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5A53" w14:textId="65CA86F3" w:rsidR="00D023A7" w:rsidRPr="00E319BF" w:rsidRDefault="003E589E" w:rsidP="002F60ED">
      <w:pPr>
        <w:pStyle w:val="Head"/>
        <w:adjustRightInd w:val="0"/>
        <w:snapToGrid w:val="0"/>
        <w:spacing w:line="360" w:lineRule="auto"/>
        <w:rPr>
          <w:color w:val="000000" w:themeColor="text1"/>
        </w:rPr>
      </w:pPr>
      <w:bookmarkStart w:id="0" w:name="_Toc89098225"/>
      <w:bookmarkStart w:id="1" w:name="_Toc89098257"/>
      <w:bookmarkStart w:id="2" w:name="_Hlk207550694"/>
      <w:r w:rsidRPr="00E319BF">
        <w:rPr>
          <w:color w:val="000000" w:themeColor="text1"/>
        </w:rPr>
        <w:t>Supplementary Material</w:t>
      </w:r>
      <w:bookmarkEnd w:id="2"/>
    </w:p>
    <w:bookmarkEnd w:id="0"/>
    <w:bookmarkEnd w:id="1"/>
    <w:p w14:paraId="67A0C361" w14:textId="4081C720" w:rsidR="002F60ED" w:rsidRPr="00E319BF" w:rsidRDefault="002F60ED" w:rsidP="002F60ED">
      <w:pPr>
        <w:adjustRightInd w:val="0"/>
        <w:snapToGrid w:val="0"/>
        <w:spacing w:after="120" w:line="360" w:lineRule="auto"/>
        <w:jc w:val="center"/>
        <w:rPr>
          <w:rFonts w:eastAsia="宋体"/>
          <w:b/>
          <w:color w:val="000000" w:themeColor="text1"/>
          <w:sz w:val="28"/>
          <w:szCs w:val="28"/>
          <w:lang w:val="en-GB" w:eastAsia="en-GB"/>
        </w:rPr>
      </w:pPr>
      <w:r w:rsidRPr="00E319BF">
        <w:rPr>
          <w:rFonts w:eastAsia="宋体"/>
          <w:b/>
          <w:color w:val="000000" w:themeColor="text1"/>
          <w:sz w:val="28"/>
          <w:szCs w:val="28"/>
          <w:lang w:val="en-GB" w:eastAsia="en-GB"/>
        </w:rPr>
        <w:t xml:space="preserve">Design and Mechanistic Insights into ZMF59/CpG: A </w:t>
      </w:r>
      <w:r w:rsidR="00A84296" w:rsidRPr="00E319BF">
        <w:rPr>
          <w:rFonts w:eastAsia="宋体"/>
          <w:b/>
          <w:color w:val="000000" w:themeColor="text1"/>
          <w:sz w:val="28"/>
          <w:szCs w:val="28"/>
          <w:lang w:val="en-GB" w:eastAsia="en-GB"/>
        </w:rPr>
        <w:t>Complementary</w:t>
      </w:r>
      <w:r w:rsidRPr="00E319BF">
        <w:rPr>
          <w:rFonts w:eastAsia="宋体"/>
          <w:b/>
          <w:color w:val="000000" w:themeColor="text1"/>
          <w:sz w:val="28"/>
          <w:szCs w:val="28"/>
          <w:lang w:val="en-GB" w:eastAsia="en-GB"/>
        </w:rPr>
        <w:t xml:space="preserve"> Adjuvant System Boosting Immunity and Safety in Herpes Zoster Vaccines</w:t>
      </w:r>
    </w:p>
    <w:p w14:paraId="1D743D3A" w14:textId="77777777" w:rsidR="002F60ED" w:rsidRPr="00E319BF" w:rsidRDefault="002F60ED" w:rsidP="002F60ED">
      <w:pPr>
        <w:adjustRightInd w:val="0"/>
        <w:snapToGrid w:val="0"/>
        <w:spacing w:before="240" w:line="360" w:lineRule="auto"/>
        <w:rPr>
          <w:rFonts w:eastAsia="宋体"/>
          <w:color w:val="000000" w:themeColor="text1"/>
          <w:sz w:val="24"/>
          <w:szCs w:val="24"/>
          <w:lang w:val="en-GB" w:eastAsia="en-GB"/>
        </w:rPr>
      </w:pPr>
      <w:bookmarkStart w:id="3" w:name="OLE_LINK9"/>
      <w:r w:rsidRPr="00E319BF">
        <w:rPr>
          <w:rFonts w:eastAsia="宋体"/>
          <w:color w:val="000000" w:themeColor="text1"/>
          <w:sz w:val="24"/>
          <w:szCs w:val="24"/>
          <w:lang w:val="en-GB" w:eastAsia="en-GB"/>
        </w:rPr>
        <w:t>Lijun Bian</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Dongdong</w:t>
      </w:r>
      <w:proofErr w:type="spellEnd"/>
      <w:r w:rsidRPr="00E319BF">
        <w:rPr>
          <w:rFonts w:eastAsia="宋体"/>
          <w:color w:val="000000" w:themeColor="text1"/>
          <w:sz w:val="24"/>
          <w:szCs w:val="24"/>
          <w:lang w:val="en-GB" w:eastAsia="en-GB"/>
        </w:rPr>
        <w:t xml:space="preserve"> Li</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Jingying</w:t>
      </w:r>
      <w:proofErr w:type="spellEnd"/>
      <w:r w:rsidRPr="00E319BF">
        <w:rPr>
          <w:rFonts w:eastAsia="宋体"/>
          <w:color w:val="000000" w:themeColor="text1"/>
          <w:sz w:val="24"/>
          <w:szCs w:val="24"/>
          <w:lang w:val="en-GB" w:eastAsia="en-GB"/>
        </w:rPr>
        <w:t xml:space="preserve"> Zhou</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Gaotian</w:t>
      </w:r>
      <w:proofErr w:type="spellEnd"/>
      <w:r w:rsidRPr="00E319BF">
        <w:rPr>
          <w:rFonts w:eastAsia="宋体"/>
          <w:color w:val="000000" w:themeColor="text1"/>
          <w:sz w:val="24"/>
          <w:szCs w:val="24"/>
          <w:lang w:val="en-GB" w:eastAsia="en-GB"/>
        </w:rPr>
        <w:t xml:space="preserve"> Li</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Xiaoyan</w:t>
      </w:r>
      <w:proofErr w:type="spellEnd"/>
      <w:r w:rsidRPr="00E319BF">
        <w:rPr>
          <w:rFonts w:eastAsia="宋体"/>
          <w:color w:val="000000" w:themeColor="text1"/>
          <w:sz w:val="24"/>
          <w:szCs w:val="24"/>
          <w:lang w:val="en-GB" w:eastAsia="en-GB"/>
        </w:rPr>
        <w:t xml:space="preserve"> Zhao</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Liao Xing</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Jixuan</w:t>
      </w:r>
      <w:proofErr w:type="spellEnd"/>
      <w:r w:rsidRPr="00E319BF">
        <w:rPr>
          <w:rFonts w:eastAsia="宋体"/>
          <w:color w:val="000000" w:themeColor="text1"/>
          <w:sz w:val="24"/>
          <w:szCs w:val="24"/>
          <w:lang w:val="en-GB" w:eastAsia="en-GB"/>
        </w:rPr>
        <w:t xml:space="preserve"> Xu</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Mingze</w:t>
      </w:r>
      <w:proofErr w:type="spellEnd"/>
      <w:r w:rsidRPr="00E319BF">
        <w:rPr>
          <w:rFonts w:eastAsia="宋体"/>
          <w:color w:val="000000" w:themeColor="text1"/>
          <w:sz w:val="24"/>
          <w:szCs w:val="24"/>
          <w:lang w:val="en-GB" w:eastAsia="en-GB"/>
        </w:rPr>
        <w:t xml:space="preserve"> Shi</w:t>
      </w:r>
      <w:r w:rsidRPr="00E319BF">
        <w:rPr>
          <w:rFonts w:eastAsia="宋体"/>
          <w:color w:val="000000" w:themeColor="text1"/>
          <w:sz w:val="24"/>
          <w:szCs w:val="24"/>
          <w:vertAlign w:val="superscript"/>
          <w:lang w:val="en-GB" w:eastAsia="en-GB"/>
        </w:rPr>
        <w:t>1</w:t>
      </w:r>
      <w:r w:rsidRPr="00E319BF">
        <w:rPr>
          <w:rFonts w:eastAsia="宋体"/>
          <w:color w:val="000000" w:themeColor="text1"/>
          <w:sz w:val="24"/>
          <w:szCs w:val="24"/>
          <w:lang w:val="en-GB" w:eastAsia="en-GB"/>
        </w:rPr>
        <w:t>, Bo Sun</w:t>
      </w:r>
      <w:r w:rsidRPr="00E319BF">
        <w:rPr>
          <w:rFonts w:eastAsia="宋体"/>
          <w:color w:val="000000" w:themeColor="text1"/>
          <w:sz w:val="24"/>
          <w:szCs w:val="24"/>
          <w:vertAlign w:val="superscript"/>
          <w:lang w:val="en-GB" w:eastAsia="en-GB"/>
        </w:rPr>
        <w:t>1,2</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Yingnan</w:t>
      </w:r>
      <w:proofErr w:type="spellEnd"/>
      <w:r w:rsidRPr="00E319BF">
        <w:rPr>
          <w:rFonts w:eastAsia="宋体"/>
          <w:color w:val="000000" w:themeColor="text1"/>
          <w:sz w:val="24"/>
          <w:szCs w:val="24"/>
          <w:lang w:val="en-GB" w:eastAsia="en-GB"/>
        </w:rPr>
        <w:t xml:space="preserve"> Guo</w:t>
      </w:r>
      <w:r w:rsidRPr="00E319BF">
        <w:rPr>
          <w:rFonts w:eastAsia="宋体"/>
          <w:color w:val="000000" w:themeColor="text1"/>
          <w:sz w:val="24"/>
          <w:szCs w:val="24"/>
          <w:vertAlign w:val="superscript"/>
          <w:lang w:val="en-GB" w:eastAsia="en-GB"/>
        </w:rPr>
        <w:t>3</w:t>
      </w:r>
      <w:r w:rsidRPr="00E319BF">
        <w:rPr>
          <w:rFonts w:eastAsia="宋体"/>
          <w:color w:val="000000" w:themeColor="text1"/>
          <w:sz w:val="24"/>
          <w:szCs w:val="24"/>
          <w:lang w:val="en-GB" w:eastAsia="en-GB"/>
        </w:rPr>
        <w:t xml:space="preserve">, </w:t>
      </w:r>
      <w:proofErr w:type="spellStart"/>
      <w:r w:rsidRPr="00E319BF">
        <w:rPr>
          <w:rFonts w:eastAsia="宋体"/>
          <w:color w:val="000000" w:themeColor="text1"/>
          <w:sz w:val="24"/>
          <w:szCs w:val="24"/>
          <w:lang w:val="en-GB" w:eastAsia="en-GB"/>
        </w:rPr>
        <w:t>Chunlai</w:t>
      </w:r>
      <w:proofErr w:type="spellEnd"/>
      <w:r w:rsidRPr="00E319BF">
        <w:rPr>
          <w:rFonts w:eastAsia="宋体"/>
          <w:color w:val="000000" w:themeColor="text1"/>
          <w:sz w:val="24"/>
          <w:szCs w:val="24"/>
          <w:lang w:val="en-GB" w:eastAsia="en-GB"/>
        </w:rPr>
        <w:t xml:space="preserve"> Jiang</w:t>
      </w:r>
      <w:r w:rsidRPr="00E319BF">
        <w:rPr>
          <w:rFonts w:eastAsia="宋体"/>
          <w:color w:val="000000" w:themeColor="text1"/>
          <w:sz w:val="24"/>
          <w:szCs w:val="24"/>
          <w:vertAlign w:val="superscript"/>
          <w:lang w:val="en-GB" w:eastAsia="en-GB"/>
        </w:rPr>
        <w:t>1,2,3,4</w:t>
      </w:r>
      <w:r w:rsidRPr="00E319BF">
        <w:rPr>
          <w:rFonts w:eastAsia="宋体"/>
          <w:color w:val="000000" w:themeColor="text1"/>
          <w:sz w:val="24"/>
          <w:szCs w:val="24"/>
          <w:lang w:val="en-GB" w:eastAsia="en-GB"/>
        </w:rPr>
        <w:t>, Yan Chen</w:t>
      </w:r>
      <w:r w:rsidRPr="00E319BF">
        <w:rPr>
          <w:rFonts w:eastAsia="宋体"/>
          <w:color w:val="000000" w:themeColor="text1"/>
          <w:sz w:val="24"/>
          <w:szCs w:val="24"/>
          <w:vertAlign w:val="superscript"/>
          <w:lang w:val="en-GB" w:eastAsia="en-GB"/>
        </w:rPr>
        <w:t>1,2,4</w:t>
      </w:r>
      <w:r w:rsidRPr="00E319BF">
        <w:rPr>
          <w:rFonts w:eastAsia="宋体"/>
          <w:color w:val="000000" w:themeColor="text1"/>
          <w:sz w:val="24"/>
          <w:szCs w:val="24"/>
          <w:lang w:val="en-GB" w:eastAsia="en-GB"/>
        </w:rPr>
        <w:t>, Wei Kong</w:t>
      </w:r>
      <w:r w:rsidRPr="00E319BF">
        <w:rPr>
          <w:rFonts w:eastAsia="宋体"/>
          <w:color w:val="000000" w:themeColor="text1"/>
          <w:sz w:val="24"/>
          <w:szCs w:val="24"/>
          <w:vertAlign w:val="superscript"/>
          <w:lang w:val="en-GB" w:eastAsia="en-GB"/>
        </w:rPr>
        <w:t>1,2,3,4</w:t>
      </w:r>
      <w:r w:rsidRPr="00E319BF">
        <w:rPr>
          <w:rFonts w:eastAsia="宋体"/>
          <w:color w:val="000000" w:themeColor="text1"/>
          <w:sz w:val="24"/>
          <w:szCs w:val="24"/>
          <w:lang w:val="en-GB" w:eastAsia="en-GB"/>
        </w:rPr>
        <w:t>, Yong Zhang</w:t>
      </w:r>
      <w:r w:rsidRPr="00E319BF">
        <w:rPr>
          <w:rFonts w:eastAsia="宋体"/>
          <w:color w:val="000000" w:themeColor="text1"/>
          <w:sz w:val="24"/>
          <w:szCs w:val="24"/>
          <w:vertAlign w:val="superscript"/>
          <w:lang w:val="en-GB" w:eastAsia="en-GB"/>
        </w:rPr>
        <w:t>1,2,4</w:t>
      </w:r>
      <w:r w:rsidRPr="00E319BF">
        <w:rPr>
          <w:rFonts w:eastAsia="宋体"/>
          <w:color w:val="000000" w:themeColor="text1"/>
          <w:sz w:val="24"/>
          <w:szCs w:val="24"/>
          <w:lang w:val="en-GB" w:eastAsia="en-GB"/>
        </w:rPr>
        <w:t>*</w:t>
      </w:r>
    </w:p>
    <w:bookmarkEnd w:id="3"/>
    <w:p w14:paraId="0F5D9D82" w14:textId="77777777" w:rsidR="002F60ED" w:rsidRPr="00E319BF" w:rsidRDefault="002F60ED" w:rsidP="002F60ED">
      <w:pPr>
        <w:adjustRightInd w:val="0"/>
        <w:snapToGrid w:val="0"/>
        <w:spacing w:before="240" w:line="360" w:lineRule="auto"/>
        <w:rPr>
          <w:rFonts w:eastAsia="宋体"/>
          <w:i/>
          <w:color w:val="000000" w:themeColor="text1"/>
          <w:sz w:val="24"/>
          <w:szCs w:val="24"/>
          <w:vertAlign w:val="superscript"/>
          <w:lang w:val="en-GB" w:eastAsia="en-GB"/>
        </w:rPr>
      </w:pPr>
      <w:r w:rsidRPr="00E319BF">
        <w:rPr>
          <w:rFonts w:eastAsia="宋体"/>
          <w:i/>
          <w:color w:val="000000" w:themeColor="text1"/>
          <w:sz w:val="24"/>
          <w:szCs w:val="24"/>
          <w:vertAlign w:val="superscript"/>
          <w:lang w:val="en-GB" w:eastAsia="en-GB"/>
        </w:rPr>
        <w:t>1</w:t>
      </w:r>
      <w:r w:rsidRPr="00E319BF">
        <w:rPr>
          <w:rFonts w:eastAsia="宋体"/>
          <w:i/>
          <w:color w:val="000000" w:themeColor="text1"/>
          <w:sz w:val="24"/>
          <w:szCs w:val="24"/>
          <w:lang w:val="en-GB" w:eastAsia="en-GB"/>
        </w:rPr>
        <w:t>National Engineering Laboratory for AIDS Vaccine, School of Life Sciences, Jilin University, Changchun 130012, China</w:t>
      </w:r>
      <w:r w:rsidRPr="00E319BF">
        <w:rPr>
          <w:rFonts w:eastAsia="宋体"/>
          <w:i/>
          <w:color w:val="000000" w:themeColor="text1"/>
          <w:sz w:val="24"/>
          <w:szCs w:val="24"/>
          <w:lang w:val="en-GB"/>
        </w:rPr>
        <w:t>;</w:t>
      </w:r>
    </w:p>
    <w:p w14:paraId="157049FD" w14:textId="77777777" w:rsidR="002F60ED" w:rsidRPr="00E319BF" w:rsidRDefault="002F60ED" w:rsidP="002F60ED">
      <w:pPr>
        <w:adjustRightInd w:val="0"/>
        <w:snapToGrid w:val="0"/>
        <w:spacing w:before="240" w:line="360" w:lineRule="auto"/>
        <w:rPr>
          <w:rFonts w:eastAsia="宋体"/>
          <w:i/>
          <w:color w:val="000000" w:themeColor="text1"/>
          <w:sz w:val="24"/>
          <w:szCs w:val="24"/>
          <w:vertAlign w:val="superscript"/>
          <w:lang w:val="en-GB" w:eastAsia="en-GB"/>
        </w:rPr>
      </w:pPr>
      <w:r w:rsidRPr="00E319BF">
        <w:rPr>
          <w:rFonts w:eastAsia="宋体"/>
          <w:i/>
          <w:color w:val="000000" w:themeColor="text1"/>
          <w:sz w:val="24"/>
          <w:szCs w:val="24"/>
          <w:vertAlign w:val="superscript"/>
          <w:lang w:val="en-GB" w:eastAsia="en-GB"/>
        </w:rPr>
        <w:t>2</w:t>
      </w:r>
      <w:r w:rsidRPr="00E319BF">
        <w:rPr>
          <w:rFonts w:eastAsia="宋体"/>
          <w:i/>
          <w:color w:val="000000" w:themeColor="text1"/>
          <w:sz w:val="24"/>
          <w:szCs w:val="24"/>
          <w:lang w:val="en-GB" w:eastAsia="en-GB"/>
        </w:rPr>
        <w:t>Key Laboratory for Molecular Enzymology and Engineering, The Ministry of Education, School of Life Sciences, Jilin University, Changchun 130012, China;</w:t>
      </w:r>
    </w:p>
    <w:p w14:paraId="0FD32683" w14:textId="77777777" w:rsidR="002F60ED" w:rsidRPr="00E319BF" w:rsidRDefault="002F60ED" w:rsidP="002F60ED">
      <w:pPr>
        <w:adjustRightInd w:val="0"/>
        <w:snapToGrid w:val="0"/>
        <w:spacing w:before="240" w:line="360" w:lineRule="auto"/>
        <w:rPr>
          <w:rFonts w:eastAsia="宋体"/>
          <w:i/>
          <w:color w:val="000000" w:themeColor="text1"/>
          <w:sz w:val="24"/>
          <w:szCs w:val="24"/>
          <w:lang w:val="en-GB" w:eastAsia="en-GB"/>
        </w:rPr>
      </w:pPr>
      <w:r w:rsidRPr="00E319BF">
        <w:rPr>
          <w:rFonts w:eastAsia="宋体"/>
          <w:i/>
          <w:color w:val="000000" w:themeColor="text1"/>
          <w:sz w:val="24"/>
          <w:szCs w:val="24"/>
          <w:vertAlign w:val="superscript"/>
          <w:lang w:val="en-GB" w:eastAsia="en-GB"/>
        </w:rPr>
        <w:t>3</w:t>
      </w:r>
      <w:r w:rsidRPr="00E319BF">
        <w:rPr>
          <w:rFonts w:eastAsia="宋体"/>
          <w:i/>
          <w:color w:val="000000" w:themeColor="text1"/>
          <w:sz w:val="24"/>
          <w:szCs w:val="24"/>
          <w:lang w:val="en-GB" w:eastAsia="en-GB"/>
        </w:rPr>
        <w:t xml:space="preserve">R&amp;D </w:t>
      </w:r>
      <w:proofErr w:type="spellStart"/>
      <w:r w:rsidRPr="00E319BF">
        <w:rPr>
          <w:rFonts w:eastAsia="宋体"/>
          <w:i/>
          <w:color w:val="000000" w:themeColor="text1"/>
          <w:sz w:val="24"/>
          <w:szCs w:val="24"/>
          <w:lang w:val="en-GB" w:eastAsia="en-GB"/>
        </w:rPr>
        <w:t>Center</w:t>
      </w:r>
      <w:proofErr w:type="spellEnd"/>
      <w:r w:rsidRPr="00E319BF">
        <w:rPr>
          <w:rFonts w:eastAsia="宋体"/>
          <w:i/>
          <w:color w:val="000000" w:themeColor="text1"/>
          <w:sz w:val="24"/>
          <w:szCs w:val="24"/>
          <w:lang w:val="en-GB" w:eastAsia="en-GB"/>
        </w:rPr>
        <w:t>, Changchun BCHT Biotechnology Co., Changchun 130012, China;</w:t>
      </w:r>
    </w:p>
    <w:p w14:paraId="32791A86" w14:textId="77777777" w:rsidR="002F60ED" w:rsidRPr="00E319BF" w:rsidRDefault="002F60ED" w:rsidP="002F60ED">
      <w:pPr>
        <w:adjustRightInd w:val="0"/>
        <w:snapToGrid w:val="0"/>
        <w:spacing w:before="240" w:line="360" w:lineRule="auto"/>
        <w:rPr>
          <w:rFonts w:eastAsia="宋体"/>
          <w:i/>
          <w:color w:val="000000" w:themeColor="text1"/>
          <w:sz w:val="24"/>
          <w:szCs w:val="24"/>
          <w:vertAlign w:val="superscript"/>
          <w:lang w:val="en-GB" w:eastAsia="en-GB"/>
        </w:rPr>
      </w:pPr>
      <w:r w:rsidRPr="00E319BF">
        <w:rPr>
          <w:rFonts w:eastAsia="宋体"/>
          <w:i/>
          <w:color w:val="000000" w:themeColor="text1"/>
          <w:sz w:val="24"/>
          <w:szCs w:val="24"/>
          <w:vertAlign w:val="superscript"/>
          <w:lang w:val="en-GB" w:eastAsia="en-GB"/>
        </w:rPr>
        <w:t>4</w:t>
      </w:r>
      <w:r w:rsidRPr="00E319BF">
        <w:rPr>
          <w:rFonts w:eastAsia="宋体"/>
          <w:i/>
          <w:color w:val="000000" w:themeColor="text1"/>
          <w:sz w:val="24"/>
          <w:szCs w:val="24"/>
          <w:lang w:val="en-GB" w:eastAsia="en-GB"/>
        </w:rPr>
        <w:t>NMPA Key Laboratory of Humanized Animal Models for Evaluation of Vaccines and Cell Therapy Products, Changchun 130012, China.</w:t>
      </w:r>
    </w:p>
    <w:p w14:paraId="6AFB6397" w14:textId="77777777" w:rsidR="002F60ED" w:rsidRPr="00E319BF" w:rsidRDefault="002F60ED" w:rsidP="002F60ED">
      <w:pPr>
        <w:adjustRightInd w:val="0"/>
        <w:snapToGrid w:val="0"/>
        <w:spacing w:before="240" w:line="360" w:lineRule="auto"/>
        <w:rPr>
          <w:rFonts w:eastAsia="宋体"/>
          <w:color w:val="000000" w:themeColor="text1"/>
          <w:sz w:val="24"/>
          <w:szCs w:val="24"/>
          <w:lang w:val="en-GB" w:eastAsia="en-GB"/>
        </w:rPr>
      </w:pPr>
      <w:r w:rsidRPr="00E319BF">
        <w:rPr>
          <w:rFonts w:eastAsia="宋体"/>
          <w:color w:val="000000" w:themeColor="text1"/>
          <w:sz w:val="24"/>
          <w:szCs w:val="24"/>
          <w:lang w:val="en-GB" w:eastAsia="en-GB"/>
        </w:rPr>
        <w:t>*Corresponding author: Yong Zhang</w:t>
      </w:r>
    </w:p>
    <w:p w14:paraId="49287AB0" w14:textId="77777777" w:rsidR="002F60ED" w:rsidRPr="00E319BF" w:rsidRDefault="002F60ED" w:rsidP="002F60ED">
      <w:pPr>
        <w:adjustRightInd w:val="0"/>
        <w:snapToGrid w:val="0"/>
        <w:spacing w:before="240" w:line="360" w:lineRule="auto"/>
        <w:rPr>
          <w:rFonts w:eastAsia="宋体"/>
          <w:color w:val="000000" w:themeColor="text1"/>
          <w:sz w:val="24"/>
          <w:szCs w:val="24"/>
          <w:lang w:val="en-GB" w:eastAsia="en-GB"/>
        </w:rPr>
      </w:pPr>
      <w:r w:rsidRPr="00E319BF">
        <w:rPr>
          <w:rFonts w:eastAsia="宋体"/>
          <w:color w:val="000000" w:themeColor="text1"/>
          <w:sz w:val="24"/>
          <w:szCs w:val="24"/>
          <w:lang w:val="en-GB" w:eastAsia="en-GB"/>
        </w:rPr>
        <w:t xml:space="preserve">School of Life Sciences, Jilin University, </w:t>
      </w:r>
      <w:proofErr w:type="spellStart"/>
      <w:r w:rsidRPr="00E319BF">
        <w:rPr>
          <w:rFonts w:eastAsia="宋体"/>
          <w:color w:val="000000" w:themeColor="text1"/>
          <w:sz w:val="24"/>
          <w:szCs w:val="24"/>
          <w:lang w:val="en-GB" w:eastAsia="en-GB"/>
        </w:rPr>
        <w:t>Qianjin</w:t>
      </w:r>
      <w:proofErr w:type="spellEnd"/>
      <w:r w:rsidRPr="00E319BF">
        <w:rPr>
          <w:rFonts w:eastAsia="宋体"/>
          <w:color w:val="000000" w:themeColor="text1"/>
          <w:sz w:val="24"/>
          <w:szCs w:val="24"/>
          <w:lang w:val="en-GB" w:eastAsia="en-GB"/>
        </w:rPr>
        <w:t xml:space="preserve"> Street No. 2699, Changchun 130012, China</w:t>
      </w:r>
    </w:p>
    <w:p w14:paraId="30F77BE5" w14:textId="77777777" w:rsidR="002F60ED" w:rsidRPr="00E319BF" w:rsidRDefault="002F60ED" w:rsidP="002F60ED">
      <w:pPr>
        <w:adjustRightInd w:val="0"/>
        <w:snapToGrid w:val="0"/>
        <w:spacing w:before="240" w:line="360" w:lineRule="auto"/>
        <w:rPr>
          <w:rFonts w:eastAsia="宋体"/>
          <w:color w:val="000000" w:themeColor="text1"/>
          <w:sz w:val="24"/>
          <w:szCs w:val="24"/>
          <w:lang w:val="en-GB" w:eastAsia="en-GB"/>
        </w:rPr>
      </w:pPr>
      <w:r w:rsidRPr="00E319BF">
        <w:rPr>
          <w:rFonts w:eastAsia="宋体"/>
          <w:color w:val="000000" w:themeColor="text1"/>
          <w:sz w:val="24"/>
          <w:szCs w:val="24"/>
          <w:lang w:val="en-GB" w:eastAsia="en-GB"/>
        </w:rPr>
        <w:t>E-mails: zhypharm@jlu.edu.cn, zhangyongking1@gmail.com.</w:t>
      </w:r>
    </w:p>
    <w:p w14:paraId="0D5293C8" w14:textId="77777777" w:rsidR="002F60ED" w:rsidRPr="00E319BF" w:rsidRDefault="002F60ED" w:rsidP="002F60ED">
      <w:pPr>
        <w:adjustRightInd w:val="0"/>
        <w:snapToGrid w:val="0"/>
        <w:spacing w:before="240" w:line="360" w:lineRule="auto"/>
        <w:rPr>
          <w:rFonts w:eastAsia="宋体"/>
          <w:color w:val="000000" w:themeColor="text1"/>
          <w:sz w:val="24"/>
          <w:szCs w:val="24"/>
          <w:lang w:val="en-GB" w:eastAsia="en-GB"/>
        </w:rPr>
      </w:pPr>
      <w:r w:rsidRPr="00E319BF">
        <w:rPr>
          <w:rFonts w:eastAsia="宋体"/>
          <w:color w:val="000000" w:themeColor="text1"/>
          <w:sz w:val="24"/>
          <w:szCs w:val="24"/>
          <w:lang w:val="en-GB" w:eastAsia="en-GB"/>
        </w:rPr>
        <w:t>Tel: +86 431 85167751; Fax: +86 431 85167674</w:t>
      </w:r>
    </w:p>
    <w:p w14:paraId="788565C3" w14:textId="03952FAC" w:rsidR="00B40942" w:rsidRPr="00E319BF" w:rsidRDefault="00B40942" w:rsidP="002F60ED">
      <w:pPr>
        <w:adjustRightInd w:val="0"/>
        <w:snapToGrid w:val="0"/>
        <w:spacing w:before="240" w:line="360" w:lineRule="auto"/>
        <w:rPr>
          <w:rFonts w:eastAsia="Times New Roman"/>
          <w:b/>
          <w:color w:val="000000" w:themeColor="text1"/>
          <w:kern w:val="0"/>
          <w:sz w:val="24"/>
          <w:szCs w:val="24"/>
          <w:lang w:eastAsia="en-US"/>
        </w:rPr>
      </w:pPr>
      <w:r w:rsidRPr="00E319BF">
        <w:rPr>
          <w:rFonts w:eastAsia="Times New Roman"/>
          <w:b/>
          <w:color w:val="000000" w:themeColor="text1"/>
          <w:kern w:val="0"/>
          <w:sz w:val="24"/>
          <w:szCs w:val="24"/>
          <w:lang w:eastAsia="en-US"/>
        </w:rPr>
        <w:t>This</w:t>
      </w:r>
      <w:r w:rsidR="003D567B" w:rsidRPr="00E319BF">
        <w:rPr>
          <w:rFonts w:eastAsia="Times New Roman"/>
          <w:b/>
          <w:color w:val="000000" w:themeColor="text1"/>
          <w:kern w:val="0"/>
          <w:sz w:val="24"/>
          <w:szCs w:val="24"/>
          <w:lang w:eastAsia="en-US"/>
        </w:rPr>
        <w:t xml:space="preserve"> supplementary material </w:t>
      </w:r>
      <w:r w:rsidRPr="00E319BF">
        <w:rPr>
          <w:rFonts w:eastAsia="Times New Roman"/>
          <w:b/>
          <w:color w:val="000000" w:themeColor="text1"/>
          <w:kern w:val="0"/>
          <w:sz w:val="24"/>
          <w:szCs w:val="24"/>
          <w:lang w:eastAsia="en-US"/>
        </w:rPr>
        <w:t xml:space="preserve">includes: </w:t>
      </w:r>
    </w:p>
    <w:p w14:paraId="3DBE3680" w14:textId="78D27149" w:rsidR="00B40942" w:rsidRPr="00E319BF" w:rsidRDefault="00B40942" w:rsidP="002F60ED">
      <w:pPr>
        <w:adjustRightInd w:val="0"/>
        <w:snapToGrid w:val="0"/>
        <w:spacing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Methods</w:t>
      </w:r>
    </w:p>
    <w:p w14:paraId="59413692" w14:textId="75D8FF4B" w:rsidR="00FC77D5" w:rsidRPr="00E319BF" w:rsidRDefault="00B40942" w:rsidP="002F60ED">
      <w:pPr>
        <w:adjustRightInd w:val="0"/>
        <w:snapToGrid w:val="0"/>
        <w:spacing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Fig. S1 to Fig. S</w:t>
      </w:r>
      <w:r w:rsidR="00667077" w:rsidRPr="00E319BF">
        <w:rPr>
          <w:rFonts w:eastAsia="Times New Roman"/>
          <w:color w:val="000000" w:themeColor="text1"/>
          <w:kern w:val="0"/>
          <w:sz w:val="24"/>
          <w:szCs w:val="24"/>
          <w:lang w:eastAsia="en-US"/>
        </w:rPr>
        <w:t>7</w:t>
      </w:r>
    </w:p>
    <w:p w14:paraId="7169A5D6" w14:textId="6D4E89A1" w:rsidR="00B40942" w:rsidRPr="00E319BF" w:rsidRDefault="00B40942" w:rsidP="002F60ED">
      <w:pPr>
        <w:adjustRightInd w:val="0"/>
        <w:snapToGrid w:val="0"/>
        <w:spacing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 xml:space="preserve">Table S1 </w:t>
      </w:r>
      <w:r w:rsidRPr="00E319BF">
        <w:rPr>
          <w:rFonts w:eastAsiaTheme="minorEastAsia"/>
          <w:color w:val="000000" w:themeColor="text1"/>
          <w:kern w:val="0"/>
          <w:sz w:val="24"/>
          <w:szCs w:val="24"/>
        </w:rPr>
        <w:t>to</w:t>
      </w:r>
      <w:r w:rsidRPr="00E319BF">
        <w:rPr>
          <w:rFonts w:eastAsia="Times New Roman"/>
          <w:color w:val="000000" w:themeColor="text1"/>
          <w:kern w:val="0"/>
          <w:sz w:val="24"/>
          <w:szCs w:val="24"/>
          <w:lang w:eastAsia="en-US"/>
        </w:rPr>
        <w:t xml:space="preserve"> Table S</w:t>
      </w:r>
      <w:r w:rsidR="0064037D" w:rsidRPr="00E319BF">
        <w:rPr>
          <w:rFonts w:eastAsia="Times New Roman"/>
          <w:color w:val="000000" w:themeColor="text1"/>
          <w:kern w:val="0"/>
          <w:sz w:val="24"/>
          <w:szCs w:val="24"/>
          <w:lang w:eastAsia="en-US"/>
        </w:rPr>
        <w:t>6</w:t>
      </w:r>
    </w:p>
    <w:p w14:paraId="09DC21A8" w14:textId="09172DB5" w:rsidR="00B40942" w:rsidRPr="00E319BF" w:rsidRDefault="00B40942" w:rsidP="002F60ED">
      <w:pPr>
        <w:adjustRightInd w:val="0"/>
        <w:snapToGrid w:val="0"/>
        <w:spacing w:line="360" w:lineRule="auto"/>
        <w:rPr>
          <w:rFonts w:eastAsia="Times New Roman"/>
          <w:color w:val="000000" w:themeColor="text1"/>
          <w:kern w:val="0"/>
          <w:sz w:val="24"/>
          <w:szCs w:val="24"/>
          <w:lang w:eastAsia="en-US"/>
        </w:rPr>
        <w:sectPr w:rsidR="00B40942" w:rsidRPr="00E319BF" w:rsidSect="00762402">
          <w:footerReference w:type="default" r:id="rId7"/>
          <w:pgSz w:w="11906" w:h="16838" w:code="9"/>
          <w:pgMar w:top="1440" w:right="1440" w:bottom="1440" w:left="1440" w:header="851" w:footer="992" w:gutter="0"/>
          <w:cols w:space="425"/>
          <w:docGrid w:type="linesAndChars" w:linePitch="312"/>
        </w:sectPr>
      </w:pPr>
    </w:p>
    <w:p w14:paraId="6906C0DC" w14:textId="50C30A50" w:rsidR="00D023A7" w:rsidRPr="00E319BF" w:rsidRDefault="00FC77D5" w:rsidP="00D71775">
      <w:pPr>
        <w:keepNext/>
        <w:spacing w:before="360" w:after="60" w:line="360" w:lineRule="auto"/>
        <w:ind w:right="567"/>
        <w:contextualSpacing/>
        <w:outlineLvl w:val="0"/>
        <w:rPr>
          <w:rFonts w:eastAsia="宋体"/>
          <w:b/>
          <w:bCs/>
          <w:color w:val="000000" w:themeColor="text1"/>
          <w:kern w:val="32"/>
          <w:sz w:val="24"/>
          <w:szCs w:val="24"/>
          <w:lang w:val="en-GB" w:eastAsia="en-GB"/>
        </w:rPr>
      </w:pPr>
      <w:r w:rsidRPr="00E319BF">
        <w:rPr>
          <w:rFonts w:eastAsia="宋体"/>
          <w:b/>
          <w:bCs/>
          <w:color w:val="000000" w:themeColor="text1"/>
          <w:kern w:val="32"/>
          <w:sz w:val="24"/>
          <w:szCs w:val="24"/>
          <w:lang w:val="en-GB" w:eastAsia="en-GB"/>
        </w:rPr>
        <w:lastRenderedPageBreak/>
        <w:t>Methods</w:t>
      </w:r>
    </w:p>
    <w:p w14:paraId="1C514406" w14:textId="77777777" w:rsidR="005371AD" w:rsidRPr="00E319BF" w:rsidRDefault="005371AD" w:rsidP="005371AD">
      <w:pPr>
        <w:keepNext/>
        <w:spacing w:before="360" w:after="60" w:line="360" w:lineRule="auto"/>
        <w:ind w:right="567"/>
        <w:contextualSpacing/>
        <w:outlineLvl w:val="0"/>
        <w:rPr>
          <w:rFonts w:eastAsia="宋体"/>
          <w:b/>
          <w:bCs/>
          <w:color w:val="000000" w:themeColor="text1"/>
          <w:kern w:val="32"/>
          <w:sz w:val="24"/>
          <w:szCs w:val="24"/>
          <w:lang w:val="en-GB" w:eastAsia="en-GB"/>
        </w:rPr>
      </w:pPr>
      <w:bookmarkStart w:id="4" w:name="OLE_LINK11"/>
      <w:bookmarkStart w:id="5" w:name="_Hlk216210561"/>
      <w:bookmarkStart w:id="6" w:name="OLE_LINK17"/>
      <w:r w:rsidRPr="00E319BF">
        <w:rPr>
          <w:rFonts w:eastAsia="宋体"/>
          <w:b/>
          <w:bCs/>
          <w:color w:val="000000" w:themeColor="text1"/>
          <w:kern w:val="32"/>
          <w:sz w:val="24"/>
          <w:szCs w:val="24"/>
          <w:lang w:val="en-GB" w:eastAsia="en-GB"/>
        </w:rPr>
        <w:t>Characterization of</w:t>
      </w:r>
      <w:bookmarkEnd w:id="4"/>
      <w:r w:rsidRPr="00E319BF">
        <w:rPr>
          <w:rFonts w:eastAsia="宋体"/>
          <w:b/>
          <w:bCs/>
          <w:color w:val="000000" w:themeColor="text1"/>
          <w:kern w:val="32"/>
          <w:sz w:val="24"/>
          <w:szCs w:val="24"/>
          <w:lang w:val="en-GB" w:eastAsia="en-GB"/>
        </w:rPr>
        <w:t xml:space="preserve"> </w:t>
      </w:r>
      <w:proofErr w:type="spellStart"/>
      <w:r w:rsidRPr="00E319BF">
        <w:rPr>
          <w:rFonts w:eastAsia="宋体"/>
          <w:b/>
          <w:bCs/>
          <w:color w:val="000000" w:themeColor="text1"/>
          <w:kern w:val="32"/>
          <w:sz w:val="24"/>
          <w:szCs w:val="24"/>
          <w:lang w:val="en-GB" w:eastAsia="en-GB"/>
        </w:rPr>
        <w:t>gE</w:t>
      </w:r>
      <w:proofErr w:type="spellEnd"/>
      <w:r w:rsidRPr="00E319BF">
        <w:rPr>
          <w:rFonts w:eastAsia="宋体"/>
          <w:b/>
          <w:bCs/>
          <w:color w:val="000000" w:themeColor="text1"/>
          <w:kern w:val="32"/>
          <w:sz w:val="24"/>
          <w:szCs w:val="24"/>
          <w:lang w:val="en-GB" w:eastAsia="en-GB"/>
        </w:rPr>
        <w:t>/ZMF59/CpG formulations</w:t>
      </w:r>
    </w:p>
    <w:bookmarkEnd w:id="5"/>
    <w:p w14:paraId="656F7467" w14:textId="61B74456" w:rsidR="005371AD" w:rsidRPr="00E319BF" w:rsidRDefault="005371AD" w:rsidP="005371AD">
      <w:pPr>
        <w:pStyle w:val="Paragraph"/>
        <w:spacing w:line="360" w:lineRule="auto"/>
        <w:ind w:firstLine="0"/>
        <w:jc w:val="both"/>
        <w:rPr>
          <w:color w:val="000000" w:themeColor="text1"/>
          <w:lang w:val="en-GB"/>
        </w:rPr>
      </w:pPr>
      <w:r w:rsidRPr="00E319BF">
        <w:rPr>
          <w:color w:val="000000" w:themeColor="text1"/>
        </w:rPr>
        <w:t>To characterize the physicochemical properties of</w:t>
      </w:r>
      <w:bookmarkStart w:id="7" w:name="_Hlk216345770"/>
      <w:r w:rsidRPr="00E319BF">
        <w:rPr>
          <w:color w:val="000000" w:themeColor="text1"/>
        </w:rPr>
        <w:t xml:space="preserve"> </w:t>
      </w:r>
      <w:proofErr w:type="spellStart"/>
      <w:r w:rsidRPr="00E319BF">
        <w:rPr>
          <w:color w:val="000000" w:themeColor="text1"/>
        </w:rPr>
        <w:t>gE</w:t>
      </w:r>
      <w:proofErr w:type="spellEnd"/>
      <w:r w:rsidRPr="00E319BF">
        <w:rPr>
          <w:color w:val="000000" w:themeColor="text1"/>
        </w:rPr>
        <w:t xml:space="preserve"> in the presence and absence of adjuvants</w:t>
      </w:r>
      <w:bookmarkEnd w:id="7"/>
      <w:r w:rsidRPr="00E319BF">
        <w:rPr>
          <w:color w:val="000000" w:themeColor="text1"/>
        </w:rPr>
        <w:t xml:space="preserve">, the following approaches were employed. First, the size, polydispersity index (PDI) and zeta potential of ZMF59, ZMF59/CpG and </w:t>
      </w:r>
      <w:proofErr w:type="spellStart"/>
      <w:r w:rsidRPr="00E319BF">
        <w:rPr>
          <w:color w:val="000000" w:themeColor="text1"/>
        </w:rPr>
        <w:t>gE</w:t>
      </w:r>
      <w:proofErr w:type="spellEnd"/>
      <w:r w:rsidRPr="00E319BF">
        <w:rPr>
          <w:color w:val="000000" w:themeColor="text1"/>
        </w:rPr>
        <w:t>/ZMF59/CpG were measured by dynamic light scattering (DLS) (</w:t>
      </w:r>
      <w:r w:rsidRPr="00E319BF">
        <w:rPr>
          <w:color w:val="000000" w:themeColor="text1"/>
        </w:rPr>
        <w:fldChar w:fldCharType="begin"/>
      </w:r>
      <w:r w:rsidRPr="00E319BF">
        <w:rPr>
          <w:color w:val="000000" w:themeColor="text1"/>
        </w:rPr>
        <w:instrText xml:space="preserve"> REF _Ref216258094 \h </w:instrText>
      </w:r>
      <w:r w:rsidRPr="00E319BF">
        <w:rPr>
          <w:color w:val="000000" w:themeColor="text1"/>
        </w:rPr>
      </w:r>
      <w:r w:rsidRPr="00E319BF">
        <w:rPr>
          <w:color w:val="000000" w:themeColor="text1"/>
        </w:rPr>
        <w:fldChar w:fldCharType="separate"/>
      </w:r>
      <w:r w:rsidRPr="00E319BF">
        <w:rPr>
          <w:b/>
          <w:color w:val="000000" w:themeColor="text1"/>
        </w:rPr>
        <w:t>Table S</w:t>
      </w:r>
      <w:r w:rsidRPr="00E319BF">
        <w:rPr>
          <w:b/>
          <w:noProof/>
          <w:color w:val="000000" w:themeColor="text1"/>
        </w:rPr>
        <w:t>3</w:t>
      </w:r>
      <w:r w:rsidRPr="00E319BF">
        <w:rPr>
          <w:color w:val="000000" w:themeColor="text1"/>
        </w:rPr>
        <w:fldChar w:fldCharType="end"/>
      </w:r>
      <w:r w:rsidRPr="00E319BF">
        <w:rPr>
          <w:color w:val="000000" w:themeColor="text1"/>
        </w:rPr>
        <w:t xml:space="preserve">). Measurements were performed using a Malvern </w:t>
      </w:r>
      <w:proofErr w:type="spellStart"/>
      <w:r w:rsidRPr="00E319BF">
        <w:rPr>
          <w:color w:val="000000" w:themeColor="text1"/>
        </w:rPr>
        <w:t>Zetasizer</w:t>
      </w:r>
      <w:proofErr w:type="spellEnd"/>
      <w:r w:rsidRPr="00E319BF">
        <w:rPr>
          <w:color w:val="000000" w:themeColor="text1"/>
        </w:rPr>
        <w:t xml:space="preserve"> Nano ZS, with each sample analyzed independently at least three times. Second, the spectral properties of </w:t>
      </w:r>
      <w:proofErr w:type="spellStart"/>
      <w:r w:rsidRPr="00E319BF">
        <w:rPr>
          <w:color w:val="000000" w:themeColor="text1"/>
        </w:rPr>
        <w:t>gE</w:t>
      </w:r>
      <w:proofErr w:type="spellEnd"/>
      <w:r w:rsidRPr="00E319BF">
        <w:rPr>
          <w:color w:val="000000" w:themeColor="text1"/>
        </w:rPr>
        <w:t xml:space="preserve"> were examined by fluorescence spectroscopy </w:t>
      </w:r>
      <w:r w:rsidRPr="00E319BF">
        <w:rPr>
          <w:rFonts w:ascii="宋体" w:eastAsia="宋体" w:hAnsi="宋体" w:cs="宋体"/>
          <w:color w:val="000000" w:themeColor="text1"/>
          <w:lang w:eastAsia="zh-CN"/>
        </w:rPr>
        <w:t>(</w:t>
      </w:r>
      <w:r w:rsidRPr="00E319BF">
        <w:rPr>
          <w:rFonts w:ascii="宋体" w:eastAsia="宋体" w:hAnsi="宋体" w:cs="宋体"/>
          <w:color w:val="000000" w:themeColor="text1"/>
          <w:lang w:eastAsia="zh-CN"/>
        </w:rPr>
        <w:fldChar w:fldCharType="begin"/>
      </w:r>
      <w:r w:rsidRPr="00E319BF">
        <w:rPr>
          <w:rFonts w:ascii="宋体" w:eastAsia="宋体" w:hAnsi="宋体" w:cs="宋体"/>
          <w:color w:val="000000" w:themeColor="text1"/>
          <w:lang w:eastAsia="zh-CN"/>
        </w:rPr>
        <w:instrText xml:space="preserve"> REF _Ref216258328 \h </w:instrText>
      </w:r>
      <w:r w:rsidRPr="00E319BF">
        <w:rPr>
          <w:rFonts w:ascii="宋体" w:eastAsia="宋体" w:hAnsi="宋体" w:cs="宋体"/>
          <w:color w:val="000000" w:themeColor="text1"/>
          <w:lang w:eastAsia="zh-CN"/>
        </w:rPr>
      </w:r>
      <w:r w:rsidRPr="00E319BF">
        <w:rPr>
          <w:rFonts w:ascii="宋体" w:eastAsia="宋体" w:hAnsi="宋体" w:cs="宋体"/>
          <w:color w:val="000000" w:themeColor="text1"/>
          <w:lang w:eastAsia="zh-CN"/>
        </w:rPr>
        <w:fldChar w:fldCharType="separate"/>
      </w:r>
      <w:r w:rsidRPr="00E319BF">
        <w:rPr>
          <w:b/>
          <w:color w:val="000000" w:themeColor="text1"/>
        </w:rPr>
        <w:t>Fig. S</w:t>
      </w:r>
      <w:r w:rsidRPr="00E319BF">
        <w:rPr>
          <w:b/>
          <w:noProof/>
          <w:color w:val="000000" w:themeColor="text1"/>
        </w:rPr>
        <w:t>7</w:t>
      </w:r>
      <w:r w:rsidRPr="00E319BF">
        <w:rPr>
          <w:rFonts w:ascii="宋体" w:eastAsia="宋体" w:hAnsi="宋体" w:cs="宋体"/>
          <w:color w:val="000000" w:themeColor="text1"/>
          <w:lang w:eastAsia="zh-CN"/>
        </w:rPr>
        <w:fldChar w:fldCharType="end"/>
      </w:r>
      <w:r w:rsidRPr="00E319BF">
        <w:rPr>
          <w:b/>
          <w:bCs/>
          <w:color w:val="000000" w:themeColor="text1"/>
        </w:rPr>
        <w:t>A</w:t>
      </w:r>
      <w:r w:rsidRPr="00E319BF">
        <w:rPr>
          <w:color w:val="000000" w:themeColor="text1"/>
        </w:rPr>
        <w:t xml:space="preserve">). Excitation and emission spectra of </w:t>
      </w:r>
      <w:proofErr w:type="spellStart"/>
      <w:r w:rsidRPr="00E319BF">
        <w:rPr>
          <w:color w:val="000000" w:themeColor="text1"/>
        </w:rPr>
        <w:t>gE</w:t>
      </w:r>
      <w:proofErr w:type="spellEnd"/>
      <w:r w:rsidRPr="00E319BF">
        <w:rPr>
          <w:color w:val="000000" w:themeColor="text1"/>
        </w:rPr>
        <w:t xml:space="preserve"> were recorded in the presence of ZMF59/CpG at different dilution factors (1/20, 1/40 and 1/80) using a PerkinElmer LS‑55 fluorescence spectrophotometer. Excitation spectra were acquired at an emission wavelength of 350 nm with a scan range of 200-330 nm, and emission spectra were acquired at an excitation wavelength of 280 nm with a scan range of 300-500 nm. In both cases, the slit widths were set to 6 nm. Finally, polyacrylamide gel electrophoresis (PAGE), including reducing SDS‑PAGE (</w:t>
      </w:r>
      <w:r w:rsidRPr="00E319BF">
        <w:rPr>
          <w:rFonts w:ascii="宋体" w:eastAsia="宋体" w:hAnsi="宋体" w:cs="宋体"/>
          <w:color w:val="000000" w:themeColor="text1"/>
          <w:lang w:eastAsia="zh-CN"/>
        </w:rPr>
        <w:fldChar w:fldCharType="begin"/>
      </w:r>
      <w:r w:rsidRPr="00E319BF">
        <w:rPr>
          <w:rFonts w:ascii="宋体" w:eastAsia="宋体" w:hAnsi="宋体" w:cs="宋体"/>
          <w:color w:val="000000" w:themeColor="text1"/>
          <w:lang w:eastAsia="zh-CN"/>
        </w:rPr>
        <w:instrText xml:space="preserve"> REF _Ref216258328 \h </w:instrText>
      </w:r>
      <w:r w:rsidRPr="00E319BF">
        <w:rPr>
          <w:rFonts w:ascii="宋体" w:eastAsia="宋体" w:hAnsi="宋体" w:cs="宋体"/>
          <w:color w:val="000000" w:themeColor="text1"/>
          <w:lang w:eastAsia="zh-CN"/>
        </w:rPr>
      </w:r>
      <w:r w:rsidRPr="00E319BF">
        <w:rPr>
          <w:rFonts w:ascii="宋体" w:eastAsia="宋体" w:hAnsi="宋体" w:cs="宋体"/>
          <w:color w:val="000000" w:themeColor="text1"/>
          <w:lang w:eastAsia="zh-CN"/>
        </w:rPr>
        <w:fldChar w:fldCharType="separate"/>
      </w:r>
      <w:r w:rsidRPr="00E319BF">
        <w:rPr>
          <w:b/>
          <w:color w:val="000000" w:themeColor="text1"/>
        </w:rPr>
        <w:t>Fig. S</w:t>
      </w:r>
      <w:r w:rsidRPr="00E319BF">
        <w:rPr>
          <w:b/>
          <w:noProof/>
          <w:color w:val="000000" w:themeColor="text1"/>
        </w:rPr>
        <w:t>7</w:t>
      </w:r>
      <w:r w:rsidRPr="00E319BF">
        <w:rPr>
          <w:rFonts w:ascii="宋体" w:eastAsia="宋体" w:hAnsi="宋体" w:cs="宋体"/>
          <w:color w:val="000000" w:themeColor="text1"/>
          <w:lang w:eastAsia="zh-CN"/>
        </w:rPr>
        <w:fldChar w:fldCharType="end"/>
      </w:r>
      <w:r w:rsidRPr="00E319BF">
        <w:rPr>
          <w:rFonts w:eastAsia="宋体"/>
          <w:b/>
          <w:bCs/>
          <w:color w:val="000000" w:themeColor="text1"/>
          <w:lang w:eastAsia="zh-CN"/>
        </w:rPr>
        <w:t>B</w:t>
      </w:r>
      <w:r w:rsidRPr="00E319BF">
        <w:rPr>
          <w:color w:val="000000" w:themeColor="text1"/>
        </w:rPr>
        <w:t>) and native PAGE (</w:t>
      </w:r>
      <w:r w:rsidRPr="00E319BF">
        <w:rPr>
          <w:rFonts w:ascii="宋体" w:eastAsia="宋体" w:hAnsi="宋体" w:cs="宋体"/>
          <w:color w:val="000000" w:themeColor="text1"/>
          <w:lang w:eastAsia="zh-CN"/>
        </w:rPr>
        <w:fldChar w:fldCharType="begin"/>
      </w:r>
      <w:r w:rsidRPr="00E319BF">
        <w:rPr>
          <w:rFonts w:ascii="宋体" w:eastAsia="宋体" w:hAnsi="宋体" w:cs="宋体"/>
          <w:color w:val="000000" w:themeColor="text1"/>
          <w:lang w:eastAsia="zh-CN"/>
        </w:rPr>
        <w:instrText xml:space="preserve"> REF _Ref216258328 \h </w:instrText>
      </w:r>
      <w:r w:rsidRPr="00E319BF">
        <w:rPr>
          <w:rFonts w:ascii="宋体" w:eastAsia="宋体" w:hAnsi="宋体" w:cs="宋体"/>
          <w:color w:val="000000" w:themeColor="text1"/>
          <w:lang w:eastAsia="zh-CN"/>
        </w:rPr>
      </w:r>
      <w:r w:rsidRPr="00E319BF">
        <w:rPr>
          <w:rFonts w:ascii="宋体" w:eastAsia="宋体" w:hAnsi="宋体" w:cs="宋体"/>
          <w:color w:val="000000" w:themeColor="text1"/>
          <w:lang w:eastAsia="zh-CN"/>
        </w:rPr>
        <w:fldChar w:fldCharType="separate"/>
      </w:r>
      <w:r w:rsidRPr="00E319BF">
        <w:rPr>
          <w:b/>
          <w:color w:val="000000" w:themeColor="text1"/>
        </w:rPr>
        <w:t>Fig. S</w:t>
      </w:r>
      <w:r w:rsidRPr="00E319BF">
        <w:rPr>
          <w:b/>
          <w:noProof/>
          <w:color w:val="000000" w:themeColor="text1"/>
        </w:rPr>
        <w:t>7</w:t>
      </w:r>
      <w:r w:rsidRPr="00E319BF">
        <w:rPr>
          <w:rFonts w:ascii="宋体" w:eastAsia="宋体" w:hAnsi="宋体" w:cs="宋体"/>
          <w:color w:val="000000" w:themeColor="text1"/>
          <w:lang w:eastAsia="zh-CN"/>
        </w:rPr>
        <w:fldChar w:fldCharType="end"/>
      </w:r>
      <w:r w:rsidRPr="00E319BF">
        <w:rPr>
          <w:rFonts w:eastAsia="宋体"/>
          <w:b/>
          <w:bCs/>
          <w:color w:val="000000" w:themeColor="text1"/>
          <w:lang w:eastAsia="zh-CN"/>
        </w:rPr>
        <w:t>C</w:t>
      </w:r>
      <w:r w:rsidRPr="00E319BF">
        <w:rPr>
          <w:color w:val="000000" w:themeColor="text1"/>
        </w:rPr>
        <w:t>), was used to analyze the samples. After electrophoresis, gels were stained with Coomassie Brilliant Blue to visualize protein bands, and band positions and molecular weights were determined by comparison with the protein marker.</w:t>
      </w:r>
      <w:bookmarkEnd w:id="6"/>
    </w:p>
    <w:p w14:paraId="13A76AF1" w14:textId="33AEEC72" w:rsidR="00FC77D5" w:rsidRPr="00E319BF" w:rsidRDefault="00FC77D5" w:rsidP="00D71775">
      <w:pPr>
        <w:keepNext/>
        <w:spacing w:before="360" w:after="60" w:line="360" w:lineRule="auto"/>
        <w:ind w:right="567"/>
        <w:contextualSpacing/>
        <w:outlineLvl w:val="0"/>
        <w:rPr>
          <w:rFonts w:eastAsia="宋体"/>
          <w:b/>
          <w:bCs/>
          <w:color w:val="000000" w:themeColor="text1"/>
          <w:kern w:val="32"/>
          <w:sz w:val="24"/>
          <w:szCs w:val="24"/>
          <w:lang w:val="en-GB" w:eastAsia="en-GB"/>
        </w:rPr>
      </w:pPr>
      <w:bookmarkStart w:id="8" w:name="_Ref88599179"/>
      <w:bookmarkStart w:id="9" w:name="_Toc89098272"/>
      <w:r w:rsidRPr="00E319BF">
        <w:rPr>
          <w:rFonts w:eastAsia="宋体"/>
          <w:b/>
          <w:bCs/>
          <w:color w:val="000000" w:themeColor="text1"/>
          <w:kern w:val="32"/>
          <w:sz w:val="24"/>
          <w:szCs w:val="24"/>
          <w:lang w:val="en-GB" w:eastAsia="en-GB"/>
        </w:rPr>
        <w:t>Histopathology</w:t>
      </w:r>
      <w:bookmarkEnd w:id="8"/>
      <w:bookmarkEnd w:id="9"/>
    </w:p>
    <w:p w14:paraId="18BE561A" w14:textId="2AF09063" w:rsidR="00FC77D5" w:rsidRPr="00E319BF" w:rsidRDefault="00FC77D5" w:rsidP="00D71775">
      <w:pPr>
        <w:pStyle w:val="Paragraph"/>
        <w:spacing w:line="360" w:lineRule="auto"/>
        <w:ind w:firstLine="0"/>
        <w:jc w:val="both"/>
        <w:rPr>
          <w:color w:val="000000" w:themeColor="text1"/>
        </w:rPr>
      </w:pPr>
      <w:r w:rsidRPr="00E319BF">
        <w:rPr>
          <w:color w:val="000000" w:themeColor="text1"/>
        </w:rPr>
        <w:t xml:space="preserve">To </w:t>
      </w:r>
      <w:bookmarkStart w:id="10" w:name="_Hlk195985815"/>
      <w:r w:rsidRPr="00E319BF">
        <w:rPr>
          <w:color w:val="000000" w:themeColor="text1"/>
        </w:rPr>
        <w:t>evaluate</w:t>
      </w:r>
      <w:bookmarkEnd w:id="10"/>
      <w:r w:rsidRPr="00E319BF">
        <w:rPr>
          <w:color w:val="000000" w:themeColor="text1"/>
        </w:rPr>
        <w:t xml:space="preserve"> potential </w:t>
      </w:r>
      <w:bookmarkStart w:id="11" w:name="_Hlk195985788"/>
      <w:r w:rsidRPr="00E319BF">
        <w:rPr>
          <w:color w:val="000000" w:themeColor="text1"/>
        </w:rPr>
        <w:t>local inflammatory response</w:t>
      </w:r>
      <w:bookmarkEnd w:id="11"/>
      <w:r w:rsidRPr="00E319BF">
        <w:rPr>
          <w:color w:val="000000" w:themeColor="text1"/>
        </w:rPr>
        <w:t xml:space="preserve"> at injection sites, primed C57BL/6 mice (n=3) were intramuscularly injected with 5 </w:t>
      </w:r>
      <w:proofErr w:type="spellStart"/>
      <w:r w:rsidRPr="00E319BF">
        <w:rPr>
          <w:color w:val="000000" w:themeColor="text1"/>
        </w:rPr>
        <w:t>μg</w:t>
      </w:r>
      <w:proofErr w:type="spellEnd"/>
      <w:r w:rsidRPr="00E319BF">
        <w:rPr>
          <w:color w:val="000000" w:themeColor="text1"/>
        </w:rPr>
        <w:t xml:space="preserve"> </w:t>
      </w:r>
      <w:proofErr w:type="spellStart"/>
      <w:r w:rsidRPr="00E319BF">
        <w:rPr>
          <w:color w:val="000000" w:themeColor="text1"/>
        </w:rPr>
        <w:t>gE</w:t>
      </w:r>
      <w:proofErr w:type="spellEnd"/>
      <w:r w:rsidRPr="00E319BF">
        <w:rPr>
          <w:color w:val="000000" w:themeColor="text1"/>
        </w:rPr>
        <w:t xml:space="preserve"> antigen formulated with or without adjuvants. Muscle tissues from injection sites were collected on </w:t>
      </w:r>
      <w:r w:rsidR="00A24154" w:rsidRPr="00E319BF">
        <w:rPr>
          <w:color w:val="000000" w:themeColor="text1"/>
        </w:rPr>
        <w:t>days 1, 3, and 7</w:t>
      </w:r>
      <w:r w:rsidRPr="00E319BF">
        <w:rPr>
          <w:color w:val="000000" w:themeColor="text1"/>
        </w:rPr>
        <w:t xml:space="preserve"> post-</w:t>
      </w:r>
      <w:proofErr w:type="gramStart"/>
      <w:r w:rsidRPr="00E319BF">
        <w:rPr>
          <w:color w:val="000000" w:themeColor="text1"/>
        </w:rPr>
        <w:t>inoculation</w:t>
      </w:r>
      <w:proofErr w:type="gramEnd"/>
      <w:r w:rsidRPr="00E319BF">
        <w:rPr>
          <w:color w:val="000000" w:themeColor="text1"/>
        </w:rPr>
        <w:t>. Specimens were fixed in 4% paraformaldehyde (</w:t>
      </w:r>
      <w:proofErr w:type="spellStart"/>
      <w:r w:rsidRPr="00E319BF">
        <w:rPr>
          <w:color w:val="000000" w:themeColor="text1"/>
        </w:rPr>
        <w:t>Servicebio</w:t>
      </w:r>
      <w:proofErr w:type="spellEnd"/>
      <w:r w:rsidRPr="00E319BF">
        <w:rPr>
          <w:color w:val="000000" w:themeColor="text1"/>
        </w:rPr>
        <w:t>), embedded into paraffin, sectioned, and stained with hematoxylin &amp; eosin (H&amp;E). The processed slides were examined and imaged using an Olympus IX73 microscope.</w:t>
      </w:r>
    </w:p>
    <w:p w14:paraId="58F9DFE9" w14:textId="77777777" w:rsidR="00FC77D5" w:rsidRPr="00E319BF" w:rsidRDefault="00FC77D5" w:rsidP="00D71775">
      <w:pPr>
        <w:keepNext/>
        <w:spacing w:before="360" w:after="60" w:line="360" w:lineRule="auto"/>
        <w:ind w:right="567"/>
        <w:contextualSpacing/>
        <w:outlineLvl w:val="0"/>
        <w:rPr>
          <w:rFonts w:eastAsia="宋体"/>
          <w:b/>
          <w:bCs/>
          <w:color w:val="000000" w:themeColor="text1"/>
          <w:kern w:val="32"/>
          <w:sz w:val="24"/>
          <w:szCs w:val="24"/>
          <w:lang w:val="en-GB" w:eastAsia="en-GB"/>
        </w:rPr>
      </w:pPr>
      <w:proofErr w:type="spellStart"/>
      <w:r w:rsidRPr="00E319BF">
        <w:rPr>
          <w:rFonts w:eastAsia="宋体"/>
          <w:b/>
          <w:bCs/>
          <w:color w:val="000000" w:themeColor="text1"/>
          <w:kern w:val="32"/>
          <w:sz w:val="24"/>
          <w:szCs w:val="24"/>
          <w:lang w:val="en-GB" w:eastAsia="en-GB"/>
        </w:rPr>
        <w:t>Hemolysis</w:t>
      </w:r>
      <w:proofErr w:type="spellEnd"/>
      <w:r w:rsidRPr="00E319BF">
        <w:rPr>
          <w:rFonts w:eastAsia="宋体"/>
          <w:b/>
          <w:bCs/>
          <w:color w:val="000000" w:themeColor="text1"/>
          <w:kern w:val="32"/>
          <w:sz w:val="24"/>
          <w:szCs w:val="24"/>
          <w:lang w:val="en-GB" w:eastAsia="en-GB"/>
        </w:rPr>
        <w:t xml:space="preserve"> Assay</w:t>
      </w:r>
    </w:p>
    <w:p w14:paraId="050FDDE4" w14:textId="4DAF6927" w:rsidR="00FC77D5" w:rsidRPr="00E319BF" w:rsidRDefault="00FC77D5" w:rsidP="00DB7596">
      <w:pPr>
        <w:pStyle w:val="Paragraph"/>
        <w:spacing w:line="360" w:lineRule="auto"/>
        <w:ind w:firstLine="0"/>
        <w:jc w:val="both"/>
        <w:rPr>
          <w:color w:val="000000" w:themeColor="text1"/>
        </w:rPr>
      </w:pPr>
      <w:r w:rsidRPr="00E319BF">
        <w:rPr>
          <w:color w:val="000000" w:themeColor="text1"/>
        </w:rPr>
        <w:t>For ZMF59/QS-21 and ZMF59/CpG group, 15</w:t>
      </w:r>
      <w:r w:rsidR="00720E38" w:rsidRPr="00E319BF">
        <w:rPr>
          <w:color w:val="000000" w:themeColor="text1"/>
        </w:rPr>
        <w:t xml:space="preserve"> </w:t>
      </w:r>
      <w:proofErr w:type="spellStart"/>
      <w:r w:rsidRPr="00E319BF">
        <w:rPr>
          <w:color w:val="000000" w:themeColor="text1"/>
        </w:rPr>
        <w:t>μg</w:t>
      </w:r>
      <w:proofErr w:type="spellEnd"/>
      <w:r w:rsidRPr="00E319BF">
        <w:rPr>
          <w:color w:val="000000" w:themeColor="text1"/>
        </w:rPr>
        <w:t xml:space="preserve"> QS-21 or 20</w:t>
      </w:r>
      <w:r w:rsidR="00720E38" w:rsidRPr="00E319BF">
        <w:rPr>
          <w:color w:val="000000" w:themeColor="text1"/>
        </w:rPr>
        <w:t xml:space="preserve"> </w:t>
      </w:r>
      <w:proofErr w:type="spellStart"/>
      <w:r w:rsidRPr="00E319BF">
        <w:rPr>
          <w:color w:val="000000" w:themeColor="text1"/>
        </w:rPr>
        <w:t>μg</w:t>
      </w:r>
      <w:proofErr w:type="spellEnd"/>
      <w:r w:rsidRPr="00E319BF">
        <w:rPr>
          <w:color w:val="000000" w:themeColor="text1"/>
        </w:rPr>
        <w:t xml:space="preserve"> CpG were mixed with 50</w:t>
      </w:r>
      <w:r w:rsidR="00720E38" w:rsidRPr="00E319BF">
        <w:rPr>
          <w:color w:val="000000" w:themeColor="text1"/>
        </w:rPr>
        <w:t xml:space="preserve"> </w:t>
      </w:r>
      <w:proofErr w:type="spellStart"/>
      <w:r w:rsidRPr="00E319BF">
        <w:rPr>
          <w:color w:val="000000" w:themeColor="text1"/>
        </w:rPr>
        <w:t>μL</w:t>
      </w:r>
      <w:proofErr w:type="spellEnd"/>
      <w:r w:rsidRPr="00E319BF">
        <w:rPr>
          <w:color w:val="000000" w:themeColor="text1"/>
        </w:rPr>
        <w:t xml:space="preserve"> ZMF59, respectively, and adjusted to 100</w:t>
      </w:r>
      <w:r w:rsidR="00720E38" w:rsidRPr="00E319BF">
        <w:rPr>
          <w:color w:val="000000" w:themeColor="text1"/>
        </w:rPr>
        <w:t xml:space="preserve"> </w:t>
      </w:r>
      <w:proofErr w:type="spellStart"/>
      <w:r w:rsidRPr="00E319BF">
        <w:rPr>
          <w:color w:val="000000" w:themeColor="text1"/>
        </w:rPr>
        <w:t>μL</w:t>
      </w:r>
      <w:proofErr w:type="spellEnd"/>
      <w:r w:rsidRPr="00E319BF">
        <w:rPr>
          <w:color w:val="000000" w:themeColor="text1"/>
        </w:rPr>
        <w:t xml:space="preserve"> with PBS, matching the formulation used in </w:t>
      </w:r>
      <w:r w:rsidRPr="00E319BF">
        <w:rPr>
          <w:color w:val="000000" w:themeColor="text1"/>
        </w:rPr>
        <w:lastRenderedPageBreak/>
        <w:t xml:space="preserve">the animal study. ZMF59 and PBS served as negative controls, with 2% Triton X-100 being the positive control. </w:t>
      </w:r>
      <w:bookmarkStart w:id="12" w:name="_Hlk198629941"/>
      <w:r w:rsidRPr="00E319BF">
        <w:rPr>
          <w:color w:val="000000" w:themeColor="text1"/>
        </w:rPr>
        <w:t>Experimental groups</w:t>
      </w:r>
      <w:bookmarkEnd w:id="12"/>
      <w:r w:rsidRPr="00E319BF">
        <w:rPr>
          <w:color w:val="000000" w:themeColor="text1"/>
        </w:rPr>
        <w:t xml:space="preserve"> (QS-21, ZMF59/QS-21 and ZMF59/CpG) and the negative control ZMF59 were prepared in twofold serial dilutions (final volume: 100 </w:t>
      </w:r>
      <w:proofErr w:type="spellStart"/>
      <w:r w:rsidRPr="00E319BF">
        <w:rPr>
          <w:color w:val="000000" w:themeColor="text1"/>
        </w:rPr>
        <w:t>μL</w:t>
      </w:r>
      <w:proofErr w:type="spellEnd"/>
      <w:r w:rsidRPr="00E319BF">
        <w:rPr>
          <w:color w:val="000000" w:themeColor="text1"/>
        </w:rPr>
        <w:t xml:space="preserve">) in 96-well plates. Each dilution was then mixed with 100 </w:t>
      </w:r>
      <w:proofErr w:type="spellStart"/>
      <w:r w:rsidRPr="00E319BF">
        <w:rPr>
          <w:color w:val="000000" w:themeColor="text1"/>
        </w:rPr>
        <w:t>μL</w:t>
      </w:r>
      <w:proofErr w:type="spellEnd"/>
      <w:r w:rsidRPr="00E319BF">
        <w:rPr>
          <w:color w:val="000000" w:themeColor="text1"/>
        </w:rPr>
        <w:t xml:space="preserve"> of 4% rabbit erythrocyte suspension (</w:t>
      </w:r>
      <w:proofErr w:type="spellStart"/>
      <w:r w:rsidRPr="00E319BF">
        <w:rPr>
          <w:color w:val="000000" w:themeColor="text1"/>
        </w:rPr>
        <w:t>Sbjbio</w:t>
      </w:r>
      <w:proofErr w:type="spellEnd"/>
      <w:r w:rsidRPr="00E319BF">
        <w:rPr>
          <w:color w:val="000000" w:themeColor="text1"/>
        </w:rPr>
        <w:t xml:space="preserve">) and incubated at 37 °C for 1 h. After centrifugation at 3,000 rpm for 10 min, erythrocyte pellets were photographed through the plate bottom to avoid emulsion-induced supernatant opacity issues. Supernatants were then transferred to flat-bottom 96-well plates for </w:t>
      </w:r>
      <w:r w:rsidR="00562095" w:rsidRPr="00E319BF">
        <w:rPr>
          <w:color w:val="000000" w:themeColor="text1"/>
        </w:rPr>
        <w:t>optical density (</w:t>
      </w:r>
      <w:r w:rsidRPr="00E319BF">
        <w:rPr>
          <w:color w:val="000000" w:themeColor="text1"/>
        </w:rPr>
        <w:t>OD</w:t>
      </w:r>
      <w:r w:rsidR="00562095" w:rsidRPr="00E319BF">
        <w:rPr>
          <w:color w:val="000000" w:themeColor="text1"/>
        </w:rPr>
        <w:t>)</w:t>
      </w:r>
      <w:r w:rsidRPr="00E319BF">
        <w:rPr>
          <w:color w:val="000000" w:themeColor="text1"/>
        </w:rPr>
        <w:t xml:space="preserve"> measurement at 550 nm using a microplate reader (</w:t>
      </w:r>
      <w:proofErr w:type="spellStart"/>
      <w:r w:rsidRPr="00E319BF">
        <w:rPr>
          <w:color w:val="000000" w:themeColor="text1"/>
        </w:rPr>
        <w:t>Biotek</w:t>
      </w:r>
      <w:proofErr w:type="spellEnd"/>
      <w:r w:rsidRPr="00E319BF">
        <w:rPr>
          <w:color w:val="000000" w:themeColor="text1"/>
        </w:rPr>
        <w:t>, EL×800). The hemolysis rate was calculated based on the following formula:</w:t>
      </w:r>
    </w:p>
    <w:p w14:paraId="4CC02B0D" w14:textId="77777777" w:rsidR="00FC77D5" w:rsidRPr="00E319BF" w:rsidRDefault="00FC77D5" w:rsidP="00DB7596">
      <w:pPr>
        <w:pStyle w:val="Paragraph"/>
        <w:spacing w:line="360" w:lineRule="auto"/>
        <w:ind w:firstLine="0"/>
        <w:jc w:val="center"/>
        <w:rPr>
          <w:color w:val="000000" w:themeColor="text1"/>
        </w:rPr>
      </w:pPr>
      <w:r w:rsidRPr="00E319BF">
        <w:rPr>
          <w:color w:val="000000" w:themeColor="text1"/>
        </w:rPr>
        <w:t>Hemolysis rate (%) = (</w:t>
      </w:r>
      <w:proofErr w:type="spellStart"/>
      <w:r w:rsidRPr="00E319BF">
        <w:rPr>
          <w:color w:val="000000" w:themeColor="text1"/>
        </w:rPr>
        <w:t>OD</w:t>
      </w:r>
      <w:r w:rsidRPr="00E319BF">
        <w:rPr>
          <w:color w:val="000000" w:themeColor="text1"/>
          <w:vertAlign w:val="subscript"/>
        </w:rPr>
        <w:t>sample</w:t>
      </w:r>
      <w:proofErr w:type="spellEnd"/>
      <w:r w:rsidRPr="00E319BF">
        <w:rPr>
          <w:color w:val="000000" w:themeColor="text1"/>
        </w:rPr>
        <w:t xml:space="preserve"> − </w:t>
      </w:r>
      <w:proofErr w:type="spellStart"/>
      <w:r w:rsidRPr="00E319BF">
        <w:rPr>
          <w:color w:val="000000" w:themeColor="text1"/>
        </w:rPr>
        <w:t>OD</w:t>
      </w:r>
      <w:r w:rsidRPr="00E319BF">
        <w:rPr>
          <w:color w:val="000000" w:themeColor="text1"/>
          <w:vertAlign w:val="subscript"/>
        </w:rPr>
        <w:t>negative</w:t>
      </w:r>
      <w:proofErr w:type="spellEnd"/>
      <w:r w:rsidRPr="00E319BF">
        <w:rPr>
          <w:color w:val="000000" w:themeColor="text1"/>
        </w:rPr>
        <w:t>) / (</w:t>
      </w:r>
      <w:proofErr w:type="spellStart"/>
      <w:r w:rsidRPr="00E319BF">
        <w:rPr>
          <w:color w:val="000000" w:themeColor="text1"/>
        </w:rPr>
        <w:t>OD</w:t>
      </w:r>
      <w:r w:rsidRPr="00E319BF">
        <w:rPr>
          <w:color w:val="000000" w:themeColor="text1"/>
          <w:vertAlign w:val="subscript"/>
        </w:rPr>
        <w:t>Triton</w:t>
      </w:r>
      <w:proofErr w:type="spellEnd"/>
      <w:r w:rsidRPr="00E319BF">
        <w:rPr>
          <w:color w:val="000000" w:themeColor="text1"/>
          <w:vertAlign w:val="subscript"/>
        </w:rPr>
        <w:t xml:space="preserve"> X-100</w:t>
      </w:r>
      <w:r w:rsidRPr="00E319BF">
        <w:rPr>
          <w:color w:val="000000" w:themeColor="text1"/>
        </w:rPr>
        <w:t xml:space="preserve"> – OD</w:t>
      </w:r>
      <w:r w:rsidRPr="00E319BF">
        <w:rPr>
          <w:color w:val="000000" w:themeColor="text1"/>
          <w:vertAlign w:val="subscript"/>
        </w:rPr>
        <w:t>PBS</w:t>
      </w:r>
      <w:r w:rsidRPr="00E319BF">
        <w:rPr>
          <w:color w:val="000000" w:themeColor="text1"/>
        </w:rPr>
        <w:t>) ×100%</w:t>
      </w:r>
    </w:p>
    <w:p w14:paraId="2AD18FDE" w14:textId="448913CF" w:rsidR="009251F2" w:rsidRPr="00E319BF" w:rsidRDefault="00FC77D5" w:rsidP="00DB7596">
      <w:pPr>
        <w:pStyle w:val="Paragraph"/>
        <w:spacing w:line="360" w:lineRule="auto"/>
        <w:ind w:firstLine="0"/>
        <w:jc w:val="both"/>
        <w:rPr>
          <w:color w:val="000000" w:themeColor="text1"/>
        </w:rPr>
      </w:pPr>
      <w:r w:rsidRPr="00E319BF">
        <w:rPr>
          <w:color w:val="000000" w:themeColor="text1"/>
        </w:rPr>
        <w:t xml:space="preserve">where </w:t>
      </w:r>
      <w:proofErr w:type="spellStart"/>
      <w:r w:rsidRPr="00E319BF">
        <w:rPr>
          <w:color w:val="000000" w:themeColor="text1"/>
        </w:rPr>
        <w:t>ODsample</w:t>
      </w:r>
      <w:proofErr w:type="spellEnd"/>
      <w:r w:rsidRPr="00E319BF">
        <w:rPr>
          <w:color w:val="000000" w:themeColor="text1"/>
        </w:rPr>
        <w:t xml:space="preserve"> represented absorbance values of experimental groups; </w:t>
      </w:r>
      <w:proofErr w:type="spellStart"/>
      <w:r w:rsidRPr="00E319BF">
        <w:rPr>
          <w:color w:val="000000" w:themeColor="text1"/>
        </w:rPr>
        <w:t>ODnegative</w:t>
      </w:r>
      <w:proofErr w:type="spellEnd"/>
      <w:r w:rsidRPr="00E319BF">
        <w:rPr>
          <w:color w:val="000000" w:themeColor="text1"/>
        </w:rPr>
        <w:t xml:space="preserve"> was the absorbance of PBS for the QS-21 group, or ZMF59 for the ZMF59/QS-21 and ZMF59/CpG groups.</w:t>
      </w:r>
    </w:p>
    <w:p w14:paraId="167C06E2" w14:textId="30B1C549" w:rsidR="00EB6C72" w:rsidRPr="00E319BF" w:rsidRDefault="00EB6C72" w:rsidP="00D71775">
      <w:pPr>
        <w:keepNext/>
        <w:spacing w:before="360" w:after="60" w:line="360" w:lineRule="auto"/>
        <w:ind w:right="567"/>
        <w:contextualSpacing/>
        <w:outlineLvl w:val="0"/>
        <w:rPr>
          <w:rFonts w:eastAsia="宋体"/>
          <w:b/>
          <w:bCs/>
          <w:color w:val="000000" w:themeColor="text1"/>
          <w:kern w:val="32"/>
          <w:sz w:val="24"/>
          <w:szCs w:val="24"/>
          <w:lang w:val="en-GB" w:eastAsia="en-GB"/>
        </w:rPr>
      </w:pPr>
      <w:r w:rsidRPr="00E319BF">
        <w:rPr>
          <w:rFonts w:eastAsia="宋体"/>
          <w:b/>
          <w:bCs/>
          <w:color w:val="000000" w:themeColor="text1"/>
          <w:kern w:val="32"/>
          <w:sz w:val="24"/>
          <w:szCs w:val="24"/>
          <w:lang w:val="en-GB" w:eastAsia="en-GB"/>
        </w:rPr>
        <w:t>Correlation Analysis</w:t>
      </w:r>
    </w:p>
    <w:p w14:paraId="23CFA230" w14:textId="471A091A" w:rsidR="00C3396F" w:rsidRPr="00E319BF" w:rsidRDefault="008833EC" w:rsidP="00DB7596">
      <w:pPr>
        <w:pStyle w:val="Paragraph"/>
        <w:spacing w:line="360" w:lineRule="auto"/>
        <w:ind w:firstLine="0"/>
        <w:jc w:val="both"/>
        <w:rPr>
          <w:color w:val="000000" w:themeColor="text1"/>
        </w:rPr>
      </w:pPr>
      <w:bookmarkStart w:id="13" w:name="OLE_LINK1"/>
      <w:bookmarkStart w:id="14" w:name="OLE_LINK2"/>
      <w:r w:rsidRPr="00E319BF">
        <w:rPr>
          <w:color w:val="000000" w:themeColor="text1"/>
        </w:rPr>
        <w:t>Pearson correlation analysis</w:t>
      </w:r>
      <w:bookmarkEnd w:id="13"/>
      <w:bookmarkEnd w:id="14"/>
      <w:r w:rsidRPr="00E319BF">
        <w:rPr>
          <w:color w:val="000000" w:themeColor="text1"/>
        </w:rPr>
        <w:t xml:space="preserve"> was performed to assess the relationships between immune cell populations</w:t>
      </w:r>
      <w:r w:rsidR="000625E0" w:rsidRPr="00E319BF">
        <w:rPr>
          <w:color w:val="000000" w:themeColor="text1"/>
        </w:rPr>
        <w:t xml:space="preserve"> </w:t>
      </w:r>
      <w:r w:rsidRPr="00E319BF">
        <w:rPr>
          <w:color w:val="000000" w:themeColor="text1"/>
        </w:rPr>
        <w:t xml:space="preserve">and key immune response indicators. </w:t>
      </w:r>
      <w:r w:rsidR="000625E0" w:rsidRPr="00E319BF">
        <w:rPr>
          <w:color w:val="000000" w:themeColor="text1"/>
        </w:rPr>
        <w:t>The numbers for each immune cell population were obtained from flow cytometry data at 24 hours post immunization. The key immune indicator data were obtained from measurements on day 28 after the first immunization, including IgG antibody levels, the number of IFN-γ⁺ splenocytes, and the proportion of polyfunctional CD4</w:t>
      </w:r>
      <w:r w:rsidR="000625E0" w:rsidRPr="00E319BF">
        <w:rPr>
          <w:color w:val="000000" w:themeColor="text1"/>
          <w:vertAlign w:val="superscript"/>
        </w:rPr>
        <w:t xml:space="preserve">+ </w:t>
      </w:r>
      <w:r w:rsidR="000625E0" w:rsidRPr="00E319BF">
        <w:rPr>
          <w:color w:val="000000" w:themeColor="text1"/>
        </w:rPr>
        <w:t>T cells.</w:t>
      </w:r>
      <w:r w:rsidR="000625E0" w:rsidRPr="00E319BF">
        <w:rPr>
          <w:rFonts w:eastAsiaTheme="minorEastAsia"/>
          <w:color w:val="000000" w:themeColor="text1"/>
          <w:lang w:eastAsia="zh-CN"/>
        </w:rPr>
        <w:t xml:space="preserve"> </w:t>
      </w:r>
      <w:r w:rsidR="00EF1BA8" w:rsidRPr="00E319BF">
        <w:rPr>
          <w:color w:val="000000" w:themeColor="text1"/>
        </w:rPr>
        <w:t xml:space="preserve">The strength and direction of the correlation are represented by the correlation coefficient (r). For visualization, r values are color-coded as follows: red indicates a positive correlation (r </w:t>
      </w:r>
      <w:r w:rsidR="00793824" w:rsidRPr="00E319BF">
        <w:rPr>
          <w:color w:val="000000" w:themeColor="text1"/>
        </w:rPr>
        <w:t>≥</w:t>
      </w:r>
      <w:r w:rsidR="00EF1BA8" w:rsidRPr="00E319BF">
        <w:rPr>
          <w:color w:val="000000" w:themeColor="text1"/>
        </w:rPr>
        <w:t xml:space="preserve"> 0.2), blue indicates a negative correlation (r</w:t>
      </w:r>
      <w:r w:rsidR="00793824" w:rsidRPr="00E319BF">
        <w:rPr>
          <w:color w:val="000000" w:themeColor="text1"/>
        </w:rPr>
        <w:t xml:space="preserve"> ≤</w:t>
      </w:r>
      <w:r w:rsidR="00EF1BA8" w:rsidRPr="00E319BF">
        <w:rPr>
          <w:color w:val="000000" w:themeColor="text1"/>
        </w:rPr>
        <w:t xml:space="preserve"> -0.2), and white indicates a weak or no linear correlation (-0.2 &lt; r &lt; 0.2). The statistical significance of each correlation, assessed by its </w:t>
      </w:r>
      <w:r w:rsidR="00C3396F" w:rsidRPr="00E319BF">
        <w:rPr>
          <w:color w:val="000000" w:themeColor="text1"/>
        </w:rPr>
        <w:t xml:space="preserve">corresponding </w:t>
      </w:r>
      <w:r w:rsidR="00EF1BA8" w:rsidRPr="00E319BF">
        <w:rPr>
          <w:color w:val="000000" w:themeColor="text1"/>
        </w:rPr>
        <w:t xml:space="preserve">P-value, is represented by the size of the bubbles. To facilitate intuitive visual comparison of significance levels, </w:t>
      </w:r>
      <w:r w:rsidR="00C3396F" w:rsidRPr="00E319BF">
        <w:rPr>
          <w:color w:val="000000" w:themeColor="text1"/>
        </w:rPr>
        <w:t>we applied an inverse scaling transformation to the P-values and normalized them to the [0, 1] range using the following equation:</w:t>
      </w:r>
    </w:p>
    <w:p w14:paraId="0BEC947D" w14:textId="6AF56B8C" w:rsidR="005D46A9" w:rsidRPr="00E319BF" w:rsidRDefault="00C3396F" w:rsidP="00DB7596">
      <w:pPr>
        <w:pStyle w:val="Paragraph"/>
        <w:spacing w:line="360" w:lineRule="auto"/>
        <w:ind w:firstLine="0"/>
        <w:jc w:val="center"/>
        <w:rPr>
          <w:rFonts w:eastAsiaTheme="minorEastAsia"/>
          <w:color w:val="000000" w:themeColor="text1"/>
          <w:lang w:eastAsia="zh-CN"/>
        </w:rPr>
      </w:pPr>
      <m:oMath>
        <m:r>
          <m:rPr>
            <m:nor/>
          </m:rPr>
          <w:rPr>
            <w:color w:val="000000" w:themeColor="text1"/>
          </w:rPr>
          <w:lastRenderedPageBreak/>
          <m:t>The processed P-value=clip</m:t>
        </m:r>
        <m:d>
          <m:dPr>
            <m:ctrlPr>
              <w:rPr>
                <w:rFonts w:ascii="Cambria Math" w:hAnsi="Cambria Math"/>
                <w:i/>
                <w:color w:val="000000" w:themeColor="text1"/>
              </w:rPr>
            </m:ctrlPr>
          </m:dPr>
          <m:e>
            <m:f>
              <m:fPr>
                <m:ctrlPr>
                  <w:rPr>
                    <w:rFonts w:ascii="Cambria Math" w:hAnsi="Cambria Math"/>
                    <w:color w:val="000000" w:themeColor="text1"/>
                  </w:rPr>
                </m:ctrlPr>
              </m:fPr>
              <m:num>
                <m:r>
                  <m:rPr>
                    <m:nor/>
                  </m:rPr>
                  <w:rPr>
                    <w:color w:val="000000" w:themeColor="text1"/>
                  </w:rPr>
                  <m:t>-</m:t>
                </m:r>
                <m:func>
                  <m:funcPr>
                    <m:ctrlPr>
                      <w:rPr>
                        <w:rFonts w:ascii="Cambria Math" w:hAnsi="Cambria Math"/>
                        <w:color w:val="000000" w:themeColor="text1"/>
                      </w:rPr>
                    </m:ctrlPr>
                  </m:funcPr>
                  <m:fName>
                    <m:sSub>
                      <m:sSubPr>
                        <m:ctrlPr>
                          <w:rPr>
                            <w:rFonts w:ascii="Cambria Math" w:hAnsi="Cambria Math"/>
                            <w:color w:val="000000" w:themeColor="text1"/>
                          </w:rPr>
                        </m:ctrlPr>
                      </m:sSubPr>
                      <m:e>
                        <m:r>
                          <m:rPr>
                            <m:nor/>
                          </m:rPr>
                          <w:rPr>
                            <w:color w:val="000000" w:themeColor="text1"/>
                          </w:rPr>
                          <m:t>log</m:t>
                        </m:r>
                      </m:e>
                      <m:sub>
                        <m:r>
                          <m:rPr>
                            <m:nor/>
                          </m:rPr>
                          <w:rPr>
                            <w:color w:val="000000" w:themeColor="text1"/>
                          </w:rPr>
                          <m:t>10</m:t>
                        </m:r>
                      </m:sub>
                    </m:sSub>
                  </m:fName>
                  <m:e>
                    <m:d>
                      <m:dPr>
                        <m:ctrlPr>
                          <w:rPr>
                            <w:rFonts w:ascii="Cambria Math" w:hAnsi="Cambria Math"/>
                            <w:color w:val="000000" w:themeColor="text1"/>
                          </w:rPr>
                        </m:ctrlPr>
                      </m:dPr>
                      <m:e>
                        <m:func>
                          <m:funcPr>
                            <m:ctrlPr>
                              <w:rPr>
                                <w:rFonts w:ascii="Cambria Math" w:hAnsi="Cambria Math"/>
                                <w:color w:val="000000" w:themeColor="text1"/>
                              </w:rPr>
                            </m:ctrlPr>
                          </m:funcPr>
                          <m:fName>
                            <m:r>
                              <m:rPr>
                                <m:nor/>
                              </m:rPr>
                              <w:rPr>
                                <w:color w:val="000000" w:themeColor="text1"/>
                              </w:rPr>
                              <m:t>max</m:t>
                            </m:r>
                          </m:fName>
                          <m:e>
                            <m:d>
                              <m:dPr>
                                <m:begChr m:val="（"/>
                                <m:endChr m:val="）"/>
                                <m:ctrlPr>
                                  <w:rPr>
                                    <w:rFonts w:ascii="Cambria Math" w:hAnsi="Cambria Math"/>
                                    <w:color w:val="000000" w:themeColor="text1"/>
                                  </w:rPr>
                                </m:ctrlPr>
                              </m:dPr>
                              <m:e>
                                <m:r>
                                  <m:rPr>
                                    <m:nor/>
                                  </m:rPr>
                                  <w:rPr>
                                    <w:color w:val="000000" w:themeColor="text1"/>
                                  </w:rPr>
                                  <m:t>P-value,1×</m:t>
                                </m:r>
                                <m:sSup>
                                  <m:sSupPr>
                                    <m:ctrlPr>
                                      <w:rPr>
                                        <w:rFonts w:ascii="Cambria Math" w:hAnsi="Cambria Math"/>
                                        <w:color w:val="000000" w:themeColor="text1"/>
                                      </w:rPr>
                                    </m:ctrlPr>
                                  </m:sSupPr>
                                  <m:e>
                                    <m:r>
                                      <m:rPr>
                                        <m:nor/>
                                      </m:rPr>
                                      <w:rPr>
                                        <w:color w:val="000000" w:themeColor="text1"/>
                                      </w:rPr>
                                      <m:t>10</m:t>
                                    </m:r>
                                  </m:e>
                                  <m:sup>
                                    <m:r>
                                      <m:rPr>
                                        <m:nor/>
                                      </m:rPr>
                                      <w:rPr>
                                        <w:color w:val="000000" w:themeColor="text1"/>
                                      </w:rPr>
                                      <m:t>-8</m:t>
                                    </m:r>
                                  </m:sup>
                                </m:sSup>
                              </m:e>
                            </m:d>
                          </m:e>
                        </m:func>
                      </m:e>
                    </m:d>
                  </m:e>
                </m:func>
              </m:num>
              <m:den>
                <m:r>
                  <m:rPr>
                    <m:nor/>
                  </m:rPr>
                  <w:rPr>
                    <w:color w:val="000000" w:themeColor="text1"/>
                  </w:rPr>
                  <m:t>-</m:t>
                </m:r>
                <m:func>
                  <m:funcPr>
                    <m:ctrlPr>
                      <w:rPr>
                        <w:rFonts w:ascii="Cambria Math" w:hAnsi="Cambria Math"/>
                        <w:color w:val="000000" w:themeColor="text1"/>
                      </w:rPr>
                    </m:ctrlPr>
                  </m:funcPr>
                  <m:fName>
                    <m:sSub>
                      <m:sSubPr>
                        <m:ctrlPr>
                          <w:rPr>
                            <w:rFonts w:ascii="Cambria Math" w:hAnsi="Cambria Math"/>
                            <w:color w:val="000000" w:themeColor="text1"/>
                          </w:rPr>
                        </m:ctrlPr>
                      </m:sSubPr>
                      <m:e>
                        <m:r>
                          <m:rPr>
                            <m:nor/>
                          </m:rPr>
                          <w:rPr>
                            <w:color w:val="000000" w:themeColor="text1"/>
                          </w:rPr>
                          <m:t>log</m:t>
                        </m:r>
                      </m:e>
                      <m:sub>
                        <m:r>
                          <m:rPr>
                            <m:nor/>
                          </m:rPr>
                          <w:rPr>
                            <w:color w:val="000000" w:themeColor="text1"/>
                          </w:rPr>
                          <m:t>10</m:t>
                        </m:r>
                      </m:sub>
                    </m:sSub>
                    <m:ctrlPr>
                      <w:rPr>
                        <w:rFonts w:ascii="Cambria Math" w:hAnsi="Cambria Math"/>
                        <w:i/>
                        <w:color w:val="000000" w:themeColor="text1"/>
                      </w:rPr>
                    </m:ctrlPr>
                  </m:fName>
                  <m:e>
                    <m:d>
                      <m:dPr>
                        <m:ctrlPr>
                          <w:rPr>
                            <w:rFonts w:ascii="Cambria Math" w:hAnsi="Cambria Math"/>
                            <w:i/>
                            <w:color w:val="000000" w:themeColor="text1"/>
                          </w:rPr>
                        </m:ctrlPr>
                      </m:dPr>
                      <m:e>
                        <m:r>
                          <m:rPr>
                            <m:nor/>
                          </m:rPr>
                          <w:rPr>
                            <w:color w:val="000000" w:themeColor="text1"/>
                          </w:rPr>
                          <m:t>1×</m:t>
                        </m:r>
                        <m:sSup>
                          <m:sSupPr>
                            <m:ctrlPr>
                              <w:rPr>
                                <w:rFonts w:ascii="Cambria Math" w:hAnsi="Cambria Math"/>
                                <w:i/>
                                <w:color w:val="000000" w:themeColor="text1"/>
                              </w:rPr>
                            </m:ctrlPr>
                          </m:sSupPr>
                          <m:e>
                            <m:r>
                              <m:rPr>
                                <m:nor/>
                              </m:rPr>
                              <w:rPr>
                                <w:color w:val="000000" w:themeColor="text1"/>
                              </w:rPr>
                              <m:t>10</m:t>
                            </m:r>
                          </m:e>
                          <m:sup>
                            <m:r>
                              <m:rPr>
                                <m:nor/>
                              </m:rPr>
                              <w:rPr>
                                <w:color w:val="000000" w:themeColor="text1"/>
                              </w:rPr>
                              <m:t>-8</m:t>
                            </m:r>
                          </m:sup>
                        </m:sSup>
                      </m:e>
                    </m:d>
                  </m:e>
                </m:func>
              </m:den>
            </m:f>
            <m:r>
              <m:rPr>
                <m:nor/>
              </m:rPr>
              <w:rPr>
                <w:rFonts w:eastAsia="宋体"/>
                <w:color w:val="000000" w:themeColor="text1"/>
              </w:rPr>
              <m:t>，</m:t>
            </m:r>
            <m:r>
              <m:rPr>
                <m:nor/>
              </m:rPr>
              <w:rPr>
                <w:rFonts w:eastAsia="宋体"/>
                <w:color w:val="000000" w:themeColor="text1"/>
              </w:rPr>
              <m:t>0</m:t>
            </m:r>
            <m:r>
              <m:rPr>
                <m:nor/>
              </m:rPr>
              <w:rPr>
                <w:rFonts w:eastAsia="宋体"/>
                <w:color w:val="000000" w:themeColor="text1"/>
              </w:rPr>
              <m:t>，</m:t>
            </m:r>
            <m:r>
              <m:rPr>
                <m:nor/>
              </m:rPr>
              <w:rPr>
                <w:rFonts w:eastAsia="宋体"/>
                <w:color w:val="000000" w:themeColor="text1"/>
              </w:rPr>
              <m:t>1</m:t>
            </m:r>
          </m:e>
        </m:d>
      </m:oMath>
      <w:r w:rsidR="005D46A9" w:rsidRPr="00E319BF">
        <w:rPr>
          <w:rFonts w:eastAsiaTheme="minorEastAsia"/>
          <w:color w:val="000000" w:themeColor="text1"/>
          <w:lang w:eastAsia="zh-CN"/>
        </w:rPr>
        <w:t>.</w:t>
      </w:r>
    </w:p>
    <w:p w14:paraId="60DDE2F5" w14:textId="59C9D612" w:rsidR="00716F64" w:rsidRPr="00E319BF" w:rsidRDefault="002D7B6A" w:rsidP="00DB7596">
      <w:pPr>
        <w:pStyle w:val="Paragraph"/>
        <w:spacing w:line="360" w:lineRule="auto"/>
        <w:ind w:firstLine="0"/>
        <w:jc w:val="both"/>
        <w:rPr>
          <w:color w:val="000000" w:themeColor="text1"/>
        </w:rPr>
      </w:pPr>
      <w:r w:rsidRPr="00E319BF">
        <w:rPr>
          <w:color w:val="000000" w:themeColor="text1"/>
        </w:rPr>
        <w:t xml:space="preserve">The processed P-values were </w:t>
      </w:r>
      <w:r w:rsidR="005C061C" w:rsidRPr="00E319BF">
        <w:rPr>
          <w:color w:val="000000" w:themeColor="text1"/>
        </w:rPr>
        <w:t>then directly used as</w:t>
      </w:r>
      <w:r w:rsidRPr="00E319BF">
        <w:rPr>
          <w:color w:val="000000" w:themeColor="text1"/>
        </w:rPr>
        <w:t xml:space="preserve"> the radius of </w:t>
      </w:r>
      <w:r w:rsidR="00C3396F" w:rsidRPr="00E319BF">
        <w:rPr>
          <w:color w:val="000000" w:themeColor="text1"/>
        </w:rPr>
        <w:t xml:space="preserve">the </w:t>
      </w:r>
      <w:r w:rsidRPr="00E319BF">
        <w:rPr>
          <w:color w:val="000000" w:themeColor="text1"/>
        </w:rPr>
        <w:t>bubbles</w:t>
      </w:r>
      <w:r w:rsidR="005C061C" w:rsidRPr="00E319BF">
        <w:rPr>
          <w:color w:val="000000" w:themeColor="text1"/>
        </w:rPr>
        <w:t>. Consequently, smaller P-values correspond to larger bubbles, denoting stronger statistical significance.</w:t>
      </w:r>
    </w:p>
    <w:p w14:paraId="0659C2E6" w14:textId="4864CE26" w:rsidR="00A33B08" w:rsidRPr="00E319BF" w:rsidRDefault="00A33B08" w:rsidP="00A33B08">
      <w:pPr>
        <w:keepNext/>
        <w:spacing w:before="360" w:after="60" w:line="360" w:lineRule="auto"/>
        <w:ind w:right="567"/>
        <w:contextualSpacing/>
        <w:outlineLvl w:val="0"/>
        <w:rPr>
          <w:rFonts w:eastAsia="宋体"/>
          <w:b/>
          <w:bCs/>
          <w:color w:val="000000" w:themeColor="text1"/>
          <w:kern w:val="32"/>
          <w:sz w:val="24"/>
          <w:szCs w:val="24"/>
          <w:lang w:val="en-GB" w:eastAsia="en-GB"/>
        </w:rPr>
      </w:pPr>
      <w:bookmarkStart w:id="15" w:name="OLE_LINK15"/>
      <w:bookmarkStart w:id="16" w:name="OLE_LINK3"/>
      <w:r w:rsidRPr="00E319BF">
        <w:rPr>
          <w:rFonts w:eastAsia="宋体"/>
          <w:b/>
          <w:bCs/>
          <w:color w:val="000000" w:themeColor="text1"/>
          <w:kern w:val="32"/>
          <w:sz w:val="24"/>
          <w:szCs w:val="24"/>
          <w:lang w:val="en-GB" w:eastAsia="en-GB"/>
        </w:rPr>
        <w:t>Synergy analysis</w:t>
      </w:r>
    </w:p>
    <w:p w14:paraId="4BBD74F1" w14:textId="35AADF08" w:rsidR="00ED209C" w:rsidRPr="00E319BF" w:rsidRDefault="00A33B08" w:rsidP="00A33B08">
      <w:pPr>
        <w:spacing w:before="120"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 xml:space="preserve">To determine whether the ZMF59/CpG combination acts beyond simple additivity, </w:t>
      </w:r>
      <w:bookmarkStart w:id="17" w:name="_Hlk215412772"/>
      <w:r w:rsidRPr="00E319BF">
        <w:rPr>
          <w:rFonts w:eastAsia="Times New Roman"/>
          <w:color w:val="000000" w:themeColor="text1"/>
          <w:kern w:val="0"/>
          <w:sz w:val="24"/>
          <w:szCs w:val="24"/>
          <w:lang w:eastAsia="en-US"/>
        </w:rPr>
        <w:t xml:space="preserve">we </w:t>
      </w:r>
      <w:r w:rsidR="00ED209C" w:rsidRPr="00E319BF">
        <w:rPr>
          <w:rFonts w:eastAsia="Times New Roman"/>
          <w:color w:val="000000" w:themeColor="text1"/>
          <w:kern w:val="0"/>
          <w:sz w:val="24"/>
          <w:szCs w:val="24"/>
          <w:lang w:eastAsia="en-US"/>
        </w:rPr>
        <w:t>analyzed the data within a standard 2×2 factorial design using ordinary two-way ANOVA</w:t>
      </w:r>
      <w:r w:rsidR="00F818A0" w:rsidRPr="00E319BF">
        <w:rPr>
          <w:rFonts w:eastAsia="Times New Roman"/>
          <w:color w:val="000000" w:themeColor="text1"/>
          <w:kern w:val="0"/>
          <w:sz w:val="24"/>
          <w:szCs w:val="24"/>
          <w:lang w:eastAsia="en-US"/>
        </w:rPr>
        <w:t xml:space="preserve"> on GraphPad software</w:t>
      </w:r>
      <w:r w:rsidR="00ED209C" w:rsidRPr="00E319BF">
        <w:rPr>
          <w:rFonts w:eastAsia="Times New Roman"/>
          <w:color w:val="000000" w:themeColor="text1"/>
          <w:kern w:val="0"/>
          <w:sz w:val="24"/>
          <w:szCs w:val="24"/>
          <w:lang w:eastAsia="en-US"/>
        </w:rPr>
        <w:t>. In this framework, the presence or absence of ZMF59 and CpG are treated as two fixed factors, and the interaction term formally tests whether the joint effect of the combination deviates from the sum of the individual effects. This approach is widely used in pharmacology and immunology to detect synergistic or antagonistic interactions between treatments.</w:t>
      </w:r>
    </w:p>
    <w:p w14:paraId="2543C25C" w14:textId="2F7BE881" w:rsidR="00ED209C" w:rsidRPr="00E319BF" w:rsidRDefault="00ED209C" w:rsidP="00A33B08">
      <w:pPr>
        <w:spacing w:before="120"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For each immunological indicator, we fitted the linear model</w:t>
      </w:r>
    </w:p>
    <w:p w14:paraId="6D946E52" w14:textId="027FF2C1" w:rsidR="00ED209C" w:rsidRPr="00E319BF" w:rsidRDefault="005A533D" w:rsidP="0080207C">
      <w:pPr>
        <w:rPr>
          <w:rFonts w:eastAsia="Times New Roman"/>
          <w:color w:val="000000" w:themeColor="text1"/>
          <w:kern w:val="0"/>
          <w:sz w:val="24"/>
          <w:szCs w:val="24"/>
          <w:lang w:eastAsia="en-US"/>
        </w:rPr>
      </w:pPr>
      <m:oMathPara>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Y</m:t>
              </m:r>
            </m:e>
            <m:sub>
              <m:r>
                <w:rPr>
                  <w:rFonts w:ascii="Cambria Math" w:eastAsia="Times New Roman" w:hAnsi="Cambria Math"/>
                  <w:color w:val="000000" w:themeColor="text1"/>
                  <w:kern w:val="0"/>
                  <w:sz w:val="24"/>
                  <w:szCs w:val="24"/>
                  <w:lang w:eastAsia="en-US"/>
                </w:rPr>
                <m:t>ijk</m:t>
              </m:r>
            </m:sub>
          </m:sSub>
          <m:r>
            <m:rPr>
              <m:sty m:val="p"/>
            </m:rPr>
            <w:rPr>
              <w:rFonts w:ascii="Cambria Math" w:eastAsia="Times New Roman" w:hAnsi="Cambria Math"/>
              <w:color w:val="000000" w:themeColor="text1"/>
              <w:kern w:val="0"/>
              <w:sz w:val="24"/>
              <w:szCs w:val="24"/>
              <w:lang w:eastAsia="en-US"/>
            </w:rPr>
            <m:t>=μ+α</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A</m:t>
              </m:r>
            </m:e>
            <m:sub>
              <m:r>
                <w:rPr>
                  <w:rFonts w:ascii="Cambria Math" w:eastAsia="Times New Roman" w:hAnsi="Cambria Math"/>
                  <w:color w:val="000000" w:themeColor="text1"/>
                  <w:kern w:val="0"/>
                  <w:sz w:val="24"/>
                  <w:szCs w:val="24"/>
                  <w:lang w:eastAsia="en-US"/>
                </w:rPr>
                <m:t>i</m:t>
              </m:r>
            </m:sub>
          </m:sSub>
          <m:r>
            <m:rPr>
              <m:sty m:val="p"/>
            </m:rPr>
            <w:rPr>
              <w:rFonts w:ascii="Cambria Math" w:eastAsia="Times New Roman" w:hAnsi="Cambria Math"/>
              <w:color w:val="000000" w:themeColor="text1"/>
              <w:kern w:val="0"/>
              <w:sz w:val="24"/>
              <w:szCs w:val="24"/>
              <w:lang w:eastAsia="en-US"/>
            </w:rPr>
            <m:t>+β</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B</m:t>
              </m:r>
            </m:e>
            <m:sub>
              <m:r>
                <w:rPr>
                  <w:rFonts w:ascii="Cambria Math" w:eastAsia="Times New Roman" w:hAnsi="Cambria Math"/>
                  <w:color w:val="000000" w:themeColor="text1"/>
                  <w:kern w:val="0"/>
                  <w:sz w:val="24"/>
                  <w:szCs w:val="24"/>
                  <w:lang w:eastAsia="en-US"/>
                </w:rPr>
                <m:t>j</m:t>
              </m:r>
            </m:sub>
          </m:sSub>
          <m:r>
            <m:rPr>
              <m:sty m:val="p"/>
            </m:rPr>
            <w:rPr>
              <w:rFonts w:ascii="Cambria Math" w:eastAsia="Times New Roman" w:hAnsi="Cambria Math"/>
              <w:color w:val="000000" w:themeColor="text1"/>
              <w:kern w:val="0"/>
              <w:sz w:val="24"/>
              <w:szCs w:val="24"/>
              <w:lang w:eastAsia="en-US"/>
            </w:rPr>
            <m:t>+γ</m:t>
          </m:r>
          <m:d>
            <m:dPr>
              <m:ctrlPr>
                <w:rPr>
                  <w:rFonts w:ascii="Cambria Math" w:eastAsia="Times New Roman" w:hAnsi="Cambria Math"/>
                  <w:iCs/>
                  <w:color w:val="000000" w:themeColor="text1"/>
                  <w:kern w:val="0"/>
                  <w:sz w:val="24"/>
                  <w:szCs w:val="24"/>
                  <w:lang w:eastAsia="en-US"/>
                </w:rPr>
              </m:ctrlPr>
            </m:dPr>
            <m:e>
              <m:sSub>
                <m:sSubPr>
                  <m:ctrlPr>
                    <w:rPr>
                      <w:rFonts w:ascii="Cambria Math" w:eastAsia="Times New Roman" w:hAnsi="Cambria Math"/>
                      <w:iCs/>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A</m:t>
                  </m:r>
                </m:e>
                <m:sub>
                  <m:r>
                    <w:rPr>
                      <w:rFonts w:ascii="Cambria Math" w:eastAsia="Times New Roman" w:hAnsi="Cambria Math"/>
                      <w:color w:val="000000" w:themeColor="text1"/>
                      <w:kern w:val="0"/>
                      <w:sz w:val="24"/>
                      <w:szCs w:val="24"/>
                      <w:lang w:eastAsia="en-US"/>
                    </w:rPr>
                    <m:t>i</m:t>
                  </m:r>
                </m:sub>
              </m:sSub>
              <m:sSub>
                <m:sSubPr>
                  <m:ctrlPr>
                    <w:rPr>
                      <w:rFonts w:ascii="Cambria Math" w:eastAsia="Times New Roman" w:hAnsi="Cambria Math"/>
                      <w:iCs/>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B</m:t>
                  </m:r>
                </m:e>
                <m:sub>
                  <m:r>
                    <w:rPr>
                      <w:rFonts w:ascii="Cambria Math" w:eastAsia="Times New Roman" w:hAnsi="Cambria Math"/>
                      <w:color w:val="000000" w:themeColor="text1"/>
                      <w:kern w:val="0"/>
                      <w:sz w:val="24"/>
                      <w:szCs w:val="24"/>
                      <w:lang w:eastAsia="en-US"/>
                    </w:rPr>
                    <m:t>j</m:t>
                  </m:r>
                </m:sub>
              </m:sSub>
            </m:e>
          </m:d>
          <m:r>
            <m:rPr>
              <m:sty m:val="p"/>
            </m:rP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iCs/>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ε</m:t>
              </m:r>
            </m:e>
            <m:sub>
              <m:r>
                <w:rPr>
                  <w:rFonts w:ascii="Cambria Math" w:eastAsia="Times New Roman" w:hAnsi="Cambria Math"/>
                  <w:color w:val="000000" w:themeColor="text1"/>
                  <w:kern w:val="0"/>
                  <w:sz w:val="24"/>
                  <w:szCs w:val="24"/>
                  <w:lang w:eastAsia="en-US"/>
                </w:rPr>
                <m:t>ijk</m:t>
              </m:r>
            </m:sub>
          </m:sSub>
          <m:r>
            <m:rPr>
              <m:sty m:val="p"/>
            </m:rPr>
            <w:rPr>
              <w:rFonts w:ascii="Cambria Math" w:eastAsia="Times New Roman" w:hAnsi="Cambria Math"/>
              <w:color w:val="000000" w:themeColor="text1"/>
              <w:kern w:val="0"/>
              <w:sz w:val="24"/>
              <w:szCs w:val="24"/>
              <w:lang w:eastAsia="en-US"/>
            </w:rPr>
            <m:t>,</m:t>
          </m:r>
        </m:oMath>
      </m:oMathPara>
    </w:p>
    <w:p w14:paraId="63609762" w14:textId="2FBBF7DE" w:rsidR="00ED209C" w:rsidRPr="00E319BF" w:rsidRDefault="00F30645" w:rsidP="005E3857">
      <w:pPr>
        <w:spacing w:line="360" w:lineRule="auto"/>
        <w:rPr>
          <w:rFonts w:eastAsia="等线"/>
          <w:color w:val="000000" w:themeColor="text1"/>
          <w:kern w:val="0"/>
          <w:sz w:val="24"/>
          <w:szCs w:val="24"/>
          <w:lang w:eastAsia="en-US"/>
        </w:rPr>
      </w:pPr>
      <w:r w:rsidRPr="00E319BF">
        <w:rPr>
          <w:rFonts w:eastAsiaTheme="minorEastAsia"/>
          <w:color w:val="000000" w:themeColor="text1"/>
          <w:kern w:val="0"/>
          <w:sz w:val="24"/>
          <w:szCs w:val="24"/>
        </w:rPr>
        <w:t xml:space="preserve">where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A</m:t>
            </m:r>
          </m:e>
          <m:sub>
            <m:r>
              <w:rPr>
                <w:rFonts w:ascii="Cambria Math" w:eastAsia="Times New Roman" w:hAnsi="Cambria Math"/>
                <w:color w:val="000000" w:themeColor="text1"/>
                <w:kern w:val="0"/>
                <w:sz w:val="24"/>
                <w:szCs w:val="24"/>
                <w:lang w:eastAsia="en-US"/>
              </w:rPr>
              <m:t>i</m:t>
            </m:r>
          </m:sub>
        </m:sSub>
      </m:oMath>
      <w:r w:rsidRPr="00E319BF">
        <w:rPr>
          <w:rFonts w:eastAsiaTheme="minorEastAsia"/>
          <w:color w:val="000000" w:themeColor="text1"/>
          <w:kern w:val="0"/>
          <w:sz w:val="24"/>
          <w:szCs w:val="24"/>
        </w:rPr>
        <w:t xml:space="preserve"> and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B</m:t>
            </m:r>
          </m:e>
          <m:sub>
            <m:r>
              <w:rPr>
                <w:rFonts w:ascii="Cambria Math" w:eastAsia="Times New Roman" w:hAnsi="Cambria Math"/>
                <w:color w:val="000000" w:themeColor="text1"/>
                <w:kern w:val="0"/>
                <w:sz w:val="24"/>
                <w:szCs w:val="24"/>
                <w:lang w:eastAsia="en-US"/>
              </w:rPr>
              <m:t>j</m:t>
            </m:r>
          </m:sub>
        </m:sSub>
      </m:oMath>
      <w:r w:rsidRPr="00E319BF">
        <w:rPr>
          <w:rFonts w:eastAsiaTheme="minorEastAsia" w:hint="eastAsia"/>
          <w:color w:val="000000" w:themeColor="text1"/>
          <w:kern w:val="0"/>
          <w:sz w:val="24"/>
          <w:szCs w:val="24"/>
        </w:rPr>
        <w:t xml:space="preserve"> </w:t>
      </w:r>
      <w:r w:rsidRPr="00E319BF">
        <w:rPr>
          <w:rFonts w:eastAsiaTheme="minorEastAsia"/>
          <w:color w:val="000000" w:themeColor="text1"/>
          <w:kern w:val="0"/>
          <w:sz w:val="24"/>
          <w:szCs w:val="24"/>
          <w:lang w:eastAsia="en-US"/>
        </w:rPr>
        <w:t xml:space="preserve">encode the presence/absence of ZMF59 and CpG, respectively; </w:t>
      </w:r>
      <w:r w:rsidRPr="00E319BF">
        <w:rPr>
          <w:rFonts w:eastAsia="等线"/>
          <w:color w:val="000000" w:themeColor="text1"/>
          <w:kern w:val="0"/>
          <w:sz w:val="24"/>
          <w:szCs w:val="24"/>
          <w:lang w:eastAsia="en-US"/>
        </w:rPr>
        <w:t>α</w:t>
      </w:r>
      <w:r w:rsidR="00DF4AA8" w:rsidRPr="00E319BF">
        <w:rPr>
          <w:rFonts w:eastAsia="等线"/>
          <w:color w:val="000000" w:themeColor="text1"/>
          <w:kern w:val="0"/>
          <w:sz w:val="24"/>
          <w:szCs w:val="24"/>
          <w:lang w:eastAsia="en-US"/>
        </w:rPr>
        <w:t xml:space="preserve"> and </w:t>
      </w:r>
      <w:r w:rsidRPr="00E319BF">
        <w:rPr>
          <w:rFonts w:eastAsia="等线"/>
          <w:color w:val="000000" w:themeColor="text1"/>
          <w:kern w:val="0"/>
          <w:sz w:val="24"/>
          <w:szCs w:val="24"/>
          <w:lang w:eastAsia="en-US"/>
        </w:rPr>
        <w:t>β</w:t>
      </w:r>
      <w:r w:rsidR="00DF4AA8" w:rsidRPr="00E319BF">
        <w:rPr>
          <w:rFonts w:eastAsia="等线"/>
          <w:color w:val="000000" w:themeColor="text1"/>
          <w:kern w:val="0"/>
          <w:sz w:val="24"/>
          <w:szCs w:val="24"/>
          <w:lang w:eastAsia="en-US"/>
        </w:rPr>
        <w:t xml:space="preserve"> denote their main effects; </w:t>
      </w:r>
      <w:r w:rsidRPr="00E319BF">
        <w:rPr>
          <w:rFonts w:eastAsia="等线"/>
          <w:color w:val="000000" w:themeColor="text1"/>
          <w:kern w:val="0"/>
          <w:sz w:val="24"/>
          <w:szCs w:val="24"/>
          <w:lang w:eastAsia="en-US"/>
        </w:rPr>
        <w:t>γ</w:t>
      </w:r>
      <w:r w:rsidR="00DF4AA8" w:rsidRPr="00E319BF">
        <w:rPr>
          <w:rFonts w:eastAsia="等线"/>
          <w:color w:val="000000" w:themeColor="text1"/>
          <w:kern w:val="0"/>
          <w:sz w:val="24"/>
          <w:szCs w:val="24"/>
          <w:lang w:eastAsia="en-US"/>
        </w:rPr>
        <w:t xml:space="preserve"> represents the non-additive “extra” part beyond simple additivity (i.e., the interaction); and </w:t>
      </w:r>
      <w:r w:rsidRPr="00E319BF">
        <w:rPr>
          <w:rFonts w:eastAsia="等线"/>
          <w:color w:val="000000" w:themeColor="text1"/>
          <w:kern w:val="0"/>
          <w:sz w:val="24"/>
          <w:szCs w:val="24"/>
          <w:lang w:eastAsia="en-US"/>
        </w:rPr>
        <w:t>ε</w:t>
      </w:r>
      <w:r w:rsidR="00DF4AA8" w:rsidRPr="00E319BF">
        <w:rPr>
          <w:rFonts w:eastAsia="等线"/>
          <w:color w:val="000000" w:themeColor="text1"/>
          <w:kern w:val="0"/>
          <w:sz w:val="24"/>
          <w:szCs w:val="24"/>
          <w:lang w:eastAsia="en-US"/>
        </w:rPr>
        <w:t xml:space="preserve"> represents the random error for that individual. Under the usual cell coding for a 2×2 design, the group means satisfy</w:t>
      </w:r>
    </w:p>
    <w:p w14:paraId="6ECABB27" w14:textId="5E1CC9D1" w:rsidR="00DF4AA8" w:rsidRPr="00E319BF" w:rsidRDefault="005A533D" w:rsidP="005E3857">
      <w:pPr>
        <w:spacing w:line="360" w:lineRule="auto"/>
        <w:rPr>
          <w:rFonts w:eastAsiaTheme="minorEastAsia"/>
          <w:color w:val="000000" w:themeColor="text1"/>
          <w:kern w:val="0"/>
          <w:sz w:val="24"/>
          <w:szCs w:val="24"/>
        </w:rPr>
      </w:pPr>
      <m:oMathPara>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C</m:t>
              </m:r>
            </m:sub>
          </m:sSub>
          <m:r>
            <m:rPr>
              <m:sty m:val="p"/>
            </m:rPr>
            <w:rPr>
              <w:rFonts w:ascii="Cambria Math" w:eastAsia="Times New Roman" w:hAnsi="Cambria Math"/>
              <w:color w:val="000000" w:themeColor="text1"/>
              <w:kern w:val="0"/>
              <w:sz w:val="24"/>
              <w:szCs w:val="24"/>
              <w:lang w:eastAsia="en-US"/>
            </w:rPr>
            <m:t xml:space="preserve">=μ,  </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m:t>
              </m:r>
            </m:sub>
          </m:sSub>
          <m:r>
            <m:rPr>
              <m:sty m:val="p"/>
            </m:rPr>
            <w:rPr>
              <w:rFonts w:ascii="Cambria Math" w:eastAsia="Times New Roman" w:hAnsi="Cambria Math"/>
              <w:color w:val="000000" w:themeColor="text1"/>
              <w:kern w:val="0"/>
              <w:sz w:val="24"/>
              <w:szCs w:val="24"/>
              <w:lang w:eastAsia="en-US"/>
            </w:rPr>
            <m:t xml:space="preserve">=μ+α,  </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B</m:t>
              </m:r>
            </m:sub>
          </m:sSub>
          <m:r>
            <m:rPr>
              <m:sty m:val="p"/>
            </m:rPr>
            <w:rPr>
              <w:rFonts w:ascii="Cambria Math" w:eastAsia="Times New Roman" w:hAnsi="Cambria Math"/>
              <w:color w:val="000000" w:themeColor="text1"/>
              <w:kern w:val="0"/>
              <w:sz w:val="24"/>
              <w:szCs w:val="24"/>
              <w:lang w:eastAsia="en-US"/>
            </w:rPr>
            <m:t xml:space="preserve">=μ+β,  </m:t>
          </m:r>
          <w:bookmarkStart w:id="18" w:name="OLE_LINK6"/>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AB</m:t>
              </m:r>
            </m:sub>
          </m:sSub>
          <w:bookmarkEnd w:id="18"/>
          <m:r>
            <m:rPr>
              <m:sty m:val="p"/>
            </m:rPr>
            <w:rPr>
              <w:rFonts w:ascii="Cambria Math" w:eastAsia="Times New Roman" w:hAnsi="Cambria Math"/>
              <w:color w:val="000000" w:themeColor="text1"/>
              <w:kern w:val="0"/>
              <w:sz w:val="24"/>
              <w:szCs w:val="24"/>
              <w:lang w:eastAsia="en-US"/>
            </w:rPr>
            <m:t>=μ+α+β+γ,</m:t>
          </m:r>
        </m:oMath>
      </m:oMathPara>
    </w:p>
    <w:p w14:paraId="333F6563" w14:textId="32F7F0DA" w:rsidR="00C8413C" w:rsidRPr="00E319BF" w:rsidRDefault="00C8413C" w:rsidP="005E3857">
      <w:pPr>
        <w:spacing w:line="360" w:lineRule="auto"/>
        <w:rPr>
          <w:rFonts w:eastAsiaTheme="minorEastAsia"/>
          <w:color w:val="000000" w:themeColor="text1"/>
          <w:kern w:val="0"/>
          <w:sz w:val="24"/>
          <w:szCs w:val="24"/>
        </w:rPr>
      </w:pPr>
      <w:r w:rsidRPr="00E319BF">
        <w:rPr>
          <w:rFonts w:eastAsiaTheme="minorEastAsia"/>
          <w:color w:val="000000" w:themeColor="text1"/>
          <w:kern w:val="0"/>
          <w:sz w:val="24"/>
          <w:szCs w:val="24"/>
        </w:rPr>
        <w:t xml:space="preserve">where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C</m:t>
            </m:r>
          </m:sub>
        </m:sSub>
      </m:oMath>
      <w:r w:rsidRPr="00E319BF">
        <w:rPr>
          <w:rFonts w:eastAsiaTheme="minorEastAsia"/>
          <w:color w:val="000000" w:themeColor="text1"/>
          <w:kern w:val="0"/>
          <w:sz w:val="24"/>
          <w:szCs w:val="24"/>
        </w:rPr>
        <w:t xml:space="preserve">,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m:t>
            </m:r>
          </m:sub>
        </m:sSub>
      </m:oMath>
      <w:r w:rsidRPr="00E319BF">
        <w:rPr>
          <w:rFonts w:eastAsiaTheme="minorEastAsia"/>
          <w:color w:val="000000" w:themeColor="text1"/>
          <w:kern w:val="0"/>
          <w:sz w:val="24"/>
          <w:szCs w:val="24"/>
        </w:rPr>
        <w:t xml:space="preserve">,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B</m:t>
            </m:r>
          </m:sub>
        </m:sSub>
      </m:oMath>
      <w:r w:rsidRPr="00E319BF">
        <w:rPr>
          <w:rFonts w:eastAsiaTheme="minorEastAsia"/>
          <w:color w:val="000000" w:themeColor="text1"/>
          <w:kern w:val="0"/>
          <w:sz w:val="24"/>
          <w:szCs w:val="24"/>
        </w:rPr>
        <w:t xml:space="preserve">, and </w:t>
      </w:r>
      <m:oMath>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AB</m:t>
            </m:r>
          </m:sub>
        </m:sSub>
      </m:oMath>
      <w:r w:rsidRPr="00E319BF">
        <w:rPr>
          <w:rFonts w:eastAsiaTheme="minorEastAsia"/>
          <w:color w:val="000000" w:themeColor="text1"/>
          <w:kern w:val="0"/>
          <w:sz w:val="24"/>
          <w:szCs w:val="24"/>
        </w:rPr>
        <w:t xml:space="preserve"> denote the means for baseline, CpG_only, ZMF59_only, and</w:t>
      </w:r>
      <w:r w:rsidRPr="00E319BF">
        <w:rPr>
          <w:color w:val="000000" w:themeColor="text1"/>
        </w:rPr>
        <w:t xml:space="preserve"> </w:t>
      </w:r>
      <w:r w:rsidRPr="00E319BF">
        <w:rPr>
          <w:rFonts w:eastAsiaTheme="minorEastAsia"/>
          <w:color w:val="000000" w:themeColor="text1"/>
          <w:kern w:val="0"/>
          <w:sz w:val="24"/>
          <w:szCs w:val="24"/>
        </w:rPr>
        <w:t>combination groups, respectively. Solving for the interaction term yields</w:t>
      </w:r>
    </w:p>
    <w:p w14:paraId="6CDFA8F8" w14:textId="0C8C4BB7" w:rsidR="00C8413C" w:rsidRPr="00E319BF" w:rsidRDefault="00C8413C" w:rsidP="005E3857">
      <w:pPr>
        <w:spacing w:line="360" w:lineRule="auto"/>
        <w:jc w:val="center"/>
        <w:rPr>
          <w:rFonts w:eastAsiaTheme="minorEastAsia"/>
          <w:color w:val="000000" w:themeColor="text1"/>
          <w:kern w:val="0"/>
          <w:sz w:val="24"/>
          <w:szCs w:val="24"/>
        </w:rPr>
      </w:pPr>
      <m:oMathPara>
        <m:oMath>
          <m:r>
            <m:rPr>
              <m:sty m:val="p"/>
            </m:rPr>
            <w:rPr>
              <w:rFonts w:ascii="Cambria Math" w:eastAsia="Times New Roman" w:hAnsi="Cambria Math"/>
              <w:color w:val="000000" w:themeColor="text1"/>
              <w:kern w:val="0"/>
              <w:sz w:val="24"/>
              <w:szCs w:val="24"/>
              <w:lang w:eastAsia="en-US"/>
            </w:rPr>
            <m:t>γ=</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AB</m:t>
              </m:r>
            </m:sub>
          </m:sSub>
          <m:r>
            <m:rPr>
              <m:sty m:val="p"/>
            </m:rP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m:t>
              </m:r>
            </m:sub>
          </m:sSub>
          <m:r>
            <m:rPr>
              <m:sty m:val="p"/>
            </m:rP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B</m:t>
              </m:r>
            </m:sub>
          </m:sSub>
          <m: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C</m:t>
              </m:r>
            </m:sub>
          </m:sSub>
          <m:r>
            <m:rPr>
              <m:sty m:val="p"/>
            </m:rPr>
            <w:rPr>
              <w:rFonts w:ascii="Cambria Math" w:eastAsia="Times New Roman" w:hAnsi="Cambria Math"/>
              <w:color w:val="000000" w:themeColor="text1"/>
              <w:kern w:val="0"/>
              <w:sz w:val="24"/>
              <w:szCs w:val="24"/>
              <w:lang w:eastAsia="en-US"/>
            </w:rPr>
            <m:t>=</m:t>
          </m:r>
          <m:d>
            <m:dPr>
              <m:ctrlPr>
                <w:rPr>
                  <w:rFonts w:ascii="Cambria Math" w:eastAsia="Times New Roman" w:hAnsi="Cambria Math"/>
                  <w:color w:val="000000" w:themeColor="text1"/>
                  <w:kern w:val="0"/>
                  <w:sz w:val="24"/>
                  <w:szCs w:val="24"/>
                  <w:lang w:eastAsia="en-US"/>
                </w:rPr>
              </m:ctrlPr>
            </m:dPr>
            <m:e>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AB</m:t>
                  </m:r>
                </m:sub>
              </m:sSub>
              <m: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C</m:t>
                  </m:r>
                </m:sub>
              </m:sSub>
            </m:e>
          </m:d>
          <m:r>
            <m:rPr>
              <m:sty m:val="p"/>
            </m:rPr>
            <w:rPr>
              <w:rFonts w:ascii="Cambria Math" w:eastAsia="Times New Roman" w:hAnsi="Cambria Math"/>
              <w:color w:val="000000" w:themeColor="text1"/>
              <w:kern w:val="0"/>
              <w:sz w:val="24"/>
              <w:szCs w:val="24"/>
              <w:lang w:eastAsia="en-US"/>
            </w:rPr>
            <m:t>-</m:t>
          </m:r>
          <m:d>
            <m:dPr>
              <m:ctrlPr>
                <w:rPr>
                  <w:rFonts w:ascii="Cambria Math" w:eastAsia="Times New Roman" w:hAnsi="Cambria Math"/>
                  <w:color w:val="000000" w:themeColor="text1"/>
                  <w:kern w:val="0"/>
                  <w:sz w:val="24"/>
                  <w:szCs w:val="24"/>
                  <w:lang w:eastAsia="en-US"/>
                </w:rPr>
              </m:ctrlPr>
            </m:dPr>
            <m:e>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A</m:t>
                  </m:r>
                </m:sub>
              </m:sSub>
              <m:r>
                <m:rPr>
                  <m:sty m:val="p"/>
                </m:rPr>
                <w:rPr>
                  <w:rFonts w:ascii="Cambria Math" w:eastAsia="Times New Roman" w:hAnsi="Cambria Math"/>
                  <w:color w:val="000000" w:themeColor="text1"/>
                  <w:kern w:val="0"/>
                  <w:sz w:val="24"/>
                  <w:szCs w:val="24"/>
                  <w:lang w:eastAsia="en-US"/>
                </w:rPr>
                <m:t>+</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μ</m:t>
                  </m:r>
                </m:e>
                <m:sub>
                  <m:r>
                    <m:rPr>
                      <m:sty m:val="p"/>
                    </m:rPr>
                    <w:rPr>
                      <w:rFonts w:ascii="Cambria Math" w:eastAsia="Times New Roman" w:hAnsi="Cambria Math"/>
                      <w:color w:val="000000" w:themeColor="text1"/>
                      <w:kern w:val="0"/>
                      <w:sz w:val="24"/>
                      <w:szCs w:val="24"/>
                      <w:lang w:eastAsia="en-US"/>
                    </w:rPr>
                    <m:t>B</m:t>
                  </m:r>
                </m:sub>
              </m:sSub>
            </m:e>
          </m:d>
          <m:r>
            <m:rPr>
              <m:sty m:val="p"/>
            </m:rPr>
            <w:rPr>
              <w:rFonts w:ascii="Cambria Math" w:eastAsia="Times New Roman" w:hAnsi="Cambria Math"/>
              <w:color w:val="000000" w:themeColor="text1"/>
              <w:kern w:val="0"/>
              <w:sz w:val="24"/>
              <w:szCs w:val="24"/>
              <w:lang w:eastAsia="en-US"/>
            </w:rPr>
            <m:t>.</m:t>
          </m:r>
        </m:oMath>
      </m:oMathPara>
    </w:p>
    <w:p w14:paraId="4F0478C3" w14:textId="2C6A37B3" w:rsidR="0080207C" w:rsidRPr="00E319BF" w:rsidRDefault="0080207C" w:rsidP="005E3857">
      <w:pPr>
        <w:spacing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Thus, the interaction in the two-way ANOVA is estimated by the contrast</w:t>
      </w:r>
    </w:p>
    <w:p w14:paraId="01E7A373" w14:textId="7C504003" w:rsidR="0080207C" w:rsidRPr="00E319BF" w:rsidRDefault="0080207C" w:rsidP="005E3857">
      <w:pPr>
        <w:spacing w:line="360" w:lineRule="auto"/>
        <w:rPr>
          <w:rFonts w:eastAsia="Times New Roman"/>
          <w:color w:val="000000" w:themeColor="text1"/>
          <w:kern w:val="0"/>
          <w:sz w:val="24"/>
          <w:szCs w:val="24"/>
          <w:lang w:eastAsia="en-US"/>
        </w:rPr>
      </w:pPr>
      <m:oMathPara>
        <m:oMath>
          <m:r>
            <m:rPr>
              <m:sty m:val="p"/>
            </m:rPr>
            <w:rPr>
              <w:rFonts w:ascii="Cambria Math" w:eastAsia="Times New Roman" w:hAnsi="Cambria Math"/>
              <w:color w:val="000000" w:themeColor="text1"/>
              <w:kern w:val="0"/>
              <w:sz w:val="24"/>
              <w:szCs w:val="24"/>
              <w:lang w:eastAsia="en-US"/>
            </w:rPr>
            <m:t>Δ=</m:t>
          </m:r>
          <m:d>
            <m:dPr>
              <m:ctrlPr>
                <w:rPr>
                  <w:rFonts w:ascii="Cambria Math" w:eastAsia="Times New Roman" w:hAnsi="Cambria Math"/>
                  <w:color w:val="000000" w:themeColor="text1"/>
                  <w:kern w:val="0"/>
                  <w:sz w:val="24"/>
                  <w:szCs w:val="24"/>
                  <w:lang w:eastAsia="en-US"/>
                </w:rPr>
              </m:ctrlPr>
            </m:dPr>
            <m:e>
              <m:r>
                <m:rPr>
                  <m:sty m:val="p"/>
                </m:rPr>
                <w:rPr>
                  <w:rFonts w:ascii="Cambria Math" w:eastAsia="Times New Roman" w:hAnsi="Cambria Math"/>
                  <w:color w:val="000000" w:themeColor="text1"/>
                  <w:kern w:val="0"/>
                  <w:sz w:val="24"/>
                  <w:szCs w:val="24"/>
                  <w:lang w:eastAsia="en-US"/>
                </w:rPr>
                <m:t>combo+baseline</m:t>
              </m:r>
            </m:e>
          </m:d>
          <m:r>
            <m:rPr>
              <m:sty m:val="p"/>
            </m:rPr>
            <w:rPr>
              <w:rFonts w:ascii="Cambria Math" w:eastAsia="Times New Roman" w:hAnsi="Cambria Math"/>
              <w:color w:val="000000" w:themeColor="text1"/>
              <w:kern w:val="0"/>
              <w:sz w:val="24"/>
              <w:szCs w:val="24"/>
              <w:lang w:eastAsia="en-US"/>
            </w:rPr>
            <m:t>-</m:t>
          </m:r>
          <m:d>
            <m:dPr>
              <m:ctrlPr>
                <w:rPr>
                  <w:rFonts w:ascii="Cambria Math" w:eastAsia="Times New Roman" w:hAnsi="Cambria Math"/>
                  <w:color w:val="000000" w:themeColor="text1"/>
                  <w:kern w:val="0"/>
                  <w:sz w:val="24"/>
                  <w:szCs w:val="24"/>
                  <w:lang w:eastAsia="en-US"/>
                </w:rPr>
              </m:ctrlPr>
            </m:dPr>
            <m:e>
              <m:r>
                <m:rPr>
                  <m:sty m:val="p"/>
                </m:rPr>
                <w:rPr>
                  <w:rFonts w:ascii="Cambria Math" w:eastAsia="Times New Roman" w:hAnsi="Cambria Math"/>
                  <w:color w:val="000000" w:themeColor="text1"/>
                  <w:kern w:val="0"/>
                  <w:sz w:val="24"/>
                  <w:szCs w:val="24"/>
                  <w:lang w:eastAsia="en-US"/>
                </w:rPr>
                <m:t>Cp</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G</m:t>
                  </m:r>
                </m:e>
                <m:sub>
                  <m:r>
                    <m:rPr>
                      <m:sty m:val="p"/>
                    </m:rPr>
                    <w:rPr>
                      <w:rFonts w:ascii="Cambria Math" w:eastAsia="Times New Roman" w:hAnsi="Cambria Math"/>
                      <w:color w:val="000000" w:themeColor="text1"/>
                      <w:kern w:val="0"/>
                      <w:sz w:val="24"/>
                      <w:szCs w:val="24"/>
                      <w:lang w:eastAsia="en-US"/>
                    </w:rPr>
                    <m:t>only</m:t>
                  </m:r>
                </m:sub>
              </m:sSub>
              <m:r>
                <m:rPr>
                  <m:sty m:val="p"/>
                </m:rPr>
                <w:rPr>
                  <w:rFonts w:ascii="Cambria Math" w:eastAsia="Times New Roman" w:hAnsi="Cambria Math"/>
                  <w:color w:val="000000" w:themeColor="text1"/>
                  <w:kern w:val="0"/>
                  <w:sz w:val="24"/>
                  <w:szCs w:val="24"/>
                  <w:lang w:eastAsia="en-US"/>
                </w:rPr>
                <m:t>+ZMF</m:t>
              </m:r>
              <m:sSub>
                <m:sSubPr>
                  <m:ctrlPr>
                    <w:rPr>
                      <w:rFonts w:ascii="Cambria Math" w:eastAsia="Times New Roman" w:hAnsi="Cambria Math"/>
                      <w:color w:val="000000" w:themeColor="text1"/>
                      <w:kern w:val="0"/>
                      <w:sz w:val="24"/>
                      <w:szCs w:val="24"/>
                      <w:lang w:eastAsia="en-US"/>
                    </w:rPr>
                  </m:ctrlPr>
                </m:sSubPr>
                <m:e>
                  <m:r>
                    <m:rPr>
                      <m:sty m:val="p"/>
                    </m:rPr>
                    <w:rPr>
                      <w:rFonts w:ascii="Cambria Math" w:eastAsia="Times New Roman" w:hAnsi="Cambria Math"/>
                      <w:color w:val="000000" w:themeColor="text1"/>
                      <w:kern w:val="0"/>
                      <w:sz w:val="24"/>
                      <w:szCs w:val="24"/>
                      <w:lang w:eastAsia="en-US"/>
                    </w:rPr>
                    <m:t>59</m:t>
                  </m:r>
                </m:e>
                <m:sub>
                  <m:r>
                    <m:rPr>
                      <m:sty m:val="p"/>
                    </m:rPr>
                    <w:rPr>
                      <w:rFonts w:ascii="Cambria Math" w:eastAsia="Times New Roman" w:hAnsi="Cambria Math"/>
                      <w:color w:val="000000" w:themeColor="text1"/>
                      <w:kern w:val="0"/>
                      <w:sz w:val="24"/>
                      <w:szCs w:val="24"/>
                      <w:lang w:eastAsia="en-US"/>
                    </w:rPr>
                    <m:t>only</m:t>
                  </m:r>
                </m:sub>
              </m:sSub>
            </m:e>
          </m:d>
          <m:r>
            <m:rPr>
              <m:sty m:val="p"/>
            </m:rPr>
            <w:rPr>
              <w:rFonts w:ascii="Cambria Math" w:eastAsia="Times New Roman" w:hAnsi="Cambria Math"/>
              <w:color w:val="000000" w:themeColor="text1"/>
              <w:kern w:val="0"/>
              <w:sz w:val="24"/>
              <w:szCs w:val="24"/>
              <w:lang w:eastAsia="en-US"/>
            </w:rPr>
            <m:t>,</m:t>
          </m:r>
        </m:oMath>
      </m:oMathPara>
    </w:p>
    <w:p w14:paraId="26773F8A" w14:textId="35DF7351" w:rsidR="0080207C" w:rsidRPr="00E319BF" w:rsidRDefault="0080207C" w:rsidP="005E3857">
      <w:pPr>
        <w:spacing w:line="360" w:lineRule="auto"/>
        <w:rPr>
          <w:rFonts w:eastAsiaTheme="minorEastAsia"/>
          <w:color w:val="000000" w:themeColor="text1"/>
          <w:kern w:val="0"/>
          <w:sz w:val="24"/>
          <w:szCs w:val="24"/>
        </w:rPr>
      </w:pPr>
      <w:r w:rsidRPr="00E319BF">
        <w:rPr>
          <w:rFonts w:eastAsiaTheme="minorEastAsia"/>
          <w:color w:val="000000" w:themeColor="text1"/>
          <w:kern w:val="0"/>
          <w:sz w:val="24"/>
          <w:szCs w:val="24"/>
        </w:rPr>
        <w:t>Which directly quantifies how much the observed combination response exceeds (or falls below) the response expected under a</w:t>
      </w:r>
      <w:r w:rsidR="00270639" w:rsidRPr="00E319BF">
        <w:rPr>
          <w:rFonts w:eastAsiaTheme="minorEastAsia"/>
          <w:color w:val="000000" w:themeColor="text1"/>
          <w:kern w:val="0"/>
          <w:sz w:val="24"/>
          <w:szCs w:val="24"/>
        </w:rPr>
        <w:t>n</w:t>
      </w:r>
      <w:r w:rsidRPr="00E319BF">
        <w:rPr>
          <w:rFonts w:eastAsiaTheme="minorEastAsia"/>
          <w:color w:val="000000" w:themeColor="text1"/>
          <w:kern w:val="0"/>
          <w:sz w:val="24"/>
          <w:szCs w:val="24"/>
        </w:rPr>
        <w:t xml:space="preserve"> additive model.</w:t>
      </w:r>
    </w:p>
    <w:p w14:paraId="52A166AF" w14:textId="49F66850" w:rsidR="00A33B08" w:rsidRPr="00E319BF" w:rsidRDefault="00270639" w:rsidP="00A33B08">
      <w:pPr>
        <w:spacing w:before="120"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 xml:space="preserve">Accordingly, we </w:t>
      </w:r>
      <w:r w:rsidR="00A33B08" w:rsidRPr="00E319BF">
        <w:rPr>
          <w:rFonts w:eastAsia="Times New Roman"/>
          <w:color w:val="000000" w:themeColor="text1"/>
          <w:kern w:val="0"/>
          <w:sz w:val="24"/>
          <w:szCs w:val="24"/>
          <w:lang w:eastAsia="en-US"/>
        </w:rPr>
        <w:t>performed</w:t>
      </w:r>
      <w:r w:rsidRPr="00E319BF">
        <w:rPr>
          <w:rFonts w:eastAsia="Times New Roman"/>
          <w:color w:val="000000" w:themeColor="text1"/>
          <w:kern w:val="0"/>
          <w:sz w:val="24"/>
          <w:szCs w:val="24"/>
          <w:lang w:eastAsia="en-US"/>
        </w:rPr>
        <w:t xml:space="preserve"> a</w:t>
      </w:r>
      <w:r w:rsidR="00A33B08" w:rsidRPr="00E319BF">
        <w:rPr>
          <w:rFonts w:eastAsia="Times New Roman"/>
          <w:color w:val="000000" w:themeColor="text1"/>
          <w:kern w:val="0"/>
          <w:sz w:val="24"/>
          <w:szCs w:val="24"/>
          <w:lang w:eastAsia="en-US"/>
        </w:rPr>
        <w:t xml:space="preserve"> two-way ANOVA with CpG and ZMF59 (present vs. absent) as fixed factors and included their interaction term for each immunological indicator</w:t>
      </w:r>
      <w:r w:rsidR="0050154A" w:rsidRPr="00E319BF">
        <w:rPr>
          <w:rFonts w:eastAsia="Times New Roman"/>
          <w:color w:val="000000" w:themeColor="text1"/>
          <w:kern w:val="0"/>
          <w:sz w:val="24"/>
          <w:szCs w:val="24"/>
          <w:lang w:eastAsia="en-US"/>
        </w:rPr>
        <w:t xml:space="preserve"> in </w:t>
      </w:r>
      <w:r w:rsidR="0050154A" w:rsidRPr="00E319BF">
        <w:rPr>
          <w:rFonts w:eastAsia="Times New Roman"/>
          <w:b/>
          <w:bCs/>
          <w:color w:val="000000" w:themeColor="text1"/>
          <w:kern w:val="0"/>
          <w:sz w:val="24"/>
          <w:szCs w:val="24"/>
          <w:lang w:eastAsia="en-US"/>
        </w:rPr>
        <w:fldChar w:fldCharType="begin"/>
      </w:r>
      <w:r w:rsidR="0050154A" w:rsidRPr="00E319BF">
        <w:rPr>
          <w:rFonts w:eastAsia="Times New Roman"/>
          <w:b/>
          <w:bCs/>
          <w:color w:val="000000" w:themeColor="text1"/>
          <w:kern w:val="0"/>
          <w:sz w:val="24"/>
          <w:szCs w:val="24"/>
          <w:lang w:eastAsia="en-US"/>
        </w:rPr>
        <w:instrText xml:space="preserve"> REF _Ref215061378 \h  \* MERGEFORMAT </w:instrText>
      </w:r>
      <w:r w:rsidR="0050154A" w:rsidRPr="00E319BF">
        <w:rPr>
          <w:rFonts w:eastAsia="Times New Roman"/>
          <w:b/>
          <w:bCs/>
          <w:color w:val="000000" w:themeColor="text1"/>
          <w:kern w:val="0"/>
          <w:sz w:val="24"/>
          <w:szCs w:val="24"/>
          <w:lang w:eastAsia="en-US"/>
        </w:rPr>
      </w:r>
      <w:r w:rsidR="0050154A" w:rsidRPr="00E319BF">
        <w:rPr>
          <w:rFonts w:eastAsia="Times New Roman"/>
          <w:b/>
          <w:bCs/>
          <w:color w:val="000000" w:themeColor="text1"/>
          <w:kern w:val="0"/>
          <w:sz w:val="24"/>
          <w:szCs w:val="24"/>
          <w:lang w:eastAsia="en-US"/>
        </w:rPr>
        <w:fldChar w:fldCharType="separate"/>
      </w:r>
      <w:r w:rsidR="0050154A" w:rsidRPr="00E319BF">
        <w:rPr>
          <w:rFonts w:eastAsia="Times New Roman"/>
          <w:b/>
          <w:bCs/>
          <w:color w:val="000000" w:themeColor="text1"/>
          <w:kern w:val="0"/>
          <w:sz w:val="24"/>
          <w:szCs w:val="24"/>
          <w:lang w:eastAsia="en-US"/>
        </w:rPr>
        <w:t>Table S4</w:t>
      </w:r>
      <w:r w:rsidR="0050154A" w:rsidRPr="00E319BF">
        <w:rPr>
          <w:rFonts w:eastAsia="Times New Roman"/>
          <w:b/>
          <w:bCs/>
          <w:color w:val="000000" w:themeColor="text1"/>
          <w:kern w:val="0"/>
          <w:sz w:val="24"/>
          <w:szCs w:val="24"/>
          <w:lang w:eastAsia="en-US"/>
        </w:rPr>
        <w:fldChar w:fldCharType="end"/>
      </w:r>
      <w:r w:rsidR="00A33B08" w:rsidRPr="00E319BF">
        <w:rPr>
          <w:rFonts w:eastAsia="Times New Roman"/>
          <w:color w:val="000000" w:themeColor="text1"/>
          <w:kern w:val="0"/>
          <w:sz w:val="24"/>
          <w:szCs w:val="24"/>
          <w:lang w:eastAsia="en-US"/>
        </w:rPr>
        <w:t>.</w:t>
      </w:r>
      <w:bookmarkEnd w:id="17"/>
      <w:r w:rsidR="00A33B08" w:rsidRPr="00E319BF">
        <w:rPr>
          <w:rFonts w:eastAsia="Times New Roman"/>
          <w:color w:val="000000" w:themeColor="text1"/>
          <w:kern w:val="0"/>
          <w:sz w:val="24"/>
          <w:szCs w:val="24"/>
          <w:lang w:eastAsia="en-US"/>
        </w:rPr>
        <w:t xml:space="preserve"> </w:t>
      </w:r>
      <w:r w:rsidR="00A33B08" w:rsidRPr="00E319BF">
        <w:rPr>
          <w:rFonts w:eastAsia="Times New Roman"/>
          <w:color w:val="000000" w:themeColor="text1"/>
          <w:kern w:val="0"/>
          <w:sz w:val="24"/>
          <w:szCs w:val="24"/>
          <w:lang w:eastAsia="en-US"/>
        </w:rPr>
        <w:lastRenderedPageBreak/>
        <w:t>The analysis was applied to total IgG titers at D14, D28, D42, D70, and D126; IgG1 and IgG2c titers at D28; IFN-γ and IL-2 cytokine levels at D28</w:t>
      </w:r>
      <w:r w:rsidR="006561B0" w:rsidRPr="00E319BF">
        <w:rPr>
          <w:rFonts w:eastAsia="Times New Roman"/>
          <w:color w:val="000000" w:themeColor="text1"/>
          <w:kern w:val="0"/>
          <w:sz w:val="24"/>
          <w:szCs w:val="24"/>
          <w:lang w:eastAsia="en-US"/>
        </w:rPr>
        <w:t>;</w:t>
      </w:r>
      <w:r w:rsidR="00A33B08" w:rsidRPr="00E319BF">
        <w:rPr>
          <w:rFonts w:eastAsia="Times New Roman"/>
          <w:color w:val="000000" w:themeColor="text1"/>
          <w:kern w:val="0"/>
          <w:sz w:val="24"/>
          <w:szCs w:val="24"/>
          <w:lang w:eastAsia="en-US"/>
        </w:rPr>
        <w:t xml:space="preserve"> IFN-γ ELISPOT spot counts at D28 and D70; and polyfunctional CD4⁺ T-cell frequencies at D28 and D70. For each indicator, data from the Y-</w:t>
      </w:r>
      <w:proofErr w:type="spellStart"/>
      <w:r w:rsidR="00A33B08" w:rsidRPr="00E319BF">
        <w:rPr>
          <w:rFonts w:eastAsia="Times New Roman"/>
          <w:color w:val="000000" w:themeColor="text1"/>
          <w:kern w:val="0"/>
          <w:sz w:val="24"/>
          <w:szCs w:val="24"/>
          <w:lang w:eastAsia="en-US"/>
        </w:rPr>
        <w:t>gE</w:t>
      </w:r>
      <w:proofErr w:type="spellEnd"/>
      <w:r w:rsidR="00A33B08" w:rsidRPr="00E319BF">
        <w:rPr>
          <w:rFonts w:eastAsia="Times New Roman"/>
          <w:color w:val="000000" w:themeColor="text1"/>
          <w:kern w:val="0"/>
          <w:sz w:val="24"/>
          <w:szCs w:val="24"/>
          <w:lang w:eastAsia="en-US"/>
        </w:rPr>
        <w:t>, Y-</w:t>
      </w:r>
      <w:proofErr w:type="spellStart"/>
      <w:r w:rsidR="00A33B08" w:rsidRPr="00E319BF">
        <w:rPr>
          <w:rFonts w:eastAsia="Times New Roman"/>
          <w:color w:val="000000" w:themeColor="text1"/>
          <w:kern w:val="0"/>
          <w:sz w:val="24"/>
          <w:szCs w:val="24"/>
          <w:lang w:eastAsia="en-US"/>
        </w:rPr>
        <w:t>gE</w:t>
      </w:r>
      <w:proofErr w:type="spellEnd"/>
      <w:r w:rsidR="00A33B08" w:rsidRPr="00E319BF">
        <w:rPr>
          <w:rFonts w:eastAsia="Times New Roman"/>
          <w:color w:val="000000" w:themeColor="text1"/>
          <w:kern w:val="0"/>
          <w:sz w:val="24"/>
          <w:szCs w:val="24"/>
          <w:lang w:eastAsia="en-US"/>
        </w:rPr>
        <w:t>/CpG, Y-</w:t>
      </w:r>
      <w:proofErr w:type="spellStart"/>
      <w:r w:rsidR="00A33B08" w:rsidRPr="00E319BF">
        <w:rPr>
          <w:rFonts w:eastAsia="Times New Roman"/>
          <w:color w:val="000000" w:themeColor="text1"/>
          <w:kern w:val="0"/>
          <w:sz w:val="24"/>
          <w:szCs w:val="24"/>
          <w:lang w:eastAsia="en-US"/>
        </w:rPr>
        <w:t>gE</w:t>
      </w:r>
      <w:proofErr w:type="spellEnd"/>
      <w:r w:rsidR="00A33B08" w:rsidRPr="00E319BF">
        <w:rPr>
          <w:rFonts w:eastAsia="Times New Roman"/>
          <w:color w:val="000000" w:themeColor="text1"/>
          <w:kern w:val="0"/>
          <w:sz w:val="24"/>
          <w:szCs w:val="24"/>
          <w:lang w:eastAsia="en-US"/>
        </w:rPr>
        <w:t>/ZMF59, and Y-</w:t>
      </w:r>
      <w:proofErr w:type="spellStart"/>
      <w:r w:rsidR="00A33B08" w:rsidRPr="00E319BF">
        <w:rPr>
          <w:rFonts w:eastAsia="Times New Roman"/>
          <w:color w:val="000000" w:themeColor="text1"/>
          <w:kern w:val="0"/>
          <w:sz w:val="24"/>
          <w:szCs w:val="24"/>
          <w:lang w:eastAsia="en-US"/>
        </w:rPr>
        <w:t>gE</w:t>
      </w:r>
      <w:proofErr w:type="spellEnd"/>
      <w:r w:rsidR="00A33B08" w:rsidRPr="00E319BF">
        <w:rPr>
          <w:rFonts w:eastAsia="Times New Roman"/>
          <w:color w:val="000000" w:themeColor="text1"/>
          <w:kern w:val="0"/>
          <w:sz w:val="24"/>
          <w:szCs w:val="24"/>
          <w:lang w:eastAsia="en-US"/>
        </w:rPr>
        <w:t xml:space="preserve">/ZMF59/CpG groups were coded as baseline, </w:t>
      </w:r>
      <w:bookmarkStart w:id="19" w:name="OLE_LINK7"/>
      <w:proofErr w:type="spellStart"/>
      <w:r w:rsidR="00A33B08" w:rsidRPr="00E319BF">
        <w:rPr>
          <w:rFonts w:eastAsia="Times New Roman"/>
          <w:color w:val="000000" w:themeColor="text1"/>
          <w:kern w:val="0"/>
          <w:sz w:val="24"/>
          <w:szCs w:val="24"/>
          <w:lang w:eastAsia="en-US"/>
        </w:rPr>
        <w:t>CpG_only</w:t>
      </w:r>
      <w:proofErr w:type="spellEnd"/>
      <w:r w:rsidR="00A33B08" w:rsidRPr="00E319BF">
        <w:rPr>
          <w:rFonts w:eastAsia="Times New Roman"/>
          <w:color w:val="000000" w:themeColor="text1"/>
          <w:kern w:val="0"/>
          <w:sz w:val="24"/>
          <w:szCs w:val="24"/>
          <w:lang w:eastAsia="en-US"/>
        </w:rPr>
        <w:t>, ZMF59_only, and</w:t>
      </w:r>
      <w:bookmarkEnd w:id="19"/>
      <w:r w:rsidR="00A33B08" w:rsidRPr="00E319BF">
        <w:rPr>
          <w:rFonts w:eastAsia="Times New Roman"/>
          <w:color w:val="000000" w:themeColor="text1"/>
          <w:kern w:val="0"/>
          <w:sz w:val="24"/>
          <w:szCs w:val="24"/>
          <w:lang w:eastAsia="en-US"/>
        </w:rPr>
        <w:t xml:space="preserve"> combo, respectively. The ANOVA provided </w:t>
      </w:r>
      <w:r w:rsidR="00F34E62" w:rsidRPr="00E319BF">
        <w:rPr>
          <w:rFonts w:eastAsia="Times New Roman"/>
          <w:color w:val="000000" w:themeColor="text1"/>
          <w:kern w:val="0"/>
          <w:sz w:val="24"/>
          <w:szCs w:val="24"/>
          <w:lang w:eastAsia="en-US"/>
        </w:rPr>
        <w:t>P</w:t>
      </w:r>
      <w:r w:rsidR="00A33B08" w:rsidRPr="00E319BF">
        <w:rPr>
          <w:rFonts w:eastAsia="Times New Roman"/>
          <w:color w:val="000000" w:themeColor="text1"/>
          <w:kern w:val="0"/>
          <w:sz w:val="24"/>
          <w:szCs w:val="24"/>
          <w:lang w:eastAsia="en-US"/>
        </w:rPr>
        <w:t xml:space="preserve"> values for the main effects of CpG and ZMF59, as well as for the CpG</w:t>
      </w:r>
      <w:bookmarkStart w:id="20" w:name="OLE_LINK16"/>
      <w:r w:rsidR="00A33B08" w:rsidRPr="00E319BF">
        <w:rPr>
          <w:rFonts w:eastAsia="Times New Roman"/>
          <w:color w:val="000000" w:themeColor="text1"/>
          <w:kern w:val="0"/>
          <w:sz w:val="24"/>
          <w:szCs w:val="24"/>
          <w:lang w:eastAsia="en-US"/>
        </w:rPr>
        <w:t>×</w:t>
      </w:r>
      <w:bookmarkEnd w:id="20"/>
      <w:r w:rsidR="00A33B08" w:rsidRPr="00E319BF">
        <w:rPr>
          <w:rFonts w:eastAsia="Times New Roman"/>
          <w:color w:val="000000" w:themeColor="text1"/>
          <w:kern w:val="0"/>
          <w:sz w:val="24"/>
          <w:szCs w:val="24"/>
          <w:lang w:eastAsia="en-US"/>
        </w:rPr>
        <w:t>ZMF59 interaction term.</w:t>
      </w:r>
      <w:r w:rsidRPr="00E319BF">
        <w:rPr>
          <w:rFonts w:eastAsiaTheme="minorEastAsia" w:hint="eastAsia"/>
          <w:color w:val="000000" w:themeColor="text1"/>
          <w:kern w:val="0"/>
          <w:sz w:val="24"/>
          <w:szCs w:val="24"/>
        </w:rPr>
        <w:t xml:space="preserve"> </w:t>
      </w:r>
      <w:r w:rsidR="00A33B08" w:rsidRPr="00E319BF">
        <w:rPr>
          <w:rFonts w:eastAsia="Times New Roman" w:hint="eastAsia"/>
          <w:color w:val="000000" w:themeColor="text1"/>
          <w:kern w:val="0"/>
          <w:sz w:val="24"/>
          <w:szCs w:val="24"/>
          <w:lang w:eastAsia="en-US"/>
        </w:rPr>
        <w:t xml:space="preserve">Based on </w:t>
      </w:r>
      <w:r w:rsidRPr="00E319BF">
        <w:rPr>
          <w:rFonts w:eastAsia="Times New Roman"/>
          <w:color w:val="000000" w:themeColor="text1"/>
          <w:kern w:val="0"/>
          <w:sz w:val="24"/>
          <w:szCs w:val="24"/>
          <w:lang w:eastAsia="en-US"/>
        </w:rPr>
        <w:t>the interaction contrast Δ alongside the interaction P value</w:t>
      </w:r>
      <w:r w:rsidR="00A33B08" w:rsidRPr="00E319BF">
        <w:rPr>
          <w:rFonts w:eastAsia="Times New Roman" w:hint="eastAsia"/>
          <w:color w:val="000000" w:themeColor="text1"/>
          <w:kern w:val="0"/>
          <w:sz w:val="24"/>
          <w:szCs w:val="24"/>
          <w:lang w:eastAsia="en-US"/>
        </w:rPr>
        <w:t>, each</w:t>
      </w:r>
      <w:r w:rsidR="00A33B08" w:rsidRPr="00E319BF">
        <w:rPr>
          <w:rFonts w:eastAsia="Times New Roman"/>
          <w:color w:val="000000" w:themeColor="text1"/>
          <w:kern w:val="0"/>
          <w:sz w:val="24"/>
          <w:szCs w:val="24"/>
          <w:lang w:eastAsia="en-US"/>
        </w:rPr>
        <w:t xml:space="preserve"> indicator</w:t>
      </w:r>
      <w:r w:rsidR="00A33B08" w:rsidRPr="00E319BF">
        <w:rPr>
          <w:rFonts w:eastAsia="Times New Roman" w:hint="eastAsia"/>
          <w:color w:val="000000" w:themeColor="text1"/>
          <w:kern w:val="0"/>
          <w:sz w:val="24"/>
          <w:szCs w:val="24"/>
          <w:lang w:eastAsia="en-US"/>
        </w:rPr>
        <w:t xml:space="preserve"> was classified as follows:</w:t>
      </w:r>
      <w:bookmarkStart w:id="21" w:name="_Hlk215410993"/>
      <w:r w:rsidR="00A33B08" w:rsidRPr="00E319BF">
        <w:rPr>
          <w:rFonts w:eastAsia="Times New Roman" w:hint="eastAsia"/>
          <w:color w:val="000000" w:themeColor="text1"/>
          <w:kern w:val="0"/>
          <w:sz w:val="24"/>
          <w:szCs w:val="24"/>
          <w:lang w:eastAsia="en-US"/>
        </w:rPr>
        <w:t xml:space="preserve"> synergistic (</w:t>
      </w:r>
      <w:r w:rsidR="00A33B08" w:rsidRPr="00E319BF">
        <w:rPr>
          <w:rFonts w:eastAsia="Times New Roman"/>
          <w:color w:val="000000" w:themeColor="text1"/>
          <w:kern w:val="0"/>
          <w:sz w:val="24"/>
          <w:szCs w:val="24"/>
          <w:lang w:eastAsia="en-US"/>
        </w:rPr>
        <w:t>Δ</w:t>
      </w:r>
      <w:r w:rsidR="00A33B08" w:rsidRPr="00E319BF">
        <w:rPr>
          <w:rFonts w:eastAsia="Times New Roman" w:hint="eastAsia"/>
          <w:color w:val="000000" w:themeColor="text1"/>
          <w:kern w:val="0"/>
          <w:sz w:val="24"/>
          <w:szCs w:val="24"/>
          <w:lang w:eastAsia="en-US"/>
        </w:rPr>
        <w:t xml:space="preserve">&gt;0 and </w:t>
      </w:r>
      <w:r w:rsidR="00A33B08" w:rsidRPr="00E319BF">
        <w:rPr>
          <w:rFonts w:eastAsia="Times New Roman"/>
          <w:color w:val="000000" w:themeColor="text1"/>
          <w:kern w:val="0"/>
          <w:sz w:val="24"/>
          <w:szCs w:val="24"/>
          <w:lang w:eastAsia="en-US"/>
        </w:rPr>
        <w:t>P</w:t>
      </w:r>
      <w:r w:rsidR="00A33B08" w:rsidRPr="00E319BF">
        <w:rPr>
          <w:rFonts w:eastAsia="Times New Roman" w:hint="eastAsia"/>
          <w:color w:val="000000" w:themeColor="text1"/>
          <w:kern w:val="0"/>
          <w:sz w:val="24"/>
          <w:szCs w:val="24"/>
          <w:lang w:eastAsia="en-US"/>
        </w:rPr>
        <w:t xml:space="preserve"> value&lt;0.05), antagonistic (</w:t>
      </w:r>
      <w:r w:rsidR="00A33B08" w:rsidRPr="00E319BF">
        <w:rPr>
          <w:rFonts w:eastAsia="Times New Roman"/>
          <w:color w:val="000000" w:themeColor="text1"/>
          <w:kern w:val="0"/>
          <w:sz w:val="24"/>
          <w:szCs w:val="24"/>
          <w:lang w:eastAsia="en-US"/>
        </w:rPr>
        <w:t>Δ</w:t>
      </w:r>
      <w:r w:rsidR="00A33B08" w:rsidRPr="00E319BF">
        <w:rPr>
          <w:rFonts w:eastAsia="Times New Roman" w:hint="eastAsia"/>
          <w:color w:val="000000" w:themeColor="text1"/>
          <w:kern w:val="0"/>
          <w:sz w:val="24"/>
          <w:szCs w:val="24"/>
          <w:lang w:eastAsia="en-US"/>
        </w:rPr>
        <w:t xml:space="preserve">&lt;0 and </w:t>
      </w:r>
      <w:r w:rsidR="00A33B08" w:rsidRPr="00E319BF">
        <w:rPr>
          <w:rFonts w:eastAsia="Times New Roman"/>
          <w:color w:val="000000" w:themeColor="text1"/>
          <w:kern w:val="0"/>
          <w:sz w:val="24"/>
          <w:szCs w:val="24"/>
          <w:lang w:eastAsia="en-US"/>
        </w:rPr>
        <w:t>P</w:t>
      </w:r>
      <w:r w:rsidR="00A33B08" w:rsidRPr="00E319BF">
        <w:rPr>
          <w:rFonts w:eastAsia="Times New Roman" w:hint="eastAsia"/>
          <w:color w:val="000000" w:themeColor="text1"/>
          <w:kern w:val="0"/>
          <w:sz w:val="24"/>
          <w:szCs w:val="24"/>
          <w:lang w:eastAsia="en-US"/>
        </w:rPr>
        <w:t xml:space="preserve"> value&lt;0.05), or additive (</w:t>
      </w:r>
      <w:r w:rsidR="00A33B08" w:rsidRPr="00E319BF">
        <w:rPr>
          <w:rFonts w:eastAsia="Times New Roman"/>
          <w:color w:val="000000" w:themeColor="text1"/>
          <w:kern w:val="0"/>
          <w:sz w:val="24"/>
          <w:szCs w:val="24"/>
          <w:lang w:eastAsia="en-US"/>
        </w:rPr>
        <w:t>P</w:t>
      </w:r>
      <w:r w:rsidR="00A33B08" w:rsidRPr="00E319BF">
        <w:rPr>
          <w:rFonts w:eastAsia="Times New Roman" w:hint="eastAsia"/>
          <w:color w:val="000000" w:themeColor="text1"/>
          <w:kern w:val="0"/>
          <w:sz w:val="24"/>
          <w:szCs w:val="24"/>
          <w:lang w:eastAsia="en-US"/>
        </w:rPr>
        <w:t xml:space="preserve"> value≥0.05 regardless of the sign of </w:t>
      </w:r>
      <w:r w:rsidR="00A33B08" w:rsidRPr="00E319BF">
        <w:rPr>
          <w:rFonts w:eastAsia="Times New Roman"/>
          <w:color w:val="000000" w:themeColor="text1"/>
          <w:kern w:val="0"/>
          <w:sz w:val="24"/>
          <w:szCs w:val="24"/>
          <w:lang w:eastAsia="en-US"/>
        </w:rPr>
        <w:t>Δ</w:t>
      </w:r>
      <w:r w:rsidR="00A33B08" w:rsidRPr="00E319BF">
        <w:rPr>
          <w:rFonts w:eastAsia="Times New Roman" w:hint="eastAsia"/>
          <w:color w:val="000000" w:themeColor="text1"/>
          <w:kern w:val="0"/>
          <w:sz w:val="24"/>
          <w:szCs w:val="24"/>
          <w:lang w:eastAsia="en-US"/>
        </w:rPr>
        <w:t>)</w:t>
      </w:r>
      <w:bookmarkEnd w:id="21"/>
      <w:r w:rsidR="00A33B08" w:rsidRPr="00E319BF">
        <w:rPr>
          <w:rFonts w:eastAsia="Times New Roman" w:hint="eastAsia"/>
          <w:color w:val="000000" w:themeColor="text1"/>
          <w:kern w:val="0"/>
          <w:sz w:val="24"/>
          <w:szCs w:val="24"/>
          <w:lang w:eastAsia="en-US"/>
        </w:rPr>
        <w:t xml:space="preserve">. </w:t>
      </w:r>
      <w:r w:rsidRPr="00E319BF">
        <w:rPr>
          <w:rFonts w:eastAsia="Times New Roman"/>
          <w:color w:val="000000" w:themeColor="text1"/>
          <w:kern w:val="0"/>
          <w:sz w:val="24"/>
          <w:szCs w:val="24"/>
          <w:lang w:eastAsia="en-US"/>
        </w:rPr>
        <w:t>However, b</w:t>
      </w:r>
      <w:r w:rsidR="00A33B08" w:rsidRPr="00E319BF">
        <w:rPr>
          <w:rFonts w:eastAsia="Times New Roman"/>
          <w:color w:val="000000" w:themeColor="text1"/>
          <w:kern w:val="0"/>
          <w:sz w:val="24"/>
          <w:szCs w:val="24"/>
          <w:lang w:eastAsia="en-US"/>
        </w:rPr>
        <w:t xml:space="preserve">ecause interaction terms were tested across multiple indicators, P values were further adjusted using the </w:t>
      </w:r>
      <w:proofErr w:type="spellStart"/>
      <w:r w:rsidR="00A33B08" w:rsidRPr="00E319BF">
        <w:rPr>
          <w:rFonts w:eastAsia="Times New Roman"/>
          <w:color w:val="000000" w:themeColor="text1"/>
          <w:kern w:val="0"/>
          <w:sz w:val="24"/>
          <w:szCs w:val="24"/>
          <w:lang w:eastAsia="en-US"/>
        </w:rPr>
        <w:t>Benjamini</w:t>
      </w:r>
      <w:proofErr w:type="spellEnd"/>
      <w:r w:rsidR="00A33B08" w:rsidRPr="00E319BF">
        <w:rPr>
          <w:rFonts w:eastAsia="Times New Roman"/>
          <w:color w:val="000000" w:themeColor="text1"/>
          <w:kern w:val="0"/>
          <w:sz w:val="24"/>
          <w:szCs w:val="24"/>
          <w:lang w:eastAsia="en-US"/>
        </w:rPr>
        <w:t xml:space="preserve">-Hochberg procedure to control the false discovery rate (FDR) across these 13 tests to avoid accidental significance. The resulting FDR-adjusted P values are reported as q values. Interactions with q≤0.10 were considered statistically significant at a 10% FDR level, and the final </w:t>
      </w:r>
      <w:r w:rsidR="00F34E62" w:rsidRPr="00E319BF">
        <w:rPr>
          <w:rFonts w:eastAsia="Times New Roman"/>
          <w:color w:val="000000" w:themeColor="text1"/>
          <w:kern w:val="0"/>
          <w:sz w:val="24"/>
          <w:szCs w:val="24"/>
          <w:lang w:eastAsia="en-US"/>
        </w:rPr>
        <w:t>column</w:t>
      </w:r>
      <w:r w:rsidR="00A33B08" w:rsidRPr="00E319BF">
        <w:rPr>
          <w:rFonts w:eastAsia="Times New Roman"/>
          <w:color w:val="000000" w:themeColor="text1"/>
          <w:kern w:val="0"/>
          <w:sz w:val="24"/>
          <w:szCs w:val="24"/>
          <w:lang w:eastAsia="en-US"/>
        </w:rPr>
        <w:t xml:space="preserve"> “Class (FDR≤0.10)” is based on this FDR-corrected classification. And interactions with p&lt;0.05 but q&gt;0.10 are interpreted as </w:t>
      </w:r>
      <w:bookmarkEnd w:id="15"/>
      <w:r w:rsidR="00A33B08" w:rsidRPr="00E319BF">
        <w:rPr>
          <w:rFonts w:eastAsia="Times New Roman"/>
          <w:color w:val="000000" w:themeColor="text1"/>
          <w:kern w:val="0"/>
          <w:sz w:val="24"/>
          <w:szCs w:val="24"/>
          <w:lang w:eastAsia="en-US"/>
        </w:rPr>
        <w:t>showing a synergistic trend rather than FDR-significant synergy.</w:t>
      </w:r>
    </w:p>
    <w:p w14:paraId="0AD8B96F" w14:textId="3D550511" w:rsidR="003F4DF9" w:rsidRPr="00E319BF" w:rsidRDefault="003F4DF9" w:rsidP="00A33B08">
      <w:pPr>
        <w:spacing w:before="120" w:line="360" w:lineRule="auto"/>
        <w:rPr>
          <w:rFonts w:eastAsia="Times New Roman"/>
          <w:color w:val="000000" w:themeColor="text1"/>
          <w:kern w:val="0"/>
          <w:sz w:val="24"/>
          <w:szCs w:val="24"/>
          <w:lang w:eastAsia="en-US"/>
        </w:rPr>
      </w:pPr>
      <w:r w:rsidRPr="00E319BF">
        <w:rPr>
          <w:rFonts w:eastAsia="Times New Roman"/>
          <w:color w:val="000000" w:themeColor="text1"/>
          <w:kern w:val="0"/>
          <w:sz w:val="24"/>
          <w:szCs w:val="24"/>
          <w:lang w:eastAsia="en-US"/>
        </w:rPr>
        <w:t>In addition to the adaptive immune responses described above, we also performed synergy analyses for cytokine/chemokine production and immune cell recruitment at the injection site and in draining lymph nodes (</w:t>
      </w:r>
      <w:proofErr w:type="spellStart"/>
      <w:r w:rsidRPr="00E319BF">
        <w:rPr>
          <w:rFonts w:eastAsia="Times New Roman"/>
          <w:color w:val="000000" w:themeColor="text1"/>
          <w:kern w:val="0"/>
          <w:sz w:val="24"/>
          <w:szCs w:val="24"/>
          <w:lang w:eastAsia="en-US"/>
        </w:rPr>
        <w:t>dLNs</w:t>
      </w:r>
      <w:proofErr w:type="spellEnd"/>
      <w:r w:rsidRPr="00E319BF">
        <w:rPr>
          <w:rFonts w:eastAsia="Times New Roman"/>
          <w:color w:val="000000" w:themeColor="text1"/>
          <w:kern w:val="0"/>
          <w:sz w:val="24"/>
          <w:szCs w:val="24"/>
          <w:lang w:eastAsia="en-US"/>
        </w:rPr>
        <w:t>)</w:t>
      </w:r>
      <w:r w:rsidR="0050154A" w:rsidRPr="00E319BF">
        <w:rPr>
          <w:rFonts w:eastAsia="Times New Roman"/>
          <w:color w:val="000000" w:themeColor="text1"/>
          <w:kern w:val="0"/>
          <w:sz w:val="24"/>
          <w:szCs w:val="24"/>
          <w:lang w:eastAsia="en-US"/>
        </w:rPr>
        <w:t xml:space="preserve"> following CpG and ZMF59 administration</w:t>
      </w:r>
      <w:r w:rsidRPr="00E319BF">
        <w:rPr>
          <w:rFonts w:eastAsia="Times New Roman"/>
          <w:color w:val="000000" w:themeColor="text1"/>
          <w:kern w:val="0"/>
          <w:sz w:val="24"/>
          <w:szCs w:val="24"/>
          <w:lang w:eastAsia="en-US"/>
        </w:rPr>
        <w:t xml:space="preserve">. The results were </w:t>
      </w:r>
      <w:r w:rsidR="0050154A" w:rsidRPr="00E319BF">
        <w:rPr>
          <w:rFonts w:eastAsia="Times New Roman"/>
          <w:color w:val="000000" w:themeColor="text1"/>
          <w:kern w:val="0"/>
          <w:sz w:val="24"/>
          <w:szCs w:val="24"/>
          <w:lang w:eastAsia="en-US"/>
        </w:rPr>
        <w:t>summarized</w:t>
      </w:r>
      <w:r w:rsidRPr="00E319BF">
        <w:rPr>
          <w:rFonts w:eastAsia="Times New Roman"/>
          <w:color w:val="000000" w:themeColor="text1"/>
          <w:kern w:val="0"/>
          <w:sz w:val="24"/>
          <w:szCs w:val="24"/>
          <w:lang w:eastAsia="en-US"/>
        </w:rPr>
        <w:t xml:space="preserve"> in </w:t>
      </w:r>
      <w:r w:rsidRPr="00E319BF">
        <w:rPr>
          <w:rFonts w:eastAsia="Times New Roman"/>
          <w:color w:val="000000" w:themeColor="text1"/>
          <w:kern w:val="0"/>
          <w:sz w:val="24"/>
          <w:szCs w:val="24"/>
          <w:lang w:eastAsia="en-US"/>
        </w:rPr>
        <w:fldChar w:fldCharType="begin"/>
      </w:r>
      <w:r w:rsidRPr="00E319BF">
        <w:rPr>
          <w:rFonts w:eastAsia="Times New Roman"/>
          <w:color w:val="000000" w:themeColor="text1"/>
          <w:kern w:val="0"/>
          <w:sz w:val="24"/>
          <w:szCs w:val="24"/>
          <w:lang w:eastAsia="en-US"/>
        </w:rPr>
        <w:instrText xml:space="preserve"> REF _Ref215143180 \h </w:instrText>
      </w:r>
      <w:r w:rsidRPr="00E319BF">
        <w:rPr>
          <w:rFonts w:eastAsia="Times New Roman"/>
          <w:color w:val="000000" w:themeColor="text1"/>
          <w:kern w:val="0"/>
          <w:sz w:val="24"/>
          <w:szCs w:val="24"/>
          <w:lang w:eastAsia="en-US"/>
        </w:rPr>
      </w:r>
      <w:r w:rsidRPr="00E319BF">
        <w:rPr>
          <w:rFonts w:eastAsia="Times New Roman"/>
          <w:color w:val="000000" w:themeColor="text1"/>
          <w:kern w:val="0"/>
          <w:sz w:val="24"/>
          <w:szCs w:val="24"/>
          <w:lang w:eastAsia="en-US"/>
        </w:rPr>
        <w:fldChar w:fldCharType="separate"/>
      </w:r>
      <w:r w:rsidR="000B1564" w:rsidRPr="00E319BF">
        <w:rPr>
          <w:b/>
          <w:color w:val="000000" w:themeColor="text1"/>
          <w:sz w:val="24"/>
          <w:szCs w:val="24"/>
        </w:rPr>
        <w:t>Table S</w:t>
      </w:r>
      <w:r w:rsidR="000B1564" w:rsidRPr="00E319BF">
        <w:rPr>
          <w:b/>
          <w:noProof/>
          <w:color w:val="000000" w:themeColor="text1"/>
          <w:sz w:val="24"/>
          <w:szCs w:val="24"/>
        </w:rPr>
        <w:t>5</w:t>
      </w:r>
      <w:r w:rsidRPr="00E319BF">
        <w:rPr>
          <w:rFonts w:eastAsia="Times New Roman"/>
          <w:color w:val="000000" w:themeColor="text1"/>
          <w:kern w:val="0"/>
          <w:sz w:val="24"/>
          <w:szCs w:val="24"/>
          <w:lang w:eastAsia="en-US"/>
        </w:rPr>
        <w:fldChar w:fldCharType="end"/>
      </w:r>
      <w:r w:rsidRPr="00E319BF">
        <w:rPr>
          <w:rFonts w:eastAsia="Times New Roman"/>
          <w:color w:val="000000" w:themeColor="text1"/>
          <w:kern w:val="0"/>
          <w:sz w:val="24"/>
          <w:szCs w:val="24"/>
          <w:lang w:eastAsia="en-US"/>
        </w:rPr>
        <w:t xml:space="preserve"> and </w:t>
      </w:r>
      <w:r w:rsidRPr="00E319BF">
        <w:rPr>
          <w:rFonts w:eastAsia="Times New Roman"/>
          <w:color w:val="000000" w:themeColor="text1"/>
          <w:kern w:val="0"/>
          <w:sz w:val="24"/>
          <w:szCs w:val="24"/>
          <w:lang w:eastAsia="en-US"/>
        </w:rPr>
        <w:fldChar w:fldCharType="begin"/>
      </w:r>
      <w:r w:rsidRPr="00E319BF">
        <w:rPr>
          <w:rFonts w:eastAsia="Times New Roman"/>
          <w:color w:val="000000" w:themeColor="text1"/>
          <w:kern w:val="0"/>
          <w:sz w:val="24"/>
          <w:szCs w:val="24"/>
          <w:lang w:eastAsia="en-US"/>
        </w:rPr>
        <w:instrText xml:space="preserve"> REF _Ref215143182 \h </w:instrText>
      </w:r>
      <w:r w:rsidRPr="00E319BF">
        <w:rPr>
          <w:rFonts w:eastAsia="Times New Roman"/>
          <w:color w:val="000000" w:themeColor="text1"/>
          <w:kern w:val="0"/>
          <w:sz w:val="24"/>
          <w:szCs w:val="24"/>
          <w:lang w:eastAsia="en-US"/>
        </w:rPr>
      </w:r>
      <w:r w:rsidRPr="00E319BF">
        <w:rPr>
          <w:rFonts w:eastAsia="Times New Roman"/>
          <w:color w:val="000000" w:themeColor="text1"/>
          <w:kern w:val="0"/>
          <w:sz w:val="24"/>
          <w:szCs w:val="24"/>
          <w:lang w:eastAsia="en-US"/>
        </w:rPr>
        <w:fldChar w:fldCharType="separate"/>
      </w:r>
      <w:r w:rsidR="000B1564" w:rsidRPr="00E319BF">
        <w:rPr>
          <w:b/>
          <w:color w:val="000000" w:themeColor="text1"/>
          <w:sz w:val="24"/>
          <w:szCs w:val="24"/>
        </w:rPr>
        <w:t>Table S</w:t>
      </w:r>
      <w:r w:rsidR="000B1564" w:rsidRPr="00E319BF">
        <w:rPr>
          <w:b/>
          <w:noProof/>
          <w:color w:val="000000" w:themeColor="text1"/>
          <w:sz w:val="24"/>
          <w:szCs w:val="24"/>
        </w:rPr>
        <w:t>6</w:t>
      </w:r>
      <w:r w:rsidRPr="00E319BF">
        <w:rPr>
          <w:rFonts w:eastAsia="Times New Roman"/>
          <w:color w:val="000000" w:themeColor="text1"/>
          <w:kern w:val="0"/>
          <w:sz w:val="24"/>
          <w:szCs w:val="24"/>
          <w:lang w:eastAsia="en-US"/>
        </w:rPr>
        <w:fldChar w:fldCharType="end"/>
      </w:r>
      <w:r w:rsidRPr="00E319BF">
        <w:rPr>
          <w:rFonts w:eastAsia="Times New Roman"/>
          <w:color w:val="000000" w:themeColor="text1"/>
          <w:kern w:val="0"/>
          <w:sz w:val="24"/>
          <w:szCs w:val="24"/>
          <w:lang w:eastAsia="en-US"/>
        </w:rPr>
        <w:t>.</w:t>
      </w:r>
      <w:bookmarkEnd w:id="16"/>
    </w:p>
    <w:p w14:paraId="476E3F34" w14:textId="77777777" w:rsidR="00DB7596" w:rsidRPr="00E319BF" w:rsidRDefault="00DB7596" w:rsidP="00685C71">
      <w:pPr>
        <w:spacing w:beforeLines="50" w:before="156" w:afterLines="50" w:after="156"/>
        <w:rPr>
          <w:b/>
          <w:color w:val="000000" w:themeColor="text1"/>
          <w:sz w:val="24"/>
          <w:szCs w:val="24"/>
        </w:rPr>
        <w:sectPr w:rsidR="00DB7596" w:rsidRPr="00E319BF" w:rsidSect="00762402">
          <w:pgSz w:w="11906" w:h="16838" w:code="9"/>
          <w:pgMar w:top="1440" w:right="1440" w:bottom="1440" w:left="1440" w:header="851" w:footer="992" w:gutter="0"/>
          <w:cols w:space="425"/>
          <w:docGrid w:type="linesAndChars" w:linePitch="312"/>
        </w:sectPr>
      </w:pPr>
    </w:p>
    <w:p w14:paraId="257E1301" w14:textId="10271C1D" w:rsidR="003E589E" w:rsidRPr="00E319BF" w:rsidRDefault="003E589E" w:rsidP="00D71775">
      <w:pPr>
        <w:keepNext/>
        <w:spacing w:before="360" w:after="60" w:line="360" w:lineRule="auto"/>
        <w:ind w:right="567"/>
        <w:contextualSpacing/>
        <w:outlineLvl w:val="0"/>
        <w:rPr>
          <w:rFonts w:eastAsia="宋体"/>
          <w:b/>
          <w:bCs/>
          <w:color w:val="000000" w:themeColor="text1"/>
          <w:kern w:val="32"/>
          <w:sz w:val="24"/>
          <w:szCs w:val="24"/>
          <w:lang w:val="en-GB" w:eastAsia="en-GB"/>
        </w:rPr>
      </w:pPr>
      <w:r w:rsidRPr="00E319BF">
        <w:rPr>
          <w:rFonts w:eastAsia="宋体"/>
          <w:b/>
          <w:bCs/>
          <w:color w:val="000000" w:themeColor="text1"/>
          <w:kern w:val="32"/>
          <w:sz w:val="24"/>
          <w:szCs w:val="24"/>
          <w:lang w:val="en-GB" w:eastAsia="en-GB"/>
        </w:rPr>
        <w:lastRenderedPageBreak/>
        <w:t>Figures</w:t>
      </w:r>
    </w:p>
    <w:p w14:paraId="69C602D6" w14:textId="53482BDE" w:rsidR="00116B86" w:rsidRPr="00E319BF" w:rsidRDefault="000E4B03" w:rsidP="00116B86">
      <w:pPr>
        <w:keepNext/>
        <w:jc w:val="center"/>
        <w:rPr>
          <w:b/>
          <w:color w:val="000000" w:themeColor="text1"/>
          <w:sz w:val="24"/>
          <w:szCs w:val="24"/>
        </w:rPr>
      </w:pPr>
      <w:r w:rsidRPr="00E319BF">
        <w:rPr>
          <w:b/>
          <w:noProof/>
          <w:color w:val="000000" w:themeColor="text1"/>
          <w:sz w:val="24"/>
          <w:szCs w:val="24"/>
        </w:rPr>
        <w:drawing>
          <wp:inline distT="0" distB="0" distL="0" distR="0" wp14:anchorId="0752FDAB" wp14:editId="223E4A9C">
            <wp:extent cx="3960000" cy="6067938"/>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1 记忆T细胞.tif"/>
                    <pic:cNvPicPr/>
                  </pic:nvPicPr>
                  <pic:blipFill>
                    <a:blip r:embed="rId8">
                      <a:extLst>
                        <a:ext uri="{28A0092B-C50C-407E-A947-70E740481C1C}">
                          <a14:useLocalDpi xmlns:a14="http://schemas.microsoft.com/office/drawing/2010/main" val="0"/>
                        </a:ext>
                      </a:extLst>
                    </a:blip>
                    <a:stretch>
                      <a:fillRect/>
                    </a:stretch>
                  </pic:blipFill>
                  <pic:spPr>
                    <a:xfrm>
                      <a:off x="0" y="0"/>
                      <a:ext cx="3960000" cy="6067938"/>
                    </a:xfrm>
                    <a:prstGeom prst="rect">
                      <a:avLst/>
                    </a:prstGeom>
                  </pic:spPr>
                </pic:pic>
              </a:graphicData>
            </a:graphic>
          </wp:inline>
        </w:drawing>
      </w:r>
    </w:p>
    <w:p w14:paraId="16E09906" w14:textId="2824319D" w:rsidR="002034D3" w:rsidRPr="00E319BF" w:rsidRDefault="00116B86" w:rsidP="001265C6">
      <w:pPr>
        <w:pStyle w:val="Acknowledgement"/>
        <w:spacing w:line="360" w:lineRule="auto"/>
        <w:jc w:val="both"/>
        <w:rPr>
          <w:color w:val="000000" w:themeColor="text1"/>
        </w:rPr>
      </w:pPr>
      <w:bookmarkStart w:id="22" w:name="_Hlk206681516"/>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1</w:t>
      </w:r>
      <w:r w:rsidRPr="00E319BF">
        <w:rPr>
          <w:b/>
          <w:color w:val="000000" w:themeColor="text1"/>
        </w:rPr>
        <w:fldChar w:fldCharType="end"/>
      </w:r>
      <w:bookmarkEnd w:id="22"/>
      <w:r w:rsidRPr="00E319BF">
        <w:rPr>
          <w:b/>
          <w:color w:val="000000" w:themeColor="text1"/>
        </w:rPr>
        <w:t xml:space="preserve"> </w:t>
      </w:r>
      <w:r w:rsidR="002034D3" w:rsidRPr="00E319BF">
        <w:rPr>
          <w:b/>
          <w:color w:val="000000" w:themeColor="text1"/>
        </w:rPr>
        <w:t xml:space="preserve">The frequencies of </w:t>
      </w:r>
      <w:bookmarkStart w:id="23" w:name="OLE_LINK12"/>
      <w:r w:rsidR="002034D3" w:rsidRPr="00E319BF">
        <w:rPr>
          <w:b/>
          <w:color w:val="000000" w:themeColor="text1"/>
        </w:rPr>
        <w:t>central memory T cells</w:t>
      </w:r>
      <w:bookmarkEnd w:id="23"/>
      <w:r w:rsidR="002034D3" w:rsidRPr="00E319BF">
        <w:rPr>
          <w:b/>
          <w:color w:val="000000" w:themeColor="text1"/>
        </w:rPr>
        <w:t xml:space="preserve"> and </w:t>
      </w:r>
      <w:bookmarkStart w:id="24" w:name="OLE_LINK13"/>
      <w:bookmarkStart w:id="25" w:name="OLE_LINK14"/>
      <w:r w:rsidR="002034D3" w:rsidRPr="00E319BF">
        <w:rPr>
          <w:b/>
          <w:color w:val="000000" w:themeColor="text1"/>
        </w:rPr>
        <w:t>effector or effector memory T cells</w:t>
      </w:r>
      <w:bookmarkEnd w:id="24"/>
      <w:bookmarkEnd w:id="25"/>
      <w:r w:rsidR="002034D3" w:rsidRPr="00E319BF">
        <w:rPr>
          <w:b/>
          <w:color w:val="000000" w:themeColor="text1"/>
        </w:rPr>
        <w:t xml:space="preserve"> by flow cytometric analysis.</w:t>
      </w:r>
      <w:r w:rsidR="002034D3" w:rsidRPr="00E319BF">
        <w:rPr>
          <w:color w:val="000000" w:themeColor="text1"/>
        </w:rPr>
        <w:t xml:space="preserve"> The primed mice were immunized intramuscularly twice on day 0/14 with the different vaccine formulations. On day 28 after the first immunization, splenocytes from immunized mice were treated with </w:t>
      </w:r>
      <w:proofErr w:type="spellStart"/>
      <w:r w:rsidR="002034D3" w:rsidRPr="00E319BF">
        <w:rPr>
          <w:color w:val="000000" w:themeColor="text1"/>
        </w:rPr>
        <w:t>gE</w:t>
      </w:r>
      <w:proofErr w:type="spellEnd"/>
      <w:r w:rsidR="002034D3" w:rsidRPr="00E319BF">
        <w:rPr>
          <w:color w:val="000000" w:themeColor="text1"/>
        </w:rPr>
        <w:t xml:space="preserve"> protein, and analyzed for memory T cells. (</w:t>
      </w:r>
      <w:r w:rsidR="002034D3" w:rsidRPr="00E319BF">
        <w:rPr>
          <w:b/>
          <w:color w:val="000000" w:themeColor="text1"/>
        </w:rPr>
        <w:t>A</w:t>
      </w:r>
      <w:r w:rsidR="002034D3" w:rsidRPr="00E319BF">
        <w:rPr>
          <w:color w:val="000000" w:themeColor="text1"/>
        </w:rPr>
        <w:t>) Gating strategy. The central memory T cells (</w:t>
      </w:r>
      <w:proofErr w:type="spellStart"/>
      <w:r w:rsidR="002034D3" w:rsidRPr="00E319BF">
        <w:rPr>
          <w:color w:val="000000" w:themeColor="text1"/>
        </w:rPr>
        <w:t>Tcm</w:t>
      </w:r>
      <w:proofErr w:type="spellEnd"/>
      <w:r w:rsidR="002034D3" w:rsidRPr="00E319BF">
        <w:rPr>
          <w:color w:val="000000" w:themeColor="text1"/>
        </w:rPr>
        <w:t>) were detected by CD44</w:t>
      </w:r>
      <w:r w:rsidR="002034D3" w:rsidRPr="00E319BF">
        <w:rPr>
          <w:color w:val="000000" w:themeColor="text1"/>
          <w:vertAlign w:val="superscript"/>
        </w:rPr>
        <w:t>+</w:t>
      </w:r>
      <w:r w:rsidR="002034D3" w:rsidRPr="00E319BF">
        <w:rPr>
          <w:color w:val="000000" w:themeColor="text1"/>
        </w:rPr>
        <w:t>CD62L</w:t>
      </w:r>
      <w:r w:rsidR="002034D3" w:rsidRPr="00E319BF">
        <w:rPr>
          <w:color w:val="000000" w:themeColor="text1"/>
          <w:vertAlign w:val="superscript"/>
        </w:rPr>
        <w:t>+</w:t>
      </w:r>
      <w:r w:rsidR="002034D3" w:rsidRPr="00E319BF">
        <w:rPr>
          <w:color w:val="000000" w:themeColor="text1"/>
        </w:rPr>
        <w:t xml:space="preserve"> gating, and effector or effector memory T cells (Teff or </w:t>
      </w:r>
      <w:proofErr w:type="spellStart"/>
      <w:r w:rsidR="002034D3" w:rsidRPr="00E319BF">
        <w:rPr>
          <w:color w:val="000000" w:themeColor="text1"/>
        </w:rPr>
        <w:t>Tem</w:t>
      </w:r>
      <w:proofErr w:type="spellEnd"/>
      <w:r w:rsidR="002034D3" w:rsidRPr="00E319BF">
        <w:rPr>
          <w:color w:val="000000" w:themeColor="text1"/>
        </w:rPr>
        <w:t>) were identified based on CD44+CD62L- gating. (</w:t>
      </w:r>
      <w:r w:rsidR="002034D3" w:rsidRPr="00E319BF">
        <w:rPr>
          <w:b/>
          <w:color w:val="000000" w:themeColor="text1"/>
        </w:rPr>
        <w:t>B</w:t>
      </w:r>
      <w:r w:rsidR="002034D3" w:rsidRPr="00E319BF">
        <w:rPr>
          <w:color w:val="000000" w:themeColor="text1"/>
        </w:rPr>
        <w:t xml:space="preserve">) Proportion of </w:t>
      </w:r>
      <w:proofErr w:type="spellStart"/>
      <w:r w:rsidR="002034D3" w:rsidRPr="00E319BF">
        <w:rPr>
          <w:color w:val="000000" w:themeColor="text1"/>
        </w:rPr>
        <w:t>Tcm</w:t>
      </w:r>
      <w:proofErr w:type="spellEnd"/>
      <w:r w:rsidR="002034D3" w:rsidRPr="00E319BF">
        <w:rPr>
          <w:color w:val="000000" w:themeColor="text1"/>
        </w:rPr>
        <w:t xml:space="preserve"> and </w:t>
      </w:r>
      <w:proofErr w:type="spellStart"/>
      <w:r w:rsidR="002034D3" w:rsidRPr="00E319BF">
        <w:rPr>
          <w:color w:val="000000" w:themeColor="text1"/>
        </w:rPr>
        <w:t>Tem</w:t>
      </w:r>
      <w:proofErr w:type="spellEnd"/>
      <w:r w:rsidR="002034D3" w:rsidRPr="00E319BF">
        <w:rPr>
          <w:color w:val="000000" w:themeColor="text1"/>
        </w:rPr>
        <w:t>/Teff among CD4</w:t>
      </w:r>
      <w:r w:rsidR="002034D3" w:rsidRPr="00E319BF">
        <w:rPr>
          <w:color w:val="000000" w:themeColor="text1"/>
          <w:vertAlign w:val="superscript"/>
        </w:rPr>
        <w:t>+</w:t>
      </w:r>
      <w:r w:rsidR="002034D3" w:rsidRPr="00E319BF">
        <w:rPr>
          <w:color w:val="000000" w:themeColor="text1"/>
        </w:rPr>
        <w:t xml:space="preserve"> T cells. (</w:t>
      </w:r>
      <w:r w:rsidR="002034D3" w:rsidRPr="00E319BF">
        <w:rPr>
          <w:b/>
          <w:color w:val="000000" w:themeColor="text1"/>
        </w:rPr>
        <w:t>C</w:t>
      </w:r>
      <w:r w:rsidR="002034D3" w:rsidRPr="00E319BF">
        <w:rPr>
          <w:color w:val="000000" w:themeColor="text1"/>
        </w:rPr>
        <w:t xml:space="preserve">) Proportion of </w:t>
      </w:r>
      <w:proofErr w:type="spellStart"/>
      <w:r w:rsidR="002034D3" w:rsidRPr="00E319BF">
        <w:rPr>
          <w:color w:val="000000" w:themeColor="text1"/>
        </w:rPr>
        <w:t>Tcm</w:t>
      </w:r>
      <w:proofErr w:type="spellEnd"/>
      <w:r w:rsidR="002034D3" w:rsidRPr="00E319BF">
        <w:rPr>
          <w:color w:val="000000" w:themeColor="text1"/>
        </w:rPr>
        <w:t xml:space="preserve"> and </w:t>
      </w:r>
      <w:proofErr w:type="spellStart"/>
      <w:r w:rsidR="002034D3" w:rsidRPr="00E319BF">
        <w:rPr>
          <w:color w:val="000000" w:themeColor="text1"/>
        </w:rPr>
        <w:t>Tem</w:t>
      </w:r>
      <w:proofErr w:type="spellEnd"/>
      <w:r w:rsidR="002034D3" w:rsidRPr="00E319BF">
        <w:rPr>
          <w:color w:val="000000" w:themeColor="text1"/>
        </w:rPr>
        <w:t>/Teff among CD8</w:t>
      </w:r>
      <w:r w:rsidR="002034D3" w:rsidRPr="00E319BF">
        <w:rPr>
          <w:color w:val="000000" w:themeColor="text1"/>
          <w:vertAlign w:val="superscript"/>
        </w:rPr>
        <w:t>+</w:t>
      </w:r>
      <w:r w:rsidR="002034D3" w:rsidRPr="00E319BF">
        <w:rPr>
          <w:color w:val="000000" w:themeColor="text1"/>
        </w:rPr>
        <w:t xml:space="preserve"> T </w:t>
      </w:r>
      <w:r w:rsidR="002034D3" w:rsidRPr="00E319BF">
        <w:rPr>
          <w:color w:val="000000" w:themeColor="text1"/>
        </w:rPr>
        <w:lastRenderedPageBreak/>
        <w:t>cells. N=5, points represented individual mice. Data were shown as mean± SEM. *P&lt; 0.05 (one-way or two-way ANOVA with Tukey’s multiple comparisons test).</w:t>
      </w:r>
    </w:p>
    <w:p w14:paraId="58C5CDBC" w14:textId="65E23E1E" w:rsidR="00C05BE5" w:rsidRPr="00E319BF" w:rsidRDefault="000E4B03" w:rsidP="00C05BE5">
      <w:pPr>
        <w:keepNext/>
        <w:jc w:val="center"/>
        <w:rPr>
          <w:color w:val="000000" w:themeColor="text1"/>
          <w:sz w:val="24"/>
          <w:szCs w:val="24"/>
        </w:rPr>
      </w:pPr>
      <w:r w:rsidRPr="00E319BF">
        <w:rPr>
          <w:noProof/>
          <w:color w:val="000000" w:themeColor="text1"/>
          <w:sz w:val="24"/>
          <w:szCs w:val="24"/>
        </w:rPr>
        <w:drawing>
          <wp:inline distT="0" distB="0" distL="0" distR="0" wp14:anchorId="2FB810A5" wp14:editId="2A8548F2">
            <wp:extent cx="4680000" cy="4784802"/>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2 其他安全性评价.tif"/>
                    <pic:cNvPicPr/>
                  </pic:nvPicPr>
                  <pic:blipFill>
                    <a:blip r:embed="rId9">
                      <a:extLst>
                        <a:ext uri="{28A0092B-C50C-407E-A947-70E740481C1C}">
                          <a14:useLocalDpi xmlns:a14="http://schemas.microsoft.com/office/drawing/2010/main" val="0"/>
                        </a:ext>
                      </a:extLst>
                    </a:blip>
                    <a:stretch>
                      <a:fillRect/>
                    </a:stretch>
                  </pic:blipFill>
                  <pic:spPr>
                    <a:xfrm>
                      <a:off x="0" y="0"/>
                      <a:ext cx="4680000" cy="4784802"/>
                    </a:xfrm>
                    <a:prstGeom prst="rect">
                      <a:avLst/>
                    </a:prstGeom>
                  </pic:spPr>
                </pic:pic>
              </a:graphicData>
            </a:graphic>
          </wp:inline>
        </w:drawing>
      </w:r>
    </w:p>
    <w:p w14:paraId="5DC69893" w14:textId="596B6507" w:rsidR="003E589E" w:rsidRPr="00E319BF" w:rsidRDefault="00C05BE5" w:rsidP="001265C6">
      <w:pPr>
        <w:pStyle w:val="Acknowledgement"/>
        <w:spacing w:line="360" w:lineRule="auto"/>
        <w:jc w:val="both"/>
        <w:rPr>
          <w:color w:val="000000" w:themeColor="text1"/>
        </w:rPr>
      </w:pPr>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2</w:t>
      </w:r>
      <w:r w:rsidRPr="00E319BF">
        <w:rPr>
          <w:b/>
          <w:color w:val="000000" w:themeColor="text1"/>
        </w:rPr>
        <w:fldChar w:fldCharType="end"/>
      </w:r>
      <w:r w:rsidRPr="00E319BF">
        <w:rPr>
          <w:b/>
          <w:color w:val="000000" w:themeColor="text1"/>
        </w:rPr>
        <w:t xml:space="preserve"> </w:t>
      </w:r>
      <w:bookmarkStart w:id="26" w:name="_Hlk194942677"/>
      <w:bookmarkStart w:id="27" w:name="_Hlk195005925"/>
      <w:r w:rsidRPr="00E319BF">
        <w:rPr>
          <w:b/>
          <w:color w:val="000000" w:themeColor="text1"/>
        </w:rPr>
        <w:t>Safety evaluation</w:t>
      </w:r>
      <w:bookmarkEnd w:id="26"/>
      <w:r w:rsidRPr="00E319BF">
        <w:rPr>
          <w:b/>
          <w:color w:val="000000" w:themeColor="text1"/>
        </w:rPr>
        <w:t>.</w:t>
      </w:r>
      <w:r w:rsidRPr="00E319BF">
        <w:rPr>
          <w:color w:val="000000" w:themeColor="text1"/>
        </w:rPr>
        <w:t xml:space="preserve"> (</w:t>
      </w:r>
      <w:r w:rsidRPr="00E319BF">
        <w:rPr>
          <w:b/>
          <w:color w:val="000000" w:themeColor="text1"/>
        </w:rPr>
        <w:t>A</w:t>
      </w:r>
      <w:r w:rsidRPr="00E319BF">
        <w:rPr>
          <w:color w:val="000000" w:themeColor="text1"/>
        </w:rPr>
        <w:t xml:space="preserve">) The images of spleen from immunized mice. </w:t>
      </w:r>
      <w:bookmarkEnd w:id="27"/>
      <w:r w:rsidRPr="00E319BF">
        <w:rPr>
          <w:color w:val="000000" w:themeColor="text1"/>
        </w:rPr>
        <w:t>(</w:t>
      </w:r>
      <w:r w:rsidRPr="00E319BF">
        <w:rPr>
          <w:b/>
          <w:color w:val="000000" w:themeColor="text1"/>
        </w:rPr>
        <w:t>B</w:t>
      </w:r>
      <w:r w:rsidRPr="00E319BF">
        <w:rPr>
          <w:color w:val="000000" w:themeColor="text1"/>
        </w:rPr>
        <w:t>) Hemolysis rate of erythrocytes treated by ZMF59/CpG. (</w:t>
      </w:r>
      <w:r w:rsidRPr="00E319BF">
        <w:rPr>
          <w:b/>
          <w:color w:val="000000" w:themeColor="text1"/>
        </w:rPr>
        <w:t>C</w:t>
      </w:r>
      <w:r w:rsidRPr="00E319BF">
        <w:rPr>
          <w:color w:val="000000" w:themeColor="text1"/>
        </w:rPr>
        <w:t>) Representative bottom-view images of erythrocyte pellets in 96-well plates after hemolysis assay. ZMF59 concentrations were kept consistent in the corresponding wells of the same column in ZMF59, ZMF59/QS-21 and ZMF59/CpG groups.</w:t>
      </w:r>
    </w:p>
    <w:p w14:paraId="5062C5FC" w14:textId="6B64BFD2" w:rsidR="00F9775E" w:rsidRPr="00E319BF" w:rsidRDefault="006F7601" w:rsidP="00685C71">
      <w:pPr>
        <w:pStyle w:val="Acknowledgement"/>
        <w:jc w:val="center"/>
        <w:rPr>
          <w:color w:val="000000" w:themeColor="text1"/>
        </w:rPr>
      </w:pPr>
      <w:r w:rsidRPr="00E319BF">
        <w:rPr>
          <w:noProof/>
          <w:color w:val="000000" w:themeColor="text1"/>
        </w:rPr>
        <w:lastRenderedPageBreak/>
        <w:drawing>
          <wp:inline distT="0" distB="0" distL="0" distR="0" wp14:anchorId="5B7F74D6" wp14:editId="2A0126DD">
            <wp:extent cx="5400000" cy="608654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400000" cy="6086543"/>
                    </a:xfrm>
                    <a:prstGeom prst="rect">
                      <a:avLst/>
                    </a:prstGeom>
                  </pic:spPr>
                </pic:pic>
              </a:graphicData>
            </a:graphic>
          </wp:inline>
        </w:drawing>
      </w:r>
    </w:p>
    <w:p w14:paraId="2E3B727F" w14:textId="2795252F" w:rsidR="00717D99" w:rsidRPr="00E319BF" w:rsidRDefault="00F9775E" w:rsidP="001265C6">
      <w:pPr>
        <w:pStyle w:val="Acknowledgement"/>
        <w:spacing w:line="360" w:lineRule="auto"/>
        <w:jc w:val="both"/>
        <w:rPr>
          <w:color w:val="000000" w:themeColor="text1"/>
        </w:rPr>
      </w:pPr>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3</w:t>
      </w:r>
      <w:r w:rsidRPr="00E319BF">
        <w:rPr>
          <w:b/>
          <w:color w:val="000000" w:themeColor="text1"/>
        </w:rPr>
        <w:fldChar w:fldCharType="end"/>
      </w:r>
      <w:r w:rsidRPr="00E319BF">
        <w:rPr>
          <w:b/>
          <w:color w:val="000000" w:themeColor="text1"/>
        </w:rPr>
        <w:t xml:space="preserve"> </w:t>
      </w:r>
      <w:r w:rsidR="00AE0AD6" w:rsidRPr="00E319BF">
        <w:rPr>
          <w:b/>
          <w:color w:val="000000" w:themeColor="text1"/>
        </w:rPr>
        <w:t>Dose optimization of ZMF59/CpG combination adjuvant.</w:t>
      </w:r>
      <w:r w:rsidR="00AE0AD6" w:rsidRPr="00E319BF">
        <w:rPr>
          <w:color w:val="000000" w:themeColor="text1"/>
        </w:rPr>
        <w:t xml:space="preserve"> (</w:t>
      </w:r>
      <w:r w:rsidR="00AE0AD6" w:rsidRPr="00E319BF">
        <w:rPr>
          <w:b/>
          <w:color w:val="000000" w:themeColor="text1"/>
        </w:rPr>
        <w:t>A</w:t>
      </w:r>
      <w:r w:rsidR="00AE0AD6" w:rsidRPr="00E319BF">
        <w:rPr>
          <w:color w:val="000000" w:themeColor="text1"/>
        </w:rPr>
        <w:t>) The schedule of vaccination, bleeding and spleen collection. Primed C57BL/6 mice were injected with different vaccine formulations on day 0/14. The blood was collected 14, 28, and 112 days after the first immunization for antibody detection, and the spleens were collected on day 40 for ELISpot and flow cytometry. (</w:t>
      </w:r>
      <w:r w:rsidR="00AE0AD6" w:rsidRPr="00E319BF">
        <w:rPr>
          <w:b/>
          <w:color w:val="000000" w:themeColor="text1"/>
        </w:rPr>
        <w:t>B</w:t>
      </w:r>
      <w:r w:rsidR="00AE0AD6" w:rsidRPr="00E319BF">
        <w:rPr>
          <w:color w:val="000000" w:themeColor="text1"/>
        </w:rPr>
        <w:t>) Antigen-specific antibody levels in serum. (</w:t>
      </w:r>
      <w:r w:rsidR="00AE0AD6" w:rsidRPr="00E319BF">
        <w:rPr>
          <w:b/>
          <w:color w:val="000000" w:themeColor="text1"/>
        </w:rPr>
        <w:t>C</w:t>
      </w:r>
      <w:r w:rsidR="00AE0AD6" w:rsidRPr="00E319BF">
        <w:rPr>
          <w:color w:val="000000" w:themeColor="text1"/>
        </w:rPr>
        <w:t>) Representative images of spot-forming cells (SFC) in ELISpot (</w:t>
      </w:r>
      <w:r w:rsidR="00AE0AD6" w:rsidRPr="00E319BF">
        <w:rPr>
          <w:b/>
          <w:color w:val="000000" w:themeColor="text1"/>
        </w:rPr>
        <w:t>D</w:t>
      </w:r>
      <w:r w:rsidR="00AE0AD6" w:rsidRPr="00E319BF">
        <w:rPr>
          <w:color w:val="000000" w:themeColor="text1"/>
        </w:rPr>
        <w:t xml:space="preserve">) The </w:t>
      </w:r>
      <w:proofErr w:type="spellStart"/>
      <w:r w:rsidR="00AE0AD6" w:rsidRPr="00E319BF">
        <w:rPr>
          <w:color w:val="000000" w:themeColor="text1"/>
        </w:rPr>
        <w:t>gE</w:t>
      </w:r>
      <w:proofErr w:type="spellEnd"/>
      <w:r w:rsidR="00AE0AD6" w:rsidRPr="00E319BF">
        <w:rPr>
          <w:color w:val="000000" w:themeColor="text1"/>
        </w:rPr>
        <w:t>-specific IFN-γ- secreting cells (per 2.5×10</w:t>
      </w:r>
      <w:r w:rsidR="00AE0AD6" w:rsidRPr="00E319BF">
        <w:rPr>
          <w:color w:val="000000" w:themeColor="text1"/>
          <w:vertAlign w:val="superscript"/>
        </w:rPr>
        <w:t>5</w:t>
      </w:r>
      <w:r w:rsidR="00AE0AD6" w:rsidRPr="00E319BF">
        <w:rPr>
          <w:color w:val="000000" w:themeColor="text1"/>
        </w:rPr>
        <w:t xml:space="preserve"> splenocytes). (</w:t>
      </w:r>
      <w:r w:rsidR="00AE0AD6" w:rsidRPr="00E319BF">
        <w:rPr>
          <w:b/>
          <w:color w:val="000000" w:themeColor="text1"/>
        </w:rPr>
        <w:t>E</w:t>
      </w:r>
      <w:r w:rsidR="00AE0AD6" w:rsidRPr="00E319BF">
        <w:rPr>
          <w:color w:val="000000" w:themeColor="text1"/>
        </w:rPr>
        <w:t xml:space="preserve">) The frequencies of </w:t>
      </w:r>
      <w:proofErr w:type="spellStart"/>
      <w:r w:rsidR="00AE0AD6" w:rsidRPr="00E319BF">
        <w:rPr>
          <w:color w:val="000000" w:themeColor="text1"/>
        </w:rPr>
        <w:t>gE</w:t>
      </w:r>
      <w:proofErr w:type="spellEnd"/>
      <w:r w:rsidR="00AE0AD6" w:rsidRPr="00E319BF">
        <w:rPr>
          <w:color w:val="000000" w:themeColor="text1"/>
        </w:rPr>
        <w:t>-specific CD4</w:t>
      </w:r>
      <w:r w:rsidR="00AE0AD6" w:rsidRPr="00E319BF">
        <w:rPr>
          <w:color w:val="000000" w:themeColor="text1"/>
          <w:vertAlign w:val="superscript"/>
        </w:rPr>
        <w:t>+</w:t>
      </w:r>
      <w:r w:rsidR="00AE0AD6" w:rsidRPr="00E319BF">
        <w:rPr>
          <w:color w:val="000000" w:themeColor="text1"/>
        </w:rPr>
        <w:t xml:space="preserve"> or CD8</w:t>
      </w:r>
      <w:r w:rsidR="00AE0AD6" w:rsidRPr="00E319BF">
        <w:rPr>
          <w:color w:val="000000" w:themeColor="text1"/>
          <w:vertAlign w:val="superscript"/>
        </w:rPr>
        <w:t>+</w:t>
      </w:r>
      <w:r w:rsidR="00AE0AD6" w:rsidRPr="00E319BF">
        <w:rPr>
          <w:color w:val="000000" w:themeColor="text1"/>
        </w:rPr>
        <w:t xml:space="preserve"> T cells expressing IFN-γ, TNF-α, and/or IL-2 cytokines.</w:t>
      </w:r>
      <w:r w:rsidR="00EB4C05" w:rsidRPr="00E319BF">
        <w:rPr>
          <w:color w:val="000000" w:themeColor="text1"/>
        </w:rPr>
        <w:t xml:space="preserve"> Group nomenclature in panels B-E: “L” and “H” denote 25 </w:t>
      </w:r>
      <w:proofErr w:type="spellStart"/>
      <w:r w:rsidR="00EB4C05" w:rsidRPr="00E319BF">
        <w:rPr>
          <w:color w:val="000000" w:themeColor="text1"/>
        </w:rPr>
        <w:t>μL</w:t>
      </w:r>
      <w:proofErr w:type="spellEnd"/>
      <w:r w:rsidR="00EB4C05" w:rsidRPr="00E319BF">
        <w:rPr>
          <w:color w:val="000000" w:themeColor="text1"/>
        </w:rPr>
        <w:t xml:space="preserve"> and 50 </w:t>
      </w:r>
      <w:proofErr w:type="spellStart"/>
      <w:r w:rsidR="00EB4C05" w:rsidRPr="00E319BF">
        <w:rPr>
          <w:color w:val="000000" w:themeColor="text1"/>
        </w:rPr>
        <w:t>μL</w:t>
      </w:r>
      <w:proofErr w:type="spellEnd"/>
      <w:r w:rsidR="00EB4C05" w:rsidRPr="00E319BF">
        <w:rPr>
          <w:color w:val="000000" w:themeColor="text1"/>
        </w:rPr>
        <w:t xml:space="preserve"> ZMF59, respectively; </w:t>
      </w:r>
      <w:r w:rsidR="00EB4C05" w:rsidRPr="00E319BF">
        <w:rPr>
          <w:color w:val="000000" w:themeColor="text1"/>
        </w:rPr>
        <w:lastRenderedPageBreak/>
        <w:t>numbers denote CpG doses in micrograms (full group names are Y-</w:t>
      </w:r>
      <w:proofErr w:type="spellStart"/>
      <w:r w:rsidR="00EB4C05" w:rsidRPr="00E319BF">
        <w:rPr>
          <w:color w:val="000000" w:themeColor="text1"/>
        </w:rPr>
        <w:t>gE</w:t>
      </w:r>
      <w:proofErr w:type="spellEnd"/>
      <w:r w:rsidR="00EB4C05" w:rsidRPr="00E319BF">
        <w:rPr>
          <w:color w:val="000000" w:themeColor="text1"/>
        </w:rPr>
        <w:t>/L30, Y-</w:t>
      </w:r>
      <w:proofErr w:type="spellStart"/>
      <w:r w:rsidR="00EB4C05" w:rsidRPr="00E319BF">
        <w:rPr>
          <w:color w:val="000000" w:themeColor="text1"/>
        </w:rPr>
        <w:t>gE</w:t>
      </w:r>
      <w:proofErr w:type="spellEnd"/>
      <w:r w:rsidR="00EB4C05" w:rsidRPr="00E319BF">
        <w:rPr>
          <w:color w:val="000000" w:themeColor="text1"/>
        </w:rPr>
        <w:t xml:space="preserve">/H30, etc., as detailed in </w:t>
      </w:r>
      <w:r w:rsidR="00250CD4" w:rsidRPr="00E319BF">
        <w:rPr>
          <w:color w:val="000000" w:themeColor="text1"/>
        </w:rPr>
        <w:fldChar w:fldCharType="begin"/>
      </w:r>
      <w:r w:rsidR="00250CD4" w:rsidRPr="00E319BF">
        <w:rPr>
          <w:color w:val="000000" w:themeColor="text1"/>
        </w:rPr>
        <w:instrText xml:space="preserve"> REF _Ref214373338 \h </w:instrText>
      </w:r>
      <w:r w:rsidR="00250CD4" w:rsidRPr="00E319BF">
        <w:rPr>
          <w:color w:val="000000" w:themeColor="text1"/>
        </w:rPr>
      </w:r>
      <w:r w:rsidR="00250CD4" w:rsidRPr="00E319BF">
        <w:rPr>
          <w:color w:val="000000" w:themeColor="text1"/>
        </w:rPr>
        <w:fldChar w:fldCharType="separate"/>
      </w:r>
      <w:r w:rsidR="000B1564" w:rsidRPr="00E319BF">
        <w:rPr>
          <w:b/>
          <w:color w:val="000000" w:themeColor="text1"/>
        </w:rPr>
        <w:t>Table S</w:t>
      </w:r>
      <w:r w:rsidR="000B1564" w:rsidRPr="00E319BF">
        <w:rPr>
          <w:b/>
          <w:noProof/>
          <w:color w:val="000000" w:themeColor="text1"/>
        </w:rPr>
        <w:t>1</w:t>
      </w:r>
      <w:r w:rsidR="00250CD4" w:rsidRPr="00E319BF">
        <w:rPr>
          <w:color w:val="000000" w:themeColor="text1"/>
        </w:rPr>
        <w:fldChar w:fldCharType="end"/>
      </w:r>
      <w:r w:rsidR="00EB4C05" w:rsidRPr="00E319BF">
        <w:rPr>
          <w:color w:val="000000" w:themeColor="text1"/>
        </w:rPr>
        <w:t>).</w:t>
      </w:r>
      <w:r w:rsidR="00AE0AD6" w:rsidRPr="00E319BF">
        <w:rPr>
          <w:color w:val="000000" w:themeColor="text1"/>
        </w:rPr>
        <w:t xml:space="preserve"> </w:t>
      </w:r>
      <w:r w:rsidR="00A93EA0" w:rsidRPr="00E319BF">
        <w:rPr>
          <w:color w:val="000000" w:themeColor="text1"/>
        </w:rPr>
        <w:t xml:space="preserve">Antibody titers are shown as geometric mean titers (GMTs) with 95% confidence intervals (CIs), and statistical significances were performed on log10-transformed values. </w:t>
      </w:r>
      <w:r w:rsidR="00AE0AD6" w:rsidRPr="00E319BF">
        <w:rPr>
          <w:color w:val="000000" w:themeColor="text1"/>
        </w:rPr>
        <w:t xml:space="preserve">Results </w:t>
      </w:r>
      <w:r w:rsidR="00A93EA0" w:rsidRPr="00E319BF">
        <w:rPr>
          <w:color w:val="000000" w:themeColor="text1"/>
        </w:rPr>
        <w:t xml:space="preserve">of panel D and E </w:t>
      </w:r>
      <w:r w:rsidR="00AE0AD6" w:rsidRPr="00E319BF">
        <w:rPr>
          <w:color w:val="000000" w:themeColor="text1"/>
        </w:rPr>
        <w:t>were shown as mean ± SEM. All experiments included 5 mice per group per timepoint. Statistical significance was analyzed by one-way ANOVA with Tukey’s multiple comparisons test (*p &lt; 0.05, **p &lt; 0.01, ***p &lt; 0.001, ****P&lt;0.0001).</w:t>
      </w:r>
    </w:p>
    <w:p w14:paraId="3DAA6BB7" w14:textId="11EECEFC" w:rsidR="00F9775E" w:rsidRPr="00E319BF" w:rsidRDefault="000E4B03" w:rsidP="00F9775E">
      <w:pPr>
        <w:keepNext/>
        <w:jc w:val="center"/>
        <w:rPr>
          <w:color w:val="000000" w:themeColor="text1"/>
          <w:sz w:val="24"/>
          <w:szCs w:val="24"/>
        </w:rPr>
      </w:pPr>
      <w:r w:rsidRPr="00E319BF">
        <w:rPr>
          <w:noProof/>
          <w:color w:val="000000" w:themeColor="text1"/>
          <w:sz w:val="24"/>
          <w:szCs w:val="24"/>
        </w:rPr>
        <w:drawing>
          <wp:inline distT="0" distB="0" distL="0" distR="0" wp14:anchorId="71F254DF" wp14:editId="0E5FAD73">
            <wp:extent cx="5760000" cy="2795912"/>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4 其他趋化因子.tif"/>
                    <pic:cNvPicPr/>
                  </pic:nvPicPr>
                  <pic:blipFill>
                    <a:blip r:embed="rId11">
                      <a:extLst>
                        <a:ext uri="{28A0092B-C50C-407E-A947-70E740481C1C}">
                          <a14:useLocalDpi xmlns:a14="http://schemas.microsoft.com/office/drawing/2010/main" val="0"/>
                        </a:ext>
                      </a:extLst>
                    </a:blip>
                    <a:stretch>
                      <a:fillRect/>
                    </a:stretch>
                  </pic:blipFill>
                  <pic:spPr>
                    <a:xfrm>
                      <a:off x="0" y="0"/>
                      <a:ext cx="5760000" cy="2795912"/>
                    </a:xfrm>
                    <a:prstGeom prst="rect">
                      <a:avLst/>
                    </a:prstGeom>
                  </pic:spPr>
                </pic:pic>
              </a:graphicData>
            </a:graphic>
          </wp:inline>
        </w:drawing>
      </w:r>
    </w:p>
    <w:p w14:paraId="442FD2DD" w14:textId="042EB29D" w:rsidR="00923D53" w:rsidRPr="00E319BF" w:rsidRDefault="00F9775E" w:rsidP="001265C6">
      <w:pPr>
        <w:pStyle w:val="Acknowledgement"/>
        <w:spacing w:line="360" w:lineRule="auto"/>
        <w:jc w:val="both"/>
        <w:rPr>
          <w:color w:val="000000" w:themeColor="text1"/>
        </w:rPr>
      </w:pPr>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4</w:t>
      </w:r>
      <w:r w:rsidRPr="00E319BF">
        <w:rPr>
          <w:b/>
          <w:color w:val="000000" w:themeColor="text1"/>
        </w:rPr>
        <w:fldChar w:fldCharType="end"/>
      </w:r>
      <w:r w:rsidRPr="00E319BF">
        <w:rPr>
          <w:b/>
          <w:color w:val="000000" w:themeColor="text1"/>
        </w:rPr>
        <w:t xml:space="preserve"> </w:t>
      </w:r>
      <w:r w:rsidR="003215D3" w:rsidRPr="00E319BF">
        <w:rPr>
          <w:b/>
          <w:color w:val="000000" w:themeColor="text1"/>
        </w:rPr>
        <w:t>Concentration</w:t>
      </w:r>
      <w:r w:rsidR="00002F02" w:rsidRPr="00E319BF">
        <w:rPr>
          <w:b/>
          <w:color w:val="000000" w:themeColor="text1"/>
        </w:rPr>
        <w:t>s</w:t>
      </w:r>
      <w:r w:rsidR="003215D3" w:rsidRPr="00E319BF">
        <w:rPr>
          <w:b/>
          <w:color w:val="000000" w:themeColor="text1"/>
        </w:rPr>
        <w:t xml:space="preserve"> of o</w:t>
      </w:r>
      <w:r w:rsidR="003A40FD" w:rsidRPr="00E319BF">
        <w:rPr>
          <w:b/>
          <w:color w:val="000000" w:themeColor="text1"/>
        </w:rPr>
        <w:t>ther cytokines</w:t>
      </w:r>
      <w:r w:rsidR="003215D3" w:rsidRPr="00E319BF">
        <w:rPr>
          <w:b/>
          <w:color w:val="000000" w:themeColor="text1"/>
        </w:rPr>
        <w:t xml:space="preserve"> detected in muscle tissues at the injection sites at 4 hours post-inoculation</w:t>
      </w:r>
      <w:r w:rsidR="00002F02" w:rsidRPr="00E319BF">
        <w:rPr>
          <w:b/>
          <w:color w:val="000000" w:themeColor="text1"/>
        </w:rPr>
        <w:t xml:space="preserve"> by Luminex multiplex assay</w:t>
      </w:r>
      <w:r w:rsidR="003215D3" w:rsidRPr="00E319BF">
        <w:rPr>
          <w:b/>
          <w:color w:val="000000" w:themeColor="text1"/>
        </w:rPr>
        <w:t xml:space="preserve">. </w:t>
      </w:r>
      <w:r w:rsidR="00E8706D" w:rsidRPr="00E319BF">
        <w:rPr>
          <w:color w:val="000000" w:themeColor="text1"/>
        </w:rPr>
        <w:t>Data was shown as mean ±SEM</w:t>
      </w:r>
      <w:r w:rsidR="0097045F" w:rsidRPr="00E319BF">
        <w:rPr>
          <w:color w:val="000000" w:themeColor="text1"/>
        </w:rPr>
        <w:t>.</w:t>
      </w:r>
      <w:r w:rsidR="00E8706D" w:rsidRPr="00E319BF">
        <w:rPr>
          <w:color w:val="000000" w:themeColor="text1"/>
        </w:rPr>
        <w:t xml:space="preserve"> Statistical significances (one-way ANOVA with Tukey's multiple comparisons test) are denoted by asterisks (*, P &lt; 0.05; **, P &lt; 0.01; ***, P &lt; 0.001; ****, P &lt; 0.0001).</w:t>
      </w:r>
    </w:p>
    <w:p w14:paraId="2E529C11" w14:textId="63F349D3" w:rsidR="0011190C" w:rsidRPr="00E319BF" w:rsidRDefault="000E4B03" w:rsidP="00685C71">
      <w:pPr>
        <w:keepNext/>
        <w:jc w:val="center"/>
        <w:rPr>
          <w:color w:val="000000" w:themeColor="text1"/>
          <w:sz w:val="24"/>
          <w:szCs w:val="24"/>
        </w:rPr>
      </w:pPr>
      <w:r w:rsidRPr="00E319BF">
        <w:rPr>
          <w:noProof/>
          <w:color w:val="000000" w:themeColor="text1"/>
          <w:sz w:val="24"/>
          <w:szCs w:val="24"/>
        </w:rPr>
        <w:lastRenderedPageBreak/>
        <w:drawing>
          <wp:inline distT="0" distB="0" distL="0" distR="0" wp14:anchorId="1F1C7941" wp14:editId="18B94D43">
            <wp:extent cx="5040000" cy="3852693"/>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5 多功能T细胞圈门流程.tif"/>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040000" cy="3852693"/>
                    </a:xfrm>
                    <a:prstGeom prst="rect">
                      <a:avLst/>
                    </a:prstGeom>
                  </pic:spPr>
                </pic:pic>
              </a:graphicData>
            </a:graphic>
          </wp:inline>
        </w:drawing>
      </w:r>
    </w:p>
    <w:p w14:paraId="3239FB50" w14:textId="34EB5E5D" w:rsidR="00DB7596" w:rsidRPr="00E319BF" w:rsidRDefault="0011190C" w:rsidP="001265C6">
      <w:pPr>
        <w:pStyle w:val="Acknowledgement"/>
        <w:spacing w:line="360" w:lineRule="auto"/>
        <w:jc w:val="both"/>
        <w:rPr>
          <w:color w:val="000000" w:themeColor="text1"/>
        </w:rPr>
      </w:pPr>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5</w:t>
      </w:r>
      <w:r w:rsidRPr="00E319BF">
        <w:rPr>
          <w:b/>
          <w:color w:val="000000" w:themeColor="text1"/>
        </w:rPr>
        <w:fldChar w:fldCharType="end"/>
      </w:r>
      <w:r w:rsidRPr="00E319BF">
        <w:rPr>
          <w:b/>
          <w:color w:val="000000" w:themeColor="text1"/>
        </w:rPr>
        <w:t xml:space="preserve"> Gating strategy for polyfunctional T cells. </w:t>
      </w:r>
      <w:r w:rsidRPr="00E319BF">
        <w:rPr>
          <w:color w:val="000000" w:themeColor="text1"/>
        </w:rPr>
        <w:t>After single cell selections (FSC-A × FSC-H, SSC-A × SSC-H and FSC-A × FSC-W), loose gate of lymphocytes was identified, followed by CD3</w:t>
      </w:r>
      <w:r w:rsidRPr="00E319BF">
        <w:rPr>
          <w:color w:val="000000" w:themeColor="text1"/>
          <w:vertAlign w:val="superscript"/>
        </w:rPr>
        <w:t>+</w:t>
      </w:r>
      <w:r w:rsidRPr="00E319BF">
        <w:rPr>
          <w:color w:val="000000" w:themeColor="text1"/>
        </w:rPr>
        <w:t xml:space="preserve"> gating to determine T cells subset. CD4</w:t>
      </w:r>
      <w:r w:rsidRPr="00E319BF">
        <w:rPr>
          <w:color w:val="000000" w:themeColor="text1"/>
          <w:vertAlign w:val="superscript"/>
        </w:rPr>
        <w:t>+</w:t>
      </w:r>
      <w:r w:rsidRPr="00E319BF">
        <w:rPr>
          <w:color w:val="000000" w:themeColor="text1"/>
        </w:rPr>
        <w:t xml:space="preserve"> and CD8</w:t>
      </w:r>
      <w:r w:rsidRPr="00E319BF">
        <w:rPr>
          <w:color w:val="000000" w:themeColor="text1"/>
          <w:vertAlign w:val="superscript"/>
        </w:rPr>
        <w:t>+</w:t>
      </w:r>
      <w:r w:rsidRPr="00E319BF">
        <w:rPr>
          <w:color w:val="000000" w:themeColor="text1"/>
        </w:rPr>
        <w:t xml:space="preserve"> T cells subsets were separated in the CD3</w:t>
      </w:r>
      <w:r w:rsidRPr="00E319BF">
        <w:rPr>
          <w:color w:val="000000" w:themeColor="text1"/>
          <w:vertAlign w:val="superscript"/>
        </w:rPr>
        <w:t>+</w:t>
      </w:r>
      <w:r w:rsidRPr="00E319BF">
        <w:rPr>
          <w:color w:val="000000" w:themeColor="text1"/>
        </w:rPr>
        <w:t xml:space="preserve"> population, and then analyzed for positive populations of three independent cytokines IFN-γ, IL-2, and TNF-α, respectively. Boolean gating was performed to determine the frequencies of every possible </w:t>
      </w:r>
      <w:r w:rsidR="008B46FF" w:rsidRPr="00E319BF">
        <w:rPr>
          <w:color w:val="000000" w:themeColor="text1"/>
        </w:rPr>
        <w:t>combination</w:t>
      </w:r>
      <w:r w:rsidRPr="00E319BF">
        <w:rPr>
          <w:color w:val="000000" w:themeColor="text1"/>
        </w:rPr>
        <w:t xml:space="preserve"> of cytokine-producing CD4</w:t>
      </w:r>
      <w:r w:rsidRPr="00E319BF">
        <w:rPr>
          <w:color w:val="000000" w:themeColor="text1"/>
          <w:vertAlign w:val="superscript"/>
        </w:rPr>
        <w:t>+</w:t>
      </w:r>
      <w:r w:rsidRPr="00E319BF">
        <w:rPr>
          <w:color w:val="000000" w:themeColor="text1"/>
        </w:rPr>
        <w:t xml:space="preserve"> and CD8</w:t>
      </w:r>
      <w:r w:rsidRPr="00E319BF">
        <w:rPr>
          <w:color w:val="000000" w:themeColor="text1"/>
          <w:vertAlign w:val="superscript"/>
        </w:rPr>
        <w:t>+</w:t>
      </w:r>
      <w:r w:rsidRPr="00E319BF">
        <w:rPr>
          <w:color w:val="000000" w:themeColor="text1"/>
        </w:rPr>
        <w:t xml:space="preserve"> cells using </w:t>
      </w:r>
      <w:proofErr w:type="spellStart"/>
      <w:r w:rsidRPr="00E319BF">
        <w:rPr>
          <w:color w:val="000000" w:themeColor="text1"/>
        </w:rPr>
        <w:t>CytExpert</w:t>
      </w:r>
      <w:proofErr w:type="spellEnd"/>
      <w:r w:rsidRPr="00E319BF">
        <w:rPr>
          <w:color w:val="000000" w:themeColor="text1"/>
        </w:rPr>
        <w:t xml:space="preserve"> software.</w:t>
      </w:r>
    </w:p>
    <w:p w14:paraId="5FABF8CB" w14:textId="6A92BD75" w:rsidR="00F9775E" w:rsidRPr="00E319BF" w:rsidRDefault="008419AA" w:rsidP="00DB7596">
      <w:pPr>
        <w:keepNext/>
        <w:ind w:leftChars="-300" w:left="-630"/>
        <w:jc w:val="center"/>
        <w:rPr>
          <w:color w:val="000000" w:themeColor="text1"/>
          <w:sz w:val="24"/>
          <w:szCs w:val="24"/>
        </w:rPr>
      </w:pPr>
      <w:r w:rsidRPr="00E319BF">
        <w:rPr>
          <w:noProof/>
          <w:color w:val="000000" w:themeColor="text1"/>
          <w:sz w:val="24"/>
          <w:szCs w:val="24"/>
        </w:rPr>
        <w:lastRenderedPageBreak/>
        <w:drawing>
          <wp:inline distT="0" distB="0" distL="0" distR="0" wp14:anchorId="604DBA95" wp14:editId="20A0C815">
            <wp:extent cx="5760000" cy="5429906"/>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5 招募与摄取 圈门流程.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0" cy="5429906"/>
                    </a:xfrm>
                    <a:prstGeom prst="rect">
                      <a:avLst/>
                    </a:prstGeom>
                  </pic:spPr>
                </pic:pic>
              </a:graphicData>
            </a:graphic>
          </wp:inline>
        </w:drawing>
      </w:r>
    </w:p>
    <w:p w14:paraId="462F200A" w14:textId="77777777" w:rsidR="00F1551E" w:rsidRPr="00E319BF" w:rsidRDefault="00F9775E" w:rsidP="001265C6">
      <w:pPr>
        <w:pStyle w:val="Acknowledgement"/>
        <w:spacing w:line="360" w:lineRule="auto"/>
        <w:jc w:val="both"/>
        <w:rPr>
          <w:color w:val="000000" w:themeColor="text1"/>
        </w:rPr>
      </w:pPr>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000B1564" w:rsidRPr="00E319BF">
        <w:rPr>
          <w:b/>
          <w:noProof/>
          <w:color w:val="000000" w:themeColor="text1"/>
        </w:rPr>
        <w:t>6</w:t>
      </w:r>
      <w:r w:rsidRPr="00E319BF">
        <w:rPr>
          <w:b/>
          <w:color w:val="000000" w:themeColor="text1"/>
        </w:rPr>
        <w:fldChar w:fldCharType="end"/>
      </w:r>
      <w:r w:rsidRPr="00E319BF">
        <w:rPr>
          <w:b/>
          <w:color w:val="000000" w:themeColor="text1"/>
        </w:rPr>
        <w:t xml:space="preserve"> </w:t>
      </w:r>
      <w:r w:rsidR="004D764C" w:rsidRPr="00E319BF">
        <w:rPr>
          <w:b/>
          <w:color w:val="000000" w:themeColor="text1"/>
        </w:rPr>
        <w:t>Gating strategy for identifying antigen/adjuvant-positive immune cell populations</w:t>
      </w:r>
      <w:r w:rsidR="00561B11" w:rsidRPr="00E319BF">
        <w:rPr>
          <w:b/>
          <w:color w:val="000000" w:themeColor="text1"/>
        </w:rPr>
        <w:t>.</w:t>
      </w:r>
      <w:r w:rsidR="00CB7F4A" w:rsidRPr="00E319BF">
        <w:rPr>
          <w:color w:val="000000" w:themeColor="text1"/>
        </w:rPr>
        <w:t xml:space="preserve"> </w:t>
      </w:r>
      <w:r w:rsidR="004D764C" w:rsidRPr="00E319BF">
        <w:rPr>
          <w:color w:val="000000" w:themeColor="text1"/>
        </w:rPr>
        <w:t>Single-cell suspensions were prepared from injection site muscle tissues and draining lymph nodes and analyzed by flow cytometry. Initial gating was performed on forward scatter (FSC) and side scatter (SSC) parameters (FSC-A × FSC-H, SSC-A × SSC-H, and FSC-A × FSC-W) to select singlet populations. A broad immune cell gate was applied using a loose strategy. Leukocytes were defined as CD45⁺ cells. Neutrophils were identified as CD11b⁺Ly6G⁺ within the CD45⁺ population. After excluding neutrophils, dendritic cells (DCs) were defined as CD45⁺Ly6G⁻CD11b⁺CD11c⁺ cells. DC subsets were further classified based on CD64 expression: classical dendritic cells (</w:t>
      </w:r>
      <w:proofErr w:type="spellStart"/>
      <w:r w:rsidR="004D764C" w:rsidRPr="00E319BF">
        <w:rPr>
          <w:color w:val="000000" w:themeColor="text1"/>
        </w:rPr>
        <w:t>cDCs</w:t>
      </w:r>
      <w:proofErr w:type="spellEnd"/>
      <w:r w:rsidR="004D764C" w:rsidRPr="00E319BF">
        <w:rPr>
          <w:color w:val="000000" w:themeColor="text1"/>
        </w:rPr>
        <w:t>) as CD64⁻ and monocyte-derived dendritic cells (</w:t>
      </w:r>
      <w:proofErr w:type="spellStart"/>
      <w:r w:rsidR="004D764C" w:rsidRPr="00E319BF">
        <w:rPr>
          <w:color w:val="000000" w:themeColor="text1"/>
        </w:rPr>
        <w:t>moDCs</w:t>
      </w:r>
      <w:proofErr w:type="spellEnd"/>
      <w:r w:rsidR="004D764C" w:rsidRPr="00E319BF">
        <w:rPr>
          <w:color w:val="000000" w:themeColor="text1"/>
        </w:rPr>
        <w:t xml:space="preserve">) as CD64⁺. Following exclusion of total DCs, monocytes were gated as CD45⁺Ly6G⁻CD11c⁻CD11b⁺Ly6C⁺ </w:t>
      </w:r>
      <w:r w:rsidR="004D764C" w:rsidRPr="00E319BF">
        <w:rPr>
          <w:color w:val="000000" w:themeColor="text1"/>
        </w:rPr>
        <w:lastRenderedPageBreak/>
        <w:t xml:space="preserve">cells. Macrophages were subsequently identified from the monocyte-depleted fraction as CD45⁺Ly6G⁻CD11c⁻Ly6C⁻CD11b⁺F4/80⁺ cells. For lymphocyte analysis, CD45⁺ cells were further separated into T lymphocytes (CD3⁺CD19⁻) and B lymphocytes (CD3⁻CD19⁺). Within each defined immune cell population, antigen/adjuvant-positive cells were stratified into three groups: </w:t>
      </w:r>
      <w:proofErr w:type="spellStart"/>
      <w:r w:rsidR="004D764C" w:rsidRPr="00E319BF">
        <w:rPr>
          <w:color w:val="000000" w:themeColor="text1"/>
        </w:rPr>
        <w:t>gE</w:t>
      </w:r>
      <w:proofErr w:type="spellEnd"/>
      <w:r w:rsidR="004D764C" w:rsidRPr="00E319BF">
        <w:rPr>
          <w:color w:val="000000" w:themeColor="text1"/>
        </w:rPr>
        <w:t>⁺ cells, double-positive cells (</w:t>
      </w:r>
      <w:proofErr w:type="spellStart"/>
      <w:r w:rsidR="004D764C" w:rsidRPr="00E319BF">
        <w:rPr>
          <w:color w:val="000000" w:themeColor="text1"/>
        </w:rPr>
        <w:t>gE⁺CpG</w:t>
      </w:r>
      <w:proofErr w:type="spellEnd"/>
      <w:r w:rsidR="004D764C" w:rsidRPr="00E319BF">
        <w:rPr>
          <w:color w:val="000000" w:themeColor="text1"/>
        </w:rPr>
        <w:t>⁺ or gE⁺ZMF59⁺), and triple-positive cells (gE⁺ZMF59⁺CpG⁺).</w:t>
      </w:r>
    </w:p>
    <w:p w14:paraId="627BD080" w14:textId="75093761" w:rsidR="00F1551E" w:rsidRPr="00E319BF" w:rsidRDefault="00F1551E" w:rsidP="00F1551E">
      <w:pPr>
        <w:pStyle w:val="Acknowledgement"/>
        <w:keepNext/>
        <w:spacing w:line="360" w:lineRule="auto"/>
        <w:jc w:val="center"/>
        <w:rPr>
          <w:color w:val="000000" w:themeColor="text1"/>
        </w:rPr>
      </w:pPr>
      <w:r w:rsidRPr="00E319BF">
        <w:rPr>
          <w:noProof/>
          <w:color w:val="000000" w:themeColor="text1"/>
        </w:rPr>
        <w:drawing>
          <wp:inline distT="0" distB="0" distL="0" distR="0" wp14:anchorId="27D74BD4" wp14:editId="0984D8EA">
            <wp:extent cx="5623571" cy="3688088"/>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623571" cy="3688088"/>
                    </a:xfrm>
                    <a:prstGeom prst="rect">
                      <a:avLst/>
                    </a:prstGeom>
                  </pic:spPr>
                </pic:pic>
              </a:graphicData>
            </a:graphic>
          </wp:inline>
        </w:drawing>
      </w:r>
    </w:p>
    <w:p w14:paraId="2198F457" w14:textId="6EF2BC47" w:rsidR="00086CC5" w:rsidRPr="00E319BF" w:rsidRDefault="00F1551E" w:rsidP="00086CC5">
      <w:pPr>
        <w:pStyle w:val="Acknowledgement"/>
        <w:spacing w:line="360" w:lineRule="auto"/>
        <w:jc w:val="both"/>
        <w:rPr>
          <w:b/>
          <w:color w:val="000000" w:themeColor="text1"/>
        </w:rPr>
      </w:pPr>
      <w:bookmarkStart w:id="28" w:name="_Ref216258328"/>
      <w:r w:rsidRPr="00E319BF">
        <w:rPr>
          <w:b/>
          <w:color w:val="000000" w:themeColor="text1"/>
        </w:rPr>
        <w:t>Fig. S</w:t>
      </w:r>
      <w:r w:rsidRPr="00E319BF">
        <w:rPr>
          <w:b/>
          <w:color w:val="000000" w:themeColor="text1"/>
        </w:rPr>
        <w:fldChar w:fldCharType="begin"/>
      </w:r>
      <w:r w:rsidRPr="00E319BF">
        <w:rPr>
          <w:b/>
          <w:color w:val="000000" w:themeColor="text1"/>
        </w:rPr>
        <w:instrText xml:space="preserve"> SEQ Fig._S \* ARABIC </w:instrText>
      </w:r>
      <w:r w:rsidRPr="00E319BF">
        <w:rPr>
          <w:b/>
          <w:color w:val="000000" w:themeColor="text1"/>
        </w:rPr>
        <w:fldChar w:fldCharType="separate"/>
      </w:r>
      <w:r w:rsidRPr="00E319BF">
        <w:rPr>
          <w:b/>
          <w:noProof/>
          <w:color w:val="000000" w:themeColor="text1"/>
        </w:rPr>
        <w:t>7</w:t>
      </w:r>
      <w:r w:rsidRPr="00E319BF">
        <w:rPr>
          <w:b/>
          <w:color w:val="000000" w:themeColor="text1"/>
        </w:rPr>
        <w:fldChar w:fldCharType="end"/>
      </w:r>
      <w:bookmarkEnd w:id="28"/>
      <w:r w:rsidRPr="00E319BF">
        <w:rPr>
          <w:b/>
          <w:color w:val="000000" w:themeColor="text1"/>
        </w:rPr>
        <w:t xml:space="preserve"> </w:t>
      </w:r>
      <w:r w:rsidR="00086CC5" w:rsidRPr="00E319BF">
        <w:rPr>
          <w:b/>
          <w:color w:val="000000" w:themeColor="text1"/>
        </w:rPr>
        <w:t xml:space="preserve">Characterization of </w:t>
      </w:r>
      <w:proofErr w:type="spellStart"/>
      <w:r w:rsidR="00086CC5" w:rsidRPr="00E319BF">
        <w:rPr>
          <w:b/>
          <w:color w:val="000000" w:themeColor="text1"/>
        </w:rPr>
        <w:t>gE</w:t>
      </w:r>
      <w:proofErr w:type="spellEnd"/>
      <w:r w:rsidR="00086CC5" w:rsidRPr="00E319BF">
        <w:rPr>
          <w:b/>
          <w:color w:val="000000" w:themeColor="text1"/>
        </w:rPr>
        <w:t xml:space="preserve"> in the presence or absence of ZMF59/CpG.</w:t>
      </w:r>
      <w:r w:rsidR="00086CC5" w:rsidRPr="00E319BF">
        <w:rPr>
          <w:b/>
          <w:i/>
          <w:iCs/>
          <w:color w:val="000000" w:themeColor="text1"/>
        </w:rPr>
        <w:t xml:space="preserve"> </w:t>
      </w:r>
      <w:r w:rsidR="00086CC5" w:rsidRPr="00E319BF">
        <w:rPr>
          <w:b/>
          <w:color w:val="000000" w:themeColor="text1"/>
        </w:rPr>
        <w:t>(A)</w:t>
      </w:r>
      <w:r w:rsidR="00086CC5" w:rsidRPr="00E319BF">
        <w:rPr>
          <w:bCs/>
          <w:color w:val="000000" w:themeColor="text1"/>
        </w:rPr>
        <w:t xml:space="preserve"> Fluorescence excitation and emission spectra. </w:t>
      </w:r>
      <w:r w:rsidR="00086CC5" w:rsidRPr="00E319BF">
        <w:rPr>
          <w:b/>
          <w:color w:val="000000" w:themeColor="text1"/>
        </w:rPr>
        <w:t>(B)</w:t>
      </w:r>
      <w:r w:rsidR="00086CC5" w:rsidRPr="00E319BF">
        <w:rPr>
          <w:bCs/>
          <w:color w:val="000000" w:themeColor="text1"/>
        </w:rPr>
        <w:t xml:space="preserve"> SDS-PAGE </w:t>
      </w:r>
      <w:r w:rsidR="00086CC5" w:rsidRPr="00E319BF">
        <w:rPr>
          <w:b/>
          <w:color w:val="000000" w:themeColor="text1"/>
        </w:rPr>
        <w:t>(C)</w:t>
      </w:r>
      <w:r w:rsidR="00086CC5" w:rsidRPr="00E319BF">
        <w:rPr>
          <w:bCs/>
          <w:color w:val="000000" w:themeColor="text1"/>
        </w:rPr>
        <w:t xml:space="preserve"> Native-PAGE.</w:t>
      </w:r>
    </w:p>
    <w:p w14:paraId="7E97BC7D" w14:textId="70B10953" w:rsidR="00F1551E" w:rsidRPr="00E319BF" w:rsidRDefault="00F1551E" w:rsidP="001265C6">
      <w:pPr>
        <w:pStyle w:val="Acknowledgement"/>
        <w:spacing w:line="360" w:lineRule="auto"/>
        <w:jc w:val="both"/>
        <w:rPr>
          <w:color w:val="000000" w:themeColor="text1"/>
        </w:rPr>
        <w:sectPr w:rsidR="00F1551E" w:rsidRPr="00E319BF" w:rsidSect="00762402">
          <w:pgSz w:w="11906" w:h="16838" w:code="9"/>
          <w:pgMar w:top="1440" w:right="1440" w:bottom="1440" w:left="1440" w:header="851" w:footer="992" w:gutter="0"/>
          <w:cols w:space="425"/>
          <w:docGrid w:type="linesAndChars" w:linePitch="312"/>
        </w:sectPr>
      </w:pPr>
    </w:p>
    <w:p w14:paraId="20FF379E" w14:textId="4E1B4A1D" w:rsidR="00685C71" w:rsidRPr="00E319BF" w:rsidRDefault="00685C71" w:rsidP="009B6F3B">
      <w:pPr>
        <w:keepNext/>
        <w:spacing w:line="360" w:lineRule="auto"/>
        <w:contextualSpacing/>
        <w:outlineLvl w:val="0"/>
        <w:rPr>
          <w:rFonts w:eastAsia="宋体"/>
          <w:b/>
          <w:bCs/>
          <w:color w:val="000000" w:themeColor="text1"/>
          <w:kern w:val="32"/>
          <w:sz w:val="24"/>
          <w:szCs w:val="24"/>
          <w:lang w:val="en-GB" w:eastAsia="en-GB"/>
        </w:rPr>
      </w:pPr>
      <w:r w:rsidRPr="00E319BF">
        <w:rPr>
          <w:rFonts w:eastAsia="宋体" w:hint="eastAsia"/>
          <w:b/>
          <w:bCs/>
          <w:color w:val="000000" w:themeColor="text1"/>
          <w:kern w:val="32"/>
          <w:sz w:val="24"/>
          <w:szCs w:val="24"/>
          <w:lang w:val="en-GB" w:eastAsia="en-GB"/>
        </w:rPr>
        <w:lastRenderedPageBreak/>
        <w:t>Tables</w:t>
      </w:r>
    </w:p>
    <w:p w14:paraId="1E125692" w14:textId="56EA6F25" w:rsidR="00116B86" w:rsidRPr="00E319BF" w:rsidRDefault="00116B86" w:rsidP="000466F4">
      <w:pPr>
        <w:spacing w:line="360" w:lineRule="auto"/>
        <w:rPr>
          <w:color w:val="000000" w:themeColor="text1"/>
          <w:sz w:val="24"/>
          <w:szCs w:val="24"/>
        </w:rPr>
      </w:pPr>
      <w:bookmarkStart w:id="29" w:name="_Ref214373338"/>
      <w:r w:rsidRPr="00E319BF">
        <w:rPr>
          <w:b/>
          <w:color w:val="000000" w:themeColor="text1"/>
          <w:sz w:val="24"/>
          <w:szCs w:val="24"/>
        </w:rPr>
        <w:t>Table S</w:t>
      </w:r>
      <w:r w:rsidRPr="00E319BF">
        <w:rPr>
          <w:b/>
          <w:color w:val="000000" w:themeColor="text1"/>
          <w:sz w:val="24"/>
          <w:szCs w:val="24"/>
        </w:rPr>
        <w:fldChar w:fldCharType="begin"/>
      </w:r>
      <w:r w:rsidRPr="00E319BF">
        <w:rPr>
          <w:b/>
          <w:color w:val="000000" w:themeColor="text1"/>
          <w:sz w:val="24"/>
          <w:szCs w:val="24"/>
        </w:rPr>
        <w:instrText xml:space="preserve"> SEQ Table \* ARABIC </w:instrText>
      </w:r>
      <w:r w:rsidRPr="00E319BF">
        <w:rPr>
          <w:b/>
          <w:color w:val="000000" w:themeColor="text1"/>
          <w:sz w:val="24"/>
          <w:szCs w:val="24"/>
        </w:rPr>
        <w:fldChar w:fldCharType="separate"/>
      </w:r>
      <w:r w:rsidR="000B1564" w:rsidRPr="00E319BF">
        <w:rPr>
          <w:b/>
          <w:noProof/>
          <w:color w:val="000000" w:themeColor="text1"/>
          <w:sz w:val="24"/>
          <w:szCs w:val="24"/>
        </w:rPr>
        <w:t>1</w:t>
      </w:r>
      <w:r w:rsidRPr="00E319BF">
        <w:rPr>
          <w:b/>
          <w:color w:val="000000" w:themeColor="text1"/>
          <w:sz w:val="24"/>
          <w:szCs w:val="24"/>
        </w:rPr>
        <w:fldChar w:fldCharType="end"/>
      </w:r>
      <w:bookmarkEnd w:id="29"/>
      <w:r w:rsidRPr="00E319BF">
        <w:rPr>
          <w:b/>
          <w:color w:val="000000" w:themeColor="text1"/>
          <w:sz w:val="24"/>
          <w:szCs w:val="24"/>
        </w:rPr>
        <w:t xml:space="preserve"> </w:t>
      </w:r>
      <w:r w:rsidRPr="00E319BF">
        <w:rPr>
          <w:color w:val="000000" w:themeColor="text1"/>
          <w:sz w:val="24"/>
          <w:szCs w:val="24"/>
        </w:rPr>
        <w:t xml:space="preserve">Grouping Scheme for </w:t>
      </w:r>
      <w:bookmarkStart w:id="30" w:name="_Hlk193910498"/>
      <w:r w:rsidRPr="00E319BF">
        <w:rPr>
          <w:color w:val="000000" w:themeColor="text1"/>
          <w:sz w:val="24"/>
          <w:szCs w:val="24"/>
        </w:rPr>
        <w:t>dose optimization experiment</w:t>
      </w:r>
      <w:bookmarkEnd w:id="30"/>
      <w:r w:rsidRPr="00E319BF">
        <w:rPr>
          <w:color w:val="000000" w:themeColor="text1"/>
          <w:sz w:val="24"/>
          <w:szCs w:val="24"/>
        </w:rPr>
        <w:t>.</w:t>
      </w:r>
    </w:p>
    <w:tbl>
      <w:tblPr>
        <w:tblW w:w="5000" w:type="pct"/>
        <w:tblCellMar>
          <w:left w:w="0" w:type="dxa"/>
          <w:right w:w="0" w:type="dxa"/>
        </w:tblCellMar>
        <w:tblLook w:val="0420" w:firstRow="1" w:lastRow="0" w:firstColumn="0" w:lastColumn="0" w:noHBand="0" w:noVBand="1"/>
      </w:tblPr>
      <w:tblGrid>
        <w:gridCol w:w="1717"/>
        <w:gridCol w:w="1650"/>
        <w:gridCol w:w="5659"/>
      </w:tblGrid>
      <w:tr w:rsidR="00E319BF" w:rsidRPr="00E319BF" w14:paraId="2E81A755" w14:textId="77777777" w:rsidTr="000466F4">
        <w:trPr>
          <w:trHeight w:val="20"/>
        </w:trPr>
        <w:tc>
          <w:tcPr>
            <w:tcW w:w="951" w:type="pct"/>
            <w:tcBorders>
              <w:top w:val="single" w:sz="8" w:space="0" w:color="000000"/>
              <w:left w:val="nil"/>
              <w:bottom w:val="single" w:sz="8" w:space="0" w:color="000000"/>
              <w:right w:val="nil"/>
            </w:tcBorders>
            <w:tcMar>
              <w:top w:w="30" w:type="dxa"/>
              <w:left w:w="60" w:type="dxa"/>
              <w:bottom w:w="30" w:type="dxa"/>
              <w:right w:w="60" w:type="dxa"/>
            </w:tcMar>
            <w:hideMark/>
          </w:tcPr>
          <w:p w14:paraId="408FEFBD" w14:textId="77777777" w:rsidR="00116B86" w:rsidRPr="00E319BF" w:rsidRDefault="00116B86" w:rsidP="001811C2">
            <w:pPr>
              <w:adjustRightInd w:val="0"/>
              <w:snapToGrid w:val="0"/>
              <w:jc w:val="left"/>
              <w:rPr>
                <w:b/>
                <w:color w:val="000000" w:themeColor="text1"/>
                <w:sz w:val="24"/>
                <w:szCs w:val="24"/>
              </w:rPr>
            </w:pPr>
            <w:r w:rsidRPr="00E319BF">
              <w:rPr>
                <w:b/>
                <w:bCs/>
                <w:color w:val="000000" w:themeColor="text1"/>
                <w:sz w:val="24"/>
                <w:szCs w:val="24"/>
              </w:rPr>
              <w:t>Vaccine group</w:t>
            </w:r>
          </w:p>
        </w:tc>
        <w:tc>
          <w:tcPr>
            <w:tcW w:w="914" w:type="pct"/>
            <w:tcBorders>
              <w:top w:val="single" w:sz="8" w:space="0" w:color="000000"/>
              <w:left w:val="nil"/>
              <w:bottom w:val="single" w:sz="8" w:space="0" w:color="000000"/>
              <w:right w:val="nil"/>
            </w:tcBorders>
            <w:tcMar>
              <w:top w:w="30" w:type="dxa"/>
              <w:left w:w="60" w:type="dxa"/>
              <w:bottom w:w="30" w:type="dxa"/>
              <w:right w:w="60" w:type="dxa"/>
            </w:tcMar>
            <w:hideMark/>
          </w:tcPr>
          <w:p w14:paraId="6CECF12F" w14:textId="77777777" w:rsidR="00116B86" w:rsidRPr="00E319BF" w:rsidRDefault="00116B86" w:rsidP="001811C2">
            <w:pPr>
              <w:adjustRightInd w:val="0"/>
              <w:snapToGrid w:val="0"/>
              <w:jc w:val="left"/>
              <w:rPr>
                <w:b/>
                <w:color w:val="000000" w:themeColor="text1"/>
                <w:sz w:val="24"/>
                <w:szCs w:val="24"/>
              </w:rPr>
            </w:pPr>
            <w:r w:rsidRPr="00E319BF">
              <w:rPr>
                <w:b/>
                <w:bCs/>
                <w:color w:val="000000" w:themeColor="text1"/>
                <w:sz w:val="24"/>
                <w:szCs w:val="24"/>
              </w:rPr>
              <w:t>VZV-priming</w:t>
            </w:r>
          </w:p>
        </w:tc>
        <w:tc>
          <w:tcPr>
            <w:tcW w:w="3135" w:type="pct"/>
            <w:tcBorders>
              <w:top w:val="single" w:sz="8" w:space="0" w:color="000000"/>
              <w:left w:val="nil"/>
              <w:bottom w:val="single" w:sz="8" w:space="0" w:color="000000"/>
              <w:right w:val="nil"/>
            </w:tcBorders>
            <w:tcMar>
              <w:top w:w="30" w:type="dxa"/>
              <w:left w:w="60" w:type="dxa"/>
              <w:bottom w:w="30" w:type="dxa"/>
              <w:right w:w="60" w:type="dxa"/>
            </w:tcMar>
            <w:hideMark/>
          </w:tcPr>
          <w:p w14:paraId="58ED9BDF" w14:textId="77777777" w:rsidR="00116B86" w:rsidRPr="00E319BF" w:rsidRDefault="00116B86" w:rsidP="001811C2">
            <w:pPr>
              <w:adjustRightInd w:val="0"/>
              <w:snapToGrid w:val="0"/>
              <w:jc w:val="left"/>
              <w:rPr>
                <w:b/>
                <w:color w:val="000000" w:themeColor="text1"/>
                <w:sz w:val="24"/>
                <w:szCs w:val="24"/>
              </w:rPr>
            </w:pPr>
            <w:r w:rsidRPr="00E319BF">
              <w:rPr>
                <w:b/>
                <w:bCs/>
                <w:color w:val="000000" w:themeColor="text1"/>
                <w:sz w:val="24"/>
                <w:szCs w:val="24"/>
              </w:rPr>
              <w:t xml:space="preserve">Treatments (2 doses; Day 0/14; 50 or 100 </w:t>
            </w:r>
            <w:proofErr w:type="spellStart"/>
            <w:r w:rsidRPr="00E319BF">
              <w:rPr>
                <w:b/>
                <w:bCs/>
                <w:color w:val="000000" w:themeColor="text1"/>
                <w:sz w:val="24"/>
                <w:szCs w:val="24"/>
              </w:rPr>
              <w:t>μL</w:t>
            </w:r>
            <w:proofErr w:type="spellEnd"/>
            <w:r w:rsidRPr="00E319BF">
              <w:rPr>
                <w:b/>
                <w:bCs/>
                <w:color w:val="000000" w:themeColor="text1"/>
                <w:sz w:val="24"/>
                <w:szCs w:val="24"/>
              </w:rPr>
              <w:t>/dose</w:t>
            </w:r>
            <w:r w:rsidRPr="00E319BF">
              <w:rPr>
                <w:color w:val="000000" w:themeColor="text1"/>
                <w:sz w:val="24"/>
                <w:szCs w:val="24"/>
              </w:rPr>
              <w:t>*</w:t>
            </w:r>
            <w:r w:rsidRPr="00E319BF">
              <w:rPr>
                <w:b/>
                <w:bCs/>
                <w:color w:val="000000" w:themeColor="text1"/>
                <w:sz w:val="24"/>
                <w:szCs w:val="24"/>
              </w:rPr>
              <w:t>)</w:t>
            </w:r>
          </w:p>
        </w:tc>
      </w:tr>
      <w:tr w:rsidR="00E319BF" w:rsidRPr="00E319BF" w14:paraId="4E35759D" w14:textId="77777777" w:rsidTr="000466F4">
        <w:trPr>
          <w:trHeight w:val="20"/>
        </w:trPr>
        <w:tc>
          <w:tcPr>
            <w:tcW w:w="951" w:type="pct"/>
            <w:tcBorders>
              <w:top w:val="single" w:sz="8" w:space="0" w:color="000000"/>
              <w:left w:val="nil"/>
              <w:bottom w:val="nil"/>
              <w:right w:val="nil"/>
            </w:tcBorders>
            <w:tcMar>
              <w:top w:w="30" w:type="dxa"/>
              <w:left w:w="60" w:type="dxa"/>
              <w:bottom w:w="30" w:type="dxa"/>
              <w:right w:w="60" w:type="dxa"/>
            </w:tcMar>
            <w:hideMark/>
          </w:tcPr>
          <w:p w14:paraId="3EFD423E"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Y-PBS</w:t>
            </w:r>
          </w:p>
        </w:tc>
        <w:tc>
          <w:tcPr>
            <w:tcW w:w="914" w:type="pct"/>
            <w:tcBorders>
              <w:top w:val="single" w:sz="8" w:space="0" w:color="000000"/>
              <w:left w:val="nil"/>
              <w:bottom w:val="nil"/>
              <w:right w:val="nil"/>
            </w:tcBorders>
            <w:tcMar>
              <w:top w:w="30" w:type="dxa"/>
              <w:left w:w="60" w:type="dxa"/>
              <w:bottom w:w="30" w:type="dxa"/>
              <w:right w:w="60" w:type="dxa"/>
            </w:tcMar>
            <w:hideMark/>
          </w:tcPr>
          <w:p w14:paraId="14E3209D"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Borders>
              <w:top w:val="single" w:sz="8" w:space="0" w:color="000000"/>
              <w:left w:val="nil"/>
              <w:bottom w:val="nil"/>
              <w:right w:val="nil"/>
            </w:tcBorders>
            <w:tcMar>
              <w:top w:w="30" w:type="dxa"/>
              <w:left w:w="60" w:type="dxa"/>
              <w:bottom w:w="30" w:type="dxa"/>
              <w:right w:w="60" w:type="dxa"/>
            </w:tcMar>
            <w:hideMark/>
          </w:tcPr>
          <w:p w14:paraId="6866E393"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PBS</w:t>
            </w:r>
          </w:p>
        </w:tc>
      </w:tr>
      <w:tr w:rsidR="00E319BF" w:rsidRPr="00E319BF" w14:paraId="0D6EF3D6" w14:textId="77777777" w:rsidTr="000466F4">
        <w:trPr>
          <w:trHeight w:val="20"/>
        </w:trPr>
        <w:tc>
          <w:tcPr>
            <w:tcW w:w="951" w:type="pct"/>
            <w:tcMar>
              <w:top w:w="30" w:type="dxa"/>
              <w:left w:w="60" w:type="dxa"/>
              <w:bottom w:w="30" w:type="dxa"/>
              <w:right w:w="60" w:type="dxa"/>
            </w:tcMar>
            <w:hideMark/>
          </w:tcPr>
          <w:p w14:paraId="73EDE17F"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p>
        </w:tc>
        <w:tc>
          <w:tcPr>
            <w:tcW w:w="914" w:type="pct"/>
            <w:tcMar>
              <w:top w:w="30" w:type="dxa"/>
              <w:left w:w="60" w:type="dxa"/>
              <w:bottom w:w="30" w:type="dxa"/>
              <w:right w:w="60" w:type="dxa"/>
            </w:tcMar>
            <w:hideMark/>
          </w:tcPr>
          <w:p w14:paraId="07F0C0B2"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3A1D345F" w14:textId="77F0AA08"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664576D0" w14:textId="77777777" w:rsidTr="000466F4">
        <w:trPr>
          <w:trHeight w:val="20"/>
        </w:trPr>
        <w:tc>
          <w:tcPr>
            <w:tcW w:w="951" w:type="pct"/>
            <w:tcMar>
              <w:top w:w="30" w:type="dxa"/>
              <w:left w:w="60" w:type="dxa"/>
              <w:bottom w:w="30" w:type="dxa"/>
              <w:right w:w="60" w:type="dxa"/>
            </w:tcMar>
            <w:hideMark/>
          </w:tcPr>
          <w:p w14:paraId="748D0B9E"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/CpG</w:t>
            </w:r>
          </w:p>
        </w:tc>
        <w:tc>
          <w:tcPr>
            <w:tcW w:w="914" w:type="pct"/>
            <w:tcMar>
              <w:top w:w="30" w:type="dxa"/>
              <w:left w:w="60" w:type="dxa"/>
              <w:bottom w:w="30" w:type="dxa"/>
              <w:right w:w="60" w:type="dxa"/>
            </w:tcMar>
            <w:hideMark/>
          </w:tcPr>
          <w:p w14:paraId="6203930C"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3E2D2DDE" w14:textId="16937193"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(70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3C96946E" w14:textId="77777777" w:rsidTr="000466F4">
        <w:trPr>
          <w:trHeight w:val="20"/>
        </w:trPr>
        <w:tc>
          <w:tcPr>
            <w:tcW w:w="951" w:type="pct"/>
            <w:tcMar>
              <w:top w:w="30" w:type="dxa"/>
              <w:left w:w="60" w:type="dxa"/>
              <w:bottom w:w="30" w:type="dxa"/>
              <w:right w:w="60" w:type="dxa"/>
            </w:tcMar>
            <w:hideMark/>
          </w:tcPr>
          <w:p w14:paraId="11EBE940"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/ZMF59</w:t>
            </w:r>
          </w:p>
        </w:tc>
        <w:tc>
          <w:tcPr>
            <w:tcW w:w="914" w:type="pct"/>
            <w:tcMar>
              <w:top w:w="30" w:type="dxa"/>
              <w:left w:w="60" w:type="dxa"/>
              <w:bottom w:w="30" w:type="dxa"/>
              <w:right w:w="60" w:type="dxa"/>
            </w:tcMar>
            <w:hideMark/>
          </w:tcPr>
          <w:p w14:paraId="225FEE01"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553A6737" w14:textId="3178E1A8"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w:t>
            </w:r>
          </w:p>
        </w:tc>
      </w:tr>
      <w:tr w:rsidR="00E319BF" w:rsidRPr="00E319BF" w14:paraId="2EBD4DEF" w14:textId="77777777" w:rsidTr="000466F4">
        <w:trPr>
          <w:trHeight w:val="20"/>
        </w:trPr>
        <w:tc>
          <w:tcPr>
            <w:tcW w:w="951" w:type="pct"/>
            <w:tcMar>
              <w:top w:w="30" w:type="dxa"/>
              <w:left w:w="60" w:type="dxa"/>
              <w:bottom w:w="30" w:type="dxa"/>
              <w:right w:w="60" w:type="dxa"/>
            </w:tcMar>
            <w:hideMark/>
          </w:tcPr>
          <w:p w14:paraId="77C90591"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/L10</w:t>
            </w:r>
          </w:p>
        </w:tc>
        <w:tc>
          <w:tcPr>
            <w:tcW w:w="914" w:type="pct"/>
            <w:tcMar>
              <w:top w:w="30" w:type="dxa"/>
              <w:left w:w="60" w:type="dxa"/>
              <w:bottom w:w="30" w:type="dxa"/>
              <w:right w:w="60" w:type="dxa"/>
            </w:tcMar>
            <w:hideMark/>
          </w:tcPr>
          <w:p w14:paraId="75E7820F"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4D75795A" w14:textId="36E66D9C"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(10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r w:rsidR="00D71775" w:rsidRPr="00E319BF">
              <w:rPr>
                <w:color w:val="000000" w:themeColor="text1"/>
                <w:sz w:val="24"/>
                <w:szCs w:val="24"/>
              </w:rPr>
              <w:t xml:space="preserve"> </w:t>
            </w:r>
            <w:r w:rsidR="006F4577" w:rsidRPr="00E319BF">
              <w:rPr>
                <w:rFonts w:eastAsia="宋体"/>
                <w:color w:val="000000" w:themeColor="text1"/>
                <w:kern w:val="24"/>
                <w:sz w:val="24"/>
                <w:szCs w:val="24"/>
                <w:vertAlign w:val="superscript"/>
              </w:rPr>
              <w:t>†</w:t>
            </w:r>
          </w:p>
        </w:tc>
      </w:tr>
      <w:tr w:rsidR="00E319BF" w:rsidRPr="00E319BF" w14:paraId="53FE045A" w14:textId="77777777" w:rsidTr="000466F4">
        <w:trPr>
          <w:trHeight w:val="20"/>
        </w:trPr>
        <w:tc>
          <w:tcPr>
            <w:tcW w:w="951" w:type="pct"/>
            <w:tcMar>
              <w:top w:w="30" w:type="dxa"/>
              <w:left w:w="60" w:type="dxa"/>
              <w:bottom w:w="30" w:type="dxa"/>
              <w:right w:w="60" w:type="dxa"/>
            </w:tcMar>
            <w:hideMark/>
          </w:tcPr>
          <w:p w14:paraId="2F63944E"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/L30</w:t>
            </w:r>
          </w:p>
        </w:tc>
        <w:tc>
          <w:tcPr>
            <w:tcW w:w="914" w:type="pct"/>
            <w:tcMar>
              <w:top w:w="30" w:type="dxa"/>
              <w:left w:w="60" w:type="dxa"/>
              <w:bottom w:w="30" w:type="dxa"/>
              <w:right w:w="60" w:type="dxa"/>
            </w:tcMar>
            <w:hideMark/>
          </w:tcPr>
          <w:p w14:paraId="1A3D3CF2"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3A57C3C4" w14:textId="2F1CB17A"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r w:rsidR="00D71775" w:rsidRPr="00E319BF">
              <w:rPr>
                <w:color w:val="000000" w:themeColor="text1"/>
                <w:sz w:val="24"/>
                <w:szCs w:val="24"/>
              </w:rPr>
              <w:t xml:space="preserve"> </w:t>
            </w:r>
            <w:r w:rsidR="006F4577" w:rsidRPr="00E319BF">
              <w:rPr>
                <w:rFonts w:eastAsia="宋体"/>
                <w:color w:val="000000" w:themeColor="text1"/>
                <w:kern w:val="24"/>
                <w:sz w:val="24"/>
                <w:szCs w:val="24"/>
                <w:vertAlign w:val="superscript"/>
              </w:rPr>
              <w:t>†</w:t>
            </w:r>
          </w:p>
        </w:tc>
      </w:tr>
      <w:tr w:rsidR="00E319BF" w:rsidRPr="00E319BF" w14:paraId="7010971D" w14:textId="77777777" w:rsidTr="000466F4">
        <w:trPr>
          <w:trHeight w:val="20"/>
        </w:trPr>
        <w:tc>
          <w:tcPr>
            <w:tcW w:w="951" w:type="pct"/>
            <w:tcMar>
              <w:top w:w="30" w:type="dxa"/>
              <w:left w:w="60" w:type="dxa"/>
              <w:bottom w:w="30" w:type="dxa"/>
              <w:right w:w="60" w:type="dxa"/>
            </w:tcMar>
            <w:hideMark/>
          </w:tcPr>
          <w:p w14:paraId="52F9DBD8"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/L50</w:t>
            </w:r>
          </w:p>
        </w:tc>
        <w:tc>
          <w:tcPr>
            <w:tcW w:w="914" w:type="pct"/>
            <w:tcMar>
              <w:top w:w="30" w:type="dxa"/>
              <w:left w:w="60" w:type="dxa"/>
              <w:bottom w:w="30" w:type="dxa"/>
              <w:right w:w="60" w:type="dxa"/>
            </w:tcMar>
            <w:hideMark/>
          </w:tcPr>
          <w:p w14:paraId="5673BD91"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313C442F" w14:textId="7AD1505C"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r w:rsidR="00D71775" w:rsidRPr="00E319BF">
              <w:rPr>
                <w:color w:val="000000" w:themeColor="text1"/>
                <w:sz w:val="24"/>
                <w:szCs w:val="24"/>
              </w:rPr>
              <w:t xml:space="preserve"> </w:t>
            </w:r>
            <w:r w:rsidR="006F4577" w:rsidRPr="00E319BF">
              <w:rPr>
                <w:rFonts w:eastAsia="宋体"/>
                <w:color w:val="000000" w:themeColor="text1"/>
                <w:kern w:val="24"/>
                <w:sz w:val="24"/>
                <w:szCs w:val="24"/>
                <w:vertAlign w:val="superscript"/>
              </w:rPr>
              <w:t>†</w:t>
            </w:r>
          </w:p>
        </w:tc>
      </w:tr>
      <w:tr w:rsidR="00E319BF" w:rsidRPr="00E319BF" w14:paraId="0B1FEEAA" w14:textId="77777777" w:rsidTr="000466F4">
        <w:trPr>
          <w:trHeight w:val="20"/>
        </w:trPr>
        <w:tc>
          <w:tcPr>
            <w:tcW w:w="951" w:type="pct"/>
            <w:tcMar>
              <w:top w:w="30" w:type="dxa"/>
              <w:left w:w="60" w:type="dxa"/>
              <w:bottom w:w="30" w:type="dxa"/>
              <w:right w:w="60" w:type="dxa"/>
            </w:tcMar>
            <w:hideMark/>
          </w:tcPr>
          <w:p w14:paraId="47821DC9"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/L70</w:t>
            </w:r>
          </w:p>
        </w:tc>
        <w:tc>
          <w:tcPr>
            <w:tcW w:w="914" w:type="pct"/>
            <w:tcMar>
              <w:top w:w="30" w:type="dxa"/>
              <w:left w:w="60" w:type="dxa"/>
              <w:bottom w:w="30" w:type="dxa"/>
              <w:right w:w="60" w:type="dxa"/>
            </w:tcMar>
            <w:hideMark/>
          </w:tcPr>
          <w:p w14:paraId="65BD715F"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2FB3430C" w14:textId="4B04DEB8"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(70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r w:rsidR="00D71775" w:rsidRPr="00E319BF">
              <w:rPr>
                <w:color w:val="000000" w:themeColor="text1"/>
                <w:sz w:val="24"/>
                <w:szCs w:val="24"/>
              </w:rPr>
              <w:t xml:space="preserve"> </w:t>
            </w:r>
            <w:r w:rsidR="006F4577" w:rsidRPr="00E319BF">
              <w:rPr>
                <w:rFonts w:eastAsia="宋体"/>
                <w:color w:val="000000" w:themeColor="text1"/>
                <w:kern w:val="24"/>
                <w:sz w:val="24"/>
                <w:szCs w:val="24"/>
                <w:vertAlign w:val="superscript"/>
              </w:rPr>
              <w:t>†</w:t>
            </w:r>
          </w:p>
        </w:tc>
      </w:tr>
      <w:tr w:rsidR="00E319BF" w:rsidRPr="00E319BF" w14:paraId="164E54C1" w14:textId="77777777" w:rsidTr="000466F4">
        <w:trPr>
          <w:trHeight w:val="20"/>
        </w:trPr>
        <w:tc>
          <w:tcPr>
            <w:tcW w:w="951" w:type="pct"/>
            <w:tcMar>
              <w:top w:w="30" w:type="dxa"/>
              <w:left w:w="60" w:type="dxa"/>
              <w:bottom w:w="30" w:type="dxa"/>
              <w:right w:w="60" w:type="dxa"/>
            </w:tcMar>
            <w:hideMark/>
          </w:tcPr>
          <w:p w14:paraId="6313B849"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/H10</w:t>
            </w:r>
          </w:p>
        </w:tc>
        <w:tc>
          <w:tcPr>
            <w:tcW w:w="914" w:type="pct"/>
            <w:tcMar>
              <w:top w:w="30" w:type="dxa"/>
              <w:left w:w="60" w:type="dxa"/>
              <w:bottom w:w="30" w:type="dxa"/>
              <w:right w:w="60" w:type="dxa"/>
            </w:tcMar>
            <w:hideMark/>
          </w:tcPr>
          <w:p w14:paraId="0691C222"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20D13E43" w14:textId="523DB0C5"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(10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2820E4B9" w14:textId="77777777" w:rsidTr="000466F4">
        <w:trPr>
          <w:trHeight w:val="20"/>
        </w:trPr>
        <w:tc>
          <w:tcPr>
            <w:tcW w:w="951" w:type="pct"/>
            <w:tcMar>
              <w:top w:w="30" w:type="dxa"/>
              <w:left w:w="60" w:type="dxa"/>
              <w:bottom w:w="30" w:type="dxa"/>
              <w:right w:w="60" w:type="dxa"/>
            </w:tcMar>
            <w:hideMark/>
          </w:tcPr>
          <w:p w14:paraId="56161D5E"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/H30</w:t>
            </w:r>
          </w:p>
        </w:tc>
        <w:tc>
          <w:tcPr>
            <w:tcW w:w="914" w:type="pct"/>
            <w:tcMar>
              <w:top w:w="30" w:type="dxa"/>
              <w:left w:w="60" w:type="dxa"/>
              <w:bottom w:w="30" w:type="dxa"/>
              <w:right w:w="60" w:type="dxa"/>
            </w:tcMar>
            <w:hideMark/>
          </w:tcPr>
          <w:p w14:paraId="29719443"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0551A483" w14:textId="23B346DE"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6327A12C" w14:textId="77777777" w:rsidTr="000466F4">
        <w:trPr>
          <w:trHeight w:val="20"/>
        </w:trPr>
        <w:tc>
          <w:tcPr>
            <w:tcW w:w="951" w:type="pct"/>
            <w:tcMar>
              <w:top w:w="30" w:type="dxa"/>
              <w:left w:w="60" w:type="dxa"/>
              <w:bottom w:w="30" w:type="dxa"/>
              <w:right w:w="60" w:type="dxa"/>
            </w:tcMar>
            <w:hideMark/>
          </w:tcPr>
          <w:p w14:paraId="10F34A5A"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/H50</w:t>
            </w:r>
          </w:p>
        </w:tc>
        <w:tc>
          <w:tcPr>
            <w:tcW w:w="914" w:type="pct"/>
            <w:tcMar>
              <w:top w:w="30" w:type="dxa"/>
              <w:left w:w="60" w:type="dxa"/>
              <w:bottom w:w="30" w:type="dxa"/>
              <w:right w:w="60" w:type="dxa"/>
            </w:tcMar>
            <w:hideMark/>
          </w:tcPr>
          <w:p w14:paraId="60781A90"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7A9FE52B" w14:textId="1D5C1B97"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685C71"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038D070D" w14:textId="77777777" w:rsidTr="000466F4">
        <w:trPr>
          <w:trHeight w:val="20"/>
        </w:trPr>
        <w:tc>
          <w:tcPr>
            <w:tcW w:w="951" w:type="pct"/>
            <w:tcMar>
              <w:top w:w="30" w:type="dxa"/>
              <w:left w:w="60" w:type="dxa"/>
              <w:bottom w:w="30" w:type="dxa"/>
              <w:right w:w="60" w:type="dxa"/>
            </w:tcMar>
            <w:hideMark/>
          </w:tcPr>
          <w:p w14:paraId="025F0D40"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/H70</w:t>
            </w:r>
          </w:p>
        </w:tc>
        <w:tc>
          <w:tcPr>
            <w:tcW w:w="914" w:type="pct"/>
            <w:tcMar>
              <w:top w:w="30" w:type="dxa"/>
              <w:left w:w="60" w:type="dxa"/>
              <w:bottom w:w="30" w:type="dxa"/>
              <w:right w:w="60" w:type="dxa"/>
            </w:tcMar>
            <w:hideMark/>
          </w:tcPr>
          <w:p w14:paraId="138BF1D2"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Mar>
              <w:top w:w="30" w:type="dxa"/>
              <w:left w:w="60" w:type="dxa"/>
              <w:bottom w:w="30" w:type="dxa"/>
              <w:right w:w="60" w:type="dxa"/>
            </w:tcMar>
            <w:hideMark/>
          </w:tcPr>
          <w:p w14:paraId="7AC8C726" w14:textId="6A7A85FE"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(50</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(70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0CF7B6FB" w14:textId="77777777" w:rsidTr="000466F4">
        <w:trPr>
          <w:trHeight w:val="20"/>
        </w:trPr>
        <w:tc>
          <w:tcPr>
            <w:tcW w:w="951" w:type="pct"/>
            <w:tcBorders>
              <w:top w:val="nil"/>
              <w:left w:val="nil"/>
              <w:bottom w:val="single" w:sz="8" w:space="0" w:color="000000"/>
              <w:right w:val="nil"/>
            </w:tcBorders>
            <w:tcMar>
              <w:top w:w="30" w:type="dxa"/>
              <w:left w:w="60" w:type="dxa"/>
              <w:bottom w:w="30" w:type="dxa"/>
              <w:right w:w="60" w:type="dxa"/>
            </w:tcMar>
            <w:hideMark/>
          </w:tcPr>
          <w:p w14:paraId="54543625"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/ZAS01</w:t>
            </w:r>
          </w:p>
        </w:tc>
        <w:tc>
          <w:tcPr>
            <w:tcW w:w="914" w:type="pct"/>
            <w:tcBorders>
              <w:top w:val="nil"/>
              <w:left w:val="nil"/>
              <w:bottom w:val="single" w:sz="8" w:space="0" w:color="000000"/>
              <w:right w:val="nil"/>
            </w:tcBorders>
            <w:tcMar>
              <w:top w:w="30" w:type="dxa"/>
              <w:left w:w="60" w:type="dxa"/>
              <w:bottom w:w="30" w:type="dxa"/>
              <w:right w:w="60" w:type="dxa"/>
            </w:tcMar>
            <w:hideMark/>
          </w:tcPr>
          <w:p w14:paraId="3DADFAAA"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Yes</w:t>
            </w:r>
          </w:p>
        </w:tc>
        <w:tc>
          <w:tcPr>
            <w:tcW w:w="3135" w:type="pct"/>
            <w:tcBorders>
              <w:top w:val="nil"/>
              <w:left w:val="nil"/>
              <w:bottom w:val="single" w:sz="8" w:space="0" w:color="000000"/>
              <w:right w:val="nil"/>
            </w:tcBorders>
            <w:tcMar>
              <w:top w:w="30" w:type="dxa"/>
              <w:left w:w="60" w:type="dxa"/>
              <w:bottom w:w="30" w:type="dxa"/>
              <w:right w:w="60" w:type="dxa"/>
            </w:tcMar>
            <w:hideMark/>
          </w:tcPr>
          <w:p w14:paraId="567621B3" w14:textId="548B4914"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)/ZAS01</w:t>
            </w:r>
            <w:r w:rsidR="00720E38" w:rsidRPr="00E319BF">
              <w:rPr>
                <w:color w:val="000000" w:themeColor="text1"/>
                <w:sz w:val="24"/>
                <w:szCs w:val="24"/>
              </w:rPr>
              <w:t xml:space="preserve"> </w:t>
            </w:r>
            <w:r w:rsidRPr="00E319BF">
              <w:rPr>
                <w:color w:val="000000" w:themeColor="text1"/>
                <w:sz w:val="24"/>
                <w:szCs w:val="24"/>
              </w:rPr>
              <w:t>(</w:t>
            </w:r>
            <w:r w:rsidRPr="00E319BF">
              <w:rPr>
                <w:color w:val="000000" w:themeColor="text1"/>
                <w:sz w:val="24"/>
                <w:szCs w:val="24"/>
                <w:lang w:val="el-GR"/>
              </w:rPr>
              <w:t>50</w:t>
            </w:r>
            <w:r w:rsidR="00720E38" w:rsidRPr="00E319BF">
              <w:rPr>
                <w:color w:val="000000" w:themeColor="text1"/>
                <w:sz w:val="24"/>
                <w:szCs w:val="24"/>
                <w:lang w:val="el-GR"/>
              </w:rPr>
              <w:t xml:space="preserve"> </w:t>
            </w:r>
            <w:r w:rsidRPr="00E319BF">
              <w:rPr>
                <w:color w:val="000000" w:themeColor="text1"/>
                <w:sz w:val="24"/>
                <w:szCs w:val="24"/>
                <w:lang w:val="el-GR"/>
              </w:rPr>
              <w:t>μ</w:t>
            </w:r>
            <w:r w:rsidRPr="00E319BF">
              <w:rPr>
                <w:color w:val="000000" w:themeColor="text1"/>
                <w:sz w:val="24"/>
                <w:szCs w:val="24"/>
              </w:rPr>
              <w:t>L)</w:t>
            </w:r>
          </w:p>
        </w:tc>
      </w:tr>
    </w:tbl>
    <w:p w14:paraId="163384B1" w14:textId="1344A5E6" w:rsidR="00116B86" w:rsidRPr="00E319BF" w:rsidRDefault="006F4577" w:rsidP="00116B86">
      <w:pPr>
        <w:rPr>
          <w:color w:val="000000" w:themeColor="text1"/>
          <w:sz w:val="24"/>
          <w:szCs w:val="24"/>
        </w:rPr>
      </w:pPr>
      <w:r w:rsidRPr="00E319BF">
        <w:rPr>
          <w:rFonts w:eastAsia="宋体"/>
          <w:color w:val="000000" w:themeColor="text1"/>
          <w:kern w:val="24"/>
          <w:sz w:val="24"/>
          <w:szCs w:val="24"/>
          <w:vertAlign w:val="superscript"/>
        </w:rPr>
        <w:t>†</w:t>
      </w:r>
      <w:r w:rsidR="00116B86" w:rsidRPr="00E319BF">
        <w:rPr>
          <w:color w:val="000000" w:themeColor="text1"/>
          <w:sz w:val="24"/>
          <w:szCs w:val="24"/>
        </w:rPr>
        <w:t xml:space="preserve"> Mice were </w:t>
      </w:r>
      <w:bookmarkStart w:id="31" w:name="_Hlk193911469"/>
      <w:r w:rsidR="00116B86" w:rsidRPr="00E319BF">
        <w:rPr>
          <w:color w:val="000000" w:themeColor="text1"/>
          <w:sz w:val="24"/>
          <w:szCs w:val="24"/>
        </w:rPr>
        <w:t xml:space="preserve">immunized </w:t>
      </w:r>
      <w:bookmarkEnd w:id="31"/>
      <w:r w:rsidR="00116B86" w:rsidRPr="00E319BF">
        <w:rPr>
          <w:color w:val="000000" w:themeColor="text1"/>
          <w:sz w:val="24"/>
          <w:szCs w:val="24"/>
        </w:rPr>
        <w:t xml:space="preserve">with the different vaccine formulations in a total volume of 50 </w:t>
      </w:r>
      <w:proofErr w:type="spellStart"/>
      <w:r w:rsidR="00116B86" w:rsidRPr="00E319BF">
        <w:rPr>
          <w:color w:val="000000" w:themeColor="text1"/>
          <w:sz w:val="24"/>
          <w:szCs w:val="24"/>
        </w:rPr>
        <w:t>μL</w:t>
      </w:r>
      <w:proofErr w:type="spellEnd"/>
      <w:r w:rsidR="00116B86" w:rsidRPr="00E319BF">
        <w:rPr>
          <w:color w:val="000000" w:themeColor="text1"/>
          <w:sz w:val="24"/>
          <w:szCs w:val="24"/>
        </w:rPr>
        <w:t xml:space="preserve"> in the groups Y-</w:t>
      </w:r>
      <w:proofErr w:type="spellStart"/>
      <w:r w:rsidR="00116B86" w:rsidRPr="00E319BF">
        <w:rPr>
          <w:color w:val="000000" w:themeColor="text1"/>
          <w:sz w:val="24"/>
          <w:szCs w:val="24"/>
        </w:rPr>
        <w:t>gE</w:t>
      </w:r>
      <w:proofErr w:type="spellEnd"/>
      <w:r w:rsidR="00116B86" w:rsidRPr="00E319BF">
        <w:rPr>
          <w:color w:val="000000" w:themeColor="text1"/>
          <w:sz w:val="24"/>
          <w:szCs w:val="24"/>
        </w:rPr>
        <w:t>/L10, Y-</w:t>
      </w:r>
      <w:proofErr w:type="spellStart"/>
      <w:r w:rsidR="00116B86" w:rsidRPr="00E319BF">
        <w:rPr>
          <w:color w:val="000000" w:themeColor="text1"/>
          <w:sz w:val="24"/>
          <w:szCs w:val="24"/>
        </w:rPr>
        <w:t>gE</w:t>
      </w:r>
      <w:proofErr w:type="spellEnd"/>
      <w:r w:rsidR="00116B86" w:rsidRPr="00E319BF">
        <w:rPr>
          <w:color w:val="000000" w:themeColor="text1"/>
          <w:sz w:val="24"/>
          <w:szCs w:val="24"/>
        </w:rPr>
        <w:t>/L30, Y-</w:t>
      </w:r>
      <w:proofErr w:type="spellStart"/>
      <w:r w:rsidR="00116B86" w:rsidRPr="00E319BF">
        <w:rPr>
          <w:color w:val="000000" w:themeColor="text1"/>
          <w:sz w:val="24"/>
          <w:szCs w:val="24"/>
        </w:rPr>
        <w:t>gE</w:t>
      </w:r>
      <w:proofErr w:type="spellEnd"/>
      <w:r w:rsidR="00116B86" w:rsidRPr="00E319BF">
        <w:rPr>
          <w:color w:val="000000" w:themeColor="text1"/>
          <w:sz w:val="24"/>
          <w:szCs w:val="24"/>
        </w:rPr>
        <w:t>/L50, and Y-</w:t>
      </w:r>
      <w:proofErr w:type="spellStart"/>
      <w:r w:rsidR="00116B86" w:rsidRPr="00E319BF">
        <w:rPr>
          <w:color w:val="000000" w:themeColor="text1"/>
          <w:sz w:val="24"/>
          <w:szCs w:val="24"/>
        </w:rPr>
        <w:t>gE</w:t>
      </w:r>
      <w:proofErr w:type="spellEnd"/>
      <w:r w:rsidR="00116B86" w:rsidRPr="00E319BF">
        <w:rPr>
          <w:color w:val="000000" w:themeColor="text1"/>
          <w:sz w:val="24"/>
          <w:szCs w:val="24"/>
        </w:rPr>
        <w:t xml:space="preserve">/L70, or 100 </w:t>
      </w:r>
      <w:proofErr w:type="spellStart"/>
      <w:r w:rsidR="00116B86" w:rsidRPr="00E319BF">
        <w:rPr>
          <w:color w:val="000000" w:themeColor="text1"/>
          <w:sz w:val="24"/>
          <w:szCs w:val="24"/>
        </w:rPr>
        <w:t>μL</w:t>
      </w:r>
      <w:proofErr w:type="spellEnd"/>
      <w:r w:rsidR="00116B86" w:rsidRPr="00E319BF">
        <w:rPr>
          <w:bCs/>
          <w:color w:val="000000" w:themeColor="text1"/>
          <w:sz w:val="24"/>
          <w:szCs w:val="24"/>
        </w:rPr>
        <w:t xml:space="preserve"> in </w:t>
      </w:r>
      <w:r w:rsidR="00116B86" w:rsidRPr="00E319BF">
        <w:rPr>
          <w:color w:val="000000" w:themeColor="text1"/>
          <w:sz w:val="24"/>
          <w:szCs w:val="24"/>
        </w:rPr>
        <w:t>other groups.</w:t>
      </w:r>
    </w:p>
    <w:p w14:paraId="3EDDD06C" w14:textId="67CAC6D4" w:rsidR="00116B86" w:rsidRPr="00E319BF" w:rsidRDefault="00116B86" w:rsidP="000466F4">
      <w:pPr>
        <w:pStyle w:val="a7"/>
        <w:keepNext/>
        <w:spacing w:beforeLines="50" w:before="156" w:line="360" w:lineRule="auto"/>
        <w:rPr>
          <w:rFonts w:ascii="Times New Roman" w:hAnsi="Times New Roman" w:cs="Times New Roman"/>
          <w:b/>
          <w:color w:val="000000" w:themeColor="text1"/>
          <w:sz w:val="24"/>
          <w:szCs w:val="24"/>
        </w:rPr>
      </w:pPr>
      <w:r w:rsidRPr="00E319BF">
        <w:rPr>
          <w:rFonts w:ascii="Times New Roman" w:hAnsi="Times New Roman" w:cs="Times New Roman"/>
          <w:b/>
          <w:color w:val="000000" w:themeColor="text1"/>
          <w:sz w:val="24"/>
          <w:szCs w:val="24"/>
        </w:rPr>
        <w:t>Table S</w:t>
      </w:r>
      <w:r w:rsidRPr="00E319BF">
        <w:rPr>
          <w:rFonts w:ascii="Times New Roman" w:hAnsi="Times New Roman" w:cs="Times New Roman"/>
          <w:b/>
          <w:color w:val="000000" w:themeColor="text1"/>
          <w:sz w:val="24"/>
          <w:szCs w:val="24"/>
        </w:rPr>
        <w:fldChar w:fldCharType="begin"/>
      </w:r>
      <w:r w:rsidRPr="00E319BF">
        <w:rPr>
          <w:rFonts w:ascii="Times New Roman" w:hAnsi="Times New Roman" w:cs="Times New Roman"/>
          <w:b/>
          <w:color w:val="000000" w:themeColor="text1"/>
          <w:sz w:val="24"/>
          <w:szCs w:val="24"/>
        </w:rPr>
        <w:instrText xml:space="preserve"> SEQ Table \* ARABIC </w:instrText>
      </w:r>
      <w:r w:rsidRPr="00E319BF">
        <w:rPr>
          <w:rFonts w:ascii="Times New Roman" w:hAnsi="Times New Roman" w:cs="Times New Roman"/>
          <w:b/>
          <w:color w:val="000000" w:themeColor="text1"/>
          <w:sz w:val="24"/>
          <w:szCs w:val="24"/>
        </w:rPr>
        <w:fldChar w:fldCharType="separate"/>
      </w:r>
      <w:r w:rsidR="000B1564" w:rsidRPr="00E319BF">
        <w:rPr>
          <w:rFonts w:ascii="Times New Roman" w:hAnsi="Times New Roman" w:cs="Times New Roman"/>
          <w:b/>
          <w:noProof/>
          <w:color w:val="000000" w:themeColor="text1"/>
          <w:sz w:val="24"/>
          <w:szCs w:val="24"/>
        </w:rPr>
        <w:t>2</w:t>
      </w:r>
      <w:r w:rsidRPr="00E319BF">
        <w:rPr>
          <w:rFonts w:ascii="Times New Roman" w:hAnsi="Times New Roman" w:cs="Times New Roman"/>
          <w:b/>
          <w:color w:val="000000" w:themeColor="text1"/>
          <w:sz w:val="24"/>
          <w:szCs w:val="24"/>
        </w:rPr>
        <w:fldChar w:fldCharType="end"/>
      </w:r>
      <w:r w:rsidRPr="00E319BF">
        <w:rPr>
          <w:rFonts w:ascii="Times New Roman" w:hAnsi="Times New Roman" w:cs="Times New Roman"/>
          <w:b/>
          <w:color w:val="000000" w:themeColor="text1"/>
          <w:sz w:val="24"/>
          <w:szCs w:val="24"/>
        </w:rPr>
        <w:t xml:space="preserve"> </w:t>
      </w:r>
      <w:r w:rsidRPr="00E319BF">
        <w:rPr>
          <w:rFonts w:ascii="Times New Roman" w:hAnsi="Times New Roman" w:cs="Times New Roman"/>
          <w:color w:val="000000" w:themeColor="text1"/>
          <w:sz w:val="24"/>
          <w:szCs w:val="24"/>
        </w:rPr>
        <w:t xml:space="preserve">Grouping Scheme for </w:t>
      </w:r>
      <w:bookmarkStart w:id="32" w:name="_Hlk193910529"/>
      <w:r w:rsidRPr="00E319BF">
        <w:rPr>
          <w:rFonts w:ascii="Times New Roman" w:hAnsi="Times New Roman" w:cs="Times New Roman"/>
          <w:color w:val="000000" w:themeColor="text1"/>
          <w:sz w:val="24"/>
          <w:szCs w:val="24"/>
        </w:rPr>
        <w:t>mechanistic stud</w:t>
      </w:r>
      <w:bookmarkEnd w:id="32"/>
      <w:r w:rsidR="00BE4774" w:rsidRPr="00E319BF">
        <w:rPr>
          <w:rFonts w:ascii="Times New Roman" w:hAnsi="Times New Roman" w:cs="Times New Roman"/>
          <w:color w:val="000000" w:themeColor="text1"/>
          <w:sz w:val="24"/>
          <w:szCs w:val="24"/>
        </w:rPr>
        <w:t>ies</w:t>
      </w:r>
      <w:r w:rsidRPr="00E319BF">
        <w:rPr>
          <w:rFonts w:ascii="Times New Roman" w:hAnsi="Times New Roman" w:cs="Times New Roman"/>
          <w:color w:val="000000" w:themeColor="text1"/>
          <w:sz w:val="24"/>
          <w:szCs w:val="24"/>
        </w:rPr>
        <w:t>.</w:t>
      </w:r>
    </w:p>
    <w:tbl>
      <w:tblPr>
        <w:tblW w:w="9054" w:type="dxa"/>
        <w:tblLayout w:type="fixed"/>
        <w:tblCellMar>
          <w:left w:w="0" w:type="dxa"/>
          <w:right w:w="0" w:type="dxa"/>
        </w:tblCellMar>
        <w:tblLook w:val="0420" w:firstRow="1" w:lastRow="0" w:firstColumn="0" w:lastColumn="0" w:noHBand="0" w:noVBand="1"/>
      </w:tblPr>
      <w:tblGrid>
        <w:gridCol w:w="1418"/>
        <w:gridCol w:w="2126"/>
        <w:gridCol w:w="2552"/>
        <w:gridCol w:w="2958"/>
      </w:tblGrid>
      <w:tr w:rsidR="00E319BF" w:rsidRPr="00E319BF" w14:paraId="24CEFFBD" w14:textId="77777777" w:rsidTr="000466F4">
        <w:trPr>
          <w:trHeight w:val="20"/>
        </w:trPr>
        <w:tc>
          <w:tcPr>
            <w:tcW w:w="1418" w:type="dxa"/>
            <w:tcBorders>
              <w:top w:val="single" w:sz="8" w:space="0" w:color="000000"/>
              <w:left w:val="nil"/>
              <w:bottom w:val="single" w:sz="8" w:space="0" w:color="000000"/>
              <w:right w:val="nil"/>
            </w:tcBorders>
            <w:shd w:val="clear" w:color="auto" w:fill="auto"/>
            <w:tcMar>
              <w:top w:w="30" w:type="dxa"/>
              <w:left w:w="60" w:type="dxa"/>
              <w:bottom w:w="30" w:type="dxa"/>
              <w:right w:w="60" w:type="dxa"/>
            </w:tcMar>
            <w:vAlign w:val="center"/>
            <w:hideMark/>
          </w:tcPr>
          <w:p w14:paraId="5E918883" w14:textId="77777777" w:rsidR="00116B86" w:rsidRPr="00E319BF" w:rsidRDefault="00116B86" w:rsidP="001811C2">
            <w:pPr>
              <w:adjustRightInd w:val="0"/>
              <w:snapToGrid w:val="0"/>
              <w:jc w:val="left"/>
              <w:rPr>
                <w:color w:val="000000" w:themeColor="text1"/>
                <w:sz w:val="24"/>
                <w:szCs w:val="24"/>
              </w:rPr>
            </w:pPr>
            <w:r w:rsidRPr="00E319BF">
              <w:rPr>
                <w:b/>
                <w:bCs/>
                <w:color w:val="000000" w:themeColor="text1"/>
                <w:sz w:val="24"/>
                <w:szCs w:val="24"/>
              </w:rPr>
              <w:t>Vaccine group</w:t>
            </w:r>
          </w:p>
        </w:tc>
        <w:tc>
          <w:tcPr>
            <w:tcW w:w="2126" w:type="dxa"/>
            <w:tcBorders>
              <w:top w:val="single" w:sz="8" w:space="0" w:color="000000"/>
              <w:left w:val="nil"/>
              <w:bottom w:val="single" w:sz="8" w:space="0" w:color="000000"/>
              <w:right w:val="nil"/>
            </w:tcBorders>
            <w:shd w:val="clear" w:color="auto" w:fill="auto"/>
            <w:tcMar>
              <w:top w:w="30" w:type="dxa"/>
              <w:left w:w="60" w:type="dxa"/>
              <w:bottom w:w="30" w:type="dxa"/>
              <w:right w:w="60" w:type="dxa"/>
            </w:tcMar>
            <w:vAlign w:val="center"/>
            <w:hideMark/>
          </w:tcPr>
          <w:p w14:paraId="102EFC29" w14:textId="48C75DF8" w:rsidR="00116B86" w:rsidRPr="00E319BF" w:rsidRDefault="00116B86" w:rsidP="001811C2">
            <w:pPr>
              <w:adjustRightInd w:val="0"/>
              <w:snapToGrid w:val="0"/>
              <w:jc w:val="left"/>
              <w:rPr>
                <w:color w:val="000000" w:themeColor="text1"/>
                <w:sz w:val="24"/>
                <w:szCs w:val="24"/>
              </w:rPr>
            </w:pPr>
            <w:r w:rsidRPr="00E319BF">
              <w:rPr>
                <w:b/>
                <w:bCs/>
                <w:color w:val="000000" w:themeColor="text1"/>
                <w:sz w:val="24"/>
                <w:szCs w:val="24"/>
              </w:rPr>
              <w:t xml:space="preserve">Treatments in cytokine/chemokine </w:t>
            </w:r>
            <w:bookmarkStart w:id="33" w:name="_Hlk194072886"/>
            <w:r w:rsidRPr="00E319BF">
              <w:rPr>
                <w:b/>
                <w:bCs/>
                <w:color w:val="000000" w:themeColor="text1"/>
                <w:sz w:val="24"/>
                <w:szCs w:val="24"/>
              </w:rPr>
              <w:t>detection</w:t>
            </w:r>
            <w:bookmarkEnd w:id="33"/>
          </w:p>
        </w:tc>
        <w:tc>
          <w:tcPr>
            <w:tcW w:w="2552" w:type="dxa"/>
            <w:tcBorders>
              <w:top w:val="single" w:sz="8" w:space="0" w:color="000000"/>
              <w:left w:val="nil"/>
              <w:bottom w:val="single" w:sz="8" w:space="0" w:color="000000"/>
              <w:right w:val="nil"/>
            </w:tcBorders>
            <w:shd w:val="clear" w:color="auto" w:fill="auto"/>
            <w:tcMar>
              <w:top w:w="30" w:type="dxa"/>
              <w:left w:w="60" w:type="dxa"/>
              <w:bottom w:w="30" w:type="dxa"/>
              <w:right w:w="60" w:type="dxa"/>
            </w:tcMar>
            <w:vAlign w:val="center"/>
            <w:hideMark/>
          </w:tcPr>
          <w:p w14:paraId="758C59F4" w14:textId="77777777" w:rsidR="00116B86" w:rsidRPr="00E319BF" w:rsidRDefault="00116B86" w:rsidP="001811C2">
            <w:pPr>
              <w:adjustRightInd w:val="0"/>
              <w:snapToGrid w:val="0"/>
              <w:jc w:val="left"/>
              <w:rPr>
                <w:color w:val="000000" w:themeColor="text1"/>
                <w:sz w:val="24"/>
                <w:szCs w:val="24"/>
              </w:rPr>
            </w:pPr>
            <w:r w:rsidRPr="00E319BF">
              <w:rPr>
                <w:b/>
                <w:bCs/>
                <w:color w:val="000000" w:themeColor="text1"/>
                <w:sz w:val="24"/>
                <w:szCs w:val="24"/>
              </w:rPr>
              <w:t>Treatments in fluorescence imaging</w:t>
            </w:r>
          </w:p>
        </w:tc>
        <w:tc>
          <w:tcPr>
            <w:tcW w:w="2958" w:type="dxa"/>
            <w:tcBorders>
              <w:top w:val="single" w:sz="8" w:space="0" w:color="000000"/>
              <w:left w:val="nil"/>
              <w:bottom w:val="single" w:sz="8" w:space="0" w:color="000000"/>
              <w:right w:val="nil"/>
            </w:tcBorders>
            <w:shd w:val="clear" w:color="auto" w:fill="auto"/>
            <w:tcMar>
              <w:top w:w="30" w:type="dxa"/>
              <w:left w:w="60" w:type="dxa"/>
              <w:bottom w:w="30" w:type="dxa"/>
              <w:right w:w="60" w:type="dxa"/>
            </w:tcMar>
            <w:vAlign w:val="center"/>
            <w:hideMark/>
          </w:tcPr>
          <w:p w14:paraId="2463D429" w14:textId="77777777" w:rsidR="00116B86" w:rsidRPr="00E319BF" w:rsidRDefault="00116B86" w:rsidP="001811C2">
            <w:pPr>
              <w:adjustRightInd w:val="0"/>
              <w:snapToGrid w:val="0"/>
              <w:jc w:val="left"/>
              <w:rPr>
                <w:color w:val="000000" w:themeColor="text1"/>
                <w:sz w:val="24"/>
                <w:szCs w:val="24"/>
              </w:rPr>
            </w:pPr>
            <w:r w:rsidRPr="00E319BF">
              <w:rPr>
                <w:b/>
                <w:bCs/>
                <w:color w:val="000000" w:themeColor="text1"/>
                <w:sz w:val="24"/>
                <w:szCs w:val="24"/>
              </w:rPr>
              <w:t>Treatments in flow cytometry</w:t>
            </w:r>
          </w:p>
        </w:tc>
      </w:tr>
      <w:tr w:rsidR="00E319BF" w:rsidRPr="00E319BF" w14:paraId="3ED118CB" w14:textId="77777777" w:rsidTr="000466F4">
        <w:trPr>
          <w:trHeight w:val="20"/>
        </w:trPr>
        <w:tc>
          <w:tcPr>
            <w:tcW w:w="1418" w:type="dxa"/>
            <w:tcBorders>
              <w:top w:val="single" w:sz="8" w:space="0" w:color="000000"/>
              <w:left w:val="nil"/>
              <w:bottom w:val="nil"/>
              <w:right w:val="nil"/>
            </w:tcBorders>
            <w:shd w:val="clear" w:color="auto" w:fill="auto"/>
            <w:tcMar>
              <w:top w:w="30" w:type="dxa"/>
              <w:left w:w="60" w:type="dxa"/>
              <w:bottom w:w="30" w:type="dxa"/>
              <w:right w:w="60" w:type="dxa"/>
            </w:tcMar>
            <w:vAlign w:val="center"/>
            <w:hideMark/>
          </w:tcPr>
          <w:p w14:paraId="3435BD25"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Y-PBS</w:t>
            </w:r>
          </w:p>
        </w:tc>
        <w:tc>
          <w:tcPr>
            <w:tcW w:w="2126" w:type="dxa"/>
            <w:tcBorders>
              <w:top w:val="single" w:sz="8" w:space="0" w:color="000000"/>
              <w:left w:val="nil"/>
              <w:bottom w:val="nil"/>
              <w:right w:val="nil"/>
            </w:tcBorders>
            <w:shd w:val="clear" w:color="auto" w:fill="auto"/>
            <w:tcMar>
              <w:top w:w="30" w:type="dxa"/>
              <w:left w:w="60" w:type="dxa"/>
              <w:bottom w:w="30" w:type="dxa"/>
              <w:right w:w="60" w:type="dxa"/>
            </w:tcMar>
            <w:vAlign w:val="center"/>
            <w:hideMark/>
          </w:tcPr>
          <w:p w14:paraId="0CA5F2DC"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PBS</w:t>
            </w:r>
          </w:p>
        </w:tc>
        <w:tc>
          <w:tcPr>
            <w:tcW w:w="2552" w:type="dxa"/>
            <w:tcBorders>
              <w:top w:val="single" w:sz="8" w:space="0" w:color="000000"/>
              <w:left w:val="nil"/>
              <w:bottom w:val="nil"/>
              <w:right w:val="nil"/>
            </w:tcBorders>
            <w:shd w:val="clear" w:color="auto" w:fill="auto"/>
            <w:tcMar>
              <w:top w:w="30" w:type="dxa"/>
              <w:left w:w="60" w:type="dxa"/>
              <w:bottom w:w="30" w:type="dxa"/>
              <w:right w:w="60" w:type="dxa"/>
            </w:tcMar>
            <w:vAlign w:val="center"/>
            <w:hideMark/>
          </w:tcPr>
          <w:p w14:paraId="5562A129"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PBS</w:t>
            </w:r>
          </w:p>
        </w:tc>
        <w:tc>
          <w:tcPr>
            <w:tcW w:w="2958" w:type="dxa"/>
            <w:tcBorders>
              <w:top w:val="single" w:sz="8" w:space="0" w:color="000000"/>
              <w:left w:val="nil"/>
              <w:bottom w:val="nil"/>
              <w:right w:val="nil"/>
            </w:tcBorders>
            <w:shd w:val="clear" w:color="auto" w:fill="auto"/>
            <w:tcMar>
              <w:top w:w="30" w:type="dxa"/>
              <w:left w:w="60" w:type="dxa"/>
              <w:bottom w:w="30" w:type="dxa"/>
              <w:right w:w="60" w:type="dxa"/>
            </w:tcMar>
            <w:vAlign w:val="center"/>
            <w:hideMark/>
          </w:tcPr>
          <w:p w14:paraId="43CD876C"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PBS</w:t>
            </w:r>
          </w:p>
        </w:tc>
      </w:tr>
      <w:tr w:rsidR="00E319BF" w:rsidRPr="00E319BF" w14:paraId="58BE0416" w14:textId="77777777" w:rsidTr="000466F4">
        <w:trPr>
          <w:trHeight w:val="20"/>
        </w:trPr>
        <w:tc>
          <w:tcPr>
            <w:tcW w:w="1418" w:type="dxa"/>
            <w:tcBorders>
              <w:top w:val="nil"/>
              <w:left w:val="nil"/>
              <w:bottom w:val="nil"/>
              <w:right w:val="nil"/>
            </w:tcBorders>
            <w:shd w:val="clear" w:color="auto" w:fill="auto"/>
            <w:tcMar>
              <w:top w:w="30" w:type="dxa"/>
              <w:left w:w="60" w:type="dxa"/>
              <w:bottom w:w="30" w:type="dxa"/>
              <w:right w:w="60" w:type="dxa"/>
            </w:tcMar>
            <w:vAlign w:val="center"/>
            <w:hideMark/>
          </w:tcPr>
          <w:p w14:paraId="76B1066C"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p>
        </w:tc>
        <w:tc>
          <w:tcPr>
            <w:tcW w:w="2126" w:type="dxa"/>
            <w:tcBorders>
              <w:top w:val="nil"/>
              <w:left w:val="nil"/>
              <w:bottom w:val="nil"/>
              <w:right w:val="nil"/>
            </w:tcBorders>
            <w:shd w:val="clear" w:color="auto" w:fill="auto"/>
            <w:tcMar>
              <w:top w:w="30" w:type="dxa"/>
              <w:left w:w="60" w:type="dxa"/>
              <w:bottom w:w="30" w:type="dxa"/>
              <w:right w:w="60" w:type="dxa"/>
            </w:tcMar>
            <w:vAlign w:val="center"/>
            <w:hideMark/>
          </w:tcPr>
          <w:p w14:paraId="005065E8" w14:textId="09E57016"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552" w:type="dxa"/>
            <w:tcBorders>
              <w:top w:val="nil"/>
              <w:left w:val="nil"/>
              <w:bottom w:val="nil"/>
              <w:right w:val="nil"/>
            </w:tcBorders>
            <w:shd w:val="clear" w:color="auto" w:fill="auto"/>
            <w:tcMar>
              <w:top w:w="30" w:type="dxa"/>
              <w:left w:w="60" w:type="dxa"/>
              <w:bottom w:w="30" w:type="dxa"/>
              <w:right w:w="60" w:type="dxa"/>
            </w:tcMar>
            <w:vAlign w:val="center"/>
            <w:hideMark/>
          </w:tcPr>
          <w:p w14:paraId="276234BF" w14:textId="1B03D6EC"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958" w:type="dxa"/>
            <w:tcBorders>
              <w:top w:val="nil"/>
              <w:left w:val="nil"/>
              <w:bottom w:val="nil"/>
              <w:right w:val="nil"/>
            </w:tcBorders>
            <w:shd w:val="clear" w:color="auto" w:fill="auto"/>
            <w:tcMar>
              <w:top w:w="30" w:type="dxa"/>
              <w:left w:w="60" w:type="dxa"/>
              <w:bottom w:w="30" w:type="dxa"/>
              <w:right w:w="60" w:type="dxa"/>
            </w:tcMar>
            <w:vAlign w:val="center"/>
            <w:hideMark/>
          </w:tcPr>
          <w:p w14:paraId="7D8E5774" w14:textId="79328A0B"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(15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0FB07C6D" w14:textId="77777777" w:rsidTr="000466F4">
        <w:trPr>
          <w:trHeight w:val="20"/>
        </w:trPr>
        <w:tc>
          <w:tcPr>
            <w:tcW w:w="1418" w:type="dxa"/>
            <w:tcBorders>
              <w:top w:val="nil"/>
              <w:left w:val="nil"/>
              <w:bottom w:val="nil"/>
              <w:right w:val="nil"/>
            </w:tcBorders>
            <w:shd w:val="clear" w:color="auto" w:fill="auto"/>
            <w:tcMar>
              <w:top w:w="30" w:type="dxa"/>
              <w:left w:w="60" w:type="dxa"/>
              <w:bottom w:w="30" w:type="dxa"/>
              <w:right w:w="60" w:type="dxa"/>
            </w:tcMar>
            <w:vAlign w:val="center"/>
            <w:hideMark/>
          </w:tcPr>
          <w:p w14:paraId="0CAF9F14"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/CpG</w:t>
            </w:r>
          </w:p>
        </w:tc>
        <w:tc>
          <w:tcPr>
            <w:tcW w:w="2126" w:type="dxa"/>
            <w:tcBorders>
              <w:top w:val="nil"/>
              <w:left w:val="nil"/>
              <w:bottom w:val="nil"/>
              <w:right w:val="nil"/>
            </w:tcBorders>
            <w:shd w:val="clear" w:color="auto" w:fill="auto"/>
            <w:tcMar>
              <w:top w:w="30" w:type="dxa"/>
              <w:left w:w="60" w:type="dxa"/>
              <w:bottom w:w="30" w:type="dxa"/>
              <w:right w:w="60" w:type="dxa"/>
            </w:tcMar>
            <w:vAlign w:val="center"/>
            <w:hideMark/>
          </w:tcPr>
          <w:p w14:paraId="487688FF" w14:textId="6EDA894F"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552" w:type="dxa"/>
            <w:tcBorders>
              <w:top w:val="nil"/>
              <w:left w:val="nil"/>
              <w:bottom w:val="nil"/>
              <w:right w:val="nil"/>
            </w:tcBorders>
            <w:shd w:val="clear" w:color="auto" w:fill="auto"/>
            <w:tcMar>
              <w:top w:w="30" w:type="dxa"/>
              <w:left w:w="60" w:type="dxa"/>
              <w:bottom w:w="30" w:type="dxa"/>
              <w:right w:w="60" w:type="dxa"/>
            </w:tcMar>
            <w:vAlign w:val="center"/>
            <w:hideMark/>
          </w:tcPr>
          <w:p w14:paraId="06728A76" w14:textId="2C32296D"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958" w:type="dxa"/>
            <w:tcBorders>
              <w:top w:val="nil"/>
              <w:left w:val="nil"/>
              <w:bottom w:val="nil"/>
              <w:right w:val="nil"/>
            </w:tcBorders>
            <w:shd w:val="clear" w:color="auto" w:fill="auto"/>
            <w:tcMar>
              <w:top w:w="30" w:type="dxa"/>
              <w:left w:w="60" w:type="dxa"/>
              <w:bottom w:w="30" w:type="dxa"/>
              <w:right w:w="60" w:type="dxa"/>
            </w:tcMar>
            <w:vAlign w:val="center"/>
            <w:hideMark/>
          </w:tcPr>
          <w:p w14:paraId="733692F3" w14:textId="4875CFD8"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(15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)/FAM-CpG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r w:rsidR="00E319BF" w:rsidRPr="00E319BF" w14:paraId="628C768A" w14:textId="77777777" w:rsidTr="000466F4">
        <w:trPr>
          <w:trHeight w:val="20"/>
        </w:trPr>
        <w:tc>
          <w:tcPr>
            <w:tcW w:w="1418" w:type="dxa"/>
            <w:tcBorders>
              <w:top w:val="nil"/>
              <w:left w:val="nil"/>
              <w:bottom w:val="nil"/>
              <w:right w:val="nil"/>
            </w:tcBorders>
            <w:shd w:val="clear" w:color="auto" w:fill="auto"/>
            <w:tcMar>
              <w:top w:w="30" w:type="dxa"/>
              <w:left w:w="60" w:type="dxa"/>
              <w:bottom w:w="30" w:type="dxa"/>
              <w:right w:w="60" w:type="dxa"/>
            </w:tcMar>
            <w:vAlign w:val="center"/>
            <w:hideMark/>
          </w:tcPr>
          <w:p w14:paraId="00A216BA"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/ZMF59</w:t>
            </w:r>
          </w:p>
        </w:tc>
        <w:tc>
          <w:tcPr>
            <w:tcW w:w="2126" w:type="dxa"/>
            <w:tcBorders>
              <w:top w:val="nil"/>
              <w:left w:val="nil"/>
              <w:bottom w:val="nil"/>
              <w:right w:val="nil"/>
            </w:tcBorders>
            <w:shd w:val="clear" w:color="auto" w:fill="auto"/>
            <w:tcMar>
              <w:top w:w="30" w:type="dxa"/>
              <w:left w:w="60" w:type="dxa"/>
              <w:bottom w:w="30" w:type="dxa"/>
              <w:right w:w="60" w:type="dxa"/>
            </w:tcMar>
            <w:vAlign w:val="center"/>
            <w:hideMark/>
          </w:tcPr>
          <w:p w14:paraId="654E88BA" w14:textId="7C746251"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w:t>
            </w:r>
          </w:p>
        </w:tc>
        <w:tc>
          <w:tcPr>
            <w:tcW w:w="2552" w:type="dxa"/>
            <w:tcBorders>
              <w:top w:val="nil"/>
              <w:left w:val="nil"/>
              <w:bottom w:val="nil"/>
              <w:right w:val="nil"/>
            </w:tcBorders>
            <w:shd w:val="clear" w:color="auto" w:fill="auto"/>
            <w:tcMar>
              <w:top w:w="30" w:type="dxa"/>
              <w:left w:w="60" w:type="dxa"/>
              <w:bottom w:w="30" w:type="dxa"/>
              <w:right w:w="60" w:type="dxa"/>
            </w:tcMar>
            <w:vAlign w:val="center"/>
            <w:hideMark/>
          </w:tcPr>
          <w:p w14:paraId="10E03964" w14:textId="6510422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w:t>
            </w:r>
          </w:p>
        </w:tc>
        <w:tc>
          <w:tcPr>
            <w:tcW w:w="2958" w:type="dxa"/>
            <w:tcBorders>
              <w:top w:val="nil"/>
              <w:left w:val="nil"/>
              <w:bottom w:val="nil"/>
              <w:right w:val="nil"/>
            </w:tcBorders>
            <w:shd w:val="clear" w:color="auto" w:fill="auto"/>
            <w:tcMar>
              <w:top w:w="30" w:type="dxa"/>
              <w:left w:w="60" w:type="dxa"/>
              <w:bottom w:w="30" w:type="dxa"/>
              <w:right w:w="60" w:type="dxa"/>
            </w:tcMar>
            <w:vAlign w:val="center"/>
            <w:hideMark/>
          </w:tcPr>
          <w:p w14:paraId="05066CE6" w14:textId="020891C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(15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)/DiI-ZMF59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w:t>
            </w:r>
          </w:p>
        </w:tc>
      </w:tr>
      <w:tr w:rsidR="00E319BF" w:rsidRPr="00E319BF" w14:paraId="4F21510B" w14:textId="77777777" w:rsidTr="000466F4">
        <w:trPr>
          <w:trHeight w:val="20"/>
        </w:trPr>
        <w:tc>
          <w:tcPr>
            <w:tcW w:w="1418" w:type="dxa"/>
            <w:tcBorders>
              <w:top w:val="nil"/>
              <w:left w:val="nil"/>
              <w:bottom w:val="single" w:sz="8" w:space="0" w:color="000000"/>
              <w:right w:val="nil"/>
            </w:tcBorders>
            <w:shd w:val="clear" w:color="auto" w:fill="auto"/>
            <w:tcMar>
              <w:top w:w="30" w:type="dxa"/>
              <w:left w:w="60" w:type="dxa"/>
              <w:bottom w:w="30" w:type="dxa"/>
              <w:right w:w="60" w:type="dxa"/>
            </w:tcMar>
            <w:vAlign w:val="center"/>
            <w:hideMark/>
          </w:tcPr>
          <w:p w14:paraId="41AC74CF" w14:textId="77777777"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Y-</w:t>
            </w:r>
            <w:proofErr w:type="spellStart"/>
            <w:r w:rsidRPr="00E319BF">
              <w:rPr>
                <w:color w:val="000000" w:themeColor="text1"/>
                <w:sz w:val="24"/>
                <w:szCs w:val="24"/>
              </w:rPr>
              <w:t>gE</w:t>
            </w:r>
            <w:proofErr w:type="spellEnd"/>
            <w:r w:rsidRPr="00E319BF">
              <w:rPr>
                <w:color w:val="000000" w:themeColor="text1"/>
                <w:sz w:val="24"/>
                <w:szCs w:val="24"/>
              </w:rPr>
              <w:t>/ZMF59/CpG</w:t>
            </w:r>
          </w:p>
        </w:tc>
        <w:tc>
          <w:tcPr>
            <w:tcW w:w="2126" w:type="dxa"/>
            <w:tcBorders>
              <w:top w:val="nil"/>
              <w:left w:val="nil"/>
              <w:bottom w:val="single" w:sz="8" w:space="0" w:color="000000"/>
              <w:right w:val="nil"/>
            </w:tcBorders>
            <w:shd w:val="clear" w:color="auto" w:fill="auto"/>
            <w:tcMar>
              <w:top w:w="30" w:type="dxa"/>
              <w:left w:w="60" w:type="dxa"/>
              <w:bottom w:w="30" w:type="dxa"/>
              <w:right w:w="60" w:type="dxa"/>
            </w:tcMar>
            <w:vAlign w:val="center"/>
            <w:hideMark/>
          </w:tcPr>
          <w:p w14:paraId="1009F987" w14:textId="5D6FCA5B" w:rsidR="00116B86" w:rsidRPr="00E319BF" w:rsidRDefault="00116B86" w:rsidP="001811C2">
            <w:pPr>
              <w:adjustRightInd w:val="0"/>
              <w:snapToGrid w:val="0"/>
              <w:jc w:val="left"/>
              <w:rPr>
                <w:color w:val="000000" w:themeColor="text1"/>
                <w:sz w:val="24"/>
                <w:szCs w:val="24"/>
              </w:rPr>
            </w:pPr>
            <w:proofErr w:type="spellStart"/>
            <w:r w:rsidRPr="00E319BF">
              <w:rPr>
                <w:color w:val="000000" w:themeColor="text1"/>
                <w:sz w:val="24"/>
                <w:szCs w:val="24"/>
              </w:rPr>
              <w:t>gE</w:t>
            </w:r>
            <w:proofErr w:type="spellEnd"/>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552" w:type="dxa"/>
            <w:tcBorders>
              <w:top w:val="nil"/>
              <w:left w:val="nil"/>
              <w:bottom w:val="single" w:sz="8" w:space="0" w:color="000000"/>
              <w:right w:val="nil"/>
            </w:tcBorders>
            <w:shd w:val="clear" w:color="auto" w:fill="auto"/>
            <w:tcMar>
              <w:top w:w="30" w:type="dxa"/>
              <w:left w:w="60" w:type="dxa"/>
              <w:bottom w:w="30" w:type="dxa"/>
              <w:right w:w="60" w:type="dxa"/>
            </w:tcMar>
            <w:vAlign w:val="center"/>
            <w:hideMark/>
          </w:tcPr>
          <w:p w14:paraId="69B658BA" w14:textId="08E63534"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c>
          <w:tcPr>
            <w:tcW w:w="2958" w:type="dxa"/>
            <w:tcBorders>
              <w:top w:val="nil"/>
              <w:left w:val="nil"/>
              <w:bottom w:val="single" w:sz="8" w:space="0" w:color="000000"/>
              <w:right w:val="nil"/>
            </w:tcBorders>
            <w:shd w:val="clear" w:color="auto" w:fill="auto"/>
            <w:tcMar>
              <w:top w:w="30" w:type="dxa"/>
              <w:left w:w="60" w:type="dxa"/>
              <w:bottom w:w="30" w:type="dxa"/>
              <w:right w:w="60" w:type="dxa"/>
            </w:tcMar>
            <w:vAlign w:val="center"/>
            <w:hideMark/>
          </w:tcPr>
          <w:p w14:paraId="1376C99D" w14:textId="251E6ED1" w:rsidR="00116B86" w:rsidRPr="00E319BF" w:rsidRDefault="00116B86" w:rsidP="001811C2">
            <w:pPr>
              <w:adjustRightInd w:val="0"/>
              <w:snapToGrid w:val="0"/>
              <w:jc w:val="left"/>
              <w:rPr>
                <w:color w:val="000000" w:themeColor="text1"/>
                <w:sz w:val="24"/>
                <w:szCs w:val="24"/>
              </w:rPr>
            </w:pPr>
            <w:r w:rsidRPr="00E319BF">
              <w:rPr>
                <w:color w:val="000000" w:themeColor="text1"/>
                <w:sz w:val="24"/>
                <w:szCs w:val="24"/>
              </w:rPr>
              <w:t>AF647-gE</w:t>
            </w:r>
            <w:r w:rsidR="00720E38" w:rsidRPr="00E319BF">
              <w:rPr>
                <w:color w:val="000000" w:themeColor="text1"/>
                <w:sz w:val="24"/>
                <w:szCs w:val="24"/>
              </w:rPr>
              <w:t xml:space="preserve"> </w:t>
            </w:r>
            <w:r w:rsidRPr="00E319BF">
              <w:rPr>
                <w:color w:val="000000" w:themeColor="text1"/>
                <w:sz w:val="24"/>
                <w:szCs w:val="24"/>
              </w:rPr>
              <w:t>(15</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)/DiI-ZMF59</w:t>
            </w:r>
            <w:r w:rsidR="00720E38" w:rsidRPr="00E319BF">
              <w:rPr>
                <w:color w:val="000000" w:themeColor="text1"/>
                <w:sz w:val="24"/>
                <w:szCs w:val="24"/>
              </w:rPr>
              <w:t xml:space="preserve"> </w:t>
            </w:r>
            <w:r w:rsidRPr="00E319BF">
              <w:rPr>
                <w:color w:val="000000" w:themeColor="text1"/>
                <w:sz w:val="24"/>
                <w:szCs w:val="24"/>
              </w:rPr>
              <w:t>(25</w:t>
            </w:r>
            <w:r w:rsidR="00720E38" w:rsidRPr="00E319BF">
              <w:rPr>
                <w:color w:val="000000" w:themeColor="text1"/>
                <w:sz w:val="24"/>
                <w:szCs w:val="24"/>
              </w:rPr>
              <w:t xml:space="preserve"> </w:t>
            </w:r>
            <w:proofErr w:type="spellStart"/>
            <w:r w:rsidRPr="00E319BF">
              <w:rPr>
                <w:color w:val="000000" w:themeColor="text1"/>
                <w:sz w:val="24"/>
                <w:szCs w:val="24"/>
              </w:rPr>
              <w:t>μL</w:t>
            </w:r>
            <w:proofErr w:type="spellEnd"/>
            <w:r w:rsidRPr="00E319BF">
              <w:rPr>
                <w:color w:val="000000" w:themeColor="text1"/>
                <w:sz w:val="24"/>
                <w:szCs w:val="24"/>
              </w:rPr>
              <w:t>)/FAM-CpG</w:t>
            </w:r>
            <w:r w:rsidR="00720E38" w:rsidRPr="00E319BF">
              <w:rPr>
                <w:color w:val="000000" w:themeColor="text1"/>
                <w:sz w:val="24"/>
                <w:szCs w:val="24"/>
              </w:rPr>
              <w:t xml:space="preserve"> </w:t>
            </w:r>
            <w:r w:rsidRPr="00E319BF">
              <w:rPr>
                <w:color w:val="000000" w:themeColor="text1"/>
                <w:sz w:val="24"/>
                <w:szCs w:val="24"/>
              </w:rPr>
              <w:t>(30</w:t>
            </w:r>
            <w:r w:rsidR="00720E38" w:rsidRPr="00E319BF">
              <w:rPr>
                <w:color w:val="000000" w:themeColor="text1"/>
                <w:sz w:val="24"/>
                <w:szCs w:val="24"/>
              </w:rPr>
              <w:t xml:space="preserve"> </w:t>
            </w:r>
            <w:proofErr w:type="spellStart"/>
            <w:r w:rsidRPr="00E319BF">
              <w:rPr>
                <w:color w:val="000000" w:themeColor="text1"/>
                <w:sz w:val="24"/>
                <w:szCs w:val="24"/>
              </w:rPr>
              <w:t>μg</w:t>
            </w:r>
            <w:proofErr w:type="spellEnd"/>
            <w:r w:rsidRPr="00E319BF">
              <w:rPr>
                <w:color w:val="000000" w:themeColor="text1"/>
                <w:sz w:val="24"/>
                <w:szCs w:val="24"/>
              </w:rPr>
              <w:t>)</w:t>
            </w:r>
          </w:p>
        </w:tc>
      </w:tr>
    </w:tbl>
    <w:p w14:paraId="586B8AD6" w14:textId="4923CCDF" w:rsidR="00BB19C4" w:rsidRPr="00E319BF" w:rsidRDefault="00BB19C4" w:rsidP="000466F4">
      <w:pPr>
        <w:spacing w:beforeLines="50" w:before="156" w:line="360" w:lineRule="auto"/>
        <w:rPr>
          <w:b/>
          <w:color w:val="000000" w:themeColor="text1"/>
          <w:sz w:val="24"/>
          <w:szCs w:val="24"/>
        </w:rPr>
      </w:pPr>
      <w:bookmarkStart w:id="34" w:name="_Ref216258094"/>
      <w:r w:rsidRPr="00E319BF">
        <w:rPr>
          <w:b/>
          <w:color w:val="000000" w:themeColor="text1"/>
          <w:sz w:val="24"/>
          <w:szCs w:val="24"/>
        </w:rPr>
        <w:t>Table S</w:t>
      </w:r>
      <w:r w:rsidRPr="00E319BF">
        <w:rPr>
          <w:b/>
          <w:color w:val="000000" w:themeColor="text1"/>
          <w:sz w:val="24"/>
          <w:szCs w:val="24"/>
        </w:rPr>
        <w:fldChar w:fldCharType="begin"/>
      </w:r>
      <w:r w:rsidRPr="00E319BF">
        <w:rPr>
          <w:b/>
          <w:color w:val="000000" w:themeColor="text1"/>
          <w:sz w:val="24"/>
          <w:szCs w:val="24"/>
        </w:rPr>
        <w:instrText xml:space="preserve"> SEQ Table \* ARABIC </w:instrText>
      </w:r>
      <w:r w:rsidRPr="00E319BF">
        <w:rPr>
          <w:b/>
          <w:color w:val="000000" w:themeColor="text1"/>
          <w:sz w:val="24"/>
          <w:szCs w:val="24"/>
        </w:rPr>
        <w:fldChar w:fldCharType="separate"/>
      </w:r>
      <w:r w:rsidR="000B1564" w:rsidRPr="00E319BF">
        <w:rPr>
          <w:b/>
          <w:noProof/>
          <w:color w:val="000000" w:themeColor="text1"/>
          <w:sz w:val="24"/>
          <w:szCs w:val="24"/>
        </w:rPr>
        <w:t>3</w:t>
      </w:r>
      <w:r w:rsidRPr="00E319BF">
        <w:rPr>
          <w:b/>
          <w:color w:val="000000" w:themeColor="text1"/>
          <w:sz w:val="24"/>
          <w:szCs w:val="24"/>
        </w:rPr>
        <w:fldChar w:fldCharType="end"/>
      </w:r>
      <w:bookmarkEnd w:id="34"/>
      <w:r w:rsidRPr="00E319BF">
        <w:rPr>
          <w:b/>
          <w:color w:val="000000" w:themeColor="text1"/>
          <w:sz w:val="24"/>
          <w:szCs w:val="24"/>
        </w:rPr>
        <w:t xml:space="preserve"> </w:t>
      </w:r>
      <w:r w:rsidRPr="00E319BF">
        <w:rPr>
          <w:bCs/>
          <w:color w:val="000000" w:themeColor="text1"/>
          <w:sz w:val="24"/>
          <w:szCs w:val="24"/>
        </w:rPr>
        <w:t xml:space="preserve">Physicochemical characterization of </w:t>
      </w:r>
      <w:r w:rsidR="005543E3" w:rsidRPr="00E319BF">
        <w:rPr>
          <w:bCs/>
          <w:color w:val="000000" w:themeColor="text1"/>
          <w:sz w:val="24"/>
          <w:szCs w:val="24"/>
        </w:rPr>
        <w:t xml:space="preserve">ZMF59, ZMF59/CpG and </w:t>
      </w:r>
      <w:proofErr w:type="spellStart"/>
      <w:r w:rsidR="005543E3" w:rsidRPr="00E319BF">
        <w:rPr>
          <w:bCs/>
          <w:color w:val="000000" w:themeColor="text1"/>
          <w:sz w:val="24"/>
          <w:szCs w:val="24"/>
        </w:rPr>
        <w:t>gE</w:t>
      </w:r>
      <w:proofErr w:type="spellEnd"/>
      <w:r w:rsidR="005543E3" w:rsidRPr="00E319BF">
        <w:rPr>
          <w:bCs/>
          <w:color w:val="000000" w:themeColor="text1"/>
          <w:sz w:val="24"/>
          <w:szCs w:val="24"/>
        </w:rPr>
        <w:t>/ZMF59/CpG formulations</w:t>
      </w:r>
      <w:r w:rsidR="00981C02" w:rsidRPr="00E319BF">
        <w:rPr>
          <w:bCs/>
          <w:color w:val="000000" w:themeColor="text1"/>
          <w:sz w:val="24"/>
          <w:szCs w:val="24"/>
        </w:rPr>
        <w:t>.</w:t>
      </w:r>
    </w:p>
    <w:tbl>
      <w:tblPr>
        <w:tblW w:w="5000" w:type="pct"/>
        <w:tblCellMar>
          <w:left w:w="0" w:type="dxa"/>
          <w:right w:w="0" w:type="dxa"/>
        </w:tblCellMar>
        <w:tblLook w:val="0420" w:firstRow="1" w:lastRow="0" w:firstColumn="0" w:lastColumn="0" w:noHBand="0" w:noVBand="1"/>
      </w:tblPr>
      <w:tblGrid>
        <w:gridCol w:w="1919"/>
        <w:gridCol w:w="2051"/>
        <w:gridCol w:w="2834"/>
        <w:gridCol w:w="2222"/>
      </w:tblGrid>
      <w:tr w:rsidR="00E319BF" w:rsidRPr="00E319BF" w14:paraId="0C0C8D39" w14:textId="77777777" w:rsidTr="000466F4">
        <w:trPr>
          <w:trHeight w:val="20"/>
        </w:trPr>
        <w:tc>
          <w:tcPr>
            <w:tcW w:w="1063" w:type="pct"/>
            <w:tcBorders>
              <w:top w:val="single" w:sz="8" w:space="0" w:color="000000"/>
              <w:left w:val="nil"/>
              <w:bottom w:val="single" w:sz="8" w:space="0" w:color="000000"/>
              <w:right w:val="nil"/>
            </w:tcBorders>
            <w:tcMar>
              <w:top w:w="30" w:type="dxa"/>
              <w:left w:w="60" w:type="dxa"/>
              <w:bottom w:w="30" w:type="dxa"/>
              <w:right w:w="60" w:type="dxa"/>
            </w:tcMar>
            <w:vAlign w:val="center"/>
            <w:hideMark/>
          </w:tcPr>
          <w:p w14:paraId="30BA074A" w14:textId="77777777" w:rsidR="00BB19C4" w:rsidRPr="00E319BF" w:rsidRDefault="00BB19C4" w:rsidP="001811C2">
            <w:pPr>
              <w:adjustRightInd w:val="0"/>
              <w:snapToGrid w:val="0"/>
              <w:jc w:val="center"/>
              <w:rPr>
                <w:b/>
                <w:color w:val="000000" w:themeColor="text1"/>
                <w:sz w:val="24"/>
                <w:szCs w:val="24"/>
              </w:rPr>
            </w:pPr>
            <w:bookmarkStart w:id="35" w:name="_Hlk215739150"/>
            <w:bookmarkStart w:id="36" w:name="_Hlk215739130"/>
            <w:r w:rsidRPr="00E319BF">
              <w:rPr>
                <w:rFonts w:hint="eastAsia"/>
                <w:b/>
                <w:color w:val="000000" w:themeColor="text1"/>
                <w:sz w:val="24"/>
                <w:szCs w:val="24"/>
              </w:rPr>
              <w:t>S</w:t>
            </w:r>
            <w:r w:rsidRPr="00E319BF">
              <w:rPr>
                <w:b/>
                <w:color w:val="000000" w:themeColor="text1"/>
                <w:sz w:val="24"/>
                <w:szCs w:val="24"/>
              </w:rPr>
              <w:t>ample</w:t>
            </w:r>
          </w:p>
        </w:tc>
        <w:tc>
          <w:tcPr>
            <w:tcW w:w="1136" w:type="pct"/>
            <w:tcBorders>
              <w:top w:val="single" w:sz="8" w:space="0" w:color="000000"/>
              <w:left w:val="nil"/>
              <w:bottom w:val="single" w:sz="8" w:space="0" w:color="000000"/>
              <w:right w:val="nil"/>
            </w:tcBorders>
            <w:tcMar>
              <w:top w:w="30" w:type="dxa"/>
              <w:left w:w="60" w:type="dxa"/>
              <w:bottom w:w="30" w:type="dxa"/>
              <w:right w:w="60" w:type="dxa"/>
            </w:tcMar>
            <w:vAlign w:val="center"/>
            <w:hideMark/>
          </w:tcPr>
          <w:p w14:paraId="6BB669A9" w14:textId="77777777" w:rsidR="00BB19C4" w:rsidRPr="00E319BF" w:rsidRDefault="00BB19C4" w:rsidP="001811C2">
            <w:pPr>
              <w:adjustRightInd w:val="0"/>
              <w:snapToGrid w:val="0"/>
              <w:jc w:val="center"/>
              <w:rPr>
                <w:b/>
                <w:color w:val="000000" w:themeColor="text1"/>
                <w:sz w:val="24"/>
                <w:szCs w:val="24"/>
              </w:rPr>
            </w:pPr>
            <w:r w:rsidRPr="00E319BF">
              <w:rPr>
                <w:b/>
                <w:bCs/>
                <w:color w:val="000000" w:themeColor="text1"/>
                <w:sz w:val="24"/>
                <w:szCs w:val="24"/>
              </w:rPr>
              <w:t>Size</w:t>
            </w:r>
          </w:p>
        </w:tc>
        <w:tc>
          <w:tcPr>
            <w:tcW w:w="1570" w:type="pct"/>
            <w:tcBorders>
              <w:top w:val="single" w:sz="8" w:space="0" w:color="000000"/>
              <w:left w:val="nil"/>
              <w:bottom w:val="single" w:sz="8" w:space="0" w:color="000000"/>
              <w:right w:val="nil"/>
            </w:tcBorders>
            <w:tcMar>
              <w:top w:w="30" w:type="dxa"/>
              <w:left w:w="60" w:type="dxa"/>
              <w:bottom w:w="30" w:type="dxa"/>
              <w:right w:w="60" w:type="dxa"/>
            </w:tcMar>
            <w:vAlign w:val="center"/>
            <w:hideMark/>
          </w:tcPr>
          <w:p w14:paraId="5000790C" w14:textId="77777777" w:rsidR="00BB19C4" w:rsidRPr="00E319BF" w:rsidRDefault="00BB19C4" w:rsidP="001811C2">
            <w:pPr>
              <w:adjustRightInd w:val="0"/>
              <w:snapToGrid w:val="0"/>
              <w:jc w:val="center"/>
              <w:rPr>
                <w:b/>
                <w:color w:val="000000" w:themeColor="text1"/>
                <w:sz w:val="24"/>
                <w:szCs w:val="24"/>
              </w:rPr>
            </w:pPr>
            <w:r w:rsidRPr="00E319BF">
              <w:rPr>
                <w:b/>
                <w:bCs/>
                <w:color w:val="000000" w:themeColor="text1"/>
                <w:sz w:val="24"/>
                <w:szCs w:val="24"/>
              </w:rPr>
              <w:t>Polydispersity index (PDI)</w:t>
            </w:r>
          </w:p>
        </w:tc>
        <w:tc>
          <w:tcPr>
            <w:tcW w:w="1231" w:type="pct"/>
            <w:tcBorders>
              <w:top w:val="single" w:sz="8" w:space="0" w:color="000000"/>
              <w:left w:val="nil"/>
              <w:bottom w:val="single" w:sz="8" w:space="0" w:color="000000"/>
              <w:right w:val="nil"/>
            </w:tcBorders>
            <w:vAlign w:val="center"/>
          </w:tcPr>
          <w:p w14:paraId="3D30968E" w14:textId="77777777" w:rsidR="00BB19C4" w:rsidRPr="00E319BF" w:rsidRDefault="00BB19C4" w:rsidP="001811C2">
            <w:pPr>
              <w:adjustRightInd w:val="0"/>
              <w:snapToGrid w:val="0"/>
              <w:jc w:val="center"/>
              <w:rPr>
                <w:b/>
                <w:bCs/>
                <w:color w:val="000000" w:themeColor="text1"/>
                <w:sz w:val="24"/>
                <w:szCs w:val="24"/>
              </w:rPr>
            </w:pPr>
            <w:r w:rsidRPr="00E319BF">
              <w:rPr>
                <w:b/>
                <w:bCs/>
                <w:color w:val="000000" w:themeColor="text1"/>
                <w:sz w:val="24"/>
                <w:szCs w:val="24"/>
              </w:rPr>
              <w:t>Zeta potential</w:t>
            </w:r>
          </w:p>
        </w:tc>
      </w:tr>
      <w:bookmarkEnd w:id="35"/>
      <w:tr w:rsidR="00E319BF" w:rsidRPr="00E319BF" w14:paraId="1A2416A7" w14:textId="77777777" w:rsidTr="000466F4">
        <w:trPr>
          <w:trHeight w:val="20"/>
        </w:trPr>
        <w:tc>
          <w:tcPr>
            <w:tcW w:w="1063" w:type="pct"/>
            <w:tcMar>
              <w:top w:w="30" w:type="dxa"/>
              <w:left w:w="60" w:type="dxa"/>
              <w:bottom w:w="30" w:type="dxa"/>
              <w:right w:w="60" w:type="dxa"/>
            </w:tcMar>
            <w:vAlign w:val="center"/>
            <w:hideMark/>
          </w:tcPr>
          <w:p w14:paraId="589269B2"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ZMF59</w:t>
            </w:r>
          </w:p>
        </w:tc>
        <w:tc>
          <w:tcPr>
            <w:tcW w:w="1136" w:type="pct"/>
            <w:tcMar>
              <w:top w:w="30" w:type="dxa"/>
              <w:left w:w="60" w:type="dxa"/>
              <w:bottom w:w="30" w:type="dxa"/>
              <w:right w:w="60" w:type="dxa"/>
            </w:tcMar>
            <w:vAlign w:val="center"/>
          </w:tcPr>
          <w:p w14:paraId="03EDAF07"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149.4±1.153 nm</w:t>
            </w:r>
          </w:p>
        </w:tc>
        <w:tc>
          <w:tcPr>
            <w:tcW w:w="1570" w:type="pct"/>
            <w:tcMar>
              <w:top w:w="30" w:type="dxa"/>
              <w:left w:w="60" w:type="dxa"/>
              <w:bottom w:w="30" w:type="dxa"/>
              <w:right w:w="60" w:type="dxa"/>
            </w:tcMar>
            <w:vAlign w:val="center"/>
          </w:tcPr>
          <w:p w14:paraId="50605F75"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0.118±0.011</w:t>
            </w:r>
          </w:p>
        </w:tc>
        <w:tc>
          <w:tcPr>
            <w:tcW w:w="1231" w:type="pct"/>
            <w:vAlign w:val="center"/>
          </w:tcPr>
          <w:p w14:paraId="1C3AE306" w14:textId="6F0F7EB1"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-37.8±0.72 mV</w:t>
            </w:r>
          </w:p>
        </w:tc>
      </w:tr>
      <w:tr w:rsidR="00E319BF" w:rsidRPr="00E319BF" w14:paraId="156612F2" w14:textId="77777777" w:rsidTr="000466F4">
        <w:trPr>
          <w:trHeight w:val="20"/>
        </w:trPr>
        <w:tc>
          <w:tcPr>
            <w:tcW w:w="1063" w:type="pct"/>
            <w:tcMar>
              <w:top w:w="30" w:type="dxa"/>
              <w:left w:w="60" w:type="dxa"/>
              <w:bottom w:w="30" w:type="dxa"/>
              <w:right w:w="60" w:type="dxa"/>
            </w:tcMar>
            <w:vAlign w:val="center"/>
          </w:tcPr>
          <w:p w14:paraId="7585C45B"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ZMF59/CpG</w:t>
            </w:r>
          </w:p>
        </w:tc>
        <w:tc>
          <w:tcPr>
            <w:tcW w:w="1136" w:type="pct"/>
            <w:tcMar>
              <w:top w:w="30" w:type="dxa"/>
              <w:left w:w="60" w:type="dxa"/>
              <w:bottom w:w="30" w:type="dxa"/>
              <w:right w:w="60" w:type="dxa"/>
            </w:tcMar>
            <w:vAlign w:val="center"/>
          </w:tcPr>
          <w:p w14:paraId="27CAC009"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148.9±1.050 nm</w:t>
            </w:r>
          </w:p>
        </w:tc>
        <w:tc>
          <w:tcPr>
            <w:tcW w:w="1570" w:type="pct"/>
            <w:tcMar>
              <w:top w:w="30" w:type="dxa"/>
              <w:left w:w="60" w:type="dxa"/>
              <w:bottom w:w="30" w:type="dxa"/>
              <w:right w:w="60" w:type="dxa"/>
            </w:tcMar>
            <w:vAlign w:val="center"/>
          </w:tcPr>
          <w:p w14:paraId="2835DF2E"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0.101±0.009</w:t>
            </w:r>
          </w:p>
        </w:tc>
        <w:tc>
          <w:tcPr>
            <w:tcW w:w="1231" w:type="pct"/>
            <w:vAlign w:val="center"/>
          </w:tcPr>
          <w:p w14:paraId="35BFAD3F"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-33.2±1.07 mV</w:t>
            </w:r>
          </w:p>
        </w:tc>
      </w:tr>
      <w:tr w:rsidR="00DB61EA" w:rsidRPr="00E319BF" w14:paraId="58191528" w14:textId="77777777" w:rsidTr="000466F4">
        <w:trPr>
          <w:trHeight w:val="20"/>
        </w:trPr>
        <w:tc>
          <w:tcPr>
            <w:tcW w:w="1063" w:type="pct"/>
            <w:tcBorders>
              <w:top w:val="nil"/>
              <w:left w:val="nil"/>
              <w:bottom w:val="single" w:sz="8" w:space="0" w:color="000000"/>
              <w:right w:val="nil"/>
            </w:tcBorders>
            <w:tcMar>
              <w:top w:w="30" w:type="dxa"/>
              <w:left w:w="60" w:type="dxa"/>
              <w:bottom w:w="30" w:type="dxa"/>
              <w:right w:w="60" w:type="dxa"/>
            </w:tcMar>
            <w:vAlign w:val="center"/>
          </w:tcPr>
          <w:p w14:paraId="07F18537" w14:textId="77777777" w:rsidR="00BB19C4" w:rsidRPr="00E319BF" w:rsidRDefault="00BB19C4" w:rsidP="001811C2">
            <w:pPr>
              <w:adjustRightInd w:val="0"/>
              <w:snapToGrid w:val="0"/>
              <w:jc w:val="center"/>
              <w:rPr>
                <w:color w:val="000000" w:themeColor="text1"/>
                <w:sz w:val="24"/>
                <w:szCs w:val="24"/>
              </w:rPr>
            </w:pPr>
            <w:proofErr w:type="spellStart"/>
            <w:r w:rsidRPr="00E319BF">
              <w:rPr>
                <w:color w:val="000000" w:themeColor="text1"/>
                <w:sz w:val="24"/>
                <w:szCs w:val="24"/>
              </w:rPr>
              <w:t>gE</w:t>
            </w:r>
            <w:proofErr w:type="spellEnd"/>
            <w:r w:rsidRPr="00E319BF">
              <w:rPr>
                <w:color w:val="000000" w:themeColor="text1"/>
                <w:sz w:val="24"/>
                <w:szCs w:val="24"/>
              </w:rPr>
              <w:t>/ZMF59/CpG</w:t>
            </w:r>
          </w:p>
        </w:tc>
        <w:tc>
          <w:tcPr>
            <w:tcW w:w="1136" w:type="pct"/>
            <w:tcBorders>
              <w:top w:val="nil"/>
              <w:left w:val="nil"/>
              <w:bottom w:val="single" w:sz="8" w:space="0" w:color="000000"/>
              <w:right w:val="nil"/>
            </w:tcBorders>
            <w:tcMar>
              <w:top w:w="30" w:type="dxa"/>
              <w:left w:w="60" w:type="dxa"/>
              <w:bottom w:w="30" w:type="dxa"/>
              <w:right w:w="60" w:type="dxa"/>
            </w:tcMar>
            <w:vAlign w:val="center"/>
          </w:tcPr>
          <w:p w14:paraId="57904467" w14:textId="7CF6229F"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147.5±0.</w:t>
            </w:r>
            <w:r w:rsidR="00933AF5" w:rsidRPr="00E319BF">
              <w:rPr>
                <w:color w:val="000000" w:themeColor="text1"/>
                <w:sz w:val="24"/>
                <w:szCs w:val="24"/>
              </w:rPr>
              <w:t xml:space="preserve">681 </w:t>
            </w:r>
            <w:r w:rsidRPr="00E319BF">
              <w:rPr>
                <w:color w:val="000000" w:themeColor="text1"/>
                <w:sz w:val="24"/>
                <w:szCs w:val="24"/>
              </w:rPr>
              <w:t>nm</w:t>
            </w:r>
          </w:p>
        </w:tc>
        <w:tc>
          <w:tcPr>
            <w:tcW w:w="1570" w:type="pct"/>
            <w:tcBorders>
              <w:top w:val="nil"/>
              <w:left w:val="nil"/>
              <w:bottom w:val="single" w:sz="8" w:space="0" w:color="000000"/>
              <w:right w:val="nil"/>
            </w:tcBorders>
            <w:tcMar>
              <w:top w:w="30" w:type="dxa"/>
              <w:left w:w="60" w:type="dxa"/>
              <w:bottom w:w="30" w:type="dxa"/>
              <w:right w:w="60" w:type="dxa"/>
            </w:tcMar>
            <w:vAlign w:val="center"/>
          </w:tcPr>
          <w:p w14:paraId="549D10D0"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0.102±0.008</w:t>
            </w:r>
          </w:p>
        </w:tc>
        <w:tc>
          <w:tcPr>
            <w:tcW w:w="1231" w:type="pct"/>
            <w:tcBorders>
              <w:top w:val="nil"/>
              <w:left w:val="nil"/>
              <w:bottom w:val="single" w:sz="8" w:space="0" w:color="000000"/>
              <w:right w:val="nil"/>
            </w:tcBorders>
            <w:vAlign w:val="center"/>
          </w:tcPr>
          <w:p w14:paraId="289ADCE5" w14:textId="77777777" w:rsidR="00BB19C4" w:rsidRPr="00E319BF" w:rsidRDefault="00BB19C4" w:rsidP="001811C2">
            <w:pPr>
              <w:adjustRightInd w:val="0"/>
              <w:snapToGrid w:val="0"/>
              <w:jc w:val="center"/>
              <w:rPr>
                <w:color w:val="000000" w:themeColor="text1"/>
                <w:sz w:val="24"/>
                <w:szCs w:val="24"/>
              </w:rPr>
            </w:pPr>
            <w:r w:rsidRPr="00E319BF">
              <w:rPr>
                <w:color w:val="000000" w:themeColor="text1"/>
                <w:sz w:val="24"/>
                <w:szCs w:val="24"/>
              </w:rPr>
              <w:t>-34.5±0.75 mV</w:t>
            </w:r>
          </w:p>
        </w:tc>
      </w:tr>
    </w:tbl>
    <w:p w14:paraId="283B6B4E" w14:textId="77777777" w:rsidR="001811C2" w:rsidRPr="00E319BF" w:rsidRDefault="001811C2" w:rsidP="00F624F8">
      <w:pPr>
        <w:spacing w:beforeLines="50" w:before="156" w:line="360" w:lineRule="auto"/>
        <w:rPr>
          <w:b/>
          <w:color w:val="000000" w:themeColor="text1"/>
          <w:sz w:val="24"/>
          <w:szCs w:val="24"/>
        </w:rPr>
      </w:pPr>
      <w:bookmarkStart w:id="37" w:name="_Ref215061378"/>
      <w:bookmarkStart w:id="38" w:name="OLE_LINK5"/>
      <w:bookmarkEnd w:id="36"/>
    </w:p>
    <w:p w14:paraId="262406C6" w14:textId="0A906A4D" w:rsidR="00F624F8" w:rsidRPr="00E319BF" w:rsidRDefault="00F624F8" w:rsidP="00F624F8">
      <w:pPr>
        <w:spacing w:beforeLines="50" w:before="156" w:line="360" w:lineRule="auto"/>
        <w:rPr>
          <w:b/>
          <w:color w:val="000000" w:themeColor="text1"/>
          <w:sz w:val="24"/>
          <w:szCs w:val="24"/>
        </w:rPr>
      </w:pPr>
      <w:r w:rsidRPr="00E319BF">
        <w:rPr>
          <w:b/>
          <w:color w:val="000000" w:themeColor="text1"/>
          <w:sz w:val="24"/>
          <w:szCs w:val="24"/>
        </w:rPr>
        <w:lastRenderedPageBreak/>
        <w:t>Table S</w:t>
      </w:r>
      <w:r w:rsidRPr="00E319BF">
        <w:rPr>
          <w:b/>
          <w:color w:val="000000" w:themeColor="text1"/>
          <w:sz w:val="24"/>
          <w:szCs w:val="24"/>
        </w:rPr>
        <w:fldChar w:fldCharType="begin"/>
      </w:r>
      <w:r w:rsidRPr="00E319BF">
        <w:rPr>
          <w:b/>
          <w:color w:val="000000" w:themeColor="text1"/>
          <w:sz w:val="24"/>
          <w:szCs w:val="24"/>
        </w:rPr>
        <w:instrText xml:space="preserve"> SEQ Table \* ARABIC </w:instrText>
      </w:r>
      <w:r w:rsidRPr="00E319BF">
        <w:rPr>
          <w:b/>
          <w:color w:val="000000" w:themeColor="text1"/>
          <w:sz w:val="24"/>
          <w:szCs w:val="24"/>
        </w:rPr>
        <w:fldChar w:fldCharType="separate"/>
      </w:r>
      <w:r w:rsidR="000B1564" w:rsidRPr="00E319BF">
        <w:rPr>
          <w:b/>
          <w:noProof/>
          <w:color w:val="000000" w:themeColor="text1"/>
          <w:sz w:val="24"/>
          <w:szCs w:val="24"/>
        </w:rPr>
        <w:t>4</w:t>
      </w:r>
      <w:r w:rsidRPr="00E319BF">
        <w:rPr>
          <w:b/>
          <w:color w:val="000000" w:themeColor="text1"/>
          <w:sz w:val="24"/>
          <w:szCs w:val="24"/>
        </w:rPr>
        <w:fldChar w:fldCharType="end"/>
      </w:r>
      <w:bookmarkEnd w:id="37"/>
      <w:r w:rsidRPr="00E319BF">
        <w:rPr>
          <w:b/>
          <w:color w:val="000000" w:themeColor="text1"/>
          <w:sz w:val="24"/>
          <w:szCs w:val="24"/>
        </w:rPr>
        <w:t xml:space="preserve"> </w:t>
      </w:r>
      <w:r w:rsidR="009F3941" w:rsidRPr="00E319BF">
        <w:rPr>
          <w:bCs/>
          <w:color w:val="000000" w:themeColor="text1"/>
          <w:sz w:val="24"/>
          <w:szCs w:val="24"/>
        </w:rPr>
        <w:t>Synergistic analysis of CpG and ZMF59 on various immunological indicators</w:t>
      </w:r>
      <w:r w:rsidRPr="00E319BF">
        <w:rPr>
          <w:bCs/>
          <w:color w:val="000000" w:themeColor="text1"/>
          <w:sz w:val="24"/>
          <w:szCs w:val="24"/>
        </w:rPr>
        <w:t>.</w:t>
      </w:r>
    </w:p>
    <w:tbl>
      <w:tblPr>
        <w:tblW w:w="5000" w:type="pct"/>
        <w:jc w:val="center"/>
        <w:tblLayout w:type="fixed"/>
        <w:tblCellMar>
          <w:left w:w="0" w:type="dxa"/>
          <w:right w:w="0" w:type="dxa"/>
        </w:tblCellMar>
        <w:tblLook w:val="0420" w:firstRow="1" w:lastRow="0" w:firstColumn="0" w:lastColumn="0" w:noHBand="0" w:noVBand="1"/>
      </w:tblPr>
      <w:tblGrid>
        <w:gridCol w:w="1701"/>
        <w:gridCol w:w="1423"/>
        <w:gridCol w:w="1413"/>
        <w:gridCol w:w="1276"/>
        <w:gridCol w:w="1276"/>
        <w:gridCol w:w="848"/>
        <w:gridCol w:w="1089"/>
      </w:tblGrid>
      <w:tr w:rsidR="00E319BF" w:rsidRPr="00E319BF" w14:paraId="3C280706" w14:textId="77777777" w:rsidTr="00A16AA5">
        <w:trPr>
          <w:trHeight w:val="20"/>
          <w:jc w:val="center"/>
        </w:trPr>
        <w:tc>
          <w:tcPr>
            <w:tcW w:w="942" w:type="pct"/>
            <w:tcBorders>
              <w:top w:val="single" w:sz="8" w:space="0" w:color="000000"/>
              <w:left w:val="nil"/>
              <w:bottom w:val="single" w:sz="8" w:space="0" w:color="000000"/>
              <w:right w:val="nil"/>
            </w:tcBorders>
            <w:tcMar>
              <w:top w:w="30" w:type="dxa"/>
              <w:left w:w="60" w:type="dxa"/>
              <w:bottom w:w="30" w:type="dxa"/>
              <w:right w:w="60" w:type="dxa"/>
            </w:tcMar>
            <w:vAlign w:val="center"/>
          </w:tcPr>
          <w:bookmarkEnd w:id="38"/>
          <w:p w14:paraId="6F65AB42" w14:textId="77777777" w:rsidR="00256EFC" w:rsidRPr="00E319BF" w:rsidRDefault="00256EFC" w:rsidP="001811C2">
            <w:pPr>
              <w:adjustRightInd w:val="0"/>
              <w:snapToGrid w:val="0"/>
              <w:jc w:val="center"/>
              <w:rPr>
                <w:b/>
                <w:bCs/>
                <w:color w:val="000000" w:themeColor="text1"/>
                <w:sz w:val="24"/>
                <w:szCs w:val="24"/>
              </w:rPr>
            </w:pPr>
            <w:r w:rsidRPr="00E319BF">
              <w:rPr>
                <w:b/>
                <w:bCs/>
                <w:color w:val="000000" w:themeColor="text1"/>
                <w:sz w:val="24"/>
                <w:szCs w:val="24"/>
              </w:rPr>
              <w:t>Indicators/</w:t>
            </w:r>
          </w:p>
          <w:p w14:paraId="4F249AE4" w14:textId="2B296DCA" w:rsidR="002823AD" w:rsidRPr="00E319BF" w:rsidRDefault="00256EFC" w:rsidP="001811C2">
            <w:pPr>
              <w:adjustRightInd w:val="0"/>
              <w:snapToGrid w:val="0"/>
              <w:jc w:val="center"/>
              <w:rPr>
                <w:b/>
                <w:bCs/>
                <w:color w:val="000000" w:themeColor="text1"/>
                <w:sz w:val="24"/>
                <w:szCs w:val="24"/>
              </w:rPr>
            </w:pPr>
            <w:r w:rsidRPr="00E319BF">
              <w:rPr>
                <w:b/>
                <w:bCs/>
                <w:color w:val="000000" w:themeColor="text1"/>
                <w:sz w:val="24"/>
                <w:szCs w:val="24"/>
              </w:rPr>
              <w:t>sampling time</w:t>
            </w:r>
          </w:p>
        </w:tc>
        <w:tc>
          <w:tcPr>
            <w:tcW w:w="788" w:type="pct"/>
            <w:tcBorders>
              <w:top w:val="single" w:sz="8" w:space="0" w:color="000000"/>
              <w:left w:val="nil"/>
              <w:bottom w:val="single" w:sz="8" w:space="0" w:color="000000"/>
              <w:right w:val="nil"/>
            </w:tcBorders>
            <w:tcMar>
              <w:top w:w="30" w:type="dxa"/>
              <w:left w:w="60" w:type="dxa"/>
              <w:bottom w:w="30" w:type="dxa"/>
              <w:right w:w="60" w:type="dxa"/>
            </w:tcMar>
            <w:vAlign w:val="center"/>
          </w:tcPr>
          <w:p w14:paraId="4A57092D" w14:textId="24BC1CE3"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 xml:space="preserve">CpG </w:t>
            </w:r>
            <w:bookmarkStart w:id="39" w:name="OLE_LINK8"/>
            <w:r w:rsidRPr="00E319BF">
              <w:rPr>
                <w:b/>
                <w:bCs/>
                <w:color w:val="000000" w:themeColor="text1"/>
                <w:sz w:val="24"/>
                <w:szCs w:val="24"/>
              </w:rPr>
              <w:t>main effect</w:t>
            </w:r>
            <w:bookmarkEnd w:id="39"/>
          </w:p>
        </w:tc>
        <w:tc>
          <w:tcPr>
            <w:tcW w:w="783" w:type="pct"/>
            <w:tcBorders>
              <w:top w:val="single" w:sz="8" w:space="0" w:color="000000"/>
              <w:left w:val="nil"/>
              <w:bottom w:val="single" w:sz="8" w:space="0" w:color="000000"/>
              <w:right w:val="nil"/>
            </w:tcBorders>
            <w:tcMar>
              <w:top w:w="30" w:type="dxa"/>
              <w:left w:w="60" w:type="dxa"/>
              <w:bottom w:w="30" w:type="dxa"/>
              <w:right w:w="60" w:type="dxa"/>
            </w:tcMar>
            <w:vAlign w:val="center"/>
          </w:tcPr>
          <w:p w14:paraId="0807CFDA" w14:textId="443FACD1"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ZMF59 main effect</w:t>
            </w:r>
          </w:p>
        </w:tc>
        <w:tc>
          <w:tcPr>
            <w:tcW w:w="707" w:type="pct"/>
            <w:tcBorders>
              <w:top w:val="single" w:sz="8" w:space="0" w:color="000000"/>
              <w:left w:val="nil"/>
              <w:bottom w:val="single" w:sz="8" w:space="0" w:color="000000"/>
              <w:right w:val="nil"/>
            </w:tcBorders>
            <w:vAlign w:val="center"/>
          </w:tcPr>
          <w:p w14:paraId="2516BF35" w14:textId="551E3E67"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Interaction (</w:t>
            </w:r>
            <w:r w:rsidR="00F423FF" w:rsidRPr="00E319BF">
              <w:rPr>
                <w:b/>
                <w:bCs/>
                <w:color w:val="000000" w:themeColor="text1"/>
                <w:sz w:val="24"/>
                <w:szCs w:val="24"/>
              </w:rPr>
              <w:t>Δ</w:t>
            </w:r>
            <w:r w:rsidRPr="00E319BF">
              <w:rPr>
                <w:b/>
                <w:bCs/>
                <w:color w:val="000000" w:themeColor="text1"/>
                <w:sz w:val="24"/>
                <w:szCs w:val="24"/>
              </w:rPr>
              <w:t>)</w:t>
            </w:r>
          </w:p>
        </w:tc>
        <w:tc>
          <w:tcPr>
            <w:tcW w:w="707" w:type="pct"/>
            <w:tcBorders>
              <w:top w:val="single" w:sz="8" w:space="0" w:color="000000"/>
              <w:left w:val="nil"/>
              <w:bottom w:val="single" w:sz="8" w:space="0" w:color="000000"/>
              <w:right w:val="nil"/>
            </w:tcBorders>
            <w:vAlign w:val="center"/>
          </w:tcPr>
          <w:p w14:paraId="7971AF74" w14:textId="1964ED1A"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Interaction</w:t>
            </w:r>
          </w:p>
          <w:p w14:paraId="1DB22D53" w14:textId="755E09B1"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(P value)</w:t>
            </w:r>
          </w:p>
        </w:tc>
        <w:tc>
          <w:tcPr>
            <w:tcW w:w="470" w:type="pct"/>
            <w:tcBorders>
              <w:top w:val="single" w:sz="8" w:space="0" w:color="000000"/>
              <w:left w:val="nil"/>
              <w:bottom w:val="single" w:sz="8" w:space="0" w:color="000000"/>
              <w:right w:val="nil"/>
            </w:tcBorders>
            <w:vAlign w:val="center"/>
          </w:tcPr>
          <w:p w14:paraId="59824DC8" w14:textId="33A6D04D"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q value</w:t>
            </w:r>
          </w:p>
        </w:tc>
        <w:tc>
          <w:tcPr>
            <w:tcW w:w="603" w:type="pct"/>
            <w:tcBorders>
              <w:top w:val="single" w:sz="8" w:space="0" w:color="000000"/>
              <w:left w:val="nil"/>
              <w:bottom w:val="single" w:sz="8" w:space="0" w:color="000000"/>
              <w:right w:val="nil"/>
            </w:tcBorders>
            <w:vAlign w:val="center"/>
          </w:tcPr>
          <w:p w14:paraId="2EBDA321" w14:textId="04DED123" w:rsidR="002823AD" w:rsidRPr="00E319BF" w:rsidRDefault="002823AD" w:rsidP="001811C2">
            <w:pPr>
              <w:adjustRightInd w:val="0"/>
              <w:snapToGrid w:val="0"/>
              <w:jc w:val="center"/>
              <w:rPr>
                <w:b/>
                <w:bCs/>
                <w:color w:val="000000" w:themeColor="text1"/>
                <w:sz w:val="24"/>
                <w:szCs w:val="24"/>
              </w:rPr>
            </w:pPr>
            <w:r w:rsidRPr="00E319BF">
              <w:rPr>
                <w:b/>
                <w:bCs/>
                <w:color w:val="000000" w:themeColor="text1"/>
                <w:sz w:val="24"/>
                <w:szCs w:val="24"/>
              </w:rPr>
              <w:t>Class</w:t>
            </w:r>
            <w:r w:rsidR="00E53B59" w:rsidRPr="00E319BF">
              <w:rPr>
                <w:b/>
                <w:bCs/>
                <w:color w:val="000000" w:themeColor="text1"/>
                <w:sz w:val="24"/>
                <w:szCs w:val="24"/>
              </w:rPr>
              <w:t xml:space="preserve"> (</w:t>
            </w:r>
            <w:r w:rsidRPr="00E319BF">
              <w:rPr>
                <w:b/>
                <w:bCs/>
                <w:color w:val="000000" w:themeColor="text1"/>
                <w:sz w:val="24"/>
                <w:szCs w:val="24"/>
              </w:rPr>
              <w:t>FDR</w:t>
            </w:r>
            <w:r w:rsidR="009E4775" w:rsidRPr="00E319BF">
              <w:rPr>
                <w:b/>
                <w:bCs/>
                <w:color w:val="000000" w:themeColor="text1"/>
                <w:sz w:val="24"/>
                <w:szCs w:val="24"/>
              </w:rPr>
              <w:t>≤</w:t>
            </w:r>
            <w:r w:rsidRPr="00E319BF">
              <w:rPr>
                <w:b/>
                <w:bCs/>
                <w:color w:val="000000" w:themeColor="text1"/>
                <w:sz w:val="24"/>
                <w:szCs w:val="24"/>
              </w:rPr>
              <w:t>0.1</w:t>
            </w:r>
            <w:r w:rsidR="00E53B59" w:rsidRPr="00E319BF">
              <w:rPr>
                <w:b/>
                <w:bCs/>
                <w:color w:val="000000" w:themeColor="text1"/>
                <w:sz w:val="24"/>
                <w:szCs w:val="24"/>
              </w:rPr>
              <w:t>)</w:t>
            </w:r>
          </w:p>
        </w:tc>
      </w:tr>
      <w:tr w:rsidR="00E319BF" w:rsidRPr="00E319BF" w14:paraId="06F0E609" w14:textId="77777777" w:rsidTr="00A16AA5">
        <w:trPr>
          <w:trHeight w:val="20"/>
          <w:jc w:val="center"/>
        </w:trPr>
        <w:tc>
          <w:tcPr>
            <w:tcW w:w="942" w:type="pct"/>
            <w:tcMar>
              <w:top w:w="30" w:type="dxa"/>
              <w:left w:w="60" w:type="dxa"/>
              <w:bottom w:w="30" w:type="dxa"/>
              <w:right w:w="60" w:type="dxa"/>
            </w:tcMar>
            <w:vAlign w:val="center"/>
          </w:tcPr>
          <w:p w14:paraId="66A24971" w14:textId="6FA5B79E" w:rsidR="002823AD" w:rsidRPr="00E319BF" w:rsidRDefault="002823AD" w:rsidP="001811C2">
            <w:pPr>
              <w:adjustRightInd w:val="0"/>
              <w:snapToGrid w:val="0"/>
              <w:jc w:val="center"/>
              <w:rPr>
                <w:color w:val="000000" w:themeColor="text1"/>
                <w:sz w:val="24"/>
                <w:szCs w:val="24"/>
              </w:rPr>
            </w:pPr>
            <w:bookmarkStart w:id="40" w:name="_Hlk215054708"/>
            <w:r w:rsidRPr="00E319BF">
              <w:rPr>
                <w:color w:val="000000" w:themeColor="text1"/>
                <w:sz w:val="24"/>
                <w:szCs w:val="24"/>
              </w:rPr>
              <w:t>IgG</w:t>
            </w:r>
            <w:r w:rsidR="00256EFC" w:rsidRPr="00E319BF">
              <w:rPr>
                <w:color w:val="000000" w:themeColor="text1"/>
                <w:sz w:val="24"/>
                <w:szCs w:val="24"/>
              </w:rPr>
              <w:t>/</w:t>
            </w:r>
            <w:r w:rsidRPr="00E319BF">
              <w:rPr>
                <w:color w:val="000000" w:themeColor="text1"/>
                <w:sz w:val="24"/>
                <w:szCs w:val="24"/>
              </w:rPr>
              <w:t>D14</w:t>
            </w:r>
          </w:p>
        </w:tc>
        <w:tc>
          <w:tcPr>
            <w:tcW w:w="788" w:type="pct"/>
            <w:tcMar>
              <w:top w:w="30" w:type="dxa"/>
              <w:left w:w="60" w:type="dxa"/>
              <w:bottom w:w="30" w:type="dxa"/>
              <w:right w:w="60" w:type="dxa"/>
            </w:tcMar>
            <w:vAlign w:val="center"/>
          </w:tcPr>
          <w:p w14:paraId="7AE87333" w14:textId="2729946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p=0.1275</w:t>
            </w:r>
          </w:p>
        </w:tc>
        <w:tc>
          <w:tcPr>
            <w:tcW w:w="783" w:type="pct"/>
            <w:tcMar>
              <w:top w:w="30" w:type="dxa"/>
              <w:left w:w="60" w:type="dxa"/>
              <w:bottom w:w="30" w:type="dxa"/>
              <w:right w:w="60" w:type="dxa"/>
            </w:tcMar>
            <w:vAlign w:val="center"/>
          </w:tcPr>
          <w:p w14:paraId="42987519" w14:textId="012F3A5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p=0.0748</w:t>
            </w:r>
          </w:p>
        </w:tc>
        <w:tc>
          <w:tcPr>
            <w:tcW w:w="707" w:type="pct"/>
            <w:vAlign w:val="center"/>
          </w:tcPr>
          <w:p w14:paraId="7123B175" w14:textId="4670E4B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Δ=3.9e+05</w:t>
            </w:r>
          </w:p>
        </w:tc>
        <w:tc>
          <w:tcPr>
            <w:tcW w:w="707" w:type="pct"/>
            <w:vAlign w:val="center"/>
          </w:tcPr>
          <w:p w14:paraId="1DFE7982" w14:textId="0062B1E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0.3384</w:t>
            </w:r>
          </w:p>
        </w:tc>
        <w:tc>
          <w:tcPr>
            <w:tcW w:w="470" w:type="pct"/>
            <w:vAlign w:val="center"/>
          </w:tcPr>
          <w:p w14:paraId="411023AC" w14:textId="17475FD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0.5499</w:t>
            </w:r>
          </w:p>
        </w:tc>
        <w:tc>
          <w:tcPr>
            <w:tcW w:w="603" w:type="pct"/>
            <w:vAlign w:val="center"/>
          </w:tcPr>
          <w:p w14:paraId="6DD10670" w14:textId="7B28BBC1"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5E1BB6BE" w14:textId="77777777" w:rsidTr="00A16AA5">
        <w:trPr>
          <w:trHeight w:val="20"/>
          <w:jc w:val="center"/>
        </w:trPr>
        <w:tc>
          <w:tcPr>
            <w:tcW w:w="942" w:type="pct"/>
            <w:tcMar>
              <w:top w:w="30" w:type="dxa"/>
              <w:left w:w="60" w:type="dxa"/>
              <w:bottom w:w="30" w:type="dxa"/>
              <w:right w:w="60" w:type="dxa"/>
            </w:tcMar>
            <w:vAlign w:val="center"/>
          </w:tcPr>
          <w:p w14:paraId="62B597BF" w14:textId="6EB3834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w:t>
            </w:r>
            <w:r w:rsidR="00256EFC" w:rsidRPr="00E319BF">
              <w:rPr>
                <w:color w:val="000000" w:themeColor="text1"/>
                <w:sz w:val="24"/>
                <w:szCs w:val="24"/>
              </w:rPr>
              <w:t>/</w:t>
            </w:r>
            <w:r w:rsidRPr="00E319BF">
              <w:rPr>
                <w:color w:val="000000" w:themeColor="text1"/>
                <w:sz w:val="24"/>
                <w:szCs w:val="24"/>
              </w:rPr>
              <w:t>D28</w:t>
            </w:r>
          </w:p>
        </w:tc>
        <w:tc>
          <w:tcPr>
            <w:tcW w:w="788" w:type="pct"/>
            <w:tcMar>
              <w:top w:w="30" w:type="dxa"/>
              <w:left w:w="60" w:type="dxa"/>
              <w:bottom w:w="30" w:type="dxa"/>
              <w:right w:w="60" w:type="dxa"/>
            </w:tcMar>
            <w:vAlign w:val="center"/>
          </w:tcPr>
          <w:p w14:paraId="6B8B683B" w14:textId="24DD9EB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p=0.0113</w:t>
            </w:r>
          </w:p>
        </w:tc>
        <w:tc>
          <w:tcPr>
            <w:tcW w:w="783" w:type="pct"/>
            <w:tcMar>
              <w:top w:w="30" w:type="dxa"/>
              <w:left w:w="60" w:type="dxa"/>
              <w:bottom w:w="30" w:type="dxa"/>
              <w:right w:w="60" w:type="dxa"/>
            </w:tcMar>
            <w:vAlign w:val="center"/>
          </w:tcPr>
          <w:p w14:paraId="5E2A8436" w14:textId="651F4A3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p=0.0169</w:t>
            </w:r>
          </w:p>
        </w:tc>
        <w:tc>
          <w:tcPr>
            <w:tcW w:w="707" w:type="pct"/>
            <w:vAlign w:val="center"/>
          </w:tcPr>
          <w:p w14:paraId="3C1F471F" w14:textId="6189D8F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Δ=2.5e+06</w:t>
            </w:r>
          </w:p>
        </w:tc>
        <w:tc>
          <w:tcPr>
            <w:tcW w:w="707" w:type="pct"/>
            <w:vAlign w:val="center"/>
          </w:tcPr>
          <w:p w14:paraId="7080BA0B" w14:textId="28D9EAE3"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0.0407</w:t>
            </w:r>
          </w:p>
        </w:tc>
        <w:tc>
          <w:tcPr>
            <w:tcW w:w="470" w:type="pct"/>
            <w:vAlign w:val="center"/>
          </w:tcPr>
          <w:p w14:paraId="507ADBCA" w14:textId="2B36CB15"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0.1323</w:t>
            </w:r>
          </w:p>
        </w:tc>
        <w:tc>
          <w:tcPr>
            <w:tcW w:w="603" w:type="pct"/>
            <w:vAlign w:val="center"/>
          </w:tcPr>
          <w:p w14:paraId="201EF14C" w14:textId="0DB230D3" w:rsidR="002823AD" w:rsidRPr="00E319BF" w:rsidRDefault="009E4775" w:rsidP="001811C2">
            <w:pPr>
              <w:adjustRightInd w:val="0"/>
              <w:snapToGrid w:val="0"/>
              <w:jc w:val="center"/>
              <w:rPr>
                <w:color w:val="000000" w:themeColor="text1"/>
                <w:sz w:val="24"/>
                <w:szCs w:val="24"/>
              </w:rPr>
            </w:pPr>
            <w:r w:rsidRPr="00E319BF">
              <w:rPr>
                <w:color w:val="000000" w:themeColor="text1"/>
                <w:sz w:val="24"/>
                <w:szCs w:val="24"/>
              </w:rPr>
              <w:t>Synergistic trend</w:t>
            </w:r>
          </w:p>
        </w:tc>
      </w:tr>
      <w:tr w:rsidR="00E319BF" w:rsidRPr="00E319BF" w14:paraId="51DE1913"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683E7176" w14:textId="2DA8529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w:t>
            </w:r>
            <w:r w:rsidR="00256EFC" w:rsidRPr="00E319BF">
              <w:rPr>
                <w:color w:val="000000" w:themeColor="text1"/>
                <w:sz w:val="24"/>
                <w:szCs w:val="24"/>
              </w:rPr>
              <w:t>/</w:t>
            </w:r>
            <w:r w:rsidRPr="00E319BF">
              <w:rPr>
                <w:color w:val="000000" w:themeColor="text1"/>
                <w:sz w:val="24"/>
                <w:szCs w:val="24"/>
              </w:rPr>
              <w:t>D42</w:t>
            </w:r>
          </w:p>
        </w:tc>
        <w:tc>
          <w:tcPr>
            <w:tcW w:w="788" w:type="pct"/>
            <w:tcBorders>
              <w:top w:val="nil"/>
              <w:left w:val="nil"/>
              <w:bottom w:val="nil"/>
              <w:right w:val="nil"/>
            </w:tcBorders>
            <w:tcMar>
              <w:top w:w="30" w:type="dxa"/>
              <w:left w:w="60" w:type="dxa"/>
              <w:bottom w:w="30" w:type="dxa"/>
              <w:right w:w="60" w:type="dxa"/>
            </w:tcMar>
            <w:vAlign w:val="center"/>
          </w:tcPr>
          <w:p w14:paraId="3E939EEC" w14:textId="31A8BAF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p=0.1169</w:t>
            </w:r>
          </w:p>
        </w:tc>
        <w:tc>
          <w:tcPr>
            <w:tcW w:w="783" w:type="pct"/>
            <w:tcBorders>
              <w:top w:val="nil"/>
              <w:left w:val="nil"/>
              <w:bottom w:val="nil"/>
              <w:right w:val="nil"/>
            </w:tcBorders>
            <w:tcMar>
              <w:top w:w="30" w:type="dxa"/>
              <w:left w:w="60" w:type="dxa"/>
              <w:bottom w:w="30" w:type="dxa"/>
              <w:right w:w="60" w:type="dxa"/>
            </w:tcMar>
            <w:vAlign w:val="center"/>
          </w:tcPr>
          <w:p w14:paraId="4044A285" w14:textId="311A15E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p=0.1169</w:t>
            </w:r>
          </w:p>
        </w:tc>
        <w:tc>
          <w:tcPr>
            <w:tcW w:w="707" w:type="pct"/>
            <w:tcBorders>
              <w:top w:val="nil"/>
              <w:left w:val="nil"/>
              <w:bottom w:val="nil"/>
              <w:right w:val="nil"/>
            </w:tcBorders>
            <w:vAlign w:val="center"/>
          </w:tcPr>
          <w:p w14:paraId="4C9ED755" w14:textId="0055862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Δ=5.5e+06</w:t>
            </w:r>
          </w:p>
        </w:tc>
        <w:tc>
          <w:tcPr>
            <w:tcW w:w="707" w:type="pct"/>
            <w:tcBorders>
              <w:top w:val="nil"/>
              <w:left w:val="nil"/>
              <w:bottom w:val="nil"/>
              <w:right w:val="nil"/>
            </w:tcBorders>
            <w:vAlign w:val="center"/>
          </w:tcPr>
          <w:p w14:paraId="3C91FAC3" w14:textId="0CB835C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0.1893</w:t>
            </w:r>
          </w:p>
        </w:tc>
        <w:tc>
          <w:tcPr>
            <w:tcW w:w="470" w:type="pct"/>
            <w:tcBorders>
              <w:top w:val="nil"/>
              <w:left w:val="nil"/>
              <w:bottom w:val="nil"/>
              <w:right w:val="nil"/>
            </w:tcBorders>
            <w:vAlign w:val="center"/>
          </w:tcPr>
          <w:p w14:paraId="2A3C49D8" w14:textId="2215282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0.4922</w:t>
            </w:r>
          </w:p>
        </w:tc>
        <w:tc>
          <w:tcPr>
            <w:tcW w:w="603" w:type="pct"/>
            <w:tcBorders>
              <w:top w:val="nil"/>
              <w:left w:val="nil"/>
              <w:bottom w:val="nil"/>
              <w:right w:val="nil"/>
            </w:tcBorders>
            <w:vAlign w:val="center"/>
          </w:tcPr>
          <w:p w14:paraId="241B998A" w14:textId="78E78C51"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76E28181"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03998868" w14:textId="2421E10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w:t>
            </w:r>
            <w:r w:rsidR="00256EFC" w:rsidRPr="00E319BF">
              <w:rPr>
                <w:color w:val="000000" w:themeColor="text1"/>
                <w:sz w:val="24"/>
                <w:szCs w:val="24"/>
              </w:rPr>
              <w:t>/</w:t>
            </w:r>
            <w:r w:rsidRPr="00E319BF">
              <w:rPr>
                <w:color w:val="000000" w:themeColor="text1"/>
                <w:sz w:val="24"/>
                <w:szCs w:val="24"/>
              </w:rPr>
              <w:t>D70</w:t>
            </w:r>
          </w:p>
        </w:tc>
        <w:tc>
          <w:tcPr>
            <w:tcW w:w="788" w:type="pct"/>
            <w:tcBorders>
              <w:top w:val="nil"/>
              <w:left w:val="nil"/>
              <w:bottom w:val="nil"/>
              <w:right w:val="nil"/>
            </w:tcBorders>
            <w:tcMar>
              <w:top w:w="30" w:type="dxa"/>
              <w:left w:w="60" w:type="dxa"/>
              <w:bottom w:w="30" w:type="dxa"/>
              <w:right w:w="60" w:type="dxa"/>
            </w:tcMar>
            <w:vAlign w:val="center"/>
          </w:tcPr>
          <w:p w14:paraId="3412A100" w14:textId="5163F3A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p=0.0001</w:t>
            </w:r>
          </w:p>
        </w:tc>
        <w:tc>
          <w:tcPr>
            <w:tcW w:w="783" w:type="pct"/>
            <w:tcBorders>
              <w:top w:val="nil"/>
              <w:left w:val="nil"/>
              <w:bottom w:val="nil"/>
              <w:right w:val="nil"/>
            </w:tcBorders>
            <w:tcMar>
              <w:top w:w="30" w:type="dxa"/>
              <w:left w:w="60" w:type="dxa"/>
              <w:bottom w:w="30" w:type="dxa"/>
              <w:right w:w="60" w:type="dxa"/>
            </w:tcMar>
            <w:vAlign w:val="center"/>
          </w:tcPr>
          <w:p w14:paraId="49B73EB6" w14:textId="0287E66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p=0.0001</w:t>
            </w:r>
          </w:p>
        </w:tc>
        <w:tc>
          <w:tcPr>
            <w:tcW w:w="707" w:type="pct"/>
            <w:tcBorders>
              <w:top w:val="nil"/>
              <w:left w:val="nil"/>
              <w:bottom w:val="nil"/>
              <w:right w:val="nil"/>
            </w:tcBorders>
            <w:vAlign w:val="center"/>
          </w:tcPr>
          <w:p w14:paraId="15EDB16C" w14:textId="6C073FE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Δ=1.1e+05</w:t>
            </w:r>
          </w:p>
        </w:tc>
        <w:tc>
          <w:tcPr>
            <w:tcW w:w="707" w:type="pct"/>
            <w:tcBorders>
              <w:top w:val="nil"/>
              <w:left w:val="nil"/>
              <w:bottom w:val="nil"/>
              <w:right w:val="nil"/>
            </w:tcBorders>
            <w:vAlign w:val="center"/>
          </w:tcPr>
          <w:p w14:paraId="5ABC45E3" w14:textId="32F17D5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0.0195</w:t>
            </w:r>
          </w:p>
        </w:tc>
        <w:tc>
          <w:tcPr>
            <w:tcW w:w="470" w:type="pct"/>
            <w:tcBorders>
              <w:top w:val="nil"/>
              <w:left w:val="nil"/>
              <w:bottom w:val="nil"/>
              <w:right w:val="nil"/>
            </w:tcBorders>
            <w:vAlign w:val="center"/>
          </w:tcPr>
          <w:p w14:paraId="2B03D069" w14:textId="6F22EE53"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0.0858</w:t>
            </w:r>
          </w:p>
        </w:tc>
        <w:tc>
          <w:tcPr>
            <w:tcW w:w="603" w:type="pct"/>
            <w:tcBorders>
              <w:top w:val="nil"/>
              <w:left w:val="nil"/>
              <w:bottom w:val="nil"/>
              <w:right w:val="nil"/>
            </w:tcBorders>
            <w:vAlign w:val="center"/>
          </w:tcPr>
          <w:p w14:paraId="4C5F162C" w14:textId="3433D4C6"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00B54C41"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792510D1" w14:textId="6749B3E4"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w:t>
            </w:r>
            <w:r w:rsidR="00256EFC" w:rsidRPr="00E319BF">
              <w:rPr>
                <w:color w:val="000000" w:themeColor="text1"/>
                <w:sz w:val="24"/>
                <w:szCs w:val="24"/>
              </w:rPr>
              <w:t>/</w:t>
            </w:r>
            <w:r w:rsidRPr="00E319BF">
              <w:rPr>
                <w:color w:val="000000" w:themeColor="text1"/>
                <w:sz w:val="24"/>
                <w:szCs w:val="24"/>
              </w:rPr>
              <w:t>D126</w:t>
            </w:r>
          </w:p>
        </w:tc>
        <w:tc>
          <w:tcPr>
            <w:tcW w:w="788" w:type="pct"/>
            <w:tcBorders>
              <w:top w:val="nil"/>
              <w:left w:val="nil"/>
              <w:bottom w:val="nil"/>
              <w:right w:val="nil"/>
            </w:tcBorders>
            <w:tcMar>
              <w:top w:w="30" w:type="dxa"/>
              <w:left w:w="60" w:type="dxa"/>
              <w:bottom w:w="30" w:type="dxa"/>
              <w:right w:w="60" w:type="dxa"/>
            </w:tcMar>
            <w:vAlign w:val="center"/>
          </w:tcPr>
          <w:p w14:paraId="1E032A4C" w14:textId="3EAEA312"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p=0.0001</w:t>
            </w:r>
          </w:p>
        </w:tc>
        <w:tc>
          <w:tcPr>
            <w:tcW w:w="783" w:type="pct"/>
            <w:tcBorders>
              <w:top w:val="nil"/>
              <w:left w:val="nil"/>
              <w:bottom w:val="nil"/>
              <w:right w:val="nil"/>
            </w:tcBorders>
            <w:tcMar>
              <w:top w:w="30" w:type="dxa"/>
              <w:left w:w="60" w:type="dxa"/>
              <w:bottom w:w="30" w:type="dxa"/>
              <w:right w:w="60" w:type="dxa"/>
            </w:tcMar>
            <w:vAlign w:val="center"/>
          </w:tcPr>
          <w:p w14:paraId="7A7A6F8F" w14:textId="4CB2C89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p=0.0001</w:t>
            </w:r>
          </w:p>
        </w:tc>
        <w:tc>
          <w:tcPr>
            <w:tcW w:w="707" w:type="pct"/>
            <w:tcBorders>
              <w:top w:val="nil"/>
              <w:left w:val="nil"/>
              <w:bottom w:val="nil"/>
              <w:right w:val="nil"/>
            </w:tcBorders>
            <w:vAlign w:val="center"/>
          </w:tcPr>
          <w:p w14:paraId="4616CBDE" w14:textId="6D2B8FA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Δ=1.3e+05</w:t>
            </w:r>
          </w:p>
        </w:tc>
        <w:tc>
          <w:tcPr>
            <w:tcW w:w="707" w:type="pct"/>
            <w:tcBorders>
              <w:top w:val="nil"/>
              <w:left w:val="nil"/>
              <w:bottom w:val="nil"/>
              <w:right w:val="nil"/>
            </w:tcBorders>
            <w:vAlign w:val="center"/>
          </w:tcPr>
          <w:p w14:paraId="7397D47E" w14:textId="5A0E856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0.0094</w:t>
            </w:r>
          </w:p>
        </w:tc>
        <w:tc>
          <w:tcPr>
            <w:tcW w:w="470" w:type="pct"/>
            <w:tcBorders>
              <w:top w:val="nil"/>
              <w:left w:val="nil"/>
              <w:bottom w:val="nil"/>
              <w:right w:val="nil"/>
            </w:tcBorders>
            <w:vAlign w:val="center"/>
          </w:tcPr>
          <w:p w14:paraId="36D81A4A" w14:textId="2F7CD2B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0.0858</w:t>
            </w:r>
          </w:p>
        </w:tc>
        <w:tc>
          <w:tcPr>
            <w:tcW w:w="603" w:type="pct"/>
            <w:tcBorders>
              <w:top w:val="nil"/>
              <w:left w:val="nil"/>
              <w:bottom w:val="nil"/>
              <w:right w:val="nil"/>
            </w:tcBorders>
            <w:vAlign w:val="center"/>
          </w:tcPr>
          <w:p w14:paraId="1B755E74" w14:textId="36B54F0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7649E0BE"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2FE12418" w14:textId="0624E1C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IgG1</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6B32746C" w14:textId="03329A3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p=0.2845</w:t>
            </w:r>
          </w:p>
        </w:tc>
        <w:tc>
          <w:tcPr>
            <w:tcW w:w="783" w:type="pct"/>
            <w:tcBorders>
              <w:top w:val="nil"/>
              <w:left w:val="nil"/>
              <w:bottom w:val="nil"/>
              <w:right w:val="nil"/>
            </w:tcBorders>
            <w:tcMar>
              <w:top w:w="30" w:type="dxa"/>
              <w:left w:w="60" w:type="dxa"/>
              <w:bottom w:w="30" w:type="dxa"/>
              <w:right w:w="60" w:type="dxa"/>
            </w:tcMar>
            <w:vAlign w:val="center"/>
          </w:tcPr>
          <w:p w14:paraId="09A94CEC" w14:textId="4753988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p=0.0472</w:t>
            </w:r>
          </w:p>
        </w:tc>
        <w:tc>
          <w:tcPr>
            <w:tcW w:w="707" w:type="pct"/>
            <w:tcBorders>
              <w:top w:val="nil"/>
              <w:left w:val="nil"/>
              <w:bottom w:val="nil"/>
              <w:right w:val="nil"/>
            </w:tcBorders>
            <w:vAlign w:val="center"/>
          </w:tcPr>
          <w:p w14:paraId="3EF8AC9C" w14:textId="3B33094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Δ=-2.3e+05</w:t>
            </w:r>
          </w:p>
        </w:tc>
        <w:tc>
          <w:tcPr>
            <w:tcW w:w="707" w:type="pct"/>
            <w:tcBorders>
              <w:top w:val="nil"/>
              <w:left w:val="nil"/>
              <w:bottom w:val="nil"/>
              <w:right w:val="nil"/>
            </w:tcBorders>
            <w:vAlign w:val="center"/>
          </w:tcPr>
          <w:p w14:paraId="6502C352" w14:textId="2BEF5D7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0.2845</w:t>
            </w:r>
          </w:p>
        </w:tc>
        <w:tc>
          <w:tcPr>
            <w:tcW w:w="470" w:type="pct"/>
            <w:tcBorders>
              <w:top w:val="nil"/>
              <w:left w:val="nil"/>
              <w:bottom w:val="nil"/>
              <w:right w:val="nil"/>
            </w:tcBorders>
            <w:vAlign w:val="center"/>
          </w:tcPr>
          <w:p w14:paraId="097A4C09" w14:textId="7B7A70E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0.5284</w:t>
            </w:r>
          </w:p>
        </w:tc>
        <w:tc>
          <w:tcPr>
            <w:tcW w:w="603" w:type="pct"/>
            <w:tcBorders>
              <w:top w:val="nil"/>
              <w:left w:val="nil"/>
              <w:bottom w:val="nil"/>
              <w:right w:val="nil"/>
            </w:tcBorders>
            <w:vAlign w:val="center"/>
          </w:tcPr>
          <w:p w14:paraId="33C3B6D5" w14:textId="7F295D45"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0F154D98"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0E844226" w14:textId="4F736576"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IgG2c</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02EA619B" w14:textId="47B0A7C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p=0.0048</w:t>
            </w:r>
          </w:p>
        </w:tc>
        <w:tc>
          <w:tcPr>
            <w:tcW w:w="783" w:type="pct"/>
            <w:tcBorders>
              <w:top w:val="nil"/>
              <w:left w:val="nil"/>
              <w:bottom w:val="nil"/>
              <w:right w:val="nil"/>
            </w:tcBorders>
            <w:tcMar>
              <w:top w:w="30" w:type="dxa"/>
              <w:left w:w="60" w:type="dxa"/>
              <w:bottom w:w="30" w:type="dxa"/>
              <w:right w:w="60" w:type="dxa"/>
            </w:tcMar>
            <w:vAlign w:val="center"/>
          </w:tcPr>
          <w:p w14:paraId="74AF3AD1" w14:textId="5F21EFA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p=0.4455</w:t>
            </w:r>
          </w:p>
        </w:tc>
        <w:tc>
          <w:tcPr>
            <w:tcW w:w="707" w:type="pct"/>
            <w:tcBorders>
              <w:top w:val="nil"/>
              <w:left w:val="nil"/>
              <w:bottom w:val="nil"/>
              <w:right w:val="nil"/>
            </w:tcBorders>
            <w:vAlign w:val="center"/>
          </w:tcPr>
          <w:p w14:paraId="01705706" w14:textId="2FF8D71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Δ=-1.1e+05</w:t>
            </w:r>
          </w:p>
        </w:tc>
        <w:tc>
          <w:tcPr>
            <w:tcW w:w="707" w:type="pct"/>
            <w:tcBorders>
              <w:top w:val="nil"/>
              <w:left w:val="nil"/>
              <w:bottom w:val="nil"/>
              <w:right w:val="nil"/>
            </w:tcBorders>
            <w:vAlign w:val="center"/>
          </w:tcPr>
          <w:p w14:paraId="4DC7255F" w14:textId="58B639F5"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0.6264</w:t>
            </w:r>
          </w:p>
        </w:tc>
        <w:tc>
          <w:tcPr>
            <w:tcW w:w="470" w:type="pct"/>
            <w:tcBorders>
              <w:top w:val="nil"/>
              <w:left w:val="nil"/>
              <w:bottom w:val="nil"/>
              <w:right w:val="nil"/>
            </w:tcBorders>
            <w:vAlign w:val="center"/>
          </w:tcPr>
          <w:p w14:paraId="2A58968D" w14:textId="528CD5A4"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0.7403</w:t>
            </w:r>
          </w:p>
        </w:tc>
        <w:tc>
          <w:tcPr>
            <w:tcW w:w="603" w:type="pct"/>
            <w:tcBorders>
              <w:top w:val="nil"/>
              <w:left w:val="nil"/>
              <w:bottom w:val="nil"/>
              <w:right w:val="nil"/>
            </w:tcBorders>
            <w:vAlign w:val="center"/>
          </w:tcPr>
          <w:p w14:paraId="239465E2" w14:textId="2B010706"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1CE73737"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0EDBCF91" w14:textId="6B83A775"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IFN-γ</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21B6B755" w14:textId="6D3B18A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p=0.0056</w:t>
            </w:r>
          </w:p>
        </w:tc>
        <w:tc>
          <w:tcPr>
            <w:tcW w:w="783" w:type="pct"/>
            <w:tcBorders>
              <w:top w:val="nil"/>
              <w:left w:val="nil"/>
              <w:bottom w:val="nil"/>
              <w:right w:val="nil"/>
            </w:tcBorders>
            <w:tcMar>
              <w:top w:w="30" w:type="dxa"/>
              <w:left w:w="60" w:type="dxa"/>
              <w:bottom w:w="30" w:type="dxa"/>
              <w:right w:w="60" w:type="dxa"/>
            </w:tcMar>
            <w:vAlign w:val="center"/>
          </w:tcPr>
          <w:p w14:paraId="79A4008E" w14:textId="0F2CDD3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p=0.0211</w:t>
            </w:r>
          </w:p>
        </w:tc>
        <w:tc>
          <w:tcPr>
            <w:tcW w:w="707" w:type="pct"/>
            <w:tcBorders>
              <w:top w:val="nil"/>
              <w:left w:val="nil"/>
              <w:bottom w:val="nil"/>
              <w:right w:val="nil"/>
            </w:tcBorders>
            <w:vAlign w:val="center"/>
          </w:tcPr>
          <w:p w14:paraId="23B64F22" w14:textId="7861754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Δ=1.2e+03</w:t>
            </w:r>
          </w:p>
        </w:tc>
        <w:tc>
          <w:tcPr>
            <w:tcW w:w="707" w:type="pct"/>
            <w:tcBorders>
              <w:top w:val="nil"/>
              <w:left w:val="nil"/>
              <w:bottom w:val="nil"/>
              <w:right w:val="nil"/>
            </w:tcBorders>
            <w:vAlign w:val="center"/>
          </w:tcPr>
          <w:p w14:paraId="24069575" w14:textId="55980E2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0.5561</w:t>
            </w:r>
          </w:p>
        </w:tc>
        <w:tc>
          <w:tcPr>
            <w:tcW w:w="470" w:type="pct"/>
            <w:tcBorders>
              <w:top w:val="nil"/>
              <w:left w:val="nil"/>
              <w:bottom w:val="nil"/>
              <w:right w:val="nil"/>
            </w:tcBorders>
            <w:vAlign w:val="center"/>
          </w:tcPr>
          <w:p w14:paraId="45CD904F" w14:textId="3C753C7F"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0.7403</w:t>
            </w:r>
          </w:p>
        </w:tc>
        <w:tc>
          <w:tcPr>
            <w:tcW w:w="603" w:type="pct"/>
            <w:tcBorders>
              <w:top w:val="nil"/>
              <w:left w:val="nil"/>
              <w:bottom w:val="nil"/>
              <w:right w:val="nil"/>
            </w:tcBorders>
            <w:vAlign w:val="center"/>
          </w:tcPr>
          <w:p w14:paraId="7A25F2F9" w14:textId="34F9795B"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5C5372AC"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2A21BC1B" w14:textId="32384297"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IL-2</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6B3A335F" w14:textId="33BDDA7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p=0.2405</w:t>
            </w:r>
          </w:p>
        </w:tc>
        <w:tc>
          <w:tcPr>
            <w:tcW w:w="783" w:type="pct"/>
            <w:tcBorders>
              <w:top w:val="nil"/>
              <w:left w:val="nil"/>
              <w:bottom w:val="nil"/>
              <w:right w:val="nil"/>
            </w:tcBorders>
            <w:tcMar>
              <w:top w:w="30" w:type="dxa"/>
              <w:left w:w="60" w:type="dxa"/>
              <w:bottom w:w="30" w:type="dxa"/>
              <w:right w:w="60" w:type="dxa"/>
            </w:tcMar>
            <w:vAlign w:val="center"/>
          </w:tcPr>
          <w:p w14:paraId="32D1B302" w14:textId="1572EC89"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p=0.0009</w:t>
            </w:r>
          </w:p>
        </w:tc>
        <w:tc>
          <w:tcPr>
            <w:tcW w:w="707" w:type="pct"/>
            <w:tcBorders>
              <w:top w:val="nil"/>
              <w:left w:val="nil"/>
              <w:bottom w:val="nil"/>
              <w:right w:val="nil"/>
            </w:tcBorders>
            <w:vAlign w:val="center"/>
          </w:tcPr>
          <w:p w14:paraId="31CD11FE" w14:textId="4DDE489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Δ=-70</w:t>
            </w:r>
          </w:p>
        </w:tc>
        <w:tc>
          <w:tcPr>
            <w:tcW w:w="707" w:type="pct"/>
            <w:tcBorders>
              <w:top w:val="nil"/>
              <w:left w:val="nil"/>
              <w:bottom w:val="nil"/>
              <w:right w:val="nil"/>
            </w:tcBorders>
            <w:vAlign w:val="center"/>
          </w:tcPr>
          <w:p w14:paraId="233814F1" w14:textId="2BB4D74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0.5989</w:t>
            </w:r>
          </w:p>
        </w:tc>
        <w:tc>
          <w:tcPr>
            <w:tcW w:w="470" w:type="pct"/>
            <w:tcBorders>
              <w:top w:val="nil"/>
              <w:left w:val="nil"/>
              <w:bottom w:val="nil"/>
              <w:right w:val="nil"/>
            </w:tcBorders>
            <w:vAlign w:val="center"/>
          </w:tcPr>
          <w:p w14:paraId="37981CD1" w14:textId="7C794AF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0.7403</w:t>
            </w:r>
          </w:p>
        </w:tc>
        <w:tc>
          <w:tcPr>
            <w:tcW w:w="603" w:type="pct"/>
            <w:tcBorders>
              <w:top w:val="nil"/>
              <w:left w:val="nil"/>
              <w:bottom w:val="nil"/>
              <w:right w:val="nil"/>
            </w:tcBorders>
            <w:vAlign w:val="center"/>
          </w:tcPr>
          <w:p w14:paraId="61964149" w14:textId="6F099A9F"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3F732525"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60D00862" w14:textId="6D74A035"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ELISPOT</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27DE8380" w14:textId="647139DA"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p=0.0324</w:t>
            </w:r>
          </w:p>
        </w:tc>
        <w:tc>
          <w:tcPr>
            <w:tcW w:w="783" w:type="pct"/>
            <w:tcBorders>
              <w:top w:val="nil"/>
              <w:left w:val="nil"/>
              <w:bottom w:val="nil"/>
              <w:right w:val="nil"/>
            </w:tcBorders>
            <w:tcMar>
              <w:top w:w="30" w:type="dxa"/>
              <w:left w:w="60" w:type="dxa"/>
              <w:bottom w:w="30" w:type="dxa"/>
              <w:right w:w="60" w:type="dxa"/>
            </w:tcMar>
            <w:vAlign w:val="center"/>
          </w:tcPr>
          <w:p w14:paraId="1E678E8F" w14:textId="66C55DB3"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p=0.0307</w:t>
            </w:r>
          </w:p>
        </w:tc>
        <w:tc>
          <w:tcPr>
            <w:tcW w:w="707" w:type="pct"/>
            <w:tcBorders>
              <w:top w:val="nil"/>
              <w:left w:val="nil"/>
              <w:bottom w:val="nil"/>
              <w:right w:val="nil"/>
            </w:tcBorders>
            <w:vAlign w:val="center"/>
          </w:tcPr>
          <w:p w14:paraId="05D4BB40" w14:textId="6394A50C"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Δ=15</w:t>
            </w:r>
          </w:p>
        </w:tc>
        <w:tc>
          <w:tcPr>
            <w:tcW w:w="707" w:type="pct"/>
            <w:tcBorders>
              <w:top w:val="nil"/>
              <w:left w:val="nil"/>
              <w:bottom w:val="nil"/>
              <w:right w:val="nil"/>
            </w:tcBorders>
            <w:vAlign w:val="center"/>
          </w:tcPr>
          <w:p w14:paraId="4D203BAC" w14:textId="272BA6E6"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0.9119</w:t>
            </w:r>
          </w:p>
        </w:tc>
        <w:tc>
          <w:tcPr>
            <w:tcW w:w="470" w:type="pct"/>
            <w:tcBorders>
              <w:top w:val="nil"/>
              <w:left w:val="nil"/>
              <w:bottom w:val="nil"/>
              <w:right w:val="nil"/>
            </w:tcBorders>
            <w:vAlign w:val="center"/>
          </w:tcPr>
          <w:p w14:paraId="15ACF313" w14:textId="5262C2B0"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0.9119</w:t>
            </w:r>
          </w:p>
        </w:tc>
        <w:tc>
          <w:tcPr>
            <w:tcW w:w="603" w:type="pct"/>
            <w:tcBorders>
              <w:top w:val="nil"/>
              <w:left w:val="nil"/>
              <w:bottom w:val="nil"/>
              <w:right w:val="nil"/>
            </w:tcBorders>
            <w:vAlign w:val="center"/>
          </w:tcPr>
          <w:p w14:paraId="26F5D182" w14:textId="180F7E47"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7A02A5BC"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33B05F78" w14:textId="770F3462"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ELISPOT</w:t>
            </w:r>
            <w:r w:rsidR="00256EFC" w:rsidRPr="00E319BF">
              <w:rPr>
                <w:color w:val="000000" w:themeColor="text1"/>
                <w:sz w:val="24"/>
                <w:szCs w:val="24"/>
              </w:rPr>
              <w:t>/</w:t>
            </w:r>
            <w:r w:rsidRPr="00E319BF">
              <w:rPr>
                <w:color w:val="000000" w:themeColor="text1"/>
                <w:sz w:val="24"/>
                <w:szCs w:val="24"/>
              </w:rPr>
              <w:t>D70</w:t>
            </w:r>
          </w:p>
        </w:tc>
        <w:tc>
          <w:tcPr>
            <w:tcW w:w="788" w:type="pct"/>
            <w:tcBorders>
              <w:top w:val="nil"/>
              <w:left w:val="nil"/>
              <w:bottom w:val="nil"/>
              <w:right w:val="nil"/>
            </w:tcBorders>
            <w:tcMar>
              <w:top w:w="30" w:type="dxa"/>
              <w:left w:w="60" w:type="dxa"/>
              <w:bottom w:w="30" w:type="dxa"/>
              <w:right w:w="60" w:type="dxa"/>
            </w:tcMar>
            <w:vAlign w:val="center"/>
          </w:tcPr>
          <w:p w14:paraId="104B5271" w14:textId="2BAC3E8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p=0.8848</w:t>
            </w:r>
          </w:p>
        </w:tc>
        <w:tc>
          <w:tcPr>
            <w:tcW w:w="783" w:type="pct"/>
            <w:tcBorders>
              <w:top w:val="nil"/>
              <w:left w:val="nil"/>
              <w:bottom w:val="nil"/>
              <w:right w:val="nil"/>
            </w:tcBorders>
            <w:tcMar>
              <w:top w:w="30" w:type="dxa"/>
              <w:left w:w="60" w:type="dxa"/>
              <w:bottom w:w="30" w:type="dxa"/>
              <w:right w:w="60" w:type="dxa"/>
            </w:tcMar>
            <w:vAlign w:val="center"/>
          </w:tcPr>
          <w:p w14:paraId="34A67658" w14:textId="09E823D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 p=0.0245</w:t>
            </w:r>
          </w:p>
        </w:tc>
        <w:tc>
          <w:tcPr>
            <w:tcW w:w="707" w:type="pct"/>
            <w:tcBorders>
              <w:top w:val="nil"/>
              <w:left w:val="nil"/>
              <w:bottom w:val="nil"/>
              <w:right w:val="nil"/>
            </w:tcBorders>
            <w:vAlign w:val="center"/>
          </w:tcPr>
          <w:p w14:paraId="7116D7C5" w14:textId="588C9A6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Δ=-10</w:t>
            </w:r>
          </w:p>
        </w:tc>
        <w:tc>
          <w:tcPr>
            <w:tcW w:w="707" w:type="pct"/>
            <w:tcBorders>
              <w:top w:val="nil"/>
              <w:left w:val="nil"/>
              <w:bottom w:val="nil"/>
              <w:right w:val="nil"/>
            </w:tcBorders>
            <w:vAlign w:val="center"/>
          </w:tcPr>
          <w:p w14:paraId="14609D8D" w14:textId="01702275"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0.8094</w:t>
            </w:r>
          </w:p>
        </w:tc>
        <w:tc>
          <w:tcPr>
            <w:tcW w:w="470" w:type="pct"/>
            <w:tcBorders>
              <w:top w:val="nil"/>
              <w:left w:val="nil"/>
              <w:bottom w:val="nil"/>
              <w:right w:val="nil"/>
            </w:tcBorders>
            <w:vAlign w:val="center"/>
          </w:tcPr>
          <w:p w14:paraId="728B6F40" w14:textId="041E74D8"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0.8769</w:t>
            </w:r>
          </w:p>
        </w:tc>
        <w:tc>
          <w:tcPr>
            <w:tcW w:w="603" w:type="pct"/>
            <w:tcBorders>
              <w:top w:val="nil"/>
              <w:left w:val="nil"/>
              <w:bottom w:val="nil"/>
              <w:right w:val="nil"/>
            </w:tcBorders>
            <w:vAlign w:val="center"/>
          </w:tcPr>
          <w:p w14:paraId="6A37CEBA" w14:textId="3F4CD602"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6DD82172" w14:textId="77777777" w:rsidTr="00A16AA5">
        <w:trPr>
          <w:trHeight w:val="20"/>
          <w:jc w:val="center"/>
        </w:trPr>
        <w:tc>
          <w:tcPr>
            <w:tcW w:w="942" w:type="pct"/>
            <w:tcBorders>
              <w:top w:val="nil"/>
              <w:left w:val="nil"/>
              <w:bottom w:val="nil"/>
              <w:right w:val="nil"/>
            </w:tcBorders>
            <w:tcMar>
              <w:top w:w="30" w:type="dxa"/>
              <w:left w:w="60" w:type="dxa"/>
              <w:bottom w:w="30" w:type="dxa"/>
              <w:right w:w="60" w:type="dxa"/>
            </w:tcMar>
            <w:vAlign w:val="center"/>
          </w:tcPr>
          <w:p w14:paraId="3AF845D4" w14:textId="11B02A57"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Polyfunctional CD4 T cells</w:t>
            </w:r>
            <w:r w:rsidR="00256EFC" w:rsidRPr="00E319BF">
              <w:rPr>
                <w:color w:val="000000" w:themeColor="text1"/>
                <w:sz w:val="24"/>
                <w:szCs w:val="24"/>
              </w:rPr>
              <w:t>/</w:t>
            </w:r>
            <w:r w:rsidRPr="00E319BF">
              <w:rPr>
                <w:color w:val="000000" w:themeColor="text1"/>
                <w:sz w:val="24"/>
                <w:szCs w:val="24"/>
              </w:rPr>
              <w:t>D28</w:t>
            </w:r>
          </w:p>
        </w:tc>
        <w:tc>
          <w:tcPr>
            <w:tcW w:w="788" w:type="pct"/>
            <w:tcBorders>
              <w:top w:val="nil"/>
              <w:left w:val="nil"/>
              <w:bottom w:val="nil"/>
              <w:right w:val="nil"/>
            </w:tcBorders>
            <w:tcMar>
              <w:top w:w="30" w:type="dxa"/>
              <w:left w:w="60" w:type="dxa"/>
              <w:bottom w:w="30" w:type="dxa"/>
              <w:right w:w="60" w:type="dxa"/>
            </w:tcMar>
            <w:vAlign w:val="center"/>
          </w:tcPr>
          <w:p w14:paraId="619BA8F6" w14:textId="3F6F5B67"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p=0.0492</w:t>
            </w:r>
          </w:p>
        </w:tc>
        <w:tc>
          <w:tcPr>
            <w:tcW w:w="783" w:type="pct"/>
            <w:tcBorders>
              <w:top w:val="nil"/>
              <w:left w:val="nil"/>
              <w:bottom w:val="nil"/>
              <w:right w:val="nil"/>
            </w:tcBorders>
            <w:tcMar>
              <w:top w:w="30" w:type="dxa"/>
              <w:left w:w="60" w:type="dxa"/>
              <w:bottom w:w="30" w:type="dxa"/>
              <w:right w:w="60" w:type="dxa"/>
            </w:tcMar>
            <w:vAlign w:val="center"/>
          </w:tcPr>
          <w:p w14:paraId="2BADC221" w14:textId="2E124334"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p=0.0467</w:t>
            </w:r>
          </w:p>
        </w:tc>
        <w:tc>
          <w:tcPr>
            <w:tcW w:w="707" w:type="pct"/>
            <w:tcBorders>
              <w:top w:val="nil"/>
              <w:left w:val="nil"/>
              <w:bottom w:val="nil"/>
              <w:right w:val="nil"/>
            </w:tcBorders>
            <w:vAlign w:val="center"/>
          </w:tcPr>
          <w:p w14:paraId="43FD40E2" w14:textId="250CEBA4"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Δ=0.62</w:t>
            </w:r>
          </w:p>
        </w:tc>
        <w:tc>
          <w:tcPr>
            <w:tcW w:w="707" w:type="pct"/>
            <w:tcBorders>
              <w:top w:val="nil"/>
              <w:left w:val="nil"/>
              <w:bottom w:val="nil"/>
              <w:right w:val="nil"/>
            </w:tcBorders>
            <w:vAlign w:val="center"/>
          </w:tcPr>
          <w:p w14:paraId="65AEF039" w14:textId="2558576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0.2305</w:t>
            </w:r>
          </w:p>
        </w:tc>
        <w:tc>
          <w:tcPr>
            <w:tcW w:w="470" w:type="pct"/>
            <w:tcBorders>
              <w:top w:val="nil"/>
              <w:left w:val="nil"/>
              <w:bottom w:val="nil"/>
              <w:right w:val="nil"/>
            </w:tcBorders>
            <w:vAlign w:val="center"/>
          </w:tcPr>
          <w:p w14:paraId="2CBC8B5C" w14:textId="1F752FE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0.4994</w:t>
            </w:r>
          </w:p>
        </w:tc>
        <w:tc>
          <w:tcPr>
            <w:tcW w:w="603" w:type="pct"/>
            <w:tcBorders>
              <w:top w:val="nil"/>
              <w:left w:val="nil"/>
              <w:bottom w:val="nil"/>
              <w:right w:val="nil"/>
            </w:tcBorders>
            <w:vAlign w:val="center"/>
          </w:tcPr>
          <w:p w14:paraId="583B166C" w14:textId="77305F41" w:rsidR="002823AD" w:rsidRPr="00E319BF" w:rsidRDefault="003B189A"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168C9BE3" w14:textId="77777777" w:rsidTr="00A16AA5">
        <w:trPr>
          <w:trHeight w:val="20"/>
          <w:jc w:val="center"/>
        </w:trPr>
        <w:tc>
          <w:tcPr>
            <w:tcW w:w="942" w:type="pct"/>
            <w:tcBorders>
              <w:top w:val="nil"/>
              <w:left w:val="nil"/>
              <w:bottom w:val="single" w:sz="8" w:space="0" w:color="000000"/>
              <w:right w:val="nil"/>
            </w:tcBorders>
            <w:tcMar>
              <w:top w:w="30" w:type="dxa"/>
              <w:left w:w="60" w:type="dxa"/>
              <w:bottom w:w="30" w:type="dxa"/>
              <w:right w:w="60" w:type="dxa"/>
            </w:tcMar>
            <w:vAlign w:val="center"/>
          </w:tcPr>
          <w:p w14:paraId="41A96070" w14:textId="0F71274B"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Polyfunctional CD4 T cells</w:t>
            </w:r>
            <w:r w:rsidR="00256EFC" w:rsidRPr="00E319BF">
              <w:rPr>
                <w:color w:val="000000" w:themeColor="text1"/>
                <w:sz w:val="24"/>
                <w:szCs w:val="24"/>
              </w:rPr>
              <w:t>/</w:t>
            </w:r>
            <w:r w:rsidRPr="00E319BF">
              <w:rPr>
                <w:color w:val="000000" w:themeColor="text1"/>
                <w:sz w:val="24"/>
                <w:szCs w:val="24"/>
              </w:rPr>
              <w:t>D70</w:t>
            </w:r>
          </w:p>
        </w:tc>
        <w:tc>
          <w:tcPr>
            <w:tcW w:w="788" w:type="pct"/>
            <w:tcBorders>
              <w:top w:val="nil"/>
              <w:left w:val="nil"/>
              <w:bottom w:val="single" w:sz="8" w:space="0" w:color="000000"/>
              <w:right w:val="nil"/>
            </w:tcBorders>
            <w:tcMar>
              <w:top w:w="30" w:type="dxa"/>
              <w:left w:w="60" w:type="dxa"/>
              <w:bottom w:w="30" w:type="dxa"/>
              <w:right w:w="60" w:type="dxa"/>
            </w:tcMar>
            <w:vAlign w:val="center"/>
          </w:tcPr>
          <w:p w14:paraId="19E58095" w14:textId="1978F96E"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p=0.9109</w:t>
            </w:r>
          </w:p>
        </w:tc>
        <w:tc>
          <w:tcPr>
            <w:tcW w:w="783" w:type="pct"/>
            <w:tcBorders>
              <w:top w:val="nil"/>
              <w:left w:val="nil"/>
              <w:bottom w:val="single" w:sz="8" w:space="0" w:color="000000"/>
              <w:right w:val="nil"/>
            </w:tcBorders>
            <w:tcMar>
              <w:top w:w="30" w:type="dxa"/>
              <w:left w:w="60" w:type="dxa"/>
              <w:bottom w:w="30" w:type="dxa"/>
              <w:right w:w="60" w:type="dxa"/>
            </w:tcMar>
            <w:vAlign w:val="center"/>
          </w:tcPr>
          <w:p w14:paraId="14828A15" w14:textId="5105B8D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ns, p=0.9942</w:t>
            </w:r>
          </w:p>
        </w:tc>
        <w:tc>
          <w:tcPr>
            <w:tcW w:w="707" w:type="pct"/>
            <w:tcBorders>
              <w:top w:val="nil"/>
              <w:left w:val="nil"/>
              <w:bottom w:val="single" w:sz="8" w:space="0" w:color="000000"/>
              <w:right w:val="nil"/>
            </w:tcBorders>
            <w:vAlign w:val="center"/>
          </w:tcPr>
          <w:p w14:paraId="6EF7F2B6" w14:textId="7BB8B436"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Δ=0.21</w:t>
            </w:r>
          </w:p>
        </w:tc>
        <w:tc>
          <w:tcPr>
            <w:tcW w:w="707" w:type="pct"/>
            <w:tcBorders>
              <w:top w:val="nil"/>
              <w:left w:val="nil"/>
              <w:bottom w:val="single" w:sz="8" w:space="0" w:color="000000"/>
              <w:right w:val="nil"/>
            </w:tcBorders>
            <w:vAlign w:val="center"/>
          </w:tcPr>
          <w:p w14:paraId="39271AF7" w14:textId="2809DB13"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0.0198</w:t>
            </w:r>
          </w:p>
        </w:tc>
        <w:tc>
          <w:tcPr>
            <w:tcW w:w="470" w:type="pct"/>
            <w:tcBorders>
              <w:top w:val="nil"/>
              <w:left w:val="nil"/>
              <w:bottom w:val="single" w:sz="8" w:space="0" w:color="000000"/>
              <w:right w:val="nil"/>
            </w:tcBorders>
            <w:vAlign w:val="center"/>
          </w:tcPr>
          <w:p w14:paraId="0715E42A" w14:textId="5BFD7280"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0.0858</w:t>
            </w:r>
          </w:p>
        </w:tc>
        <w:tc>
          <w:tcPr>
            <w:tcW w:w="603" w:type="pct"/>
            <w:tcBorders>
              <w:top w:val="nil"/>
              <w:left w:val="nil"/>
              <w:bottom w:val="single" w:sz="8" w:space="0" w:color="000000"/>
              <w:right w:val="nil"/>
            </w:tcBorders>
            <w:vAlign w:val="center"/>
          </w:tcPr>
          <w:p w14:paraId="6DDEC731" w14:textId="5CE6C921" w:rsidR="002823AD" w:rsidRPr="00E319BF" w:rsidRDefault="002823AD" w:rsidP="001811C2">
            <w:pPr>
              <w:adjustRightInd w:val="0"/>
              <w:snapToGrid w:val="0"/>
              <w:jc w:val="center"/>
              <w:rPr>
                <w:color w:val="000000" w:themeColor="text1"/>
                <w:sz w:val="24"/>
                <w:szCs w:val="24"/>
              </w:rPr>
            </w:pPr>
            <w:r w:rsidRPr="00E319BF">
              <w:rPr>
                <w:color w:val="000000" w:themeColor="text1"/>
                <w:sz w:val="24"/>
                <w:szCs w:val="24"/>
              </w:rPr>
              <w:t>Synergistic</w:t>
            </w:r>
          </w:p>
        </w:tc>
      </w:tr>
    </w:tbl>
    <w:bookmarkEnd w:id="40"/>
    <w:p w14:paraId="780DA692" w14:textId="1B2AE107" w:rsidR="00256EFC" w:rsidRPr="00E319BF" w:rsidRDefault="00B646FA" w:rsidP="00BD4EE9">
      <w:pPr>
        <w:spacing w:line="276" w:lineRule="auto"/>
        <w:rPr>
          <w:color w:val="000000" w:themeColor="text1"/>
          <w:sz w:val="24"/>
          <w:szCs w:val="24"/>
        </w:rPr>
      </w:pPr>
      <w:r w:rsidRPr="00E319BF">
        <w:rPr>
          <w:color w:val="000000" w:themeColor="text1"/>
          <w:sz w:val="24"/>
          <w:szCs w:val="24"/>
        </w:rPr>
        <w:t>“</w:t>
      </w:r>
      <w:r w:rsidR="00F355FE" w:rsidRPr="00E319BF">
        <w:rPr>
          <w:color w:val="000000" w:themeColor="text1"/>
          <w:sz w:val="24"/>
          <w:szCs w:val="24"/>
        </w:rPr>
        <w:t>↑</w:t>
      </w:r>
      <w:r w:rsidRPr="00E319BF">
        <w:rPr>
          <w:color w:val="000000" w:themeColor="text1"/>
          <w:sz w:val="24"/>
          <w:szCs w:val="24"/>
        </w:rPr>
        <w:t>”</w:t>
      </w:r>
      <w:r w:rsidR="00F355FE" w:rsidRPr="00E319BF">
        <w:rPr>
          <w:color w:val="000000" w:themeColor="text1"/>
          <w:sz w:val="24"/>
          <w:szCs w:val="24"/>
        </w:rPr>
        <w:t xml:space="preserve"> or </w:t>
      </w:r>
      <w:r w:rsidRPr="00E319BF">
        <w:rPr>
          <w:color w:val="000000" w:themeColor="text1"/>
          <w:sz w:val="24"/>
          <w:szCs w:val="24"/>
        </w:rPr>
        <w:t>“</w:t>
      </w:r>
      <w:r w:rsidR="00F355FE" w:rsidRPr="00E319BF">
        <w:rPr>
          <w:color w:val="000000" w:themeColor="text1"/>
          <w:sz w:val="24"/>
          <w:szCs w:val="24"/>
        </w:rPr>
        <w:t>ns</w:t>
      </w:r>
      <w:r w:rsidRPr="00E319BF">
        <w:rPr>
          <w:color w:val="000000" w:themeColor="text1"/>
          <w:sz w:val="24"/>
          <w:szCs w:val="24"/>
        </w:rPr>
        <w:t>”</w:t>
      </w:r>
      <w:r w:rsidR="00F355FE" w:rsidRPr="00E319BF">
        <w:rPr>
          <w:color w:val="000000" w:themeColor="text1"/>
          <w:sz w:val="24"/>
          <w:szCs w:val="24"/>
        </w:rPr>
        <w:t xml:space="preserve"> in CpG or ZMF59 main effect means when this factor is present, the result is significantly elevated or the effect is not significant, and the corresponding P value is attached after the sign.</w:t>
      </w:r>
    </w:p>
    <w:p w14:paraId="58257A07" w14:textId="753FCC96" w:rsidR="003B189A" w:rsidRPr="00E319BF" w:rsidRDefault="003B189A" w:rsidP="003B189A">
      <w:pPr>
        <w:spacing w:beforeLines="50" w:before="156" w:line="360" w:lineRule="auto"/>
        <w:rPr>
          <w:b/>
          <w:color w:val="000000" w:themeColor="text1"/>
          <w:sz w:val="24"/>
          <w:szCs w:val="24"/>
        </w:rPr>
      </w:pPr>
      <w:bookmarkStart w:id="41" w:name="_Ref215143180"/>
      <w:r w:rsidRPr="00E319BF">
        <w:rPr>
          <w:b/>
          <w:color w:val="000000" w:themeColor="text1"/>
          <w:sz w:val="24"/>
          <w:szCs w:val="24"/>
        </w:rPr>
        <w:t>Table S</w:t>
      </w:r>
      <w:r w:rsidRPr="00E319BF">
        <w:rPr>
          <w:b/>
          <w:color w:val="000000" w:themeColor="text1"/>
          <w:sz w:val="24"/>
          <w:szCs w:val="24"/>
        </w:rPr>
        <w:fldChar w:fldCharType="begin"/>
      </w:r>
      <w:r w:rsidRPr="00E319BF">
        <w:rPr>
          <w:b/>
          <w:color w:val="000000" w:themeColor="text1"/>
          <w:sz w:val="24"/>
          <w:szCs w:val="24"/>
        </w:rPr>
        <w:instrText xml:space="preserve"> SEQ Table \* ARABIC </w:instrText>
      </w:r>
      <w:r w:rsidRPr="00E319BF">
        <w:rPr>
          <w:b/>
          <w:color w:val="000000" w:themeColor="text1"/>
          <w:sz w:val="24"/>
          <w:szCs w:val="24"/>
        </w:rPr>
        <w:fldChar w:fldCharType="separate"/>
      </w:r>
      <w:r w:rsidR="000B1564" w:rsidRPr="00E319BF">
        <w:rPr>
          <w:b/>
          <w:noProof/>
          <w:color w:val="000000" w:themeColor="text1"/>
          <w:sz w:val="24"/>
          <w:szCs w:val="24"/>
        </w:rPr>
        <w:t>5</w:t>
      </w:r>
      <w:r w:rsidRPr="00E319BF">
        <w:rPr>
          <w:b/>
          <w:color w:val="000000" w:themeColor="text1"/>
          <w:sz w:val="24"/>
          <w:szCs w:val="24"/>
        </w:rPr>
        <w:fldChar w:fldCharType="end"/>
      </w:r>
      <w:bookmarkEnd w:id="41"/>
      <w:r w:rsidRPr="00E319BF">
        <w:rPr>
          <w:b/>
          <w:color w:val="000000" w:themeColor="text1"/>
          <w:sz w:val="24"/>
          <w:szCs w:val="24"/>
        </w:rPr>
        <w:t xml:space="preserve"> </w:t>
      </w:r>
      <w:r w:rsidRPr="00E319BF">
        <w:rPr>
          <w:bCs/>
          <w:color w:val="000000" w:themeColor="text1"/>
          <w:sz w:val="24"/>
          <w:szCs w:val="24"/>
        </w:rPr>
        <w:t xml:space="preserve">Synergistic analysis of CpG and ZMF59 on </w:t>
      </w:r>
      <w:bookmarkStart w:id="42" w:name="OLE_LINK4"/>
      <w:r w:rsidRPr="00E319BF">
        <w:rPr>
          <w:rFonts w:hint="eastAsia"/>
          <w:bCs/>
          <w:color w:val="000000" w:themeColor="text1"/>
          <w:sz w:val="24"/>
          <w:szCs w:val="24"/>
        </w:rPr>
        <w:t>cytokines</w:t>
      </w:r>
      <w:r w:rsidRPr="00E319BF">
        <w:rPr>
          <w:bCs/>
          <w:color w:val="000000" w:themeColor="text1"/>
          <w:sz w:val="24"/>
          <w:szCs w:val="24"/>
        </w:rPr>
        <w:t xml:space="preserve"> and chemokines</w:t>
      </w:r>
      <w:bookmarkEnd w:id="42"/>
      <w:r w:rsidRPr="00E319BF">
        <w:rPr>
          <w:bCs/>
          <w:color w:val="000000" w:themeColor="text1"/>
          <w:sz w:val="24"/>
          <w:szCs w:val="24"/>
        </w:rPr>
        <w:t>.</w:t>
      </w:r>
    </w:p>
    <w:tbl>
      <w:tblPr>
        <w:tblW w:w="0" w:type="auto"/>
        <w:tblLayout w:type="fixed"/>
        <w:tblCellMar>
          <w:left w:w="0" w:type="dxa"/>
          <w:right w:w="0" w:type="dxa"/>
        </w:tblCellMar>
        <w:tblLook w:val="0420" w:firstRow="1" w:lastRow="0" w:firstColumn="0" w:lastColumn="0" w:noHBand="0" w:noVBand="1"/>
      </w:tblPr>
      <w:tblGrid>
        <w:gridCol w:w="1276"/>
        <w:gridCol w:w="1418"/>
        <w:gridCol w:w="1701"/>
        <w:gridCol w:w="1134"/>
        <w:gridCol w:w="1275"/>
        <w:gridCol w:w="851"/>
        <w:gridCol w:w="1371"/>
      </w:tblGrid>
      <w:tr w:rsidR="00E319BF" w:rsidRPr="00E319BF" w14:paraId="22C14E95" w14:textId="77777777" w:rsidTr="00A16AA5">
        <w:trPr>
          <w:trHeight w:val="20"/>
        </w:trPr>
        <w:tc>
          <w:tcPr>
            <w:tcW w:w="1276"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7796A707" w14:textId="77777777" w:rsidR="004B05FC" w:rsidRPr="00E319BF" w:rsidRDefault="00AE62B0" w:rsidP="001811C2">
            <w:pPr>
              <w:adjustRightInd w:val="0"/>
              <w:snapToGrid w:val="0"/>
              <w:jc w:val="center"/>
              <w:rPr>
                <w:b/>
                <w:bCs/>
                <w:color w:val="000000" w:themeColor="text1"/>
                <w:sz w:val="24"/>
                <w:szCs w:val="24"/>
              </w:rPr>
            </w:pPr>
            <w:r w:rsidRPr="00E319BF">
              <w:rPr>
                <w:b/>
                <w:bCs/>
                <w:color w:val="000000" w:themeColor="text1"/>
                <w:sz w:val="24"/>
                <w:szCs w:val="24"/>
              </w:rPr>
              <w:t>C</w:t>
            </w:r>
            <w:r w:rsidR="003B189A" w:rsidRPr="00E319BF">
              <w:rPr>
                <w:b/>
                <w:bCs/>
                <w:color w:val="000000" w:themeColor="text1"/>
                <w:sz w:val="24"/>
                <w:szCs w:val="24"/>
              </w:rPr>
              <w:t>ytokines</w:t>
            </w:r>
            <w:r w:rsidR="004B05FC" w:rsidRPr="00E319BF">
              <w:rPr>
                <w:b/>
                <w:bCs/>
                <w:color w:val="000000" w:themeColor="text1"/>
                <w:sz w:val="24"/>
                <w:szCs w:val="24"/>
              </w:rPr>
              <w:t>/</w:t>
            </w:r>
          </w:p>
          <w:p w14:paraId="65F03797" w14:textId="3E199C86" w:rsidR="003B189A" w:rsidRPr="00E319BF" w:rsidRDefault="004B05FC" w:rsidP="001811C2">
            <w:pPr>
              <w:adjustRightInd w:val="0"/>
              <w:snapToGrid w:val="0"/>
              <w:jc w:val="center"/>
              <w:rPr>
                <w:b/>
                <w:bCs/>
                <w:color w:val="000000" w:themeColor="text1"/>
                <w:sz w:val="24"/>
                <w:szCs w:val="24"/>
              </w:rPr>
            </w:pPr>
            <w:r w:rsidRPr="00E319BF">
              <w:rPr>
                <w:b/>
                <w:bCs/>
                <w:color w:val="000000" w:themeColor="text1"/>
                <w:sz w:val="24"/>
                <w:szCs w:val="24"/>
              </w:rPr>
              <w:t>chemokines</w:t>
            </w:r>
          </w:p>
        </w:tc>
        <w:tc>
          <w:tcPr>
            <w:tcW w:w="1418"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4B918C66"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CpG main effect</w:t>
            </w:r>
          </w:p>
        </w:tc>
        <w:tc>
          <w:tcPr>
            <w:tcW w:w="1701"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29C3F827"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ZMF59 main effect</w:t>
            </w:r>
          </w:p>
        </w:tc>
        <w:tc>
          <w:tcPr>
            <w:tcW w:w="1134" w:type="dxa"/>
            <w:tcBorders>
              <w:top w:val="single" w:sz="8" w:space="0" w:color="000000"/>
              <w:left w:val="nil"/>
              <w:bottom w:val="single" w:sz="8" w:space="0" w:color="000000"/>
              <w:right w:val="nil"/>
            </w:tcBorders>
            <w:vAlign w:val="center"/>
          </w:tcPr>
          <w:p w14:paraId="5E13B480"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Interaction (Δ)</w:t>
            </w:r>
          </w:p>
        </w:tc>
        <w:tc>
          <w:tcPr>
            <w:tcW w:w="1275" w:type="dxa"/>
            <w:tcBorders>
              <w:top w:val="single" w:sz="8" w:space="0" w:color="000000"/>
              <w:left w:val="nil"/>
              <w:bottom w:val="single" w:sz="8" w:space="0" w:color="000000"/>
              <w:right w:val="nil"/>
            </w:tcBorders>
            <w:vAlign w:val="center"/>
          </w:tcPr>
          <w:p w14:paraId="35008584"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Interaction</w:t>
            </w:r>
          </w:p>
          <w:p w14:paraId="700EEBD2"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(P value)</w:t>
            </w:r>
          </w:p>
        </w:tc>
        <w:tc>
          <w:tcPr>
            <w:tcW w:w="851" w:type="dxa"/>
            <w:tcBorders>
              <w:top w:val="single" w:sz="8" w:space="0" w:color="000000"/>
              <w:left w:val="nil"/>
              <w:bottom w:val="single" w:sz="8" w:space="0" w:color="000000"/>
              <w:right w:val="nil"/>
            </w:tcBorders>
            <w:vAlign w:val="center"/>
          </w:tcPr>
          <w:p w14:paraId="0779D373"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q value</w:t>
            </w:r>
          </w:p>
        </w:tc>
        <w:tc>
          <w:tcPr>
            <w:tcW w:w="1371" w:type="dxa"/>
            <w:tcBorders>
              <w:top w:val="single" w:sz="8" w:space="0" w:color="000000"/>
              <w:left w:val="nil"/>
              <w:bottom w:val="single" w:sz="8" w:space="0" w:color="000000"/>
              <w:right w:val="nil"/>
            </w:tcBorders>
            <w:vAlign w:val="center"/>
          </w:tcPr>
          <w:p w14:paraId="67B19580" w14:textId="77777777" w:rsidR="003B189A" w:rsidRPr="00E319BF" w:rsidRDefault="003B189A" w:rsidP="001811C2">
            <w:pPr>
              <w:adjustRightInd w:val="0"/>
              <w:snapToGrid w:val="0"/>
              <w:jc w:val="center"/>
              <w:rPr>
                <w:b/>
                <w:bCs/>
                <w:color w:val="000000" w:themeColor="text1"/>
                <w:sz w:val="24"/>
                <w:szCs w:val="24"/>
              </w:rPr>
            </w:pPr>
            <w:r w:rsidRPr="00E319BF">
              <w:rPr>
                <w:b/>
                <w:bCs/>
                <w:color w:val="000000" w:themeColor="text1"/>
                <w:sz w:val="24"/>
                <w:szCs w:val="24"/>
              </w:rPr>
              <w:t>Class (FDR≤0.10)</w:t>
            </w:r>
          </w:p>
        </w:tc>
      </w:tr>
      <w:tr w:rsidR="00E319BF" w:rsidRPr="00E319BF" w14:paraId="106B339F" w14:textId="77777777" w:rsidTr="00A16AA5">
        <w:trPr>
          <w:trHeight w:val="20"/>
        </w:trPr>
        <w:tc>
          <w:tcPr>
            <w:tcW w:w="1276" w:type="dxa"/>
            <w:tcMar>
              <w:top w:w="30" w:type="dxa"/>
              <w:left w:w="60" w:type="dxa"/>
              <w:bottom w:w="30" w:type="dxa"/>
              <w:right w:w="60" w:type="dxa"/>
            </w:tcMar>
            <w:vAlign w:val="center"/>
          </w:tcPr>
          <w:p w14:paraId="6CF06000" w14:textId="0D82A1FB"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CCL2</w:t>
            </w:r>
          </w:p>
        </w:tc>
        <w:tc>
          <w:tcPr>
            <w:tcW w:w="1418" w:type="dxa"/>
            <w:tcMar>
              <w:top w:w="30" w:type="dxa"/>
              <w:left w:w="60" w:type="dxa"/>
              <w:bottom w:w="30" w:type="dxa"/>
              <w:right w:w="60" w:type="dxa"/>
            </w:tcMar>
            <w:vAlign w:val="center"/>
          </w:tcPr>
          <w:p w14:paraId="5C9FD0D7" w14:textId="678CC437"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p=0.0001</w:t>
            </w:r>
          </w:p>
        </w:tc>
        <w:tc>
          <w:tcPr>
            <w:tcW w:w="1701" w:type="dxa"/>
            <w:tcMar>
              <w:top w:w="30" w:type="dxa"/>
              <w:left w:w="60" w:type="dxa"/>
              <w:bottom w:w="30" w:type="dxa"/>
              <w:right w:w="60" w:type="dxa"/>
            </w:tcMar>
            <w:vAlign w:val="center"/>
          </w:tcPr>
          <w:p w14:paraId="7A1BB739" w14:textId="1E506E5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p=0.0001</w:t>
            </w:r>
          </w:p>
        </w:tc>
        <w:tc>
          <w:tcPr>
            <w:tcW w:w="1134" w:type="dxa"/>
            <w:vAlign w:val="center"/>
          </w:tcPr>
          <w:p w14:paraId="1450EDDC" w14:textId="188025F1"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Δ=6.3e+03</w:t>
            </w:r>
          </w:p>
        </w:tc>
        <w:tc>
          <w:tcPr>
            <w:tcW w:w="1275" w:type="dxa"/>
            <w:vAlign w:val="center"/>
          </w:tcPr>
          <w:p w14:paraId="7FC1D6FA" w14:textId="073C3E5C"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0.0002</w:t>
            </w:r>
          </w:p>
        </w:tc>
        <w:tc>
          <w:tcPr>
            <w:tcW w:w="851" w:type="dxa"/>
            <w:vAlign w:val="center"/>
          </w:tcPr>
          <w:p w14:paraId="4A612EA7" w14:textId="2D30FE8E"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0.0024</w:t>
            </w:r>
          </w:p>
        </w:tc>
        <w:tc>
          <w:tcPr>
            <w:tcW w:w="1371" w:type="dxa"/>
            <w:vAlign w:val="center"/>
          </w:tcPr>
          <w:p w14:paraId="0D47A3FF" w14:textId="3147884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104252C0" w14:textId="77777777" w:rsidTr="00A16AA5">
        <w:trPr>
          <w:trHeight w:val="20"/>
        </w:trPr>
        <w:tc>
          <w:tcPr>
            <w:tcW w:w="1276" w:type="dxa"/>
            <w:tcMar>
              <w:top w:w="30" w:type="dxa"/>
              <w:left w:w="60" w:type="dxa"/>
              <w:bottom w:w="30" w:type="dxa"/>
              <w:right w:w="60" w:type="dxa"/>
            </w:tcMar>
            <w:vAlign w:val="center"/>
          </w:tcPr>
          <w:p w14:paraId="7BA82743" w14:textId="2042DA4A"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CCL3</w:t>
            </w:r>
          </w:p>
        </w:tc>
        <w:tc>
          <w:tcPr>
            <w:tcW w:w="1418" w:type="dxa"/>
            <w:tcMar>
              <w:top w:w="30" w:type="dxa"/>
              <w:left w:w="60" w:type="dxa"/>
              <w:bottom w:w="30" w:type="dxa"/>
              <w:right w:w="60" w:type="dxa"/>
            </w:tcMar>
            <w:vAlign w:val="center"/>
          </w:tcPr>
          <w:p w14:paraId="7CF720A2" w14:textId="3FBD16F5"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p=0.0003</w:t>
            </w:r>
          </w:p>
        </w:tc>
        <w:tc>
          <w:tcPr>
            <w:tcW w:w="1701" w:type="dxa"/>
            <w:tcMar>
              <w:top w:w="30" w:type="dxa"/>
              <w:left w:w="60" w:type="dxa"/>
              <w:bottom w:w="30" w:type="dxa"/>
              <w:right w:w="60" w:type="dxa"/>
            </w:tcMar>
            <w:vAlign w:val="center"/>
          </w:tcPr>
          <w:p w14:paraId="2FABEB40" w14:textId="5426992F"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p=0.0002</w:t>
            </w:r>
          </w:p>
        </w:tc>
        <w:tc>
          <w:tcPr>
            <w:tcW w:w="1134" w:type="dxa"/>
            <w:vAlign w:val="center"/>
          </w:tcPr>
          <w:p w14:paraId="716CCE96" w14:textId="4BA24ABA"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Δ=5e+02</w:t>
            </w:r>
          </w:p>
        </w:tc>
        <w:tc>
          <w:tcPr>
            <w:tcW w:w="1275" w:type="dxa"/>
            <w:vAlign w:val="center"/>
          </w:tcPr>
          <w:p w14:paraId="763E569C" w14:textId="2C19A3CE"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0.0172</w:t>
            </w:r>
          </w:p>
        </w:tc>
        <w:tc>
          <w:tcPr>
            <w:tcW w:w="851" w:type="dxa"/>
            <w:vAlign w:val="center"/>
          </w:tcPr>
          <w:p w14:paraId="508DA445" w14:textId="6EADCE54"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0.0295</w:t>
            </w:r>
          </w:p>
        </w:tc>
        <w:tc>
          <w:tcPr>
            <w:tcW w:w="1371" w:type="dxa"/>
            <w:vAlign w:val="center"/>
          </w:tcPr>
          <w:p w14:paraId="64E3BFCF" w14:textId="70FBEDF6" w:rsidR="00AE62B0" w:rsidRPr="00E319BF" w:rsidRDefault="00AE62B0" w:rsidP="001811C2">
            <w:pPr>
              <w:adjustRightInd w:val="0"/>
              <w:snapToGrid w:val="0"/>
              <w:jc w:val="center"/>
              <w:rPr>
                <w:b/>
                <w:bCs/>
                <w:color w:val="000000" w:themeColor="text1"/>
                <w:sz w:val="24"/>
                <w:szCs w:val="24"/>
              </w:rPr>
            </w:pPr>
            <w:r w:rsidRPr="00E319BF">
              <w:rPr>
                <w:color w:val="000000" w:themeColor="text1"/>
                <w:sz w:val="24"/>
                <w:szCs w:val="24"/>
              </w:rPr>
              <w:t>Synergistic</w:t>
            </w:r>
          </w:p>
        </w:tc>
      </w:tr>
      <w:tr w:rsidR="00E319BF" w:rsidRPr="00E319BF" w14:paraId="73D4E9A0"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5B6D4E77" w14:textId="0BE4E41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CCL4</w:t>
            </w:r>
          </w:p>
        </w:tc>
        <w:tc>
          <w:tcPr>
            <w:tcW w:w="1418" w:type="dxa"/>
            <w:tcBorders>
              <w:top w:val="nil"/>
              <w:left w:val="nil"/>
              <w:bottom w:val="nil"/>
              <w:right w:val="nil"/>
            </w:tcBorders>
            <w:tcMar>
              <w:top w:w="30" w:type="dxa"/>
              <w:left w:w="60" w:type="dxa"/>
              <w:bottom w:w="30" w:type="dxa"/>
              <w:right w:w="60" w:type="dxa"/>
            </w:tcMar>
            <w:vAlign w:val="center"/>
          </w:tcPr>
          <w:p w14:paraId="0B680659" w14:textId="670E10A7"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p=0.0001</w:t>
            </w:r>
          </w:p>
        </w:tc>
        <w:tc>
          <w:tcPr>
            <w:tcW w:w="1701" w:type="dxa"/>
            <w:tcBorders>
              <w:top w:val="nil"/>
              <w:left w:val="nil"/>
              <w:bottom w:val="nil"/>
              <w:right w:val="nil"/>
            </w:tcBorders>
            <w:tcMar>
              <w:top w:w="30" w:type="dxa"/>
              <w:left w:w="60" w:type="dxa"/>
              <w:bottom w:w="30" w:type="dxa"/>
              <w:right w:w="60" w:type="dxa"/>
            </w:tcMar>
            <w:vAlign w:val="center"/>
          </w:tcPr>
          <w:p w14:paraId="30C83303" w14:textId="21A1C484"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p=0.0001</w:t>
            </w:r>
          </w:p>
        </w:tc>
        <w:tc>
          <w:tcPr>
            <w:tcW w:w="1134" w:type="dxa"/>
            <w:tcBorders>
              <w:top w:val="nil"/>
              <w:left w:val="nil"/>
              <w:bottom w:val="nil"/>
              <w:right w:val="nil"/>
            </w:tcBorders>
            <w:vAlign w:val="center"/>
          </w:tcPr>
          <w:p w14:paraId="0B59DA27" w14:textId="1CD16B12"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Δ=1.4e+03</w:t>
            </w:r>
          </w:p>
        </w:tc>
        <w:tc>
          <w:tcPr>
            <w:tcW w:w="1275" w:type="dxa"/>
            <w:tcBorders>
              <w:top w:val="nil"/>
              <w:left w:val="nil"/>
              <w:bottom w:val="nil"/>
              <w:right w:val="nil"/>
            </w:tcBorders>
            <w:vAlign w:val="center"/>
          </w:tcPr>
          <w:p w14:paraId="1112B867" w14:textId="2905637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0.0020</w:t>
            </w:r>
          </w:p>
        </w:tc>
        <w:tc>
          <w:tcPr>
            <w:tcW w:w="851" w:type="dxa"/>
            <w:tcBorders>
              <w:top w:val="nil"/>
              <w:left w:val="nil"/>
              <w:bottom w:val="nil"/>
              <w:right w:val="nil"/>
            </w:tcBorders>
            <w:vAlign w:val="center"/>
          </w:tcPr>
          <w:p w14:paraId="1638FDAB" w14:textId="4EC4879E"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0.0120</w:t>
            </w:r>
          </w:p>
        </w:tc>
        <w:tc>
          <w:tcPr>
            <w:tcW w:w="1371" w:type="dxa"/>
            <w:tcBorders>
              <w:top w:val="nil"/>
              <w:left w:val="nil"/>
              <w:bottom w:val="nil"/>
              <w:right w:val="nil"/>
            </w:tcBorders>
            <w:vAlign w:val="center"/>
          </w:tcPr>
          <w:p w14:paraId="23685015" w14:textId="0E5A565B"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63EE7F6B"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4A13A193" w14:textId="3AAF9D6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CXCL1</w:t>
            </w:r>
          </w:p>
        </w:tc>
        <w:tc>
          <w:tcPr>
            <w:tcW w:w="1418" w:type="dxa"/>
            <w:tcBorders>
              <w:top w:val="nil"/>
              <w:left w:val="nil"/>
              <w:bottom w:val="nil"/>
              <w:right w:val="nil"/>
            </w:tcBorders>
            <w:tcMar>
              <w:top w:w="30" w:type="dxa"/>
              <w:left w:w="60" w:type="dxa"/>
              <w:bottom w:w="30" w:type="dxa"/>
              <w:right w:w="60" w:type="dxa"/>
            </w:tcMar>
            <w:vAlign w:val="center"/>
          </w:tcPr>
          <w:p w14:paraId="6E2A6761" w14:textId="32F349D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p=0.0080</w:t>
            </w:r>
          </w:p>
        </w:tc>
        <w:tc>
          <w:tcPr>
            <w:tcW w:w="1701" w:type="dxa"/>
            <w:tcBorders>
              <w:top w:val="nil"/>
              <w:left w:val="nil"/>
              <w:bottom w:val="nil"/>
              <w:right w:val="nil"/>
            </w:tcBorders>
            <w:tcMar>
              <w:top w:w="30" w:type="dxa"/>
              <w:left w:w="60" w:type="dxa"/>
              <w:bottom w:w="30" w:type="dxa"/>
              <w:right w:w="60" w:type="dxa"/>
            </w:tcMar>
            <w:vAlign w:val="center"/>
          </w:tcPr>
          <w:p w14:paraId="6BCCF26A" w14:textId="5E05208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p=0.0005</w:t>
            </w:r>
          </w:p>
        </w:tc>
        <w:tc>
          <w:tcPr>
            <w:tcW w:w="1134" w:type="dxa"/>
            <w:tcBorders>
              <w:top w:val="nil"/>
              <w:left w:val="nil"/>
              <w:bottom w:val="nil"/>
              <w:right w:val="nil"/>
            </w:tcBorders>
            <w:vAlign w:val="center"/>
          </w:tcPr>
          <w:p w14:paraId="307CC837" w14:textId="6493A09F"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Δ=4.1e+02</w:t>
            </w:r>
          </w:p>
        </w:tc>
        <w:tc>
          <w:tcPr>
            <w:tcW w:w="1275" w:type="dxa"/>
            <w:tcBorders>
              <w:top w:val="nil"/>
              <w:left w:val="nil"/>
              <w:bottom w:val="nil"/>
              <w:right w:val="nil"/>
            </w:tcBorders>
            <w:vAlign w:val="center"/>
          </w:tcPr>
          <w:p w14:paraId="3E19BBA0" w14:textId="0E85E70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0.0131</w:t>
            </w:r>
          </w:p>
        </w:tc>
        <w:tc>
          <w:tcPr>
            <w:tcW w:w="851" w:type="dxa"/>
            <w:tcBorders>
              <w:top w:val="nil"/>
              <w:left w:val="nil"/>
              <w:bottom w:val="nil"/>
              <w:right w:val="nil"/>
            </w:tcBorders>
            <w:vAlign w:val="center"/>
          </w:tcPr>
          <w:p w14:paraId="7C3FB433" w14:textId="41FBD2C7"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0.0262</w:t>
            </w:r>
          </w:p>
        </w:tc>
        <w:tc>
          <w:tcPr>
            <w:tcW w:w="1371" w:type="dxa"/>
            <w:tcBorders>
              <w:top w:val="nil"/>
              <w:left w:val="nil"/>
              <w:bottom w:val="nil"/>
              <w:right w:val="nil"/>
            </w:tcBorders>
            <w:vAlign w:val="center"/>
          </w:tcPr>
          <w:p w14:paraId="32F108E1" w14:textId="25B1BC0E" w:rsidR="00AE62B0" w:rsidRPr="00E319BF" w:rsidRDefault="00AE62B0" w:rsidP="001811C2">
            <w:pPr>
              <w:adjustRightInd w:val="0"/>
              <w:snapToGrid w:val="0"/>
              <w:jc w:val="center"/>
              <w:rPr>
                <w:b/>
                <w:bCs/>
                <w:color w:val="000000" w:themeColor="text1"/>
                <w:sz w:val="24"/>
                <w:szCs w:val="24"/>
              </w:rPr>
            </w:pPr>
            <w:r w:rsidRPr="00E319BF">
              <w:rPr>
                <w:color w:val="000000" w:themeColor="text1"/>
                <w:sz w:val="24"/>
                <w:szCs w:val="24"/>
              </w:rPr>
              <w:t>Synergistic</w:t>
            </w:r>
          </w:p>
        </w:tc>
      </w:tr>
      <w:tr w:rsidR="00E319BF" w:rsidRPr="00E319BF" w14:paraId="1A5C1EBC"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4F9B2A59" w14:textId="2E882FF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G-CSF</w:t>
            </w:r>
          </w:p>
        </w:tc>
        <w:tc>
          <w:tcPr>
            <w:tcW w:w="1418" w:type="dxa"/>
            <w:tcBorders>
              <w:top w:val="nil"/>
              <w:left w:val="nil"/>
              <w:bottom w:val="nil"/>
              <w:right w:val="nil"/>
            </w:tcBorders>
            <w:tcMar>
              <w:top w:w="30" w:type="dxa"/>
              <w:left w:w="60" w:type="dxa"/>
              <w:bottom w:w="30" w:type="dxa"/>
              <w:right w:w="60" w:type="dxa"/>
            </w:tcMar>
            <w:vAlign w:val="center"/>
          </w:tcPr>
          <w:p w14:paraId="0EB4898D" w14:textId="39A3F5A3"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p=0.0076</w:t>
            </w:r>
          </w:p>
        </w:tc>
        <w:tc>
          <w:tcPr>
            <w:tcW w:w="1701" w:type="dxa"/>
            <w:tcBorders>
              <w:top w:val="nil"/>
              <w:left w:val="nil"/>
              <w:bottom w:val="nil"/>
              <w:right w:val="nil"/>
            </w:tcBorders>
            <w:tcMar>
              <w:top w:w="30" w:type="dxa"/>
              <w:left w:w="60" w:type="dxa"/>
              <w:bottom w:w="30" w:type="dxa"/>
              <w:right w:w="60" w:type="dxa"/>
            </w:tcMar>
            <w:vAlign w:val="center"/>
          </w:tcPr>
          <w:p w14:paraId="3F0DAB4F" w14:textId="621333D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p=0.0033</w:t>
            </w:r>
          </w:p>
        </w:tc>
        <w:tc>
          <w:tcPr>
            <w:tcW w:w="1134" w:type="dxa"/>
            <w:tcBorders>
              <w:top w:val="nil"/>
              <w:left w:val="nil"/>
              <w:bottom w:val="nil"/>
              <w:right w:val="nil"/>
            </w:tcBorders>
            <w:vAlign w:val="center"/>
          </w:tcPr>
          <w:p w14:paraId="0A71BB50" w14:textId="74D1E5B8"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Δ=1e+03</w:t>
            </w:r>
          </w:p>
        </w:tc>
        <w:tc>
          <w:tcPr>
            <w:tcW w:w="1275" w:type="dxa"/>
            <w:tcBorders>
              <w:top w:val="nil"/>
              <w:left w:val="nil"/>
              <w:bottom w:val="nil"/>
              <w:right w:val="nil"/>
            </w:tcBorders>
            <w:vAlign w:val="center"/>
          </w:tcPr>
          <w:p w14:paraId="482B95B9" w14:textId="3366C45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0.0093</w:t>
            </w:r>
          </w:p>
        </w:tc>
        <w:tc>
          <w:tcPr>
            <w:tcW w:w="851" w:type="dxa"/>
            <w:tcBorders>
              <w:top w:val="nil"/>
              <w:left w:val="nil"/>
              <w:bottom w:val="nil"/>
              <w:right w:val="nil"/>
            </w:tcBorders>
            <w:vAlign w:val="center"/>
          </w:tcPr>
          <w:p w14:paraId="4B1BB3BF" w14:textId="08875198"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0.0223</w:t>
            </w:r>
          </w:p>
        </w:tc>
        <w:tc>
          <w:tcPr>
            <w:tcW w:w="1371" w:type="dxa"/>
            <w:tcBorders>
              <w:top w:val="nil"/>
              <w:left w:val="nil"/>
              <w:bottom w:val="nil"/>
              <w:right w:val="nil"/>
            </w:tcBorders>
            <w:vAlign w:val="center"/>
          </w:tcPr>
          <w:p w14:paraId="00CB828D" w14:textId="4F2C9E80" w:rsidR="00AE62B0" w:rsidRPr="00E319BF" w:rsidRDefault="00AE62B0" w:rsidP="001811C2">
            <w:pPr>
              <w:adjustRightInd w:val="0"/>
              <w:snapToGrid w:val="0"/>
              <w:jc w:val="center"/>
              <w:rPr>
                <w:b/>
                <w:bCs/>
                <w:color w:val="000000" w:themeColor="text1"/>
                <w:sz w:val="24"/>
                <w:szCs w:val="24"/>
              </w:rPr>
            </w:pPr>
            <w:r w:rsidRPr="00E319BF">
              <w:rPr>
                <w:color w:val="000000" w:themeColor="text1"/>
                <w:sz w:val="24"/>
                <w:szCs w:val="24"/>
              </w:rPr>
              <w:t>Synergistic</w:t>
            </w:r>
          </w:p>
        </w:tc>
      </w:tr>
      <w:tr w:rsidR="00E319BF" w:rsidRPr="00E319BF" w14:paraId="465E7D0C"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5B13DF06" w14:textId="7DC9613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GM-CSF</w:t>
            </w:r>
          </w:p>
        </w:tc>
        <w:tc>
          <w:tcPr>
            <w:tcW w:w="1418" w:type="dxa"/>
            <w:tcBorders>
              <w:top w:val="nil"/>
              <w:left w:val="nil"/>
              <w:bottom w:val="nil"/>
              <w:right w:val="nil"/>
            </w:tcBorders>
            <w:tcMar>
              <w:top w:w="30" w:type="dxa"/>
              <w:left w:w="60" w:type="dxa"/>
              <w:bottom w:w="30" w:type="dxa"/>
              <w:right w:w="60" w:type="dxa"/>
            </w:tcMar>
            <w:vAlign w:val="center"/>
          </w:tcPr>
          <w:p w14:paraId="245FCE86" w14:textId="31A3C7E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p=0.0005</w:t>
            </w:r>
          </w:p>
        </w:tc>
        <w:tc>
          <w:tcPr>
            <w:tcW w:w="1701" w:type="dxa"/>
            <w:tcBorders>
              <w:top w:val="nil"/>
              <w:left w:val="nil"/>
              <w:bottom w:val="nil"/>
              <w:right w:val="nil"/>
            </w:tcBorders>
            <w:tcMar>
              <w:top w:w="30" w:type="dxa"/>
              <w:left w:w="60" w:type="dxa"/>
              <w:bottom w:w="30" w:type="dxa"/>
              <w:right w:w="60" w:type="dxa"/>
            </w:tcMar>
            <w:vAlign w:val="center"/>
          </w:tcPr>
          <w:p w14:paraId="0A82A4AE" w14:textId="73390763"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p=0.0001</w:t>
            </w:r>
          </w:p>
        </w:tc>
        <w:tc>
          <w:tcPr>
            <w:tcW w:w="1134" w:type="dxa"/>
            <w:tcBorders>
              <w:top w:val="nil"/>
              <w:left w:val="nil"/>
              <w:bottom w:val="nil"/>
              <w:right w:val="nil"/>
            </w:tcBorders>
            <w:vAlign w:val="center"/>
          </w:tcPr>
          <w:p w14:paraId="50F44AF3" w14:textId="4A51DDBB"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Δ=10</w:t>
            </w:r>
          </w:p>
        </w:tc>
        <w:tc>
          <w:tcPr>
            <w:tcW w:w="1275" w:type="dxa"/>
            <w:tcBorders>
              <w:top w:val="nil"/>
              <w:left w:val="nil"/>
              <w:bottom w:val="nil"/>
              <w:right w:val="nil"/>
            </w:tcBorders>
            <w:vAlign w:val="center"/>
          </w:tcPr>
          <w:p w14:paraId="46EC3EC5" w14:textId="41B41A8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0.0093</w:t>
            </w:r>
          </w:p>
        </w:tc>
        <w:tc>
          <w:tcPr>
            <w:tcW w:w="851" w:type="dxa"/>
            <w:tcBorders>
              <w:top w:val="nil"/>
              <w:left w:val="nil"/>
              <w:bottom w:val="nil"/>
              <w:right w:val="nil"/>
            </w:tcBorders>
            <w:vAlign w:val="center"/>
          </w:tcPr>
          <w:p w14:paraId="7030D405" w14:textId="356ADE2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0.0223</w:t>
            </w:r>
          </w:p>
        </w:tc>
        <w:tc>
          <w:tcPr>
            <w:tcW w:w="1371" w:type="dxa"/>
            <w:tcBorders>
              <w:top w:val="nil"/>
              <w:left w:val="nil"/>
              <w:bottom w:val="nil"/>
              <w:right w:val="nil"/>
            </w:tcBorders>
            <w:vAlign w:val="center"/>
          </w:tcPr>
          <w:p w14:paraId="1C42B676" w14:textId="0559AEB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5EF11098"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31F00755" w14:textId="5C912B33"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IFN-γ</w:t>
            </w:r>
          </w:p>
        </w:tc>
        <w:tc>
          <w:tcPr>
            <w:tcW w:w="1418" w:type="dxa"/>
            <w:tcBorders>
              <w:top w:val="nil"/>
              <w:left w:val="nil"/>
              <w:bottom w:val="nil"/>
              <w:right w:val="nil"/>
            </w:tcBorders>
            <w:tcMar>
              <w:top w:w="30" w:type="dxa"/>
              <w:left w:w="60" w:type="dxa"/>
              <w:bottom w:w="30" w:type="dxa"/>
              <w:right w:w="60" w:type="dxa"/>
            </w:tcMar>
            <w:vAlign w:val="center"/>
          </w:tcPr>
          <w:p w14:paraId="605616C7" w14:textId="4833399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ns, p=0.4878</w:t>
            </w:r>
          </w:p>
        </w:tc>
        <w:tc>
          <w:tcPr>
            <w:tcW w:w="1701" w:type="dxa"/>
            <w:tcBorders>
              <w:top w:val="nil"/>
              <w:left w:val="nil"/>
              <w:bottom w:val="nil"/>
              <w:right w:val="nil"/>
            </w:tcBorders>
            <w:tcMar>
              <w:top w:w="30" w:type="dxa"/>
              <w:left w:w="60" w:type="dxa"/>
              <w:bottom w:w="30" w:type="dxa"/>
              <w:right w:w="60" w:type="dxa"/>
            </w:tcMar>
            <w:vAlign w:val="center"/>
          </w:tcPr>
          <w:p w14:paraId="61B4B465" w14:textId="7036201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ns, p=0.0698</w:t>
            </w:r>
          </w:p>
        </w:tc>
        <w:tc>
          <w:tcPr>
            <w:tcW w:w="1134" w:type="dxa"/>
            <w:tcBorders>
              <w:top w:val="nil"/>
              <w:left w:val="nil"/>
              <w:bottom w:val="nil"/>
              <w:right w:val="nil"/>
            </w:tcBorders>
            <w:vAlign w:val="center"/>
          </w:tcPr>
          <w:p w14:paraId="6C797A4E" w14:textId="5FDA271B"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Δ=5.7</w:t>
            </w:r>
          </w:p>
        </w:tc>
        <w:tc>
          <w:tcPr>
            <w:tcW w:w="1275" w:type="dxa"/>
            <w:tcBorders>
              <w:top w:val="nil"/>
              <w:left w:val="nil"/>
              <w:bottom w:val="nil"/>
              <w:right w:val="nil"/>
            </w:tcBorders>
            <w:vAlign w:val="center"/>
          </w:tcPr>
          <w:p w14:paraId="0B55E698" w14:textId="4F1B30F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0.0299</w:t>
            </w:r>
          </w:p>
        </w:tc>
        <w:tc>
          <w:tcPr>
            <w:tcW w:w="851" w:type="dxa"/>
            <w:tcBorders>
              <w:top w:val="nil"/>
              <w:left w:val="nil"/>
              <w:bottom w:val="nil"/>
              <w:right w:val="nil"/>
            </w:tcBorders>
            <w:vAlign w:val="center"/>
          </w:tcPr>
          <w:p w14:paraId="797C0A31" w14:textId="61316A3C"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0.0449</w:t>
            </w:r>
          </w:p>
        </w:tc>
        <w:tc>
          <w:tcPr>
            <w:tcW w:w="1371" w:type="dxa"/>
            <w:tcBorders>
              <w:top w:val="nil"/>
              <w:left w:val="nil"/>
              <w:bottom w:val="nil"/>
              <w:right w:val="nil"/>
            </w:tcBorders>
            <w:vAlign w:val="center"/>
          </w:tcPr>
          <w:p w14:paraId="269FE3C0" w14:textId="0D48888A"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15309191"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61167ADF" w14:textId="32AAE11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IL-6</w:t>
            </w:r>
          </w:p>
        </w:tc>
        <w:tc>
          <w:tcPr>
            <w:tcW w:w="1418" w:type="dxa"/>
            <w:tcBorders>
              <w:top w:val="nil"/>
              <w:left w:val="nil"/>
              <w:bottom w:val="nil"/>
              <w:right w:val="nil"/>
            </w:tcBorders>
            <w:tcMar>
              <w:top w:w="30" w:type="dxa"/>
              <w:left w:w="60" w:type="dxa"/>
              <w:bottom w:w="30" w:type="dxa"/>
              <w:right w:w="60" w:type="dxa"/>
            </w:tcMar>
            <w:vAlign w:val="center"/>
          </w:tcPr>
          <w:p w14:paraId="3674AD2E" w14:textId="6088EED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p=0.0069</w:t>
            </w:r>
          </w:p>
        </w:tc>
        <w:tc>
          <w:tcPr>
            <w:tcW w:w="1701" w:type="dxa"/>
            <w:tcBorders>
              <w:top w:val="nil"/>
              <w:left w:val="nil"/>
              <w:bottom w:val="nil"/>
              <w:right w:val="nil"/>
            </w:tcBorders>
            <w:tcMar>
              <w:top w:w="30" w:type="dxa"/>
              <w:left w:w="60" w:type="dxa"/>
              <w:bottom w:w="30" w:type="dxa"/>
              <w:right w:w="60" w:type="dxa"/>
            </w:tcMar>
            <w:vAlign w:val="center"/>
          </w:tcPr>
          <w:p w14:paraId="35249454" w14:textId="00407C24"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p=0.0002</w:t>
            </w:r>
          </w:p>
        </w:tc>
        <w:tc>
          <w:tcPr>
            <w:tcW w:w="1134" w:type="dxa"/>
            <w:tcBorders>
              <w:top w:val="nil"/>
              <w:left w:val="nil"/>
              <w:bottom w:val="nil"/>
              <w:right w:val="nil"/>
            </w:tcBorders>
            <w:vAlign w:val="center"/>
          </w:tcPr>
          <w:p w14:paraId="575B3374" w14:textId="3FC57416"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Δ=3.1e+02</w:t>
            </w:r>
          </w:p>
        </w:tc>
        <w:tc>
          <w:tcPr>
            <w:tcW w:w="1275" w:type="dxa"/>
            <w:tcBorders>
              <w:top w:val="nil"/>
              <w:left w:val="nil"/>
              <w:bottom w:val="nil"/>
              <w:right w:val="nil"/>
            </w:tcBorders>
            <w:vAlign w:val="center"/>
          </w:tcPr>
          <w:p w14:paraId="60D1DA48" w14:textId="1503463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0.0085</w:t>
            </w:r>
          </w:p>
        </w:tc>
        <w:tc>
          <w:tcPr>
            <w:tcW w:w="851" w:type="dxa"/>
            <w:tcBorders>
              <w:top w:val="nil"/>
              <w:left w:val="nil"/>
              <w:bottom w:val="nil"/>
              <w:right w:val="nil"/>
            </w:tcBorders>
            <w:vAlign w:val="center"/>
          </w:tcPr>
          <w:p w14:paraId="6DAFE0A2" w14:textId="39AA484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0.0223</w:t>
            </w:r>
          </w:p>
        </w:tc>
        <w:tc>
          <w:tcPr>
            <w:tcW w:w="1371" w:type="dxa"/>
            <w:tcBorders>
              <w:top w:val="nil"/>
              <w:left w:val="nil"/>
              <w:bottom w:val="nil"/>
              <w:right w:val="nil"/>
            </w:tcBorders>
            <w:vAlign w:val="center"/>
          </w:tcPr>
          <w:p w14:paraId="0F4996F3" w14:textId="6EE2501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Synergistic</w:t>
            </w:r>
          </w:p>
        </w:tc>
      </w:tr>
      <w:tr w:rsidR="00E319BF" w:rsidRPr="00E319BF" w14:paraId="4BA8C294"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034D1E61" w14:textId="7B26930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IL-12p70</w:t>
            </w:r>
          </w:p>
        </w:tc>
        <w:tc>
          <w:tcPr>
            <w:tcW w:w="1418" w:type="dxa"/>
            <w:tcBorders>
              <w:top w:val="nil"/>
              <w:left w:val="nil"/>
              <w:bottom w:val="nil"/>
              <w:right w:val="nil"/>
            </w:tcBorders>
            <w:tcMar>
              <w:top w:w="30" w:type="dxa"/>
              <w:left w:w="60" w:type="dxa"/>
              <w:bottom w:w="30" w:type="dxa"/>
              <w:right w:w="60" w:type="dxa"/>
            </w:tcMar>
            <w:vAlign w:val="center"/>
          </w:tcPr>
          <w:p w14:paraId="40931347" w14:textId="11E2B73B"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p=0.0037</w:t>
            </w:r>
          </w:p>
        </w:tc>
        <w:tc>
          <w:tcPr>
            <w:tcW w:w="1701" w:type="dxa"/>
            <w:tcBorders>
              <w:top w:val="nil"/>
              <w:left w:val="nil"/>
              <w:bottom w:val="nil"/>
              <w:right w:val="nil"/>
            </w:tcBorders>
            <w:tcMar>
              <w:top w:w="30" w:type="dxa"/>
              <w:left w:w="60" w:type="dxa"/>
              <w:bottom w:w="30" w:type="dxa"/>
              <w:right w:w="60" w:type="dxa"/>
            </w:tcMar>
            <w:vAlign w:val="center"/>
          </w:tcPr>
          <w:p w14:paraId="655772CB" w14:textId="419BFD85"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p=0.0179</w:t>
            </w:r>
          </w:p>
        </w:tc>
        <w:tc>
          <w:tcPr>
            <w:tcW w:w="1134" w:type="dxa"/>
            <w:tcBorders>
              <w:top w:val="nil"/>
              <w:left w:val="nil"/>
              <w:bottom w:val="nil"/>
              <w:right w:val="nil"/>
            </w:tcBorders>
            <w:vAlign w:val="center"/>
          </w:tcPr>
          <w:p w14:paraId="66DBCB15" w14:textId="54A2EB5C"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Δ=25</w:t>
            </w:r>
          </w:p>
        </w:tc>
        <w:tc>
          <w:tcPr>
            <w:tcW w:w="1275" w:type="dxa"/>
            <w:tcBorders>
              <w:top w:val="nil"/>
              <w:left w:val="nil"/>
              <w:bottom w:val="nil"/>
              <w:right w:val="nil"/>
            </w:tcBorders>
            <w:vAlign w:val="center"/>
          </w:tcPr>
          <w:p w14:paraId="190ACFB4" w14:textId="092C0B08"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0.0754</w:t>
            </w:r>
          </w:p>
        </w:tc>
        <w:tc>
          <w:tcPr>
            <w:tcW w:w="851" w:type="dxa"/>
            <w:tcBorders>
              <w:top w:val="nil"/>
              <w:left w:val="nil"/>
              <w:bottom w:val="nil"/>
              <w:right w:val="nil"/>
            </w:tcBorders>
            <w:vAlign w:val="center"/>
          </w:tcPr>
          <w:p w14:paraId="4ECEF585" w14:textId="79AFE6E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0.1005</w:t>
            </w:r>
          </w:p>
        </w:tc>
        <w:tc>
          <w:tcPr>
            <w:tcW w:w="1371" w:type="dxa"/>
            <w:tcBorders>
              <w:top w:val="nil"/>
              <w:left w:val="nil"/>
              <w:bottom w:val="nil"/>
              <w:right w:val="nil"/>
            </w:tcBorders>
            <w:vAlign w:val="center"/>
          </w:tcPr>
          <w:p w14:paraId="74ADD3F1" w14:textId="1A57A798"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02E96B42"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243D95B0" w14:textId="2FC5443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IL-2</w:t>
            </w:r>
          </w:p>
        </w:tc>
        <w:tc>
          <w:tcPr>
            <w:tcW w:w="1418" w:type="dxa"/>
            <w:tcBorders>
              <w:top w:val="nil"/>
              <w:left w:val="nil"/>
              <w:bottom w:val="nil"/>
              <w:right w:val="nil"/>
            </w:tcBorders>
            <w:tcMar>
              <w:top w:w="30" w:type="dxa"/>
              <w:left w:w="60" w:type="dxa"/>
              <w:bottom w:w="30" w:type="dxa"/>
              <w:right w:w="60" w:type="dxa"/>
            </w:tcMar>
            <w:vAlign w:val="center"/>
          </w:tcPr>
          <w:p w14:paraId="69A44652" w14:textId="3DD5DAB3"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ns, p=0.0526</w:t>
            </w:r>
          </w:p>
        </w:tc>
        <w:tc>
          <w:tcPr>
            <w:tcW w:w="1701" w:type="dxa"/>
            <w:tcBorders>
              <w:top w:val="nil"/>
              <w:left w:val="nil"/>
              <w:bottom w:val="nil"/>
              <w:right w:val="nil"/>
            </w:tcBorders>
            <w:tcMar>
              <w:top w:w="30" w:type="dxa"/>
              <w:left w:w="60" w:type="dxa"/>
              <w:bottom w:w="30" w:type="dxa"/>
              <w:right w:w="60" w:type="dxa"/>
            </w:tcMar>
            <w:vAlign w:val="center"/>
          </w:tcPr>
          <w:p w14:paraId="5E2A9945" w14:textId="5033E92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ns, p=0.9718</w:t>
            </w:r>
          </w:p>
        </w:tc>
        <w:tc>
          <w:tcPr>
            <w:tcW w:w="1134" w:type="dxa"/>
            <w:tcBorders>
              <w:top w:val="nil"/>
              <w:left w:val="nil"/>
              <w:bottom w:val="nil"/>
              <w:right w:val="nil"/>
            </w:tcBorders>
            <w:vAlign w:val="center"/>
          </w:tcPr>
          <w:p w14:paraId="2346D1F9" w14:textId="6C392FAF"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Δ=7.7</w:t>
            </w:r>
          </w:p>
        </w:tc>
        <w:tc>
          <w:tcPr>
            <w:tcW w:w="1275" w:type="dxa"/>
            <w:tcBorders>
              <w:top w:val="nil"/>
              <w:left w:val="nil"/>
              <w:bottom w:val="nil"/>
              <w:right w:val="nil"/>
            </w:tcBorders>
            <w:vAlign w:val="center"/>
          </w:tcPr>
          <w:p w14:paraId="6EF1F221" w14:textId="68E746C8"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0.4558</w:t>
            </w:r>
          </w:p>
        </w:tc>
        <w:tc>
          <w:tcPr>
            <w:tcW w:w="851" w:type="dxa"/>
            <w:tcBorders>
              <w:top w:val="nil"/>
              <w:left w:val="nil"/>
              <w:bottom w:val="nil"/>
              <w:right w:val="nil"/>
            </w:tcBorders>
            <w:vAlign w:val="center"/>
          </w:tcPr>
          <w:p w14:paraId="52E2D06D" w14:textId="0B934A64"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0.4558</w:t>
            </w:r>
          </w:p>
        </w:tc>
        <w:tc>
          <w:tcPr>
            <w:tcW w:w="1371" w:type="dxa"/>
            <w:tcBorders>
              <w:top w:val="nil"/>
              <w:left w:val="nil"/>
              <w:bottom w:val="nil"/>
              <w:right w:val="nil"/>
            </w:tcBorders>
            <w:vAlign w:val="center"/>
          </w:tcPr>
          <w:p w14:paraId="6262C9ED" w14:textId="2031953C"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09F2AD68" w14:textId="77777777" w:rsidTr="00A16AA5">
        <w:trPr>
          <w:trHeight w:val="20"/>
        </w:trPr>
        <w:tc>
          <w:tcPr>
            <w:tcW w:w="1276" w:type="dxa"/>
            <w:tcBorders>
              <w:top w:val="nil"/>
              <w:left w:val="nil"/>
              <w:bottom w:val="nil"/>
              <w:right w:val="nil"/>
            </w:tcBorders>
            <w:tcMar>
              <w:top w:w="30" w:type="dxa"/>
              <w:left w:w="60" w:type="dxa"/>
              <w:bottom w:w="30" w:type="dxa"/>
              <w:right w:w="60" w:type="dxa"/>
            </w:tcMar>
            <w:vAlign w:val="center"/>
          </w:tcPr>
          <w:p w14:paraId="4FC47481" w14:textId="2936F27E"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IL-5</w:t>
            </w:r>
          </w:p>
        </w:tc>
        <w:tc>
          <w:tcPr>
            <w:tcW w:w="1418" w:type="dxa"/>
            <w:tcBorders>
              <w:top w:val="nil"/>
              <w:left w:val="nil"/>
              <w:bottom w:val="nil"/>
              <w:right w:val="nil"/>
            </w:tcBorders>
            <w:tcMar>
              <w:top w:w="30" w:type="dxa"/>
              <w:left w:w="60" w:type="dxa"/>
              <w:bottom w:w="30" w:type="dxa"/>
              <w:right w:w="60" w:type="dxa"/>
            </w:tcMar>
            <w:vAlign w:val="center"/>
          </w:tcPr>
          <w:p w14:paraId="3EB6552D" w14:textId="3C01A17E"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ns, p=0.5608</w:t>
            </w:r>
          </w:p>
        </w:tc>
        <w:tc>
          <w:tcPr>
            <w:tcW w:w="1701" w:type="dxa"/>
            <w:tcBorders>
              <w:top w:val="nil"/>
              <w:left w:val="nil"/>
              <w:bottom w:val="nil"/>
              <w:right w:val="nil"/>
            </w:tcBorders>
            <w:tcMar>
              <w:top w:w="30" w:type="dxa"/>
              <w:left w:w="60" w:type="dxa"/>
              <w:bottom w:w="30" w:type="dxa"/>
              <w:right w:w="60" w:type="dxa"/>
            </w:tcMar>
            <w:vAlign w:val="center"/>
          </w:tcPr>
          <w:p w14:paraId="73EE87CB" w14:textId="259D30D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p=0.0005</w:t>
            </w:r>
          </w:p>
        </w:tc>
        <w:tc>
          <w:tcPr>
            <w:tcW w:w="1134" w:type="dxa"/>
            <w:tcBorders>
              <w:top w:val="nil"/>
              <w:left w:val="nil"/>
              <w:bottom w:val="nil"/>
              <w:right w:val="nil"/>
            </w:tcBorders>
            <w:vAlign w:val="center"/>
          </w:tcPr>
          <w:p w14:paraId="20DC7EE5" w14:textId="2C9988BD"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Δ=5.5</w:t>
            </w:r>
          </w:p>
        </w:tc>
        <w:tc>
          <w:tcPr>
            <w:tcW w:w="1275" w:type="dxa"/>
            <w:tcBorders>
              <w:top w:val="nil"/>
              <w:left w:val="nil"/>
              <w:bottom w:val="nil"/>
              <w:right w:val="nil"/>
            </w:tcBorders>
            <w:vAlign w:val="center"/>
          </w:tcPr>
          <w:p w14:paraId="45FCCC51" w14:textId="191F8D29"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0.4465</w:t>
            </w:r>
          </w:p>
        </w:tc>
        <w:tc>
          <w:tcPr>
            <w:tcW w:w="851" w:type="dxa"/>
            <w:tcBorders>
              <w:top w:val="nil"/>
              <w:left w:val="nil"/>
              <w:bottom w:val="nil"/>
              <w:right w:val="nil"/>
            </w:tcBorders>
            <w:vAlign w:val="center"/>
          </w:tcPr>
          <w:p w14:paraId="0E3710F3" w14:textId="6A7710D8"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0.4558</w:t>
            </w:r>
          </w:p>
        </w:tc>
        <w:tc>
          <w:tcPr>
            <w:tcW w:w="1371" w:type="dxa"/>
            <w:tcBorders>
              <w:top w:val="nil"/>
              <w:left w:val="nil"/>
              <w:bottom w:val="nil"/>
              <w:right w:val="nil"/>
            </w:tcBorders>
            <w:vAlign w:val="center"/>
          </w:tcPr>
          <w:p w14:paraId="719205BA" w14:textId="003F3381"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21769349" w14:textId="77777777" w:rsidTr="00A16AA5">
        <w:trPr>
          <w:trHeight w:val="20"/>
        </w:trPr>
        <w:tc>
          <w:tcPr>
            <w:tcW w:w="1276" w:type="dxa"/>
            <w:tcBorders>
              <w:top w:val="nil"/>
              <w:left w:val="nil"/>
              <w:bottom w:val="single" w:sz="8" w:space="0" w:color="000000"/>
              <w:right w:val="nil"/>
            </w:tcBorders>
            <w:tcMar>
              <w:top w:w="30" w:type="dxa"/>
              <w:left w:w="60" w:type="dxa"/>
              <w:bottom w:w="30" w:type="dxa"/>
              <w:right w:w="60" w:type="dxa"/>
            </w:tcMar>
            <w:vAlign w:val="center"/>
          </w:tcPr>
          <w:p w14:paraId="48AD0F8F" w14:textId="532787A2"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TNF-α</w:t>
            </w:r>
          </w:p>
        </w:tc>
        <w:tc>
          <w:tcPr>
            <w:tcW w:w="1418" w:type="dxa"/>
            <w:tcBorders>
              <w:top w:val="nil"/>
              <w:left w:val="nil"/>
              <w:bottom w:val="single" w:sz="8" w:space="0" w:color="000000"/>
              <w:right w:val="nil"/>
            </w:tcBorders>
            <w:tcMar>
              <w:top w:w="30" w:type="dxa"/>
              <w:left w:w="60" w:type="dxa"/>
              <w:bottom w:w="30" w:type="dxa"/>
              <w:right w:w="60" w:type="dxa"/>
            </w:tcMar>
            <w:vAlign w:val="center"/>
          </w:tcPr>
          <w:p w14:paraId="323AB1B9" w14:textId="3A64DF7A"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p=0.0020</w:t>
            </w:r>
          </w:p>
        </w:tc>
        <w:tc>
          <w:tcPr>
            <w:tcW w:w="1701" w:type="dxa"/>
            <w:tcBorders>
              <w:top w:val="nil"/>
              <w:left w:val="nil"/>
              <w:bottom w:val="single" w:sz="8" w:space="0" w:color="000000"/>
              <w:right w:val="nil"/>
            </w:tcBorders>
            <w:tcMar>
              <w:top w:w="30" w:type="dxa"/>
              <w:left w:w="60" w:type="dxa"/>
              <w:bottom w:w="30" w:type="dxa"/>
              <w:right w:w="60" w:type="dxa"/>
            </w:tcMar>
            <w:vAlign w:val="center"/>
          </w:tcPr>
          <w:p w14:paraId="10C0D8B5" w14:textId="2B689EDD"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 p=0.0335</w:t>
            </w:r>
          </w:p>
        </w:tc>
        <w:tc>
          <w:tcPr>
            <w:tcW w:w="1134" w:type="dxa"/>
            <w:tcBorders>
              <w:top w:val="nil"/>
              <w:left w:val="nil"/>
              <w:bottom w:val="single" w:sz="8" w:space="0" w:color="000000"/>
              <w:right w:val="nil"/>
            </w:tcBorders>
            <w:vAlign w:val="center"/>
          </w:tcPr>
          <w:p w14:paraId="51464AB4" w14:textId="74CE1C16" w:rsidR="00AE62B0" w:rsidRPr="00E319BF" w:rsidRDefault="00AE62B0" w:rsidP="001811C2">
            <w:pPr>
              <w:adjustRightInd w:val="0"/>
              <w:snapToGrid w:val="0"/>
              <w:rPr>
                <w:color w:val="000000" w:themeColor="text1"/>
                <w:sz w:val="24"/>
                <w:szCs w:val="24"/>
              </w:rPr>
            </w:pPr>
            <w:r w:rsidRPr="00E319BF">
              <w:rPr>
                <w:color w:val="000000" w:themeColor="text1"/>
                <w:sz w:val="24"/>
                <w:szCs w:val="24"/>
              </w:rPr>
              <w:t>Δ=5.2</w:t>
            </w:r>
          </w:p>
        </w:tc>
        <w:tc>
          <w:tcPr>
            <w:tcW w:w="1275" w:type="dxa"/>
            <w:tcBorders>
              <w:top w:val="nil"/>
              <w:left w:val="nil"/>
              <w:bottom w:val="single" w:sz="8" w:space="0" w:color="000000"/>
              <w:right w:val="nil"/>
            </w:tcBorders>
            <w:vAlign w:val="center"/>
          </w:tcPr>
          <w:p w14:paraId="10ACC904" w14:textId="22186E3B"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0.1534</w:t>
            </w:r>
          </w:p>
        </w:tc>
        <w:tc>
          <w:tcPr>
            <w:tcW w:w="851" w:type="dxa"/>
            <w:tcBorders>
              <w:top w:val="nil"/>
              <w:left w:val="nil"/>
              <w:bottom w:val="single" w:sz="8" w:space="0" w:color="000000"/>
              <w:right w:val="nil"/>
            </w:tcBorders>
            <w:vAlign w:val="center"/>
          </w:tcPr>
          <w:p w14:paraId="4FA847F6" w14:textId="1E499930" w:rsidR="00AE62B0" w:rsidRPr="00E319BF" w:rsidRDefault="00AE62B0" w:rsidP="001811C2">
            <w:pPr>
              <w:adjustRightInd w:val="0"/>
              <w:snapToGrid w:val="0"/>
              <w:jc w:val="center"/>
              <w:rPr>
                <w:color w:val="000000" w:themeColor="text1"/>
                <w:sz w:val="24"/>
                <w:szCs w:val="24"/>
              </w:rPr>
            </w:pPr>
            <w:r w:rsidRPr="00E319BF">
              <w:rPr>
                <w:color w:val="000000" w:themeColor="text1"/>
                <w:sz w:val="24"/>
                <w:szCs w:val="24"/>
              </w:rPr>
              <w:t>0.1841</w:t>
            </w:r>
          </w:p>
        </w:tc>
        <w:tc>
          <w:tcPr>
            <w:tcW w:w="1371" w:type="dxa"/>
            <w:tcBorders>
              <w:top w:val="nil"/>
              <w:left w:val="nil"/>
              <w:bottom w:val="single" w:sz="8" w:space="0" w:color="000000"/>
              <w:right w:val="nil"/>
            </w:tcBorders>
            <w:vAlign w:val="center"/>
          </w:tcPr>
          <w:p w14:paraId="05DD9A56" w14:textId="0B3972BA" w:rsidR="00AE62B0" w:rsidRPr="00E319BF" w:rsidRDefault="00AE62B0" w:rsidP="001811C2">
            <w:pPr>
              <w:adjustRightInd w:val="0"/>
              <w:snapToGrid w:val="0"/>
              <w:jc w:val="center"/>
              <w:rPr>
                <w:b/>
                <w:bCs/>
                <w:color w:val="000000" w:themeColor="text1"/>
                <w:sz w:val="24"/>
                <w:szCs w:val="24"/>
              </w:rPr>
            </w:pPr>
            <w:r w:rsidRPr="00E319BF">
              <w:rPr>
                <w:color w:val="000000" w:themeColor="text1"/>
                <w:sz w:val="24"/>
                <w:szCs w:val="24"/>
              </w:rPr>
              <w:t>Additive</w:t>
            </w:r>
          </w:p>
        </w:tc>
      </w:tr>
    </w:tbl>
    <w:p w14:paraId="12A115CB" w14:textId="2C84C69D" w:rsidR="000F0E9F" w:rsidRPr="00E319BF" w:rsidRDefault="000F0E9F" w:rsidP="001811C2">
      <w:pPr>
        <w:spacing w:beforeLines="50" w:before="156"/>
        <w:rPr>
          <w:b/>
          <w:color w:val="000000" w:themeColor="text1"/>
          <w:sz w:val="24"/>
          <w:szCs w:val="24"/>
        </w:rPr>
      </w:pPr>
      <w:bookmarkStart w:id="43" w:name="_Ref215143182"/>
      <w:bookmarkStart w:id="44" w:name="OLE_LINK10"/>
      <w:r w:rsidRPr="00E319BF">
        <w:rPr>
          <w:b/>
          <w:color w:val="000000" w:themeColor="text1"/>
          <w:sz w:val="24"/>
          <w:szCs w:val="24"/>
        </w:rPr>
        <w:lastRenderedPageBreak/>
        <w:t>Table S</w:t>
      </w:r>
      <w:r w:rsidRPr="00E319BF">
        <w:rPr>
          <w:b/>
          <w:color w:val="000000" w:themeColor="text1"/>
          <w:sz w:val="24"/>
          <w:szCs w:val="24"/>
        </w:rPr>
        <w:fldChar w:fldCharType="begin"/>
      </w:r>
      <w:r w:rsidRPr="00E319BF">
        <w:rPr>
          <w:b/>
          <w:color w:val="000000" w:themeColor="text1"/>
          <w:sz w:val="24"/>
          <w:szCs w:val="24"/>
        </w:rPr>
        <w:instrText xml:space="preserve"> SEQ Table \* ARABIC </w:instrText>
      </w:r>
      <w:r w:rsidRPr="00E319BF">
        <w:rPr>
          <w:b/>
          <w:color w:val="000000" w:themeColor="text1"/>
          <w:sz w:val="24"/>
          <w:szCs w:val="24"/>
        </w:rPr>
        <w:fldChar w:fldCharType="separate"/>
      </w:r>
      <w:r w:rsidR="000B1564" w:rsidRPr="00E319BF">
        <w:rPr>
          <w:b/>
          <w:noProof/>
          <w:color w:val="000000" w:themeColor="text1"/>
          <w:sz w:val="24"/>
          <w:szCs w:val="24"/>
        </w:rPr>
        <w:t>6</w:t>
      </w:r>
      <w:r w:rsidRPr="00E319BF">
        <w:rPr>
          <w:b/>
          <w:color w:val="000000" w:themeColor="text1"/>
          <w:sz w:val="24"/>
          <w:szCs w:val="24"/>
        </w:rPr>
        <w:fldChar w:fldCharType="end"/>
      </w:r>
      <w:bookmarkEnd w:id="43"/>
      <w:r w:rsidRPr="00E319BF">
        <w:rPr>
          <w:b/>
          <w:color w:val="000000" w:themeColor="text1"/>
          <w:sz w:val="24"/>
          <w:szCs w:val="24"/>
        </w:rPr>
        <w:t xml:space="preserve"> </w:t>
      </w:r>
      <w:r w:rsidRPr="00E319BF">
        <w:rPr>
          <w:bCs/>
          <w:color w:val="000000" w:themeColor="text1"/>
          <w:sz w:val="24"/>
          <w:szCs w:val="24"/>
        </w:rPr>
        <w:t xml:space="preserve">Synergistic analysis of CpG and ZMF59 on </w:t>
      </w:r>
      <w:r w:rsidR="005778E4" w:rsidRPr="00E319BF">
        <w:rPr>
          <w:bCs/>
          <w:color w:val="000000" w:themeColor="text1"/>
          <w:sz w:val="24"/>
          <w:szCs w:val="24"/>
        </w:rPr>
        <w:t>immune cells at the injectio</w:t>
      </w:r>
      <w:r w:rsidR="00A06F3C" w:rsidRPr="00E319BF">
        <w:rPr>
          <w:bCs/>
          <w:color w:val="000000" w:themeColor="text1"/>
          <w:sz w:val="24"/>
          <w:szCs w:val="24"/>
        </w:rPr>
        <w:t xml:space="preserve">n </w:t>
      </w:r>
      <w:r w:rsidR="005778E4" w:rsidRPr="00E319BF">
        <w:rPr>
          <w:bCs/>
          <w:color w:val="000000" w:themeColor="text1"/>
          <w:sz w:val="24"/>
          <w:szCs w:val="24"/>
        </w:rPr>
        <w:t xml:space="preserve">site or in </w:t>
      </w:r>
      <w:proofErr w:type="spellStart"/>
      <w:r w:rsidR="005778E4" w:rsidRPr="00E319BF">
        <w:rPr>
          <w:bCs/>
          <w:color w:val="000000" w:themeColor="text1"/>
          <w:sz w:val="24"/>
          <w:szCs w:val="24"/>
        </w:rPr>
        <w:t>dLNs</w:t>
      </w:r>
      <w:proofErr w:type="spellEnd"/>
      <w:r w:rsidRPr="00E319BF">
        <w:rPr>
          <w:bCs/>
          <w:color w:val="000000" w:themeColor="text1"/>
          <w:sz w:val="24"/>
          <w:szCs w:val="24"/>
        </w:rPr>
        <w:t>.</w:t>
      </w:r>
    </w:p>
    <w:tbl>
      <w:tblPr>
        <w:tblW w:w="0" w:type="auto"/>
        <w:tblLayout w:type="fixed"/>
        <w:tblCellMar>
          <w:left w:w="0" w:type="dxa"/>
          <w:right w:w="0" w:type="dxa"/>
        </w:tblCellMar>
        <w:tblLook w:val="0420" w:firstRow="1" w:lastRow="0" w:firstColumn="0" w:lastColumn="0" w:noHBand="0" w:noVBand="1"/>
      </w:tblPr>
      <w:tblGrid>
        <w:gridCol w:w="1418"/>
        <w:gridCol w:w="1417"/>
        <w:gridCol w:w="1560"/>
        <w:gridCol w:w="1275"/>
        <w:gridCol w:w="1276"/>
        <w:gridCol w:w="851"/>
        <w:gridCol w:w="1229"/>
      </w:tblGrid>
      <w:tr w:rsidR="00E319BF" w:rsidRPr="00E319BF" w14:paraId="35FF75EA" w14:textId="77777777" w:rsidTr="001811C2">
        <w:trPr>
          <w:trHeight w:val="518"/>
        </w:trPr>
        <w:tc>
          <w:tcPr>
            <w:tcW w:w="1418"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175727C3" w14:textId="68E5D272" w:rsidR="000F0E9F" w:rsidRPr="00E319BF" w:rsidRDefault="005778E4" w:rsidP="001811C2">
            <w:pPr>
              <w:adjustRightInd w:val="0"/>
              <w:snapToGrid w:val="0"/>
              <w:jc w:val="center"/>
              <w:rPr>
                <w:b/>
                <w:bCs/>
                <w:color w:val="000000" w:themeColor="text1"/>
                <w:sz w:val="24"/>
                <w:szCs w:val="24"/>
              </w:rPr>
            </w:pPr>
            <w:r w:rsidRPr="00E319BF">
              <w:rPr>
                <w:b/>
                <w:bCs/>
                <w:color w:val="000000" w:themeColor="text1"/>
                <w:sz w:val="24"/>
                <w:szCs w:val="24"/>
              </w:rPr>
              <w:t>Cells</w:t>
            </w:r>
          </w:p>
        </w:tc>
        <w:tc>
          <w:tcPr>
            <w:tcW w:w="1417"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059D2841"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CpG main effect</w:t>
            </w:r>
          </w:p>
        </w:tc>
        <w:tc>
          <w:tcPr>
            <w:tcW w:w="1560" w:type="dxa"/>
            <w:tcBorders>
              <w:top w:val="single" w:sz="8" w:space="0" w:color="000000"/>
              <w:left w:val="nil"/>
              <w:bottom w:val="single" w:sz="8" w:space="0" w:color="000000"/>
              <w:right w:val="nil"/>
            </w:tcBorders>
            <w:tcMar>
              <w:top w:w="30" w:type="dxa"/>
              <w:left w:w="60" w:type="dxa"/>
              <w:bottom w:w="30" w:type="dxa"/>
              <w:right w:w="60" w:type="dxa"/>
            </w:tcMar>
            <w:vAlign w:val="center"/>
          </w:tcPr>
          <w:p w14:paraId="791DF2DE"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ZMF59 main effect</w:t>
            </w:r>
          </w:p>
        </w:tc>
        <w:tc>
          <w:tcPr>
            <w:tcW w:w="1275" w:type="dxa"/>
            <w:tcBorders>
              <w:top w:val="single" w:sz="8" w:space="0" w:color="000000"/>
              <w:left w:val="nil"/>
              <w:bottom w:val="single" w:sz="8" w:space="0" w:color="000000"/>
              <w:right w:val="nil"/>
            </w:tcBorders>
            <w:vAlign w:val="center"/>
          </w:tcPr>
          <w:p w14:paraId="0CFB23C4"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Interaction (Δ)</w:t>
            </w:r>
          </w:p>
        </w:tc>
        <w:tc>
          <w:tcPr>
            <w:tcW w:w="1276" w:type="dxa"/>
            <w:tcBorders>
              <w:top w:val="single" w:sz="8" w:space="0" w:color="000000"/>
              <w:left w:val="nil"/>
              <w:bottom w:val="single" w:sz="8" w:space="0" w:color="000000"/>
              <w:right w:val="nil"/>
            </w:tcBorders>
            <w:vAlign w:val="center"/>
          </w:tcPr>
          <w:p w14:paraId="1997C616"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Interaction</w:t>
            </w:r>
          </w:p>
          <w:p w14:paraId="6E96F017"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(P value)</w:t>
            </w:r>
          </w:p>
        </w:tc>
        <w:tc>
          <w:tcPr>
            <w:tcW w:w="851" w:type="dxa"/>
            <w:tcBorders>
              <w:top w:val="single" w:sz="8" w:space="0" w:color="000000"/>
              <w:left w:val="nil"/>
              <w:bottom w:val="single" w:sz="8" w:space="0" w:color="000000"/>
              <w:right w:val="nil"/>
            </w:tcBorders>
            <w:vAlign w:val="center"/>
          </w:tcPr>
          <w:p w14:paraId="2F8581BE"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q value</w:t>
            </w:r>
          </w:p>
        </w:tc>
        <w:tc>
          <w:tcPr>
            <w:tcW w:w="1229" w:type="dxa"/>
            <w:tcBorders>
              <w:top w:val="single" w:sz="8" w:space="0" w:color="000000"/>
              <w:left w:val="nil"/>
              <w:bottom w:val="single" w:sz="8" w:space="0" w:color="000000"/>
              <w:right w:val="nil"/>
            </w:tcBorders>
            <w:vAlign w:val="center"/>
          </w:tcPr>
          <w:p w14:paraId="2FCF1258" w14:textId="77777777" w:rsidR="000F0E9F" w:rsidRPr="00E319BF" w:rsidRDefault="000F0E9F" w:rsidP="001811C2">
            <w:pPr>
              <w:adjustRightInd w:val="0"/>
              <w:snapToGrid w:val="0"/>
              <w:jc w:val="center"/>
              <w:rPr>
                <w:b/>
                <w:bCs/>
                <w:color w:val="000000" w:themeColor="text1"/>
                <w:sz w:val="24"/>
                <w:szCs w:val="24"/>
              </w:rPr>
            </w:pPr>
            <w:r w:rsidRPr="00E319BF">
              <w:rPr>
                <w:b/>
                <w:bCs/>
                <w:color w:val="000000" w:themeColor="text1"/>
                <w:sz w:val="24"/>
                <w:szCs w:val="24"/>
              </w:rPr>
              <w:t>Class (FDR≤0.10)</w:t>
            </w:r>
          </w:p>
        </w:tc>
      </w:tr>
      <w:tr w:rsidR="00E319BF" w:rsidRPr="00E319BF" w14:paraId="71F0A22A" w14:textId="77777777" w:rsidTr="00A06F3C">
        <w:trPr>
          <w:trHeight w:val="113"/>
        </w:trPr>
        <w:tc>
          <w:tcPr>
            <w:tcW w:w="9026" w:type="dxa"/>
            <w:gridSpan w:val="7"/>
            <w:tcMar>
              <w:top w:w="30" w:type="dxa"/>
              <w:left w:w="60" w:type="dxa"/>
              <w:bottom w:w="30" w:type="dxa"/>
              <w:right w:w="60" w:type="dxa"/>
            </w:tcMar>
            <w:vAlign w:val="center"/>
          </w:tcPr>
          <w:p w14:paraId="379889F1" w14:textId="2FBA92E2" w:rsidR="005778E4" w:rsidRPr="00E319BF" w:rsidRDefault="005778E4" w:rsidP="001811C2">
            <w:pPr>
              <w:adjustRightInd w:val="0"/>
              <w:snapToGrid w:val="0"/>
              <w:jc w:val="center"/>
              <w:rPr>
                <w:b/>
                <w:bCs/>
                <w:color w:val="000000" w:themeColor="text1"/>
                <w:sz w:val="24"/>
                <w:szCs w:val="24"/>
              </w:rPr>
            </w:pPr>
            <w:r w:rsidRPr="00E319BF">
              <w:rPr>
                <w:b/>
                <w:bCs/>
                <w:color w:val="000000" w:themeColor="text1"/>
                <w:sz w:val="24"/>
                <w:szCs w:val="24"/>
              </w:rPr>
              <w:t>At the injectio</w:t>
            </w:r>
            <w:r w:rsidR="00A06F3C" w:rsidRPr="00E319BF">
              <w:rPr>
                <w:b/>
                <w:bCs/>
                <w:color w:val="000000" w:themeColor="text1"/>
                <w:sz w:val="24"/>
                <w:szCs w:val="24"/>
              </w:rPr>
              <w:t xml:space="preserve">n </w:t>
            </w:r>
            <w:r w:rsidRPr="00E319BF">
              <w:rPr>
                <w:b/>
                <w:bCs/>
                <w:color w:val="000000" w:themeColor="text1"/>
                <w:sz w:val="24"/>
                <w:szCs w:val="24"/>
              </w:rPr>
              <w:t>site</w:t>
            </w:r>
          </w:p>
        </w:tc>
      </w:tr>
      <w:tr w:rsidR="00E319BF" w:rsidRPr="00E319BF" w14:paraId="000891A0" w14:textId="77777777" w:rsidTr="001811C2">
        <w:trPr>
          <w:trHeight w:val="20"/>
        </w:trPr>
        <w:tc>
          <w:tcPr>
            <w:tcW w:w="1418" w:type="dxa"/>
            <w:tcMar>
              <w:top w:w="30" w:type="dxa"/>
              <w:left w:w="60" w:type="dxa"/>
              <w:bottom w:w="30" w:type="dxa"/>
              <w:right w:w="60" w:type="dxa"/>
            </w:tcMar>
            <w:vAlign w:val="center"/>
          </w:tcPr>
          <w:p w14:paraId="5133164C" w14:textId="5E327F8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 </w:t>
            </w:r>
            <w:proofErr w:type="spellStart"/>
            <w:r w:rsidRPr="00E319BF">
              <w:rPr>
                <w:color w:val="000000" w:themeColor="text1"/>
                <w:sz w:val="24"/>
                <w:szCs w:val="24"/>
              </w:rPr>
              <w:t>hpi</w:t>
            </w:r>
            <w:proofErr w:type="spellEnd"/>
          </w:p>
          <w:p w14:paraId="378A1E45" w14:textId="311A18B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Mar>
              <w:top w:w="30" w:type="dxa"/>
              <w:left w:w="60" w:type="dxa"/>
              <w:bottom w:w="30" w:type="dxa"/>
              <w:right w:w="60" w:type="dxa"/>
            </w:tcMar>
            <w:vAlign w:val="center"/>
          </w:tcPr>
          <w:p w14:paraId="48B7FE07" w14:textId="74CFB0BA"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p=0.0104</w:t>
            </w:r>
          </w:p>
        </w:tc>
        <w:tc>
          <w:tcPr>
            <w:tcW w:w="1560" w:type="dxa"/>
            <w:tcMar>
              <w:top w:w="30" w:type="dxa"/>
              <w:left w:w="60" w:type="dxa"/>
              <w:bottom w:w="30" w:type="dxa"/>
              <w:right w:w="60" w:type="dxa"/>
            </w:tcMar>
            <w:vAlign w:val="center"/>
          </w:tcPr>
          <w:p w14:paraId="55993EE3" w14:textId="5EBBD684"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p=0.1881</w:t>
            </w:r>
          </w:p>
        </w:tc>
        <w:tc>
          <w:tcPr>
            <w:tcW w:w="1275" w:type="dxa"/>
            <w:vAlign w:val="center"/>
          </w:tcPr>
          <w:p w14:paraId="730E7D54" w14:textId="7CD4204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Δ=1.3e+02</w:t>
            </w:r>
          </w:p>
        </w:tc>
        <w:tc>
          <w:tcPr>
            <w:tcW w:w="1276" w:type="dxa"/>
            <w:vAlign w:val="center"/>
          </w:tcPr>
          <w:p w14:paraId="0DEAEAD1" w14:textId="70E6868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0.8991</w:t>
            </w:r>
          </w:p>
        </w:tc>
        <w:tc>
          <w:tcPr>
            <w:tcW w:w="851" w:type="dxa"/>
            <w:vAlign w:val="center"/>
          </w:tcPr>
          <w:p w14:paraId="083F0B9A" w14:textId="56C2C68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0.9382</w:t>
            </w:r>
          </w:p>
        </w:tc>
        <w:tc>
          <w:tcPr>
            <w:tcW w:w="1229" w:type="dxa"/>
            <w:vAlign w:val="center"/>
          </w:tcPr>
          <w:p w14:paraId="75ACC4D8" w14:textId="4BD9A0C2"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764BA6B0"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787B4F2B"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p>
          <w:p w14:paraId="63C7640A" w14:textId="669B8CF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7355C752" w14:textId="4C8B036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p=0.2432</w:t>
            </w:r>
          </w:p>
        </w:tc>
        <w:tc>
          <w:tcPr>
            <w:tcW w:w="1560" w:type="dxa"/>
            <w:tcBorders>
              <w:top w:val="nil"/>
              <w:left w:val="nil"/>
              <w:bottom w:val="nil"/>
              <w:right w:val="nil"/>
            </w:tcBorders>
            <w:tcMar>
              <w:top w:w="30" w:type="dxa"/>
              <w:left w:w="60" w:type="dxa"/>
              <w:bottom w:w="30" w:type="dxa"/>
              <w:right w:w="60" w:type="dxa"/>
            </w:tcMar>
            <w:vAlign w:val="center"/>
          </w:tcPr>
          <w:p w14:paraId="3CCC8DA6" w14:textId="0C0DDDE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p=0.002</w:t>
            </w:r>
          </w:p>
        </w:tc>
        <w:tc>
          <w:tcPr>
            <w:tcW w:w="1275" w:type="dxa"/>
            <w:tcBorders>
              <w:top w:val="nil"/>
              <w:left w:val="nil"/>
              <w:bottom w:val="nil"/>
              <w:right w:val="nil"/>
            </w:tcBorders>
            <w:vAlign w:val="center"/>
          </w:tcPr>
          <w:p w14:paraId="0E62F2B3" w14:textId="0946DD6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Δ=6.6e+02</w:t>
            </w:r>
          </w:p>
        </w:tc>
        <w:tc>
          <w:tcPr>
            <w:tcW w:w="1276" w:type="dxa"/>
            <w:tcBorders>
              <w:top w:val="nil"/>
              <w:left w:val="nil"/>
              <w:bottom w:val="nil"/>
              <w:right w:val="nil"/>
            </w:tcBorders>
            <w:vAlign w:val="center"/>
          </w:tcPr>
          <w:p w14:paraId="050564E5" w14:textId="7EA92A6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0.7652</w:t>
            </w:r>
          </w:p>
        </w:tc>
        <w:tc>
          <w:tcPr>
            <w:tcW w:w="851" w:type="dxa"/>
            <w:tcBorders>
              <w:top w:val="nil"/>
              <w:left w:val="nil"/>
              <w:bottom w:val="nil"/>
              <w:right w:val="nil"/>
            </w:tcBorders>
            <w:vAlign w:val="center"/>
          </w:tcPr>
          <w:p w14:paraId="3AFC4A95" w14:textId="3ACDD8F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0.9176</w:t>
            </w:r>
          </w:p>
        </w:tc>
        <w:tc>
          <w:tcPr>
            <w:tcW w:w="1229" w:type="dxa"/>
            <w:tcBorders>
              <w:top w:val="nil"/>
              <w:left w:val="nil"/>
              <w:bottom w:val="nil"/>
              <w:right w:val="nil"/>
            </w:tcBorders>
            <w:vAlign w:val="center"/>
          </w:tcPr>
          <w:p w14:paraId="7BC6021A" w14:textId="0CD39C8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754509E5"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59A0CB43" w14:textId="77777777" w:rsidR="005778E4" w:rsidRPr="00E319BF" w:rsidRDefault="005778E4" w:rsidP="001811C2">
            <w:pPr>
              <w:adjustRightInd w:val="0"/>
              <w:snapToGrid w:val="0"/>
              <w:jc w:val="center"/>
              <w:rPr>
                <w:color w:val="000000" w:themeColor="text1"/>
                <w:sz w:val="24"/>
                <w:szCs w:val="24"/>
              </w:rPr>
            </w:pPr>
            <w:bookmarkStart w:id="45" w:name="_Hlk215411290"/>
            <w:r w:rsidRPr="00E319BF">
              <w:rPr>
                <w:color w:val="000000" w:themeColor="text1"/>
                <w:sz w:val="24"/>
                <w:szCs w:val="24"/>
              </w:rPr>
              <w:t xml:space="preserve">48 </w:t>
            </w:r>
            <w:proofErr w:type="spellStart"/>
            <w:r w:rsidRPr="00E319BF">
              <w:rPr>
                <w:color w:val="000000" w:themeColor="text1"/>
                <w:sz w:val="24"/>
                <w:szCs w:val="24"/>
              </w:rPr>
              <w:t>hpi</w:t>
            </w:r>
            <w:proofErr w:type="spellEnd"/>
          </w:p>
          <w:p w14:paraId="4F46A8E5" w14:textId="6654ADE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64CA35E0" w14:textId="10B001F0"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p=0.0005</w:t>
            </w:r>
          </w:p>
        </w:tc>
        <w:tc>
          <w:tcPr>
            <w:tcW w:w="1560" w:type="dxa"/>
            <w:tcBorders>
              <w:top w:val="nil"/>
              <w:left w:val="nil"/>
              <w:bottom w:val="nil"/>
              <w:right w:val="nil"/>
            </w:tcBorders>
            <w:tcMar>
              <w:top w:w="30" w:type="dxa"/>
              <w:left w:w="60" w:type="dxa"/>
              <w:bottom w:w="30" w:type="dxa"/>
              <w:right w:w="60" w:type="dxa"/>
            </w:tcMar>
            <w:vAlign w:val="center"/>
          </w:tcPr>
          <w:p w14:paraId="3C81C6AA" w14:textId="4B471A9F"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p=0.0002</w:t>
            </w:r>
          </w:p>
        </w:tc>
        <w:tc>
          <w:tcPr>
            <w:tcW w:w="1275" w:type="dxa"/>
            <w:tcBorders>
              <w:top w:val="nil"/>
              <w:left w:val="nil"/>
              <w:bottom w:val="nil"/>
              <w:right w:val="nil"/>
            </w:tcBorders>
            <w:vAlign w:val="center"/>
          </w:tcPr>
          <w:p w14:paraId="59AF3E00" w14:textId="060A34B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Δ=2.8e+03</w:t>
            </w:r>
          </w:p>
        </w:tc>
        <w:tc>
          <w:tcPr>
            <w:tcW w:w="1276" w:type="dxa"/>
            <w:tcBorders>
              <w:top w:val="nil"/>
              <w:left w:val="nil"/>
              <w:bottom w:val="nil"/>
              <w:right w:val="nil"/>
            </w:tcBorders>
            <w:vAlign w:val="center"/>
          </w:tcPr>
          <w:p w14:paraId="32EA6276" w14:textId="5094D29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0.0106</w:t>
            </w:r>
          </w:p>
        </w:tc>
        <w:tc>
          <w:tcPr>
            <w:tcW w:w="851" w:type="dxa"/>
            <w:tcBorders>
              <w:top w:val="nil"/>
              <w:left w:val="nil"/>
              <w:bottom w:val="nil"/>
              <w:right w:val="nil"/>
            </w:tcBorders>
            <w:vAlign w:val="center"/>
          </w:tcPr>
          <w:p w14:paraId="64D02840" w14:textId="785F54E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0.1272</w:t>
            </w:r>
          </w:p>
        </w:tc>
        <w:tc>
          <w:tcPr>
            <w:tcW w:w="1229" w:type="dxa"/>
            <w:tcBorders>
              <w:top w:val="nil"/>
              <w:left w:val="nil"/>
              <w:bottom w:val="nil"/>
              <w:right w:val="nil"/>
            </w:tcBorders>
            <w:vAlign w:val="center"/>
          </w:tcPr>
          <w:p w14:paraId="20A501DC" w14:textId="709BE5D8"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Synergistic trend</w:t>
            </w:r>
          </w:p>
        </w:tc>
      </w:tr>
      <w:bookmarkEnd w:id="45"/>
      <w:tr w:rsidR="00E319BF" w:rsidRPr="00E319BF" w14:paraId="58D2D3BE"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0DB09AEA"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p>
          <w:p w14:paraId="74998023" w14:textId="66C77A6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3FD5B8EC" w14:textId="1141CB8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p=0.1715</w:t>
            </w:r>
          </w:p>
        </w:tc>
        <w:tc>
          <w:tcPr>
            <w:tcW w:w="1560" w:type="dxa"/>
            <w:tcBorders>
              <w:top w:val="nil"/>
              <w:left w:val="nil"/>
              <w:bottom w:val="nil"/>
              <w:right w:val="nil"/>
            </w:tcBorders>
            <w:tcMar>
              <w:top w:w="30" w:type="dxa"/>
              <w:left w:w="60" w:type="dxa"/>
              <w:bottom w:w="30" w:type="dxa"/>
              <w:right w:w="60" w:type="dxa"/>
            </w:tcMar>
            <w:vAlign w:val="center"/>
          </w:tcPr>
          <w:p w14:paraId="05241978" w14:textId="242917E4"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p=0.0024</w:t>
            </w:r>
          </w:p>
        </w:tc>
        <w:tc>
          <w:tcPr>
            <w:tcW w:w="1275" w:type="dxa"/>
            <w:tcBorders>
              <w:top w:val="nil"/>
              <w:left w:val="nil"/>
              <w:bottom w:val="nil"/>
              <w:right w:val="nil"/>
            </w:tcBorders>
            <w:vAlign w:val="center"/>
          </w:tcPr>
          <w:p w14:paraId="54F1BB01" w14:textId="7C48F349"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Δ=-1.8e+03</w:t>
            </w:r>
          </w:p>
        </w:tc>
        <w:tc>
          <w:tcPr>
            <w:tcW w:w="1276" w:type="dxa"/>
            <w:tcBorders>
              <w:top w:val="nil"/>
              <w:left w:val="nil"/>
              <w:bottom w:val="nil"/>
              <w:right w:val="nil"/>
            </w:tcBorders>
            <w:vAlign w:val="center"/>
          </w:tcPr>
          <w:p w14:paraId="589FE7DC" w14:textId="15AA41E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0.0780</w:t>
            </w:r>
          </w:p>
        </w:tc>
        <w:tc>
          <w:tcPr>
            <w:tcW w:w="851" w:type="dxa"/>
            <w:tcBorders>
              <w:top w:val="nil"/>
              <w:left w:val="nil"/>
              <w:bottom w:val="nil"/>
              <w:right w:val="nil"/>
            </w:tcBorders>
            <w:vAlign w:val="center"/>
          </w:tcPr>
          <w:p w14:paraId="098EBC3D" w14:textId="3FAF745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0.2674</w:t>
            </w:r>
          </w:p>
        </w:tc>
        <w:tc>
          <w:tcPr>
            <w:tcW w:w="1229" w:type="dxa"/>
            <w:tcBorders>
              <w:top w:val="nil"/>
              <w:left w:val="nil"/>
              <w:bottom w:val="nil"/>
              <w:right w:val="nil"/>
            </w:tcBorders>
            <w:vAlign w:val="center"/>
          </w:tcPr>
          <w:p w14:paraId="43D8376B" w14:textId="219B6F66"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325D3825"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5069C7BA"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 </w:t>
            </w:r>
            <w:proofErr w:type="spellStart"/>
            <w:r w:rsidRPr="00E319BF">
              <w:rPr>
                <w:color w:val="000000" w:themeColor="text1"/>
                <w:sz w:val="24"/>
                <w:szCs w:val="24"/>
              </w:rPr>
              <w:t>hpi</w:t>
            </w:r>
            <w:proofErr w:type="spellEnd"/>
          </w:p>
          <w:p w14:paraId="2B1211FE" w14:textId="620D548B"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6F48FB50" w14:textId="121B15C9"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p=0.0042</w:t>
            </w:r>
          </w:p>
        </w:tc>
        <w:tc>
          <w:tcPr>
            <w:tcW w:w="1560" w:type="dxa"/>
            <w:tcBorders>
              <w:top w:val="nil"/>
              <w:left w:val="nil"/>
              <w:bottom w:val="nil"/>
              <w:right w:val="nil"/>
            </w:tcBorders>
            <w:tcMar>
              <w:top w:w="30" w:type="dxa"/>
              <w:left w:w="60" w:type="dxa"/>
              <w:bottom w:w="30" w:type="dxa"/>
              <w:right w:w="60" w:type="dxa"/>
            </w:tcMar>
            <w:vAlign w:val="center"/>
          </w:tcPr>
          <w:p w14:paraId="5DDE152F" w14:textId="341F84E1"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p=0.824</w:t>
            </w:r>
          </w:p>
        </w:tc>
        <w:tc>
          <w:tcPr>
            <w:tcW w:w="1275" w:type="dxa"/>
            <w:tcBorders>
              <w:top w:val="nil"/>
              <w:left w:val="nil"/>
              <w:bottom w:val="nil"/>
              <w:right w:val="nil"/>
            </w:tcBorders>
            <w:vAlign w:val="center"/>
          </w:tcPr>
          <w:p w14:paraId="2BDFA649" w14:textId="49100321"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Δ=-2e+03</w:t>
            </w:r>
          </w:p>
        </w:tc>
        <w:tc>
          <w:tcPr>
            <w:tcW w:w="1276" w:type="dxa"/>
            <w:tcBorders>
              <w:top w:val="nil"/>
              <w:left w:val="nil"/>
              <w:bottom w:val="nil"/>
              <w:right w:val="nil"/>
            </w:tcBorders>
            <w:vAlign w:val="center"/>
          </w:tcPr>
          <w:p w14:paraId="3DFAFBD0" w14:textId="0654DFA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0.3675</w:t>
            </w:r>
          </w:p>
        </w:tc>
        <w:tc>
          <w:tcPr>
            <w:tcW w:w="851" w:type="dxa"/>
            <w:tcBorders>
              <w:top w:val="nil"/>
              <w:left w:val="nil"/>
              <w:bottom w:val="nil"/>
              <w:right w:val="nil"/>
            </w:tcBorders>
            <w:vAlign w:val="center"/>
          </w:tcPr>
          <w:p w14:paraId="609B245D" w14:textId="0115F62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3ACF00C4" w14:textId="6E9CDFF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484526C5"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61F9E0B2"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p>
          <w:p w14:paraId="3D3FAE38" w14:textId="79BB2FD6"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4F0B7ED2" w14:textId="1085A3A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p=0.0037</w:t>
            </w:r>
          </w:p>
        </w:tc>
        <w:tc>
          <w:tcPr>
            <w:tcW w:w="1560" w:type="dxa"/>
            <w:tcBorders>
              <w:top w:val="nil"/>
              <w:left w:val="nil"/>
              <w:bottom w:val="nil"/>
              <w:right w:val="nil"/>
            </w:tcBorders>
            <w:tcMar>
              <w:top w:w="30" w:type="dxa"/>
              <w:left w:w="60" w:type="dxa"/>
              <w:bottom w:w="30" w:type="dxa"/>
              <w:right w:w="60" w:type="dxa"/>
            </w:tcMar>
            <w:vAlign w:val="center"/>
          </w:tcPr>
          <w:p w14:paraId="070D2E63" w14:textId="71E34DB9"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p=0.0181</w:t>
            </w:r>
          </w:p>
        </w:tc>
        <w:tc>
          <w:tcPr>
            <w:tcW w:w="1275" w:type="dxa"/>
            <w:tcBorders>
              <w:top w:val="nil"/>
              <w:left w:val="nil"/>
              <w:bottom w:val="nil"/>
              <w:right w:val="nil"/>
            </w:tcBorders>
            <w:vAlign w:val="center"/>
          </w:tcPr>
          <w:p w14:paraId="1FB93541" w14:textId="428FC9EB"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Δ=-8.9e+03</w:t>
            </w:r>
          </w:p>
        </w:tc>
        <w:tc>
          <w:tcPr>
            <w:tcW w:w="1276" w:type="dxa"/>
            <w:tcBorders>
              <w:top w:val="nil"/>
              <w:left w:val="nil"/>
              <w:bottom w:val="nil"/>
              <w:right w:val="nil"/>
            </w:tcBorders>
            <w:vAlign w:val="center"/>
          </w:tcPr>
          <w:p w14:paraId="1F3CB550" w14:textId="2142213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0.4045</w:t>
            </w:r>
          </w:p>
        </w:tc>
        <w:tc>
          <w:tcPr>
            <w:tcW w:w="851" w:type="dxa"/>
            <w:tcBorders>
              <w:top w:val="nil"/>
              <w:left w:val="nil"/>
              <w:bottom w:val="nil"/>
              <w:right w:val="nil"/>
            </w:tcBorders>
            <w:vAlign w:val="center"/>
          </w:tcPr>
          <w:p w14:paraId="77048877" w14:textId="01017FB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03F4253C" w14:textId="768DA303"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2D19121A"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5DE39A00"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48 </w:t>
            </w:r>
            <w:proofErr w:type="spellStart"/>
            <w:r w:rsidRPr="00E319BF">
              <w:rPr>
                <w:color w:val="000000" w:themeColor="text1"/>
                <w:sz w:val="24"/>
                <w:szCs w:val="24"/>
              </w:rPr>
              <w:t>hpi</w:t>
            </w:r>
            <w:proofErr w:type="spellEnd"/>
          </w:p>
          <w:p w14:paraId="1FED2158" w14:textId="011A712A"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6724F546" w14:textId="32146B82"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p=0.0001</w:t>
            </w:r>
          </w:p>
        </w:tc>
        <w:tc>
          <w:tcPr>
            <w:tcW w:w="1560" w:type="dxa"/>
            <w:tcBorders>
              <w:top w:val="nil"/>
              <w:left w:val="nil"/>
              <w:bottom w:val="nil"/>
              <w:right w:val="nil"/>
            </w:tcBorders>
            <w:tcMar>
              <w:top w:w="30" w:type="dxa"/>
              <w:left w:w="60" w:type="dxa"/>
              <w:bottom w:w="30" w:type="dxa"/>
              <w:right w:w="60" w:type="dxa"/>
            </w:tcMar>
            <w:vAlign w:val="center"/>
          </w:tcPr>
          <w:p w14:paraId="0FE26323" w14:textId="546D29CD"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p=0.0973</w:t>
            </w:r>
          </w:p>
        </w:tc>
        <w:tc>
          <w:tcPr>
            <w:tcW w:w="1275" w:type="dxa"/>
            <w:tcBorders>
              <w:top w:val="nil"/>
              <w:left w:val="nil"/>
              <w:bottom w:val="nil"/>
              <w:right w:val="nil"/>
            </w:tcBorders>
            <w:vAlign w:val="center"/>
          </w:tcPr>
          <w:p w14:paraId="7B01EDFC" w14:textId="318E756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Δ=-4.1e+03</w:t>
            </w:r>
          </w:p>
        </w:tc>
        <w:tc>
          <w:tcPr>
            <w:tcW w:w="1276" w:type="dxa"/>
            <w:tcBorders>
              <w:top w:val="nil"/>
              <w:left w:val="nil"/>
              <w:bottom w:val="nil"/>
              <w:right w:val="nil"/>
            </w:tcBorders>
            <w:vAlign w:val="center"/>
          </w:tcPr>
          <w:p w14:paraId="1413C633" w14:textId="413B31B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0.3316</w:t>
            </w:r>
          </w:p>
        </w:tc>
        <w:tc>
          <w:tcPr>
            <w:tcW w:w="851" w:type="dxa"/>
            <w:tcBorders>
              <w:top w:val="nil"/>
              <w:left w:val="nil"/>
              <w:bottom w:val="nil"/>
              <w:right w:val="nil"/>
            </w:tcBorders>
            <w:vAlign w:val="center"/>
          </w:tcPr>
          <w:p w14:paraId="55A74A7F" w14:textId="16EFD08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0DE1DE47" w14:textId="13FB660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3D52D09E"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78C906CA"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p>
          <w:p w14:paraId="35D82DC9" w14:textId="77404274"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416156A7" w14:textId="5F8518B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p=0.0529</w:t>
            </w:r>
          </w:p>
        </w:tc>
        <w:tc>
          <w:tcPr>
            <w:tcW w:w="1560" w:type="dxa"/>
            <w:tcBorders>
              <w:top w:val="nil"/>
              <w:left w:val="nil"/>
              <w:bottom w:val="nil"/>
              <w:right w:val="nil"/>
            </w:tcBorders>
            <w:tcMar>
              <w:top w:w="30" w:type="dxa"/>
              <w:left w:w="60" w:type="dxa"/>
              <w:bottom w:w="30" w:type="dxa"/>
              <w:right w:w="60" w:type="dxa"/>
            </w:tcMar>
            <w:vAlign w:val="center"/>
          </w:tcPr>
          <w:p w14:paraId="4E462E51" w14:textId="10132757"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p=0.4272</w:t>
            </w:r>
          </w:p>
        </w:tc>
        <w:tc>
          <w:tcPr>
            <w:tcW w:w="1275" w:type="dxa"/>
            <w:tcBorders>
              <w:top w:val="nil"/>
              <w:left w:val="nil"/>
              <w:bottom w:val="nil"/>
              <w:right w:val="nil"/>
            </w:tcBorders>
            <w:vAlign w:val="center"/>
          </w:tcPr>
          <w:p w14:paraId="756BB79C" w14:textId="09208BE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Δ=-1.1e+03</w:t>
            </w:r>
          </w:p>
        </w:tc>
        <w:tc>
          <w:tcPr>
            <w:tcW w:w="1276" w:type="dxa"/>
            <w:tcBorders>
              <w:top w:val="nil"/>
              <w:left w:val="nil"/>
              <w:bottom w:val="nil"/>
              <w:right w:val="nil"/>
            </w:tcBorders>
            <w:vAlign w:val="center"/>
          </w:tcPr>
          <w:p w14:paraId="406FC1E0" w14:textId="40A3551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0.8744</w:t>
            </w:r>
          </w:p>
        </w:tc>
        <w:tc>
          <w:tcPr>
            <w:tcW w:w="851" w:type="dxa"/>
            <w:tcBorders>
              <w:top w:val="nil"/>
              <w:left w:val="nil"/>
              <w:bottom w:val="nil"/>
              <w:right w:val="nil"/>
            </w:tcBorders>
            <w:vAlign w:val="center"/>
          </w:tcPr>
          <w:p w14:paraId="1A6D7EED" w14:textId="5503193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0.9382</w:t>
            </w:r>
          </w:p>
        </w:tc>
        <w:tc>
          <w:tcPr>
            <w:tcW w:w="1229" w:type="dxa"/>
            <w:tcBorders>
              <w:top w:val="nil"/>
              <w:left w:val="nil"/>
              <w:bottom w:val="nil"/>
              <w:right w:val="nil"/>
            </w:tcBorders>
            <w:vAlign w:val="center"/>
          </w:tcPr>
          <w:p w14:paraId="75AB07B0" w14:textId="421EC85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2BB4EEA2"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2D1A039C" w14:textId="31F8A00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5A0932B7" w14:textId="2A20E286"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p=0.0057</w:t>
            </w:r>
          </w:p>
        </w:tc>
        <w:tc>
          <w:tcPr>
            <w:tcW w:w="1560" w:type="dxa"/>
            <w:tcBorders>
              <w:top w:val="nil"/>
              <w:left w:val="nil"/>
              <w:bottom w:val="nil"/>
              <w:right w:val="nil"/>
            </w:tcBorders>
            <w:tcMar>
              <w:top w:w="30" w:type="dxa"/>
              <w:left w:w="60" w:type="dxa"/>
              <w:bottom w:w="30" w:type="dxa"/>
              <w:right w:w="60" w:type="dxa"/>
            </w:tcMar>
            <w:vAlign w:val="center"/>
          </w:tcPr>
          <w:p w14:paraId="2DEB756B" w14:textId="4A9EF350"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p=0.7656</w:t>
            </w:r>
          </w:p>
        </w:tc>
        <w:tc>
          <w:tcPr>
            <w:tcW w:w="1275" w:type="dxa"/>
            <w:tcBorders>
              <w:top w:val="nil"/>
              <w:left w:val="nil"/>
              <w:bottom w:val="nil"/>
              <w:right w:val="nil"/>
            </w:tcBorders>
            <w:vAlign w:val="center"/>
          </w:tcPr>
          <w:p w14:paraId="3D0442AB" w14:textId="72EBE52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Δ=1.3e+02</w:t>
            </w:r>
          </w:p>
        </w:tc>
        <w:tc>
          <w:tcPr>
            <w:tcW w:w="1276" w:type="dxa"/>
            <w:tcBorders>
              <w:top w:val="nil"/>
              <w:left w:val="nil"/>
              <w:bottom w:val="nil"/>
              <w:right w:val="nil"/>
            </w:tcBorders>
            <w:vAlign w:val="center"/>
          </w:tcPr>
          <w:p w14:paraId="677E67D2" w14:textId="5EC287D1"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0.8029</w:t>
            </w:r>
          </w:p>
        </w:tc>
        <w:tc>
          <w:tcPr>
            <w:tcW w:w="851" w:type="dxa"/>
            <w:tcBorders>
              <w:top w:val="nil"/>
              <w:left w:val="nil"/>
              <w:bottom w:val="nil"/>
              <w:right w:val="nil"/>
            </w:tcBorders>
            <w:vAlign w:val="center"/>
          </w:tcPr>
          <w:p w14:paraId="7761CAFD" w14:textId="67E152F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0.9176</w:t>
            </w:r>
          </w:p>
        </w:tc>
        <w:tc>
          <w:tcPr>
            <w:tcW w:w="1229" w:type="dxa"/>
            <w:tcBorders>
              <w:top w:val="nil"/>
              <w:left w:val="nil"/>
              <w:bottom w:val="nil"/>
              <w:right w:val="nil"/>
            </w:tcBorders>
            <w:vAlign w:val="center"/>
          </w:tcPr>
          <w:p w14:paraId="7DB534BB" w14:textId="7FE9B0D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3B00EC99"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57338AB3" w14:textId="43328D9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6F5CEAAA" w14:textId="056F819A"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p=0.5536</w:t>
            </w:r>
          </w:p>
        </w:tc>
        <w:tc>
          <w:tcPr>
            <w:tcW w:w="1560" w:type="dxa"/>
            <w:tcBorders>
              <w:top w:val="nil"/>
              <w:left w:val="nil"/>
              <w:bottom w:val="nil"/>
              <w:right w:val="nil"/>
            </w:tcBorders>
            <w:tcMar>
              <w:top w:w="30" w:type="dxa"/>
              <w:left w:w="60" w:type="dxa"/>
              <w:bottom w:w="30" w:type="dxa"/>
              <w:right w:w="60" w:type="dxa"/>
            </w:tcMar>
            <w:vAlign w:val="center"/>
          </w:tcPr>
          <w:p w14:paraId="5AA35C57" w14:textId="21CBA1F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p=0.001</w:t>
            </w:r>
          </w:p>
        </w:tc>
        <w:tc>
          <w:tcPr>
            <w:tcW w:w="1275" w:type="dxa"/>
            <w:tcBorders>
              <w:top w:val="nil"/>
              <w:left w:val="nil"/>
              <w:bottom w:val="nil"/>
              <w:right w:val="nil"/>
            </w:tcBorders>
            <w:vAlign w:val="center"/>
          </w:tcPr>
          <w:p w14:paraId="481A54B0" w14:textId="4A379E4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Δ=1.1e+03</w:t>
            </w:r>
          </w:p>
        </w:tc>
        <w:tc>
          <w:tcPr>
            <w:tcW w:w="1276" w:type="dxa"/>
            <w:tcBorders>
              <w:top w:val="nil"/>
              <w:left w:val="nil"/>
              <w:bottom w:val="nil"/>
              <w:right w:val="nil"/>
            </w:tcBorders>
            <w:vAlign w:val="center"/>
          </w:tcPr>
          <w:p w14:paraId="352FD109" w14:textId="52BEC7A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0.4160</w:t>
            </w:r>
          </w:p>
        </w:tc>
        <w:tc>
          <w:tcPr>
            <w:tcW w:w="851" w:type="dxa"/>
            <w:tcBorders>
              <w:top w:val="nil"/>
              <w:left w:val="nil"/>
              <w:bottom w:val="nil"/>
              <w:right w:val="nil"/>
            </w:tcBorders>
            <w:vAlign w:val="center"/>
          </w:tcPr>
          <w:p w14:paraId="06730BBB" w14:textId="7BFE39A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0695C706" w14:textId="2F813BB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Additive</w:t>
            </w:r>
          </w:p>
        </w:tc>
      </w:tr>
      <w:tr w:rsidR="00E319BF" w:rsidRPr="00E319BF" w14:paraId="376778A7"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2D8184FF" w14:textId="0BDBDD1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48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5CD7F530" w14:textId="0CBD11B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p=0.0003</w:t>
            </w:r>
          </w:p>
        </w:tc>
        <w:tc>
          <w:tcPr>
            <w:tcW w:w="1560" w:type="dxa"/>
            <w:tcBorders>
              <w:top w:val="nil"/>
              <w:left w:val="nil"/>
              <w:bottom w:val="nil"/>
              <w:right w:val="nil"/>
            </w:tcBorders>
            <w:tcMar>
              <w:top w:w="30" w:type="dxa"/>
              <w:left w:w="60" w:type="dxa"/>
              <w:bottom w:w="30" w:type="dxa"/>
              <w:right w:w="60" w:type="dxa"/>
            </w:tcMar>
            <w:vAlign w:val="center"/>
          </w:tcPr>
          <w:p w14:paraId="63E6285F" w14:textId="4C5CB3CD"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p=0.0001</w:t>
            </w:r>
          </w:p>
        </w:tc>
        <w:tc>
          <w:tcPr>
            <w:tcW w:w="1275" w:type="dxa"/>
            <w:tcBorders>
              <w:top w:val="nil"/>
              <w:left w:val="nil"/>
              <w:bottom w:val="nil"/>
              <w:right w:val="nil"/>
            </w:tcBorders>
            <w:vAlign w:val="center"/>
          </w:tcPr>
          <w:p w14:paraId="0FA7C0F9" w14:textId="62F7337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Δ=1.6e+03</w:t>
            </w:r>
          </w:p>
        </w:tc>
        <w:tc>
          <w:tcPr>
            <w:tcW w:w="1276" w:type="dxa"/>
            <w:tcBorders>
              <w:top w:val="nil"/>
              <w:left w:val="nil"/>
              <w:bottom w:val="nil"/>
              <w:right w:val="nil"/>
            </w:tcBorders>
            <w:vAlign w:val="center"/>
          </w:tcPr>
          <w:p w14:paraId="31A2B89F" w14:textId="407DDD5B"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0.0018</w:t>
            </w:r>
          </w:p>
        </w:tc>
        <w:tc>
          <w:tcPr>
            <w:tcW w:w="851" w:type="dxa"/>
            <w:tcBorders>
              <w:top w:val="nil"/>
              <w:left w:val="nil"/>
              <w:bottom w:val="nil"/>
              <w:right w:val="nil"/>
            </w:tcBorders>
            <w:vAlign w:val="center"/>
          </w:tcPr>
          <w:p w14:paraId="4A916D06" w14:textId="37A1BB5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0.0432</w:t>
            </w:r>
          </w:p>
        </w:tc>
        <w:tc>
          <w:tcPr>
            <w:tcW w:w="1229" w:type="dxa"/>
            <w:tcBorders>
              <w:top w:val="nil"/>
              <w:left w:val="nil"/>
              <w:bottom w:val="nil"/>
              <w:right w:val="nil"/>
            </w:tcBorders>
            <w:vAlign w:val="center"/>
          </w:tcPr>
          <w:p w14:paraId="48106109" w14:textId="275F1F7E"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Synergistic</w:t>
            </w:r>
          </w:p>
        </w:tc>
      </w:tr>
      <w:tr w:rsidR="00E319BF" w:rsidRPr="00E319BF" w14:paraId="33BF95A3"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10E80833" w14:textId="0747EB0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308F4E3E" w14:textId="6D116075"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p=0.0042</w:t>
            </w:r>
          </w:p>
        </w:tc>
        <w:tc>
          <w:tcPr>
            <w:tcW w:w="1560" w:type="dxa"/>
            <w:tcBorders>
              <w:top w:val="nil"/>
              <w:left w:val="nil"/>
              <w:bottom w:val="nil"/>
              <w:right w:val="nil"/>
            </w:tcBorders>
            <w:tcMar>
              <w:top w:w="30" w:type="dxa"/>
              <w:left w:w="60" w:type="dxa"/>
              <w:bottom w:w="30" w:type="dxa"/>
              <w:right w:w="60" w:type="dxa"/>
            </w:tcMar>
            <w:vAlign w:val="center"/>
          </w:tcPr>
          <w:p w14:paraId="04B95F78" w14:textId="4EAE69A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p=0.0035</w:t>
            </w:r>
          </w:p>
        </w:tc>
        <w:tc>
          <w:tcPr>
            <w:tcW w:w="1275" w:type="dxa"/>
            <w:tcBorders>
              <w:top w:val="nil"/>
              <w:left w:val="nil"/>
              <w:bottom w:val="nil"/>
              <w:right w:val="nil"/>
            </w:tcBorders>
            <w:vAlign w:val="center"/>
          </w:tcPr>
          <w:p w14:paraId="569021E2" w14:textId="529C8C7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Δ=-2.3e+02</w:t>
            </w:r>
          </w:p>
        </w:tc>
        <w:tc>
          <w:tcPr>
            <w:tcW w:w="1276" w:type="dxa"/>
            <w:tcBorders>
              <w:top w:val="nil"/>
              <w:left w:val="nil"/>
              <w:bottom w:val="nil"/>
              <w:right w:val="nil"/>
            </w:tcBorders>
            <w:vAlign w:val="center"/>
          </w:tcPr>
          <w:p w14:paraId="7270CA24" w14:textId="5AC569E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0.0583</w:t>
            </w:r>
          </w:p>
        </w:tc>
        <w:tc>
          <w:tcPr>
            <w:tcW w:w="851" w:type="dxa"/>
            <w:tcBorders>
              <w:top w:val="nil"/>
              <w:left w:val="nil"/>
              <w:bottom w:val="nil"/>
              <w:right w:val="nil"/>
            </w:tcBorders>
            <w:vAlign w:val="center"/>
          </w:tcPr>
          <w:p w14:paraId="6C07CE9F" w14:textId="627B9C8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0.2674</w:t>
            </w:r>
          </w:p>
        </w:tc>
        <w:tc>
          <w:tcPr>
            <w:tcW w:w="1229" w:type="dxa"/>
            <w:tcBorders>
              <w:top w:val="nil"/>
              <w:left w:val="nil"/>
              <w:bottom w:val="nil"/>
              <w:right w:val="nil"/>
            </w:tcBorders>
            <w:vAlign w:val="center"/>
          </w:tcPr>
          <w:p w14:paraId="028E9A3C" w14:textId="48238D44"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69CC04A6" w14:textId="77777777" w:rsidTr="005778E4">
        <w:trPr>
          <w:trHeight w:val="20"/>
        </w:trPr>
        <w:tc>
          <w:tcPr>
            <w:tcW w:w="9026" w:type="dxa"/>
            <w:gridSpan w:val="7"/>
            <w:tcBorders>
              <w:top w:val="nil"/>
              <w:left w:val="nil"/>
              <w:bottom w:val="nil"/>
              <w:right w:val="nil"/>
            </w:tcBorders>
            <w:tcMar>
              <w:top w:w="30" w:type="dxa"/>
              <w:left w:w="60" w:type="dxa"/>
              <w:bottom w:w="30" w:type="dxa"/>
              <w:right w:w="60" w:type="dxa"/>
            </w:tcMar>
            <w:vAlign w:val="center"/>
          </w:tcPr>
          <w:p w14:paraId="29B3979C" w14:textId="23A1BAF9" w:rsidR="005778E4" w:rsidRPr="00E319BF" w:rsidRDefault="005778E4" w:rsidP="001811C2">
            <w:pPr>
              <w:adjustRightInd w:val="0"/>
              <w:snapToGrid w:val="0"/>
              <w:jc w:val="center"/>
              <w:rPr>
                <w:b/>
                <w:bCs/>
                <w:color w:val="000000" w:themeColor="text1"/>
                <w:sz w:val="24"/>
                <w:szCs w:val="24"/>
              </w:rPr>
            </w:pPr>
            <w:r w:rsidRPr="00E319BF">
              <w:rPr>
                <w:b/>
                <w:bCs/>
                <w:color w:val="000000" w:themeColor="text1"/>
                <w:sz w:val="24"/>
                <w:szCs w:val="24"/>
              </w:rPr>
              <w:t xml:space="preserve">In </w:t>
            </w:r>
            <w:proofErr w:type="spellStart"/>
            <w:r w:rsidRPr="00E319BF">
              <w:rPr>
                <w:b/>
                <w:bCs/>
                <w:color w:val="000000" w:themeColor="text1"/>
                <w:sz w:val="24"/>
                <w:szCs w:val="24"/>
              </w:rPr>
              <w:t>dLNs</w:t>
            </w:r>
            <w:proofErr w:type="spellEnd"/>
          </w:p>
        </w:tc>
      </w:tr>
      <w:tr w:rsidR="00E319BF" w:rsidRPr="00E319BF" w14:paraId="1AC57F24"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60D7FA23"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 </w:t>
            </w:r>
            <w:proofErr w:type="spellStart"/>
            <w:r w:rsidRPr="00E319BF">
              <w:rPr>
                <w:color w:val="000000" w:themeColor="text1"/>
                <w:sz w:val="24"/>
                <w:szCs w:val="24"/>
              </w:rPr>
              <w:t>hpi</w:t>
            </w:r>
            <w:proofErr w:type="spellEnd"/>
          </w:p>
          <w:p w14:paraId="1AE53378" w14:textId="1B9FE9C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65F44CFF" w14:textId="47DA6741"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p=0.0062</w:t>
            </w:r>
          </w:p>
        </w:tc>
        <w:tc>
          <w:tcPr>
            <w:tcW w:w="1560" w:type="dxa"/>
            <w:tcBorders>
              <w:top w:val="nil"/>
              <w:left w:val="nil"/>
              <w:bottom w:val="nil"/>
              <w:right w:val="nil"/>
            </w:tcBorders>
            <w:tcMar>
              <w:top w:w="30" w:type="dxa"/>
              <w:left w:w="60" w:type="dxa"/>
              <w:bottom w:w="30" w:type="dxa"/>
              <w:right w:w="60" w:type="dxa"/>
            </w:tcMar>
            <w:vAlign w:val="center"/>
          </w:tcPr>
          <w:p w14:paraId="683ABAA3" w14:textId="20B801B5"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p=0.0248</w:t>
            </w:r>
          </w:p>
        </w:tc>
        <w:tc>
          <w:tcPr>
            <w:tcW w:w="1275" w:type="dxa"/>
            <w:tcBorders>
              <w:top w:val="nil"/>
              <w:left w:val="nil"/>
              <w:bottom w:val="nil"/>
              <w:right w:val="nil"/>
            </w:tcBorders>
            <w:vAlign w:val="center"/>
          </w:tcPr>
          <w:p w14:paraId="3016DD8D" w14:textId="3B2FCA7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Δ=4.9e+02</w:t>
            </w:r>
          </w:p>
        </w:tc>
        <w:tc>
          <w:tcPr>
            <w:tcW w:w="1276" w:type="dxa"/>
            <w:tcBorders>
              <w:top w:val="nil"/>
              <w:left w:val="nil"/>
              <w:bottom w:val="nil"/>
              <w:right w:val="nil"/>
            </w:tcBorders>
            <w:vAlign w:val="center"/>
          </w:tcPr>
          <w:p w14:paraId="783E37FF" w14:textId="33763921"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0.0242</w:t>
            </w:r>
          </w:p>
        </w:tc>
        <w:tc>
          <w:tcPr>
            <w:tcW w:w="851" w:type="dxa"/>
            <w:tcBorders>
              <w:top w:val="nil"/>
              <w:left w:val="nil"/>
              <w:bottom w:val="nil"/>
              <w:right w:val="nil"/>
            </w:tcBorders>
            <w:vAlign w:val="center"/>
          </w:tcPr>
          <w:p w14:paraId="05F7204F" w14:textId="597A65E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0.1936</w:t>
            </w:r>
          </w:p>
        </w:tc>
        <w:tc>
          <w:tcPr>
            <w:tcW w:w="1229" w:type="dxa"/>
            <w:tcBorders>
              <w:top w:val="nil"/>
              <w:left w:val="nil"/>
              <w:bottom w:val="nil"/>
              <w:right w:val="nil"/>
            </w:tcBorders>
            <w:vAlign w:val="center"/>
          </w:tcPr>
          <w:p w14:paraId="749F351D" w14:textId="05C291B7"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Synergistic trend</w:t>
            </w:r>
          </w:p>
        </w:tc>
      </w:tr>
      <w:tr w:rsidR="00E319BF" w:rsidRPr="00E319BF" w14:paraId="6CE75659"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3BB7A5DA"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p>
          <w:p w14:paraId="0AEA4210" w14:textId="289A1F83"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57F51130" w14:textId="473E0407"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p=0.0233</w:t>
            </w:r>
          </w:p>
        </w:tc>
        <w:tc>
          <w:tcPr>
            <w:tcW w:w="1560" w:type="dxa"/>
            <w:tcBorders>
              <w:top w:val="nil"/>
              <w:left w:val="nil"/>
              <w:bottom w:val="nil"/>
              <w:right w:val="nil"/>
            </w:tcBorders>
            <w:tcMar>
              <w:top w:w="30" w:type="dxa"/>
              <w:left w:w="60" w:type="dxa"/>
              <w:bottom w:w="30" w:type="dxa"/>
              <w:right w:w="60" w:type="dxa"/>
            </w:tcMar>
            <w:vAlign w:val="center"/>
          </w:tcPr>
          <w:p w14:paraId="6FA1532C" w14:textId="312D6BB1"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p=0.505</w:t>
            </w:r>
          </w:p>
        </w:tc>
        <w:tc>
          <w:tcPr>
            <w:tcW w:w="1275" w:type="dxa"/>
            <w:tcBorders>
              <w:top w:val="nil"/>
              <w:left w:val="nil"/>
              <w:bottom w:val="nil"/>
              <w:right w:val="nil"/>
            </w:tcBorders>
            <w:vAlign w:val="center"/>
          </w:tcPr>
          <w:p w14:paraId="1B00BF0A" w14:textId="47A5251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Δ=3.6e+02</w:t>
            </w:r>
          </w:p>
        </w:tc>
        <w:tc>
          <w:tcPr>
            <w:tcW w:w="1276" w:type="dxa"/>
            <w:tcBorders>
              <w:top w:val="nil"/>
              <w:left w:val="nil"/>
              <w:bottom w:val="nil"/>
              <w:right w:val="nil"/>
            </w:tcBorders>
            <w:vAlign w:val="center"/>
          </w:tcPr>
          <w:p w14:paraId="06ADA672" w14:textId="258DB89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0.2836</w:t>
            </w:r>
          </w:p>
        </w:tc>
        <w:tc>
          <w:tcPr>
            <w:tcW w:w="851" w:type="dxa"/>
            <w:tcBorders>
              <w:top w:val="nil"/>
              <w:left w:val="nil"/>
              <w:bottom w:val="nil"/>
              <w:right w:val="nil"/>
            </w:tcBorders>
            <w:vAlign w:val="center"/>
          </w:tcPr>
          <w:p w14:paraId="4ED725A6" w14:textId="48EEE6F3"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2ECC4106" w14:textId="2E1ADCF2"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51136266"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706D213D"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48 </w:t>
            </w:r>
            <w:proofErr w:type="spellStart"/>
            <w:r w:rsidRPr="00E319BF">
              <w:rPr>
                <w:color w:val="000000" w:themeColor="text1"/>
                <w:sz w:val="24"/>
                <w:szCs w:val="24"/>
              </w:rPr>
              <w:t>hpi</w:t>
            </w:r>
            <w:proofErr w:type="spellEnd"/>
          </w:p>
          <w:p w14:paraId="100EFF26" w14:textId="508A9B1A"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2A5F0DAD" w14:textId="6F53DF7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p=0.0001</w:t>
            </w:r>
          </w:p>
        </w:tc>
        <w:tc>
          <w:tcPr>
            <w:tcW w:w="1560" w:type="dxa"/>
            <w:tcBorders>
              <w:top w:val="nil"/>
              <w:left w:val="nil"/>
              <w:bottom w:val="nil"/>
              <w:right w:val="nil"/>
            </w:tcBorders>
            <w:tcMar>
              <w:top w:w="30" w:type="dxa"/>
              <w:left w:w="60" w:type="dxa"/>
              <w:bottom w:w="30" w:type="dxa"/>
              <w:right w:w="60" w:type="dxa"/>
            </w:tcMar>
            <w:vAlign w:val="center"/>
          </w:tcPr>
          <w:p w14:paraId="1B9C7A85" w14:textId="7FB1DEA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p=0.1793</w:t>
            </w:r>
          </w:p>
        </w:tc>
        <w:tc>
          <w:tcPr>
            <w:tcW w:w="1275" w:type="dxa"/>
            <w:tcBorders>
              <w:top w:val="nil"/>
              <w:left w:val="nil"/>
              <w:bottom w:val="nil"/>
              <w:right w:val="nil"/>
            </w:tcBorders>
            <w:vAlign w:val="center"/>
          </w:tcPr>
          <w:p w14:paraId="5D14FD88" w14:textId="101EC24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Δ=3.8e+02</w:t>
            </w:r>
          </w:p>
        </w:tc>
        <w:tc>
          <w:tcPr>
            <w:tcW w:w="1276" w:type="dxa"/>
            <w:tcBorders>
              <w:top w:val="nil"/>
              <w:left w:val="nil"/>
              <w:bottom w:val="nil"/>
              <w:right w:val="nil"/>
            </w:tcBorders>
            <w:vAlign w:val="center"/>
          </w:tcPr>
          <w:p w14:paraId="094F339C" w14:textId="071115D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0.0341</w:t>
            </w:r>
          </w:p>
        </w:tc>
        <w:tc>
          <w:tcPr>
            <w:tcW w:w="851" w:type="dxa"/>
            <w:tcBorders>
              <w:top w:val="nil"/>
              <w:left w:val="nil"/>
              <w:bottom w:val="nil"/>
              <w:right w:val="nil"/>
            </w:tcBorders>
            <w:vAlign w:val="center"/>
          </w:tcPr>
          <w:p w14:paraId="3E7B9C0C" w14:textId="3580658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0.2046</w:t>
            </w:r>
          </w:p>
        </w:tc>
        <w:tc>
          <w:tcPr>
            <w:tcW w:w="1229" w:type="dxa"/>
            <w:tcBorders>
              <w:top w:val="nil"/>
              <w:left w:val="nil"/>
              <w:bottom w:val="nil"/>
              <w:right w:val="nil"/>
            </w:tcBorders>
            <w:vAlign w:val="center"/>
          </w:tcPr>
          <w:p w14:paraId="271E50ED" w14:textId="44BCE40C"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Synergistic trend</w:t>
            </w:r>
          </w:p>
        </w:tc>
      </w:tr>
      <w:tr w:rsidR="00E319BF" w:rsidRPr="00E319BF" w14:paraId="40F60CF4"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3010AE33"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p>
          <w:p w14:paraId="3F920ECF" w14:textId="300E4F9B"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Innate immune cells</w:t>
            </w:r>
          </w:p>
        </w:tc>
        <w:tc>
          <w:tcPr>
            <w:tcW w:w="1417" w:type="dxa"/>
            <w:tcBorders>
              <w:top w:val="nil"/>
              <w:left w:val="nil"/>
              <w:bottom w:val="nil"/>
              <w:right w:val="nil"/>
            </w:tcBorders>
            <w:tcMar>
              <w:top w:w="30" w:type="dxa"/>
              <w:left w:w="60" w:type="dxa"/>
              <w:bottom w:w="30" w:type="dxa"/>
              <w:right w:w="60" w:type="dxa"/>
            </w:tcMar>
            <w:vAlign w:val="center"/>
          </w:tcPr>
          <w:p w14:paraId="614EF08A" w14:textId="24E465B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p=0.0022</w:t>
            </w:r>
          </w:p>
        </w:tc>
        <w:tc>
          <w:tcPr>
            <w:tcW w:w="1560" w:type="dxa"/>
            <w:tcBorders>
              <w:top w:val="nil"/>
              <w:left w:val="nil"/>
              <w:bottom w:val="nil"/>
              <w:right w:val="nil"/>
            </w:tcBorders>
            <w:tcMar>
              <w:top w:w="30" w:type="dxa"/>
              <w:left w:w="60" w:type="dxa"/>
              <w:bottom w:w="30" w:type="dxa"/>
              <w:right w:w="60" w:type="dxa"/>
            </w:tcMar>
            <w:vAlign w:val="center"/>
          </w:tcPr>
          <w:p w14:paraId="2C6EDA11" w14:textId="692001D6"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p=0.9274</w:t>
            </w:r>
          </w:p>
        </w:tc>
        <w:tc>
          <w:tcPr>
            <w:tcW w:w="1275" w:type="dxa"/>
            <w:tcBorders>
              <w:top w:val="nil"/>
              <w:left w:val="nil"/>
              <w:bottom w:val="nil"/>
              <w:right w:val="nil"/>
            </w:tcBorders>
            <w:vAlign w:val="center"/>
          </w:tcPr>
          <w:p w14:paraId="33B08249" w14:textId="19C2AB6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Δ=-1.7e+02</w:t>
            </w:r>
          </w:p>
        </w:tc>
        <w:tc>
          <w:tcPr>
            <w:tcW w:w="1276" w:type="dxa"/>
            <w:tcBorders>
              <w:top w:val="nil"/>
              <w:left w:val="nil"/>
              <w:bottom w:val="nil"/>
              <w:right w:val="nil"/>
            </w:tcBorders>
            <w:vAlign w:val="center"/>
          </w:tcPr>
          <w:p w14:paraId="158308A2" w14:textId="5C36685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0.6756</w:t>
            </w:r>
          </w:p>
        </w:tc>
        <w:tc>
          <w:tcPr>
            <w:tcW w:w="851" w:type="dxa"/>
            <w:tcBorders>
              <w:top w:val="nil"/>
              <w:left w:val="nil"/>
              <w:bottom w:val="nil"/>
              <w:right w:val="nil"/>
            </w:tcBorders>
            <w:vAlign w:val="center"/>
          </w:tcPr>
          <w:p w14:paraId="5EEEE7B8" w14:textId="2E4D5D8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0.8534</w:t>
            </w:r>
          </w:p>
        </w:tc>
        <w:tc>
          <w:tcPr>
            <w:tcW w:w="1229" w:type="dxa"/>
            <w:tcBorders>
              <w:top w:val="nil"/>
              <w:left w:val="nil"/>
              <w:bottom w:val="nil"/>
              <w:right w:val="nil"/>
            </w:tcBorders>
            <w:vAlign w:val="center"/>
          </w:tcPr>
          <w:p w14:paraId="0E3C78E1" w14:textId="442EAA29"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391A602C"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04247BD3"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lastRenderedPageBreak/>
              <w:t xml:space="preserve">4 </w:t>
            </w:r>
            <w:proofErr w:type="spellStart"/>
            <w:r w:rsidRPr="00E319BF">
              <w:rPr>
                <w:color w:val="000000" w:themeColor="text1"/>
                <w:sz w:val="24"/>
                <w:szCs w:val="24"/>
              </w:rPr>
              <w:t>hpi</w:t>
            </w:r>
            <w:proofErr w:type="spellEnd"/>
          </w:p>
          <w:p w14:paraId="0F069279" w14:textId="06BBFAD4"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0A2DEA27" w14:textId="15B7B4A9"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p=0.0763</w:t>
            </w:r>
          </w:p>
        </w:tc>
        <w:tc>
          <w:tcPr>
            <w:tcW w:w="1560" w:type="dxa"/>
            <w:tcBorders>
              <w:top w:val="nil"/>
              <w:left w:val="nil"/>
              <w:bottom w:val="nil"/>
              <w:right w:val="nil"/>
            </w:tcBorders>
            <w:tcMar>
              <w:top w:w="30" w:type="dxa"/>
              <w:left w:w="60" w:type="dxa"/>
              <w:bottom w:w="30" w:type="dxa"/>
              <w:right w:w="60" w:type="dxa"/>
            </w:tcMar>
            <w:vAlign w:val="center"/>
          </w:tcPr>
          <w:p w14:paraId="1E7C8481" w14:textId="439A749C"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p=0.3576</w:t>
            </w:r>
          </w:p>
        </w:tc>
        <w:tc>
          <w:tcPr>
            <w:tcW w:w="1275" w:type="dxa"/>
            <w:tcBorders>
              <w:top w:val="nil"/>
              <w:left w:val="nil"/>
              <w:bottom w:val="nil"/>
              <w:right w:val="nil"/>
            </w:tcBorders>
            <w:vAlign w:val="center"/>
          </w:tcPr>
          <w:p w14:paraId="29F41465" w14:textId="69098C9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Δ=3.6e+02</w:t>
            </w:r>
          </w:p>
        </w:tc>
        <w:tc>
          <w:tcPr>
            <w:tcW w:w="1276" w:type="dxa"/>
            <w:tcBorders>
              <w:top w:val="nil"/>
              <w:left w:val="nil"/>
              <w:bottom w:val="nil"/>
              <w:right w:val="nil"/>
            </w:tcBorders>
            <w:vAlign w:val="center"/>
          </w:tcPr>
          <w:p w14:paraId="13BF1DC4" w14:textId="2E63251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0.9838</w:t>
            </w:r>
          </w:p>
        </w:tc>
        <w:tc>
          <w:tcPr>
            <w:tcW w:w="851" w:type="dxa"/>
            <w:tcBorders>
              <w:top w:val="nil"/>
              <w:left w:val="nil"/>
              <w:bottom w:val="nil"/>
              <w:right w:val="nil"/>
            </w:tcBorders>
            <w:vAlign w:val="center"/>
          </w:tcPr>
          <w:p w14:paraId="25E5AF16" w14:textId="2C92D1F3"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0.9838</w:t>
            </w:r>
          </w:p>
        </w:tc>
        <w:tc>
          <w:tcPr>
            <w:tcW w:w="1229" w:type="dxa"/>
            <w:tcBorders>
              <w:top w:val="nil"/>
              <w:left w:val="nil"/>
              <w:bottom w:val="nil"/>
              <w:right w:val="nil"/>
            </w:tcBorders>
            <w:vAlign w:val="center"/>
          </w:tcPr>
          <w:p w14:paraId="777AB262" w14:textId="0372A5BB"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4C59CACB"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24056786"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p>
          <w:p w14:paraId="4322A58E" w14:textId="2BEFED8F"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23361CEB" w14:textId="7A938667"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p=0.0502</w:t>
            </w:r>
          </w:p>
        </w:tc>
        <w:tc>
          <w:tcPr>
            <w:tcW w:w="1560" w:type="dxa"/>
            <w:tcBorders>
              <w:top w:val="nil"/>
              <w:left w:val="nil"/>
              <w:bottom w:val="nil"/>
              <w:right w:val="nil"/>
            </w:tcBorders>
            <w:tcMar>
              <w:top w:w="30" w:type="dxa"/>
              <w:left w:w="60" w:type="dxa"/>
              <w:bottom w:w="30" w:type="dxa"/>
              <w:right w:w="60" w:type="dxa"/>
            </w:tcMar>
            <w:vAlign w:val="center"/>
          </w:tcPr>
          <w:p w14:paraId="6E001F29" w14:textId="0898287D"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p=0.9875</w:t>
            </w:r>
          </w:p>
        </w:tc>
        <w:tc>
          <w:tcPr>
            <w:tcW w:w="1275" w:type="dxa"/>
            <w:tcBorders>
              <w:top w:val="nil"/>
              <w:left w:val="nil"/>
              <w:bottom w:val="nil"/>
              <w:right w:val="nil"/>
            </w:tcBorders>
            <w:vAlign w:val="center"/>
          </w:tcPr>
          <w:p w14:paraId="15B86627" w14:textId="178D3504"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Δ=1.8e+04</w:t>
            </w:r>
          </w:p>
        </w:tc>
        <w:tc>
          <w:tcPr>
            <w:tcW w:w="1276" w:type="dxa"/>
            <w:tcBorders>
              <w:top w:val="nil"/>
              <w:left w:val="nil"/>
              <w:bottom w:val="nil"/>
              <w:right w:val="nil"/>
            </w:tcBorders>
            <w:vAlign w:val="center"/>
          </w:tcPr>
          <w:p w14:paraId="5E339C31" w14:textId="1F3796D9"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0.4371</w:t>
            </w:r>
          </w:p>
        </w:tc>
        <w:tc>
          <w:tcPr>
            <w:tcW w:w="851" w:type="dxa"/>
            <w:tcBorders>
              <w:top w:val="nil"/>
              <w:left w:val="nil"/>
              <w:bottom w:val="nil"/>
              <w:right w:val="nil"/>
            </w:tcBorders>
            <w:vAlign w:val="center"/>
          </w:tcPr>
          <w:p w14:paraId="7CFBDC36" w14:textId="32A2C5B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653C10B5" w14:textId="04E97304"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70273618"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58C72811"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48 </w:t>
            </w:r>
            <w:proofErr w:type="spellStart"/>
            <w:r w:rsidRPr="00E319BF">
              <w:rPr>
                <w:color w:val="000000" w:themeColor="text1"/>
                <w:sz w:val="24"/>
                <w:szCs w:val="24"/>
              </w:rPr>
              <w:t>hpi</w:t>
            </w:r>
            <w:proofErr w:type="spellEnd"/>
          </w:p>
          <w:p w14:paraId="3B8D79FD" w14:textId="7E471C4C"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3D8DA2DF" w14:textId="691AF32B"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p=0.1513</w:t>
            </w:r>
          </w:p>
        </w:tc>
        <w:tc>
          <w:tcPr>
            <w:tcW w:w="1560" w:type="dxa"/>
            <w:tcBorders>
              <w:top w:val="nil"/>
              <w:left w:val="nil"/>
              <w:bottom w:val="nil"/>
              <w:right w:val="nil"/>
            </w:tcBorders>
            <w:tcMar>
              <w:top w:w="30" w:type="dxa"/>
              <w:left w:w="60" w:type="dxa"/>
              <w:bottom w:w="30" w:type="dxa"/>
              <w:right w:w="60" w:type="dxa"/>
            </w:tcMar>
            <w:vAlign w:val="center"/>
          </w:tcPr>
          <w:p w14:paraId="7DAE152E" w14:textId="49EF9E4C"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p=0.0003</w:t>
            </w:r>
          </w:p>
        </w:tc>
        <w:tc>
          <w:tcPr>
            <w:tcW w:w="1275" w:type="dxa"/>
            <w:tcBorders>
              <w:top w:val="nil"/>
              <w:left w:val="nil"/>
              <w:bottom w:val="nil"/>
              <w:right w:val="nil"/>
            </w:tcBorders>
            <w:vAlign w:val="center"/>
          </w:tcPr>
          <w:p w14:paraId="1A6F938E" w14:textId="2988EBBB"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Δ=2.3e+04</w:t>
            </w:r>
          </w:p>
        </w:tc>
        <w:tc>
          <w:tcPr>
            <w:tcW w:w="1276" w:type="dxa"/>
            <w:tcBorders>
              <w:top w:val="nil"/>
              <w:left w:val="nil"/>
              <w:bottom w:val="nil"/>
              <w:right w:val="nil"/>
            </w:tcBorders>
            <w:vAlign w:val="center"/>
          </w:tcPr>
          <w:p w14:paraId="457C5C38" w14:textId="04C8396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0.0729</w:t>
            </w:r>
          </w:p>
        </w:tc>
        <w:tc>
          <w:tcPr>
            <w:tcW w:w="851" w:type="dxa"/>
            <w:tcBorders>
              <w:top w:val="nil"/>
              <w:left w:val="nil"/>
              <w:bottom w:val="nil"/>
              <w:right w:val="nil"/>
            </w:tcBorders>
            <w:vAlign w:val="center"/>
          </w:tcPr>
          <w:p w14:paraId="4EEA9B92" w14:textId="104E0CEB"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0.2674</w:t>
            </w:r>
          </w:p>
        </w:tc>
        <w:tc>
          <w:tcPr>
            <w:tcW w:w="1229" w:type="dxa"/>
            <w:tcBorders>
              <w:top w:val="nil"/>
              <w:left w:val="nil"/>
              <w:bottom w:val="nil"/>
              <w:right w:val="nil"/>
            </w:tcBorders>
            <w:vAlign w:val="center"/>
          </w:tcPr>
          <w:p w14:paraId="195F17F8" w14:textId="11DD4757"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408872C0"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70C6D1CC" w14:textId="7777777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p>
          <w:p w14:paraId="3E4DA912" w14:textId="1ACDB53A" w:rsidR="005778E4" w:rsidRPr="00E319BF" w:rsidRDefault="00A06F3C" w:rsidP="001811C2">
            <w:pPr>
              <w:adjustRightInd w:val="0"/>
              <w:snapToGrid w:val="0"/>
              <w:jc w:val="center"/>
              <w:rPr>
                <w:color w:val="000000" w:themeColor="text1"/>
                <w:sz w:val="24"/>
                <w:szCs w:val="24"/>
              </w:rPr>
            </w:pPr>
            <w:r w:rsidRPr="00E319BF">
              <w:rPr>
                <w:color w:val="000000" w:themeColor="text1"/>
                <w:sz w:val="24"/>
                <w:szCs w:val="24"/>
              </w:rPr>
              <w:t>Lymphocytes</w:t>
            </w:r>
          </w:p>
        </w:tc>
        <w:tc>
          <w:tcPr>
            <w:tcW w:w="1417" w:type="dxa"/>
            <w:tcBorders>
              <w:top w:val="nil"/>
              <w:left w:val="nil"/>
              <w:bottom w:val="nil"/>
              <w:right w:val="nil"/>
            </w:tcBorders>
            <w:tcMar>
              <w:top w:w="30" w:type="dxa"/>
              <w:left w:w="60" w:type="dxa"/>
              <w:bottom w:w="30" w:type="dxa"/>
              <w:right w:w="60" w:type="dxa"/>
            </w:tcMar>
            <w:vAlign w:val="center"/>
          </w:tcPr>
          <w:p w14:paraId="445BF546" w14:textId="2154CE2D"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p=0.0001</w:t>
            </w:r>
          </w:p>
        </w:tc>
        <w:tc>
          <w:tcPr>
            <w:tcW w:w="1560" w:type="dxa"/>
            <w:tcBorders>
              <w:top w:val="nil"/>
              <w:left w:val="nil"/>
              <w:bottom w:val="nil"/>
              <w:right w:val="nil"/>
            </w:tcBorders>
            <w:tcMar>
              <w:top w:w="30" w:type="dxa"/>
              <w:left w:w="60" w:type="dxa"/>
              <w:bottom w:w="30" w:type="dxa"/>
              <w:right w:w="60" w:type="dxa"/>
            </w:tcMar>
            <w:vAlign w:val="center"/>
          </w:tcPr>
          <w:p w14:paraId="16DD6130" w14:textId="4D765503"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p=0.8444</w:t>
            </w:r>
          </w:p>
        </w:tc>
        <w:tc>
          <w:tcPr>
            <w:tcW w:w="1275" w:type="dxa"/>
            <w:tcBorders>
              <w:top w:val="nil"/>
              <w:left w:val="nil"/>
              <w:bottom w:val="nil"/>
              <w:right w:val="nil"/>
            </w:tcBorders>
            <w:vAlign w:val="center"/>
          </w:tcPr>
          <w:p w14:paraId="45E63159" w14:textId="1D523C3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Δ=-3.2e+04</w:t>
            </w:r>
          </w:p>
        </w:tc>
        <w:tc>
          <w:tcPr>
            <w:tcW w:w="1276" w:type="dxa"/>
            <w:tcBorders>
              <w:top w:val="nil"/>
              <w:left w:val="nil"/>
              <w:bottom w:val="nil"/>
              <w:right w:val="nil"/>
            </w:tcBorders>
            <w:vAlign w:val="center"/>
          </w:tcPr>
          <w:p w14:paraId="2B00050A" w14:textId="76DC96DD"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0.1961</w:t>
            </w:r>
          </w:p>
        </w:tc>
        <w:tc>
          <w:tcPr>
            <w:tcW w:w="851" w:type="dxa"/>
            <w:tcBorders>
              <w:top w:val="nil"/>
              <w:left w:val="nil"/>
              <w:bottom w:val="nil"/>
              <w:right w:val="nil"/>
            </w:tcBorders>
            <w:vAlign w:val="center"/>
          </w:tcPr>
          <w:p w14:paraId="3ACE2514" w14:textId="0794A5C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0.5883</w:t>
            </w:r>
          </w:p>
        </w:tc>
        <w:tc>
          <w:tcPr>
            <w:tcW w:w="1229" w:type="dxa"/>
            <w:tcBorders>
              <w:top w:val="nil"/>
              <w:left w:val="nil"/>
              <w:bottom w:val="nil"/>
              <w:right w:val="nil"/>
            </w:tcBorders>
            <w:vAlign w:val="center"/>
          </w:tcPr>
          <w:p w14:paraId="11713EF2" w14:textId="2F3EE7E8"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34A54162"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6136D94D" w14:textId="1B53726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103B3A3D" w14:textId="6B57D32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p=0.002</w:t>
            </w:r>
          </w:p>
        </w:tc>
        <w:tc>
          <w:tcPr>
            <w:tcW w:w="1560" w:type="dxa"/>
            <w:tcBorders>
              <w:top w:val="nil"/>
              <w:left w:val="nil"/>
              <w:bottom w:val="nil"/>
              <w:right w:val="nil"/>
            </w:tcBorders>
            <w:tcMar>
              <w:top w:w="30" w:type="dxa"/>
              <w:left w:w="60" w:type="dxa"/>
              <w:bottom w:w="30" w:type="dxa"/>
              <w:right w:w="60" w:type="dxa"/>
            </w:tcMar>
            <w:vAlign w:val="center"/>
          </w:tcPr>
          <w:p w14:paraId="4B35F2C7" w14:textId="234D8F66"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p=0.8098</w:t>
            </w:r>
          </w:p>
        </w:tc>
        <w:tc>
          <w:tcPr>
            <w:tcW w:w="1275" w:type="dxa"/>
            <w:tcBorders>
              <w:top w:val="nil"/>
              <w:left w:val="nil"/>
              <w:bottom w:val="nil"/>
              <w:right w:val="nil"/>
            </w:tcBorders>
            <w:vAlign w:val="center"/>
          </w:tcPr>
          <w:p w14:paraId="6FAF941B" w14:textId="6CA8A91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Δ=78</w:t>
            </w:r>
          </w:p>
        </w:tc>
        <w:tc>
          <w:tcPr>
            <w:tcW w:w="1276" w:type="dxa"/>
            <w:tcBorders>
              <w:top w:val="nil"/>
              <w:left w:val="nil"/>
              <w:bottom w:val="nil"/>
              <w:right w:val="nil"/>
            </w:tcBorders>
            <w:vAlign w:val="center"/>
          </w:tcPr>
          <w:p w14:paraId="3DD1CB84" w14:textId="1D6CDE55"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0.3411</w:t>
            </w:r>
          </w:p>
        </w:tc>
        <w:tc>
          <w:tcPr>
            <w:tcW w:w="851" w:type="dxa"/>
            <w:tcBorders>
              <w:top w:val="nil"/>
              <w:left w:val="nil"/>
              <w:bottom w:val="nil"/>
              <w:right w:val="nil"/>
            </w:tcBorders>
            <w:vAlign w:val="center"/>
          </w:tcPr>
          <w:p w14:paraId="34795C99" w14:textId="749A3539"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2EE224A9" w14:textId="7E11B53C"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69AA6732"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1B9936C2" w14:textId="0862BB6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24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5FD667FF" w14:textId="4EBC3AF4"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p=0.0107</w:t>
            </w:r>
          </w:p>
        </w:tc>
        <w:tc>
          <w:tcPr>
            <w:tcW w:w="1560" w:type="dxa"/>
            <w:tcBorders>
              <w:top w:val="nil"/>
              <w:left w:val="nil"/>
              <w:bottom w:val="nil"/>
              <w:right w:val="nil"/>
            </w:tcBorders>
            <w:tcMar>
              <w:top w:w="30" w:type="dxa"/>
              <w:left w:w="60" w:type="dxa"/>
              <w:bottom w:w="30" w:type="dxa"/>
              <w:right w:w="60" w:type="dxa"/>
            </w:tcMar>
            <w:vAlign w:val="center"/>
          </w:tcPr>
          <w:p w14:paraId="3F609254" w14:textId="262E88FF"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p=0.226</w:t>
            </w:r>
          </w:p>
        </w:tc>
        <w:tc>
          <w:tcPr>
            <w:tcW w:w="1275" w:type="dxa"/>
            <w:tcBorders>
              <w:top w:val="nil"/>
              <w:left w:val="nil"/>
              <w:bottom w:val="nil"/>
              <w:right w:val="nil"/>
            </w:tcBorders>
            <w:vAlign w:val="center"/>
          </w:tcPr>
          <w:p w14:paraId="76DA818B" w14:textId="5AF8BD7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Δ=1e+02</w:t>
            </w:r>
          </w:p>
        </w:tc>
        <w:tc>
          <w:tcPr>
            <w:tcW w:w="1276" w:type="dxa"/>
            <w:tcBorders>
              <w:top w:val="nil"/>
              <w:left w:val="nil"/>
              <w:bottom w:val="nil"/>
              <w:right w:val="nil"/>
            </w:tcBorders>
            <w:vAlign w:val="center"/>
          </w:tcPr>
          <w:p w14:paraId="37A8BA51" w14:textId="1388B46E"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0.2950</w:t>
            </w:r>
          </w:p>
        </w:tc>
        <w:tc>
          <w:tcPr>
            <w:tcW w:w="851" w:type="dxa"/>
            <w:tcBorders>
              <w:top w:val="nil"/>
              <w:left w:val="nil"/>
              <w:bottom w:val="nil"/>
              <w:right w:val="nil"/>
            </w:tcBorders>
            <w:vAlign w:val="center"/>
          </w:tcPr>
          <w:p w14:paraId="5F0082FA" w14:textId="7E7E96A8"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nil"/>
              <w:right w:val="nil"/>
            </w:tcBorders>
            <w:vAlign w:val="center"/>
          </w:tcPr>
          <w:p w14:paraId="31AD8A96" w14:textId="2829EABD"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E319BF" w:rsidRPr="00E319BF" w14:paraId="21664467" w14:textId="77777777" w:rsidTr="001811C2">
        <w:trPr>
          <w:trHeight w:val="20"/>
        </w:trPr>
        <w:tc>
          <w:tcPr>
            <w:tcW w:w="1418" w:type="dxa"/>
            <w:tcBorders>
              <w:top w:val="nil"/>
              <w:left w:val="nil"/>
              <w:bottom w:val="nil"/>
              <w:right w:val="nil"/>
            </w:tcBorders>
            <w:tcMar>
              <w:top w:w="30" w:type="dxa"/>
              <w:left w:w="60" w:type="dxa"/>
              <w:bottom w:w="30" w:type="dxa"/>
              <w:right w:w="60" w:type="dxa"/>
            </w:tcMar>
            <w:vAlign w:val="center"/>
          </w:tcPr>
          <w:p w14:paraId="6EA2E4EC" w14:textId="6B1F2C40"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48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nil"/>
              <w:right w:val="nil"/>
            </w:tcBorders>
            <w:tcMar>
              <w:top w:w="30" w:type="dxa"/>
              <w:left w:w="60" w:type="dxa"/>
              <w:bottom w:w="30" w:type="dxa"/>
              <w:right w:w="60" w:type="dxa"/>
            </w:tcMar>
            <w:vAlign w:val="center"/>
          </w:tcPr>
          <w:p w14:paraId="7A351383" w14:textId="25F17A0E"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p=0.0288</w:t>
            </w:r>
          </w:p>
        </w:tc>
        <w:tc>
          <w:tcPr>
            <w:tcW w:w="1560" w:type="dxa"/>
            <w:tcBorders>
              <w:top w:val="nil"/>
              <w:left w:val="nil"/>
              <w:bottom w:val="nil"/>
              <w:right w:val="nil"/>
            </w:tcBorders>
            <w:tcMar>
              <w:top w:w="30" w:type="dxa"/>
              <w:left w:w="60" w:type="dxa"/>
              <w:bottom w:w="30" w:type="dxa"/>
              <w:right w:w="60" w:type="dxa"/>
            </w:tcMar>
            <w:vAlign w:val="center"/>
          </w:tcPr>
          <w:p w14:paraId="613A8A70" w14:textId="3BE426A8"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p=0.173</w:t>
            </w:r>
          </w:p>
        </w:tc>
        <w:tc>
          <w:tcPr>
            <w:tcW w:w="1275" w:type="dxa"/>
            <w:tcBorders>
              <w:top w:val="nil"/>
              <w:left w:val="nil"/>
              <w:bottom w:val="nil"/>
              <w:right w:val="nil"/>
            </w:tcBorders>
            <w:vAlign w:val="center"/>
          </w:tcPr>
          <w:p w14:paraId="1DDDE2A6" w14:textId="59669BCC"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Δ=13</w:t>
            </w:r>
          </w:p>
        </w:tc>
        <w:tc>
          <w:tcPr>
            <w:tcW w:w="1276" w:type="dxa"/>
            <w:tcBorders>
              <w:top w:val="nil"/>
              <w:left w:val="nil"/>
              <w:bottom w:val="nil"/>
              <w:right w:val="nil"/>
            </w:tcBorders>
            <w:vAlign w:val="center"/>
          </w:tcPr>
          <w:p w14:paraId="644CCCB9" w14:textId="5073C92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0.5304</w:t>
            </w:r>
          </w:p>
        </w:tc>
        <w:tc>
          <w:tcPr>
            <w:tcW w:w="851" w:type="dxa"/>
            <w:tcBorders>
              <w:top w:val="nil"/>
              <w:left w:val="nil"/>
              <w:bottom w:val="nil"/>
              <w:right w:val="nil"/>
            </w:tcBorders>
            <w:vAlign w:val="center"/>
          </w:tcPr>
          <w:p w14:paraId="7156CDEA" w14:textId="04F9F562"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0.7072</w:t>
            </w:r>
          </w:p>
        </w:tc>
        <w:tc>
          <w:tcPr>
            <w:tcW w:w="1229" w:type="dxa"/>
            <w:tcBorders>
              <w:top w:val="nil"/>
              <w:left w:val="nil"/>
              <w:bottom w:val="nil"/>
              <w:right w:val="nil"/>
            </w:tcBorders>
            <w:vAlign w:val="center"/>
          </w:tcPr>
          <w:p w14:paraId="2A267BC0" w14:textId="33B80E1D"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tr w:rsidR="005778E4" w:rsidRPr="00E319BF" w14:paraId="028DBC23" w14:textId="77777777" w:rsidTr="001811C2">
        <w:trPr>
          <w:trHeight w:val="63"/>
        </w:trPr>
        <w:tc>
          <w:tcPr>
            <w:tcW w:w="1418" w:type="dxa"/>
            <w:tcBorders>
              <w:top w:val="nil"/>
              <w:left w:val="nil"/>
              <w:bottom w:val="single" w:sz="8" w:space="0" w:color="000000"/>
              <w:right w:val="nil"/>
            </w:tcBorders>
            <w:tcMar>
              <w:top w:w="30" w:type="dxa"/>
              <w:left w:w="60" w:type="dxa"/>
              <w:bottom w:w="30" w:type="dxa"/>
              <w:right w:w="60" w:type="dxa"/>
            </w:tcMar>
            <w:vAlign w:val="center"/>
          </w:tcPr>
          <w:p w14:paraId="343CC7CB" w14:textId="37023A37"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 xml:space="preserve">72 </w:t>
            </w:r>
            <w:proofErr w:type="spellStart"/>
            <w:r w:rsidRPr="00E319BF">
              <w:rPr>
                <w:color w:val="000000" w:themeColor="text1"/>
                <w:sz w:val="24"/>
                <w:szCs w:val="24"/>
              </w:rPr>
              <w:t>hpi</w:t>
            </w:r>
            <w:proofErr w:type="spellEnd"/>
            <w:r w:rsidRPr="00E319BF">
              <w:rPr>
                <w:color w:val="000000" w:themeColor="text1"/>
                <w:sz w:val="24"/>
                <w:szCs w:val="24"/>
              </w:rPr>
              <w:t xml:space="preserve"> </w:t>
            </w:r>
            <w:proofErr w:type="spellStart"/>
            <w:r w:rsidRPr="00E319BF">
              <w:rPr>
                <w:color w:val="000000" w:themeColor="text1"/>
                <w:sz w:val="24"/>
                <w:szCs w:val="24"/>
              </w:rPr>
              <w:t>gE</w:t>
            </w:r>
            <w:proofErr w:type="spellEnd"/>
            <w:r w:rsidRPr="00E319BF">
              <w:rPr>
                <w:color w:val="000000" w:themeColor="text1"/>
                <w:sz w:val="24"/>
                <w:szCs w:val="24"/>
              </w:rPr>
              <w:t>+ cells</w:t>
            </w:r>
          </w:p>
        </w:tc>
        <w:tc>
          <w:tcPr>
            <w:tcW w:w="1417" w:type="dxa"/>
            <w:tcBorders>
              <w:top w:val="nil"/>
              <w:left w:val="nil"/>
              <w:bottom w:val="single" w:sz="8" w:space="0" w:color="000000"/>
              <w:right w:val="nil"/>
            </w:tcBorders>
            <w:tcMar>
              <w:top w:w="30" w:type="dxa"/>
              <w:left w:w="60" w:type="dxa"/>
              <w:bottom w:w="30" w:type="dxa"/>
              <w:right w:w="60" w:type="dxa"/>
            </w:tcMar>
            <w:vAlign w:val="center"/>
          </w:tcPr>
          <w:p w14:paraId="1AC97BE8" w14:textId="6B8014FD"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 p=0.0029</w:t>
            </w:r>
          </w:p>
        </w:tc>
        <w:tc>
          <w:tcPr>
            <w:tcW w:w="1560" w:type="dxa"/>
            <w:tcBorders>
              <w:top w:val="nil"/>
              <w:left w:val="nil"/>
              <w:bottom w:val="single" w:sz="8" w:space="0" w:color="000000"/>
              <w:right w:val="nil"/>
            </w:tcBorders>
            <w:tcMar>
              <w:top w:w="30" w:type="dxa"/>
              <w:left w:w="60" w:type="dxa"/>
              <w:bottom w:w="30" w:type="dxa"/>
              <w:right w:w="60" w:type="dxa"/>
            </w:tcMar>
            <w:vAlign w:val="center"/>
          </w:tcPr>
          <w:p w14:paraId="3EA33FDC" w14:textId="2BB212EA" w:rsidR="005778E4" w:rsidRPr="00E319BF" w:rsidRDefault="005778E4" w:rsidP="001811C2">
            <w:pPr>
              <w:adjustRightInd w:val="0"/>
              <w:snapToGrid w:val="0"/>
              <w:rPr>
                <w:color w:val="000000" w:themeColor="text1"/>
                <w:sz w:val="24"/>
                <w:szCs w:val="24"/>
              </w:rPr>
            </w:pPr>
            <w:r w:rsidRPr="00E319BF">
              <w:rPr>
                <w:color w:val="000000" w:themeColor="text1"/>
                <w:sz w:val="24"/>
                <w:szCs w:val="24"/>
              </w:rPr>
              <w:t>ns, p=0.8053</w:t>
            </w:r>
          </w:p>
        </w:tc>
        <w:tc>
          <w:tcPr>
            <w:tcW w:w="1275" w:type="dxa"/>
            <w:tcBorders>
              <w:top w:val="nil"/>
              <w:left w:val="nil"/>
              <w:bottom w:val="single" w:sz="8" w:space="0" w:color="000000"/>
              <w:right w:val="nil"/>
            </w:tcBorders>
            <w:vAlign w:val="center"/>
          </w:tcPr>
          <w:p w14:paraId="17D5A6D4" w14:textId="044753E6"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Δ=-27</w:t>
            </w:r>
          </w:p>
        </w:tc>
        <w:tc>
          <w:tcPr>
            <w:tcW w:w="1276" w:type="dxa"/>
            <w:tcBorders>
              <w:top w:val="nil"/>
              <w:left w:val="nil"/>
              <w:bottom w:val="single" w:sz="8" w:space="0" w:color="000000"/>
              <w:right w:val="nil"/>
            </w:tcBorders>
            <w:vAlign w:val="center"/>
          </w:tcPr>
          <w:p w14:paraId="7A6DC690" w14:textId="3F6A40DF"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0.4136</w:t>
            </w:r>
          </w:p>
        </w:tc>
        <w:tc>
          <w:tcPr>
            <w:tcW w:w="851" w:type="dxa"/>
            <w:tcBorders>
              <w:top w:val="nil"/>
              <w:left w:val="nil"/>
              <w:bottom w:val="single" w:sz="8" w:space="0" w:color="000000"/>
              <w:right w:val="nil"/>
            </w:tcBorders>
            <w:vAlign w:val="center"/>
          </w:tcPr>
          <w:p w14:paraId="60678150" w14:textId="6A478C31" w:rsidR="005778E4" w:rsidRPr="00E319BF" w:rsidRDefault="005778E4" w:rsidP="001811C2">
            <w:pPr>
              <w:adjustRightInd w:val="0"/>
              <w:snapToGrid w:val="0"/>
              <w:jc w:val="center"/>
              <w:rPr>
                <w:color w:val="000000" w:themeColor="text1"/>
                <w:sz w:val="24"/>
                <w:szCs w:val="24"/>
              </w:rPr>
            </w:pPr>
            <w:r w:rsidRPr="00E319BF">
              <w:rPr>
                <w:color w:val="000000" w:themeColor="text1"/>
                <w:sz w:val="24"/>
                <w:szCs w:val="24"/>
              </w:rPr>
              <w:t>0.6171</w:t>
            </w:r>
          </w:p>
        </w:tc>
        <w:tc>
          <w:tcPr>
            <w:tcW w:w="1229" w:type="dxa"/>
            <w:tcBorders>
              <w:top w:val="nil"/>
              <w:left w:val="nil"/>
              <w:bottom w:val="single" w:sz="8" w:space="0" w:color="000000"/>
              <w:right w:val="nil"/>
            </w:tcBorders>
            <w:vAlign w:val="center"/>
          </w:tcPr>
          <w:p w14:paraId="7DD8D5C4" w14:textId="21683C6E" w:rsidR="005778E4" w:rsidRPr="00E319BF" w:rsidRDefault="005778E4" w:rsidP="001811C2">
            <w:pPr>
              <w:adjustRightInd w:val="0"/>
              <w:snapToGrid w:val="0"/>
              <w:jc w:val="center"/>
              <w:rPr>
                <w:b/>
                <w:bCs/>
                <w:color w:val="000000" w:themeColor="text1"/>
                <w:sz w:val="24"/>
                <w:szCs w:val="24"/>
              </w:rPr>
            </w:pPr>
            <w:r w:rsidRPr="00E319BF">
              <w:rPr>
                <w:color w:val="000000" w:themeColor="text1"/>
                <w:sz w:val="24"/>
                <w:szCs w:val="24"/>
              </w:rPr>
              <w:t>Additive</w:t>
            </w:r>
          </w:p>
        </w:tc>
      </w:tr>
      <w:bookmarkEnd w:id="44"/>
    </w:tbl>
    <w:p w14:paraId="57078FD3" w14:textId="77777777" w:rsidR="003B189A" w:rsidRPr="00E319BF" w:rsidRDefault="003B189A" w:rsidP="003D4E68">
      <w:pPr>
        <w:spacing w:line="360" w:lineRule="auto"/>
        <w:rPr>
          <w:color w:val="000000" w:themeColor="text1"/>
          <w:sz w:val="2"/>
          <w:szCs w:val="2"/>
        </w:rPr>
      </w:pPr>
    </w:p>
    <w:sectPr w:rsidR="003B189A" w:rsidRPr="00E319BF" w:rsidSect="00762402">
      <w:pgSz w:w="11906" w:h="16838" w:code="9"/>
      <w:pgMar w:top="1440" w:right="1440" w:bottom="1440"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65029" w14:textId="77777777" w:rsidR="005A533D" w:rsidRDefault="005A533D" w:rsidP="00D023A7">
      <w:r>
        <w:separator/>
      </w:r>
    </w:p>
  </w:endnote>
  <w:endnote w:type="continuationSeparator" w:id="0">
    <w:p w14:paraId="3EE664AB" w14:textId="77777777" w:rsidR="005A533D" w:rsidRDefault="005A533D" w:rsidP="00D0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317544"/>
      <w:docPartObj>
        <w:docPartGallery w:val="Page Numbers (Bottom of Page)"/>
        <w:docPartUnique/>
      </w:docPartObj>
    </w:sdtPr>
    <w:sdtEndPr/>
    <w:sdtContent>
      <w:sdt>
        <w:sdtPr>
          <w:id w:val="1728636285"/>
          <w:docPartObj>
            <w:docPartGallery w:val="Page Numbers (Top of Page)"/>
            <w:docPartUnique/>
          </w:docPartObj>
        </w:sdtPr>
        <w:sdtEndPr/>
        <w:sdtContent>
          <w:p w14:paraId="7B62A1FC" w14:textId="554FDDB4" w:rsidR="00CA1204" w:rsidRDefault="00CA1204">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CF1D392" w14:textId="77777777" w:rsidR="00CA1204" w:rsidRDefault="00CA12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BC3D0" w14:textId="77777777" w:rsidR="005A533D" w:rsidRDefault="005A533D" w:rsidP="00D023A7">
      <w:r>
        <w:separator/>
      </w:r>
    </w:p>
  </w:footnote>
  <w:footnote w:type="continuationSeparator" w:id="0">
    <w:p w14:paraId="5A50E26D" w14:textId="77777777" w:rsidR="005A533D" w:rsidRDefault="005A533D" w:rsidP="00D023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BE"/>
    <w:rsid w:val="00001BF9"/>
    <w:rsid w:val="00002F02"/>
    <w:rsid w:val="000167A3"/>
    <w:rsid w:val="00017E54"/>
    <w:rsid w:val="00023C99"/>
    <w:rsid w:val="000466F4"/>
    <w:rsid w:val="00047303"/>
    <w:rsid w:val="00053321"/>
    <w:rsid w:val="0006169F"/>
    <w:rsid w:val="000625E0"/>
    <w:rsid w:val="00072FAE"/>
    <w:rsid w:val="0008057A"/>
    <w:rsid w:val="00086CC5"/>
    <w:rsid w:val="000A2A86"/>
    <w:rsid w:val="000B12F9"/>
    <w:rsid w:val="000B1564"/>
    <w:rsid w:val="000B40F4"/>
    <w:rsid w:val="000C2C3B"/>
    <w:rsid w:val="000D7513"/>
    <w:rsid w:val="000E3615"/>
    <w:rsid w:val="000E4B03"/>
    <w:rsid w:val="000E551F"/>
    <w:rsid w:val="000F0E9F"/>
    <w:rsid w:val="000F5A4E"/>
    <w:rsid w:val="00104661"/>
    <w:rsid w:val="001073A9"/>
    <w:rsid w:val="00111370"/>
    <w:rsid w:val="0011190C"/>
    <w:rsid w:val="00116B86"/>
    <w:rsid w:val="001265C6"/>
    <w:rsid w:val="0012779B"/>
    <w:rsid w:val="00127ABD"/>
    <w:rsid w:val="00131229"/>
    <w:rsid w:val="00142EC4"/>
    <w:rsid w:val="00154B61"/>
    <w:rsid w:val="0015682A"/>
    <w:rsid w:val="001811C2"/>
    <w:rsid w:val="001842F8"/>
    <w:rsid w:val="001944B3"/>
    <w:rsid w:val="001A02DF"/>
    <w:rsid w:val="001B0D97"/>
    <w:rsid w:val="001E3D4B"/>
    <w:rsid w:val="002034D3"/>
    <w:rsid w:val="002431AC"/>
    <w:rsid w:val="00250CD4"/>
    <w:rsid w:val="00256EFC"/>
    <w:rsid w:val="00262BBF"/>
    <w:rsid w:val="00270639"/>
    <w:rsid w:val="00271979"/>
    <w:rsid w:val="002823AD"/>
    <w:rsid w:val="00292C4E"/>
    <w:rsid w:val="002C76B0"/>
    <w:rsid w:val="002D1084"/>
    <w:rsid w:val="002D340F"/>
    <w:rsid w:val="002D551D"/>
    <w:rsid w:val="002D7B6A"/>
    <w:rsid w:val="002E5EDE"/>
    <w:rsid w:val="002F2E47"/>
    <w:rsid w:val="002F60ED"/>
    <w:rsid w:val="00302839"/>
    <w:rsid w:val="003157FE"/>
    <w:rsid w:val="003215D3"/>
    <w:rsid w:val="00350359"/>
    <w:rsid w:val="0036298A"/>
    <w:rsid w:val="00362E38"/>
    <w:rsid w:val="0037056D"/>
    <w:rsid w:val="00373B6F"/>
    <w:rsid w:val="003A40FD"/>
    <w:rsid w:val="003B189A"/>
    <w:rsid w:val="003B4BF4"/>
    <w:rsid w:val="003C44E0"/>
    <w:rsid w:val="003C7249"/>
    <w:rsid w:val="003D4E68"/>
    <w:rsid w:val="003D567B"/>
    <w:rsid w:val="003E202C"/>
    <w:rsid w:val="003E589E"/>
    <w:rsid w:val="003E7944"/>
    <w:rsid w:val="003F2034"/>
    <w:rsid w:val="003F4DF9"/>
    <w:rsid w:val="0041311B"/>
    <w:rsid w:val="00421061"/>
    <w:rsid w:val="00422038"/>
    <w:rsid w:val="004322FB"/>
    <w:rsid w:val="004412DC"/>
    <w:rsid w:val="00442ADB"/>
    <w:rsid w:val="00447FBF"/>
    <w:rsid w:val="00457A13"/>
    <w:rsid w:val="004677FC"/>
    <w:rsid w:val="00495BB1"/>
    <w:rsid w:val="004965ED"/>
    <w:rsid w:val="004A7033"/>
    <w:rsid w:val="004B05FC"/>
    <w:rsid w:val="004B2FCE"/>
    <w:rsid w:val="004C0A1B"/>
    <w:rsid w:val="004C1E21"/>
    <w:rsid w:val="004C5C1D"/>
    <w:rsid w:val="004D1528"/>
    <w:rsid w:val="004D764C"/>
    <w:rsid w:val="004D7DCE"/>
    <w:rsid w:val="004F5E88"/>
    <w:rsid w:val="0050154A"/>
    <w:rsid w:val="005113ED"/>
    <w:rsid w:val="00534D1C"/>
    <w:rsid w:val="005371AD"/>
    <w:rsid w:val="005418C4"/>
    <w:rsid w:val="0054563A"/>
    <w:rsid w:val="00546CBD"/>
    <w:rsid w:val="005543E3"/>
    <w:rsid w:val="00561B11"/>
    <w:rsid w:val="00562095"/>
    <w:rsid w:val="0057722A"/>
    <w:rsid w:val="005778E4"/>
    <w:rsid w:val="00586C5B"/>
    <w:rsid w:val="00597D78"/>
    <w:rsid w:val="005A533D"/>
    <w:rsid w:val="005B07BC"/>
    <w:rsid w:val="005B2DEE"/>
    <w:rsid w:val="005B33CB"/>
    <w:rsid w:val="005B5EF5"/>
    <w:rsid w:val="005C061C"/>
    <w:rsid w:val="005D46A9"/>
    <w:rsid w:val="005E3857"/>
    <w:rsid w:val="005F0711"/>
    <w:rsid w:val="005F1810"/>
    <w:rsid w:val="0060625C"/>
    <w:rsid w:val="00610ACD"/>
    <w:rsid w:val="0061534F"/>
    <w:rsid w:val="0064037D"/>
    <w:rsid w:val="0064120F"/>
    <w:rsid w:val="00644188"/>
    <w:rsid w:val="00647159"/>
    <w:rsid w:val="006561B0"/>
    <w:rsid w:val="00667077"/>
    <w:rsid w:val="00675A9E"/>
    <w:rsid w:val="00685C71"/>
    <w:rsid w:val="006866F6"/>
    <w:rsid w:val="006868C0"/>
    <w:rsid w:val="006950BE"/>
    <w:rsid w:val="00697EE4"/>
    <w:rsid w:val="006D4195"/>
    <w:rsid w:val="006F4577"/>
    <w:rsid w:val="006F7601"/>
    <w:rsid w:val="0070245E"/>
    <w:rsid w:val="0071141B"/>
    <w:rsid w:val="00716F64"/>
    <w:rsid w:val="00717D99"/>
    <w:rsid w:val="00720E38"/>
    <w:rsid w:val="00727293"/>
    <w:rsid w:val="00734E21"/>
    <w:rsid w:val="00737766"/>
    <w:rsid w:val="007506E1"/>
    <w:rsid w:val="00761355"/>
    <w:rsid w:val="00762402"/>
    <w:rsid w:val="00770FDF"/>
    <w:rsid w:val="00785453"/>
    <w:rsid w:val="00793824"/>
    <w:rsid w:val="007942EC"/>
    <w:rsid w:val="007A4A7B"/>
    <w:rsid w:val="007A79A8"/>
    <w:rsid w:val="007B049D"/>
    <w:rsid w:val="007B408F"/>
    <w:rsid w:val="007C2418"/>
    <w:rsid w:val="007D122C"/>
    <w:rsid w:val="007D48AF"/>
    <w:rsid w:val="007E1D48"/>
    <w:rsid w:val="0080207C"/>
    <w:rsid w:val="00803B0A"/>
    <w:rsid w:val="00816658"/>
    <w:rsid w:val="00825893"/>
    <w:rsid w:val="008419AA"/>
    <w:rsid w:val="00846819"/>
    <w:rsid w:val="00850278"/>
    <w:rsid w:val="00851616"/>
    <w:rsid w:val="008822D8"/>
    <w:rsid w:val="00882378"/>
    <w:rsid w:val="008833EC"/>
    <w:rsid w:val="00883F51"/>
    <w:rsid w:val="008B2B44"/>
    <w:rsid w:val="008B2FC2"/>
    <w:rsid w:val="008B38F7"/>
    <w:rsid w:val="008B46FF"/>
    <w:rsid w:val="008C1BC0"/>
    <w:rsid w:val="008C2711"/>
    <w:rsid w:val="008C7657"/>
    <w:rsid w:val="008D792C"/>
    <w:rsid w:val="00922FE7"/>
    <w:rsid w:val="00923D53"/>
    <w:rsid w:val="009251F2"/>
    <w:rsid w:val="00933AF5"/>
    <w:rsid w:val="00947234"/>
    <w:rsid w:val="0095164C"/>
    <w:rsid w:val="009555EA"/>
    <w:rsid w:val="0096423A"/>
    <w:rsid w:val="0097045F"/>
    <w:rsid w:val="0097765C"/>
    <w:rsid w:val="00981C02"/>
    <w:rsid w:val="009851D9"/>
    <w:rsid w:val="009B6F3B"/>
    <w:rsid w:val="009C7348"/>
    <w:rsid w:val="009D3625"/>
    <w:rsid w:val="009E0AA2"/>
    <w:rsid w:val="009E368A"/>
    <w:rsid w:val="009E4775"/>
    <w:rsid w:val="009F0F53"/>
    <w:rsid w:val="009F0FA2"/>
    <w:rsid w:val="009F3941"/>
    <w:rsid w:val="009F55B6"/>
    <w:rsid w:val="00A06F3C"/>
    <w:rsid w:val="00A16AA5"/>
    <w:rsid w:val="00A23995"/>
    <w:rsid w:val="00A24154"/>
    <w:rsid w:val="00A279C4"/>
    <w:rsid w:val="00A33B08"/>
    <w:rsid w:val="00A52D99"/>
    <w:rsid w:val="00A52F9A"/>
    <w:rsid w:val="00A56B4D"/>
    <w:rsid w:val="00A74827"/>
    <w:rsid w:val="00A750FC"/>
    <w:rsid w:val="00A84296"/>
    <w:rsid w:val="00A93EA0"/>
    <w:rsid w:val="00A94484"/>
    <w:rsid w:val="00AB77F1"/>
    <w:rsid w:val="00AC640D"/>
    <w:rsid w:val="00AD766F"/>
    <w:rsid w:val="00AE0AD6"/>
    <w:rsid w:val="00AE62B0"/>
    <w:rsid w:val="00AF76EB"/>
    <w:rsid w:val="00B01AA4"/>
    <w:rsid w:val="00B107E4"/>
    <w:rsid w:val="00B21A85"/>
    <w:rsid w:val="00B3207F"/>
    <w:rsid w:val="00B371DF"/>
    <w:rsid w:val="00B40942"/>
    <w:rsid w:val="00B575F9"/>
    <w:rsid w:val="00B646FA"/>
    <w:rsid w:val="00B86CDF"/>
    <w:rsid w:val="00B87738"/>
    <w:rsid w:val="00B9325F"/>
    <w:rsid w:val="00B9519E"/>
    <w:rsid w:val="00BA49F6"/>
    <w:rsid w:val="00BA67EE"/>
    <w:rsid w:val="00BB19C4"/>
    <w:rsid w:val="00BB6FBB"/>
    <w:rsid w:val="00BC0A7F"/>
    <w:rsid w:val="00BD02FC"/>
    <w:rsid w:val="00BD3323"/>
    <w:rsid w:val="00BD4AD2"/>
    <w:rsid w:val="00BD4EE9"/>
    <w:rsid w:val="00BE4774"/>
    <w:rsid w:val="00BF2524"/>
    <w:rsid w:val="00C02498"/>
    <w:rsid w:val="00C02D82"/>
    <w:rsid w:val="00C0444A"/>
    <w:rsid w:val="00C05BE5"/>
    <w:rsid w:val="00C06604"/>
    <w:rsid w:val="00C14A42"/>
    <w:rsid w:val="00C15691"/>
    <w:rsid w:val="00C21EAA"/>
    <w:rsid w:val="00C3396F"/>
    <w:rsid w:val="00C33F27"/>
    <w:rsid w:val="00C567FF"/>
    <w:rsid w:val="00C57832"/>
    <w:rsid w:val="00C63407"/>
    <w:rsid w:val="00C641E2"/>
    <w:rsid w:val="00C7632D"/>
    <w:rsid w:val="00C80DC8"/>
    <w:rsid w:val="00C83805"/>
    <w:rsid w:val="00C8413C"/>
    <w:rsid w:val="00C93B48"/>
    <w:rsid w:val="00C95222"/>
    <w:rsid w:val="00CA1204"/>
    <w:rsid w:val="00CB1F4D"/>
    <w:rsid w:val="00CB7F4A"/>
    <w:rsid w:val="00CC27AE"/>
    <w:rsid w:val="00CD16D1"/>
    <w:rsid w:val="00CF1B0E"/>
    <w:rsid w:val="00CF3E1E"/>
    <w:rsid w:val="00D023A7"/>
    <w:rsid w:val="00D20D38"/>
    <w:rsid w:val="00D409C2"/>
    <w:rsid w:val="00D42C91"/>
    <w:rsid w:val="00D64850"/>
    <w:rsid w:val="00D71058"/>
    <w:rsid w:val="00D71775"/>
    <w:rsid w:val="00D73D17"/>
    <w:rsid w:val="00D75091"/>
    <w:rsid w:val="00D76D6C"/>
    <w:rsid w:val="00D90BA4"/>
    <w:rsid w:val="00DB0B28"/>
    <w:rsid w:val="00DB61EA"/>
    <w:rsid w:val="00DB7596"/>
    <w:rsid w:val="00DC033D"/>
    <w:rsid w:val="00DD4285"/>
    <w:rsid w:val="00DD4700"/>
    <w:rsid w:val="00DD5F74"/>
    <w:rsid w:val="00DD6FC0"/>
    <w:rsid w:val="00DD72A1"/>
    <w:rsid w:val="00DE668F"/>
    <w:rsid w:val="00DF2379"/>
    <w:rsid w:val="00DF3180"/>
    <w:rsid w:val="00DF4AA8"/>
    <w:rsid w:val="00E319BF"/>
    <w:rsid w:val="00E44071"/>
    <w:rsid w:val="00E447CF"/>
    <w:rsid w:val="00E53B59"/>
    <w:rsid w:val="00E60ABD"/>
    <w:rsid w:val="00E725C3"/>
    <w:rsid w:val="00E76514"/>
    <w:rsid w:val="00E82A6F"/>
    <w:rsid w:val="00E8706D"/>
    <w:rsid w:val="00E945E1"/>
    <w:rsid w:val="00E94735"/>
    <w:rsid w:val="00EA6152"/>
    <w:rsid w:val="00EA6187"/>
    <w:rsid w:val="00EA7903"/>
    <w:rsid w:val="00EB4C05"/>
    <w:rsid w:val="00EB6C72"/>
    <w:rsid w:val="00EC0F81"/>
    <w:rsid w:val="00EC574F"/>
    <w:rsid w:val="00ED209C"/>
    <w:rsid w:val="00EF01EB"/>
    <w:rsid w:val="00EF1BA8"/>
    <w:rsid w:val="00F05831"/>
    <w:rsid w:val="00F062C7"/>
    <w:rsid w:val="00F1551E"/>
    <w:rsid w:val="00F26560"/>
    <w:rsid w:val="00F30645"/>
    <w:rsid w:val="00F34E62"/>
    <w:rsid w:val="00F355FE"/>
    <w:rsid w:val="00F368E9"/>
    <w:rsid w:val="00F423FF"/>
    <w:rsid w:val="00F44BF5"/>
    <w:rsid w:val="00F53E37"/>
    <w:rsid w:val="00F5417F"/>
    <w:rsid w:val="00F57B9C"/>
    <w:rsid w:val="00F57F34"/>
    <w:rsid w:val="00F624F8"/>
    <w:rsid w:val="00F804B3"/>
    <w:rsid w:val="00F818A0"/>
    <w:rsid w:val="00F832E8"/>
    <w:rsid w:val="00F972A2"/>
    <w:rsid w:val="00F9775E"/>
    <w:rsid w:val="00FA21FA"/>
    <w:rsid w:val="00FA79E6"/>
    <w:rsid w:val="00FC5C84"/>
    <w:rsid w:val="00FC77D5"/>
    <w:rsid w:val="00FC7B23"/>
    <w:rsid w:val="00FD367E"/>
    <w:rsid w:val="00FD5E8A"/>
    <w:rsid w:val="00FD74C3"/>
    <w:rsid w:val="00FF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F2625"/>
  <w14:defaultImageDpi w14:val="330"/>
  <w15:chartTrackingRefBased/>
  <w15:docId w15:val="{5184050A-6F19-4756-9C48-2997661D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黑体" w:hAnsi="Times New Roman" w:cs="Times New Roman"/>
        <w:kern w:val="2"/>
        <w:sz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F51"/>
    <w:pPr>
      <w:widowControl w:val="0"/>
      <w:jc w:val="both"/>
    </w:pPr>
  </w:style>
  <w:style w:type="paragraph" w:styleId="1">
    <w:name w:val="heading 1"/>
    <w:basedOn w:val="a"/>
    <w:next w:val="a"/>
    <w:link w:val="10"/>
    <w:uiPriority w:val="9"/>
    <w:qFormat/>
    <w:rsid w:val="007506E1"/>
    <w:pPr>
      <w:keepNext/>
      <w:keepLines/>
      <w:adjustRightInd w:val="0"/>
      <w:snapToGrid w:val="0"/>
      <w:spacing w:before="120" w:after="120" w:line="480" w:lineRule="auto"/>
      <w:outlineLvl w:val="0"/>
    </w:pPr>
    <w:rPr>
      <w:rFonts w:eastAsia="Times New Roman"/>
      <w:b/>
      <w:bCs/>
      <w:kern w:val="44"/>
      <w:sz w:val="30"/>
      <w:szCs w:val="44"/>
    </w:rPr>
  </w:style>
  <w:style w:type="paragraph" w:styleId="2">
    <w:name w:val="heading 2"/>
    <w:basedOn w:val="a"/>
    <w:next w:val="a"/>
    <w:link w:val="20"/>
    <w:uiPriority w:val="9"/>
    <w:unhideWhenUsed/>
    <w:qFormat/>
    <w:rsid w:val="007506E1"/>
    <w:pPr>
      <w:keepNext/>
      <w:keepLines/>
      <w:spacing w:before="120" w:line="480" w:lineRule="auto"/>
      <w:outlineLvl w:val="1"/>
    </w:pPr>
    <w:rPr>
      <w:rFonts w:eastAsia="Times New Roman"/>
      <w:b/>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3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23A7"/>
    <w:rPr>
      <w:sz w:val="18"/>
      <w:szCs w:val="18"/>
    </w:rPr>
  </w:style>
  <w:style w:type="paragraph" w:styleId="a5">
    <w:name w:val="footer"/>
    <w:basedOn w:val="a"/>
    <w:link w:val="a6"/>
    <w:uiPriority w:val="99"/>
    <w:unhideWhenUsed/>
    <w:rsid w:val="00D023A7"/>
    <w:pPr>
      <w:tabs>
        <w:tab w:val="center" w:pos="4153"/>
        <w:tab w:val="right" w:pos="8306"/>
      </w:tabs>
      <w:snapToGrid w:val="0"/>
      <w:jc w:val="left"/>
    </w:pPr>
    <w:rPr>
      <w:sz w:val="18"/>
      <w:szCs w:val="18"/>
    </w:rPr>
  </w:style>
  <w:style w:type="character" w:customStyle="1" w:styleId="a6">
    <w:name w:val="页脚 字符"/>
    <w:basedOn w:val="a0"/>
    <w:link w:val="a5"/>
    <w:uiPriority w:val="99"/>
    <w:rsid w:val="00D023A7"/>
    <w:rPr>
      <w:sz w:val="18"/>
      <w:szCs w:val="18"/>
    </w:rPr>
  </w:style>
  <w:style w:type="paragraph" w:styleId="a7">
    <w:name w:val="caption"/>
    <w:basedOn w:val="a"/>
    <w:next w:val="a"/>
    <w:uiPriority w:val="35"/>
    <w:unhideWhenUsed/>
    <w:qFormat/>
    <w:rsid w:val="00D023A7"/>
    <w:rPr>
      <w:rFonts w:asciiTheme="majorHAnsi" w:hAnsiTheme="majorHAnsi" w:cstheme="majorBidi"/>
      <w:sz w:val="20"/>
    </w:rPr>
  </w:style>
  <w:style w:type="paragraph" w:styleId="a8">
    <w:name w:val="Normal (Web)"/>
    <w:basedOn w:val="a"/>
    <w:uiPriority w:val="99"/>
    <w:semiHidden/>
    <w:unhideWhenUsed/>
    <w:rsid w:val="00D023A7"/>
    <w:pPr>
      <w:widowControl/>
      <w:spacing w:before="100" w:beforeAutospacing="1" w:after="100" w:afterAutospacing="1"/>
      <w:jc w:val="left"/>
    </w:pPr>
    <w:rPr>
      <w:rFonts w:ascii="宋体" w:eastAsia="宋体" w:hAnsi="宋体" w:cs="宋体"/>
      <w:kern w:val="0"/>
      <w:sz w:val="24"/>
      <w:szCs w:val="24"/>
    </w:rPr>
  </w:style>
  <w:style w:type="paragraph" w:styleId="a9">
    <w:name w:val="Revision"/>
    <w:hidden/>
    <w:uiPriority w:val="99"/>
    <w:semiHidden/>
    <w:rsid w:val="001073A9"/>
  </w:style>
  <w:style w:type="paragraph" w:styleId="aa">
    <w:name w:val="List Paragraph"/>
    <w:basedOn w:val="a"/>
    <w:uiPriority w:val="34"/>
    <w:qFormat/>
    <w:rsid w:val="007D122C"/>
    <w:pPr>
      <w:ind w:firstLineChars="200" w:firstLine="420"/>
    </w:pPr>
  </w:style>
  <w:style w:type="character" w:customStyle="1" w:styleId="10">
    <w:name w:val="标题 1 字符"/>
    <w:basedOn w:val="a0"/>
    <w:link w:val="1"/>
    <w:uiPriority w:val="9"/>
    <w:rsid w:val="007506E1"/>
    <w:rPr>
      <w:rFonts w:eastAsia="Times New Roman"/>
      <w:b/>
      <w:bCs/>
      <w:kern w:val="44"/>
      <w:sz w:val="30"/>
      <w:szCs w:val="44"/>
    </w:rPr>
  </w:style>
  <w:style w:type="character" w:customStyle="1" w:styleId="20">
    <w:name w:val="标题 2 字符"/>
    <w:basedOn w:val="a0"/>
    <w:link w:val="2"/>
    <w:uiPriority w:val="9"/>
    <w:rsid w:val="007506E1"/>
    <w:rPr>
      <w:rFonts w:eastAsia="Times New Roman"/>
      <w:b/>
      <w:bCs/>
      <w:szCs w:val="21"/>
    </w:rPr>
  </w:style>
  <w:style w:type="character" w:styleId="ab">
    <w:name w:val="annotation reference"/>
    <w:basedOn w:val="a0"/>
    <w:uiPriority w:val="99"/>
    <w:semiHidden/>
    <w:unhideWhenUsed/>
    <w:rsid w:val="00AD766F"/>
    <w:rPr>
      <w:sz w:val="21"/>
      <w:szCs w:val="21"/>
    </w:rPr>
  </w:style>
  <w:style w:type="paragraph" w:styleId="ac">
    <w:name w:val="annotation text"/>
    <w:basedOn w:val="a"/>
    <w:link w:val="ad"/>
    <w:uiPriority w:val="99"/>
    <w:semiHidden/>
    <w:unhideWhenUsed/>
    <w:rsid w:val="00AD766F"/>
    <w:pPr>
      <w:jc w:val="left"/>
    </w:pPr>
  </w:style>
  <w:style w:type="character" w:customStyle="1" w:styleId="ad">
    <w:name w:val="批注文字 字符"/>
    <w:basedOn w:val="a0"/>
    <w:link w:val="ac"/>
    <w:uiPriority w:val="99"/>
    <w:semiHidden/>
    <w:rsid w:val="00AD766F"/>
  </w:style>
  <w:style w:type="paragraph" w:styleId="ae">
    <w:name w:val="annotation subject"/>
    <w:basedOn w:val="ac"/>
    <w:next w:val="ac"/>
    <w:link w:val="af"/>
    <w:uiPriority w:val="99"/>
    <w:semiHidden/>
    <w:unhideWhenUsed/>
    <w:rsid w:val="00AD766F"/>
    <w:rPr>
      <w:b/>
      <w:bCs/>
    </w:rPr>
  </w:style>
  <w:style w:type="character" w:customStyle="1" w:styleId="af">
    <w:name w:val="批注主题 字符"/>
    <w:basedOn w:val="ad"/>
    <w:link w:val="ae"/>
    <w:uiPriority w:val="99"/>
    <w:semiHidden/>
    <w:rsid w:val="00AD766F"/>
    <w:rPr>
      <w:b/>
      <w:bCs/>
    </w:rPr>
  </w:style>
  <w:style w:type="paragraph" w:styleId="af0">
    <w:name w:val="Balloon Text"/>
    <w:basedOn w:val="a"/>
    <w:link w:val="af1"/>
    <w:uiPriority w:val="99"/>
    <w:semiHidden/>
    <w:unhideWhenUsed/>
    <w:rsid w:val="00AD766F"/>
    <w:rPr>
      <w:sz w:val="18"/>
      <w:szCs w:val="18"/>
    </w:rPr>
  </w:style>
  <w:style w:type="character" w:customStyle="1" w:styleId="af1">
    <w:name w:val="批注框文本 字符"/>
    <w:basedOn w:val="a0"/>
    <w:link w:val="af0"/>
    <w:uiPriority w:val="99"/>
    <w:semiHidden/>
    <w:rsid w:val="00AD766F"/>
    <w:rPr>
      <w:sz w:val="18"/>
      <w:szCs w:val="18"/>
    </w:rPr>
  </w:style>
  <w:style w:type="paragraph" w:customStyle="1" w:styleId="Acknowledgement">
    <w:name w:val="Acknowledgement"/>
    <w:basedOn w:val="a"/>
    <w:rsid w:val="00116B86"/>
    <w:pPr>
      <w:widowControl/>
      <w:spacing w:before="120"/>
      <w:ind w:left="720" w:hanging="720"/>
      <w:jc w:val="left"/>
    </w:pPr>
    <w:rPr>
      <w:rFonts w:eastAsia="Times New Roman"/>
      <w:kern w:val="0"/>
      <w:sz w:val="24"/>
      <w:szCs w:val="24"/>
      <w:lang w:eastAsia="en-US"/>
    </w:rPr>
  </w:style>
  <w:style w:type="paragraph" w:customStyle="1" w:styleId="Paragraph">
    <w:name w:val="Paragraph"/>
    <w:basedOn w:val="a"/>
    <w:rsid w:val="00FC77D5"/>
    <w:pPr>
      <w:widowControl/>
      <w:spacing w:before="120"/>
      <w:ind w:firstLine="720"/>
      <w:jc w:val="left"/>
    </w:pPr>
    <w:rPr>
      <w:rFonts w:eastAsia="Times New Roman"/>
      <w:kern w:val="0"/>
      <w:sz w:val="24"/>
      <w:szCs w:val="24"/>
      <w:lang w:eastAsia="en-US"/>
    </w:rPr>
  </w:style>
  <w:style w:type="character" w:styleId="af2">
    <w:name w:val="Placeholder Text"/>
    <w:basedOn w:val="a0"/>
    <w:uiPriority w:val="99"/>
    <w:semiHidden/>
    <w:rsid w:val="0015682A"/>
    <w:rPr>
      <w:color w:val="808080"/>
    </w:rPr>
  </w:style>
  <w:style w:type="paragraph" w:styleId="af3">
    <w:name w:val="Title"/>
    <w:basedOn w:val="a"/>
    <w:next w:val="a"/>
    <w:link w:val="af4"/>
    <w:uiPriority w:val="10"/>
    <w:qFormat/>
    <w:rsid w:val="003E589E"/>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rsid w:val="003E589E"/>
    <w:rPr>
      <w:rFonts w:asciiTheme="majorHAnsi" w:eastAsiaTheme="majorEastAsia" w:hAnsiTheme="majorHAnsi" w:cstheme="majorBidi"/>
      <w:b/>
      <w:bCs/>
      <w:sz w:val="32"/>
      <w:szCs w:val="32"/>
    </w:rPr>
  </w:style>
  <w:style w:type="paragraph" w:customStyle="1" w:styleId="Teaser">
    <w:name w:val="Teaser"/>
    <w:basedOn w:val="a"/>
    <w:rsid w:val="00C21EAA"/>
    <w:pPr>
      <w:widowControl/>
      <w:spacing w:before="120"/>
      <w:jc w:val="left"/>
    </w:pPr>
    <w:rPr>
      <w:rFonts w:eastAsia="Times New Roman"/>
      <w:kern w:val="0"/>
      <w:sz w:val="24"/>
      <w:szCs w:val="24"/>
      <w:lang w:eastAsia="en-US"/>
    </w:rPr>
  </w:style>
  <w:style w:type="paragraph" w:customStyle="1" w:styleId="Head">
    <w:name w:val="Head"/>
    <w:basedOn w:val="a"/>
    <w:rsid w:val="005F1810"/>
    <w:pPr>
      <w:keepNext/>
      <w:widowControl/>
      <w:spacing w:before="120" w:after="120"/>
      <w:jc w:val="center"/>
      <w:outlineLvl w:val="0"/>
    </w:pPr>
    <w:rPr>
      <w:rFonts w:eastAsia="Times New Roman"/>
      <w:b/>
      <w:bCs/>
      <w:kern w:val="28"/>
      <w:sz w:val="28"/>
      <w:szCs w:val="28"/>
      <w:lang w:eastAsia="en-US"/>
    </w:rPr>
  </w:style>
  <w:style w:type="character" w:styleId="af5">
    <w:name w:val="line number"/>
    <w:basedOn w:val="a0"/>
    <w:uiPriority w:val="99"/>
    <w:semiHidden/>
    <w:unhideWhenUsed/>
    <w:rsid w:val="002F6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397258">
      <w:bodyDiv w:val="1"/>
      <w:marLeft w:val="0"/>
      <w:marRight w:val="0"/>
      <w:marTop w:val="0"/>
      <w:marBottom w:val="0"/>
      <w:divBdr>
        <w:top w:val="none" w:sz="0" w:space="0" w:color="auto"/>
        <w:left w:val="none" w:sz="0" w:space="0" w:color="auto"/>
        <w:bottom w:val="none" w:sz="0" w:space="0" w:color="auto"/>
        <w:right w:val="none" w:sz="0" w:space="0" w:color="auto"/>
      </w:divBdr>
    </w:div>
    <w:div w:id="1278103290">
      <w:bodyDiv w:val="1"/>
      <w:marLeft w:val="0"/>
      <w:marRight w:val="0"/>
      <w:marTop w:val="0"/>
      <w:marBottom w:val="0"/>
      <w:divBdr>
        <w:top w:val="none" w:sz="0" w:space="0" w:color="auto"/>
        <w:left w:val="none" w:sz="0" w:space="0" w:color="auto"/>
        <w:bottom w:val="none" w:sz="0" w:space="0" w:color="auto"/>
        <w:right w:val="none" w:sz="0" w:space="0" w:color="auto"/>
      </w:divBdr>
    </w:div>
    <w:div w:id="1737123741">
      <w:bodyDiv w:val="1"/>
      <w:marLeft w:val="0"/>
      <w:marRight w:val="0"/>
      <w:marTop w:val="0"/>
      <w:marBottom w:val="0"/>
      <w:divBdr>
        <w:top w:val="none" w:sz="0" w:space="0" w:color="auto"/>
        <w:left w:val="none" w:sz="0" w:space="0" w:color="auto"/>
        <w:bottom w:val="none" w:sz="0" w:space="0" w:color="auto"/>
        <w:right w:val="none" w:sz="0" w:space="0" w:color="auto"/>
      </w:divBdr>
    </w:div>
    <w:div w:id="178133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C21CC-0209-42FB-94BE-C32882FF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16</Pages>
  <Words>3098</Words>
  <Characters>17659</Characters>
  <Application>Microsoft Office Word</Application>
  <DocSecurity>0</DocSecurity>
  <Lines>147</Lines>
  <Paragraphs>41</Paragraphs>
  <ScaleCrop>false</ScaleCrop>
  <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丽君 卞</cp:lastModifiedBy>
  <cp:revision>80</cp:revision>
  <cp:lastPrinted>2025-10-26T09:19:00Z</cp:lastPrinted>
  <dcterms:created xsi:type="dcterms:W3CDTF">2025-10-26T10:34:00Z</dcterms:created>
  <dcterms:modified xsi:type="dcterms:W3CDTF">2025-12-11T11:33:00Z</dcterms:modified>
</cp:coreProperties>
</file>