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00424" w14:textId="77777777" w:rsidR="004A3EE4" w:rsidRPr="005A36AB" w:rsidRDefault="00A955EA" w:rsidP="004A41F2">
      <w:pPr>
        <w:spacing w:line="360" w:lineRule="auto"/>
        <w:jc w:val="center"/>
        <w:rPr>
          <w:rFonts w:ascii="Arial" w:hAnsi="Arial" w:cs="Arial"/>
          <w:b/>
          <w:bCs/>
          <w:color w:val="000000" w:themeColor="text1"/>
          <w:sz w:val="28"/>
          <w:szCs w:val="32"/>
        </w:rPr>
      </w:pPr>
      <w:r w:rsidRPr="005A36AB">
        <w:rPr>
          <w:rFonts w:ascii="Arial" w:hAnsi="Arial" w:cs="Arial"/>
          <w:color w:val="000000" w:themeColor="text1"/>
          <w:sz w:val="28"/>
          <w:szCs w:val="32"/>
        </w:rPr>
        <w:t>Supporting Information for</w:t>
      </w:r>
      <w:r w:rsidRPr="005A36AB">
        <w:rPr>
          <w:rFonts w:ascii="Arial" w:hAnsi="Arial" w:cs="Arial"/>
          <w:b/>
          <w:bCs/>
          <w:color w:val="000000" w:themeColor="text1"/>
          <w:sz w:val="28"/>
          <w:szCs w:val="32"/>
        </w:rPr>
        <w:t xml:space="preserve"> </w:t>
      </w:r>
    </w:p>
    <w:p w14:paraId="7F41EEF7" w14:textId="02B372CF" w:rsidR="004A41F2" w:rsidRPr="005A36AB" w:rsidRDefault="004A41F2" w:rsidP="004A41F2">
      <w:pPr>
        <w:spacing w:line="360" w:lineRule="auto"/>
        <w:jc w:val="center"/>
        <w:rPr>
          <w:rFonts w:ascii="Arial" w:hAnsi="Arial" w:cs="Arial"/>
          <w:b/>
          <w:bCs/>
          <w:color w:val="000000" w:themeColor="text1"/>
          <w:sz w:val="28"/>
          <w:szCs w:val="32"/>
        </w:rPr>
      </w:pPr>
      <w:r w:rsidRPr="005A36AB">
        <w:rPr>
          <w:rFonts w:ascii="Arial" w:hAnsi="Arial" w:cs="Arial" w:hint="eastAsia"/>
          <w:b/>
          <w:bCs/>
          <w:color w:val="000000" w:themeColor="text1"/>
          <w:sz w:val="28"/>
          <w:szCs w:val="32"/>
        </w:rPr>
        <w:t>Rectal Delivered Nanocomposite Suppository against Radiation-Induced Proctitis</w:t>
      </w:r>
    </w:p>
    <w:p w14:paraId="59810C0F" w14:textId="77777777" w:rsidR="00997C59" w:rsidRPr="005A36AB" w:rsidRDefault="00997C59" w:rsidP="00997C59">
      <w:pPr>
        <w:keepNext/>
        <w:keepLines/>
        <w:spacing w:before="480" w:after="80"/>
        <w:outlineLvl w:val="0"/>
        <w:rPr>
          <w:rFonts w:ascii="Arial" w:eastAsiaTheme="majorEastAsia" w:hAnsi="Arial" w:cs="Arial"/>
          <w:b/>
          <w:bCs/>
          <w:color w:val="000000" w:themeColor="text1"/>
          <w:sz w:val="24"/>
          <w:szCs w:val="48"/>
        </w:rPr>
      </w:pPr>
      <w:bookmarkStart w:id="0" w:name="_Toc202811436"/>
      <w:r w:rsidRPr="005A36AB">
        <w:rPr>
          <w:rFonts w:ascii="Arial" w:eastAsiaTheme="majorEastAsia" w:hAnsi="Arial" w:cs="Arial"/>
          <w:b/>
          <w:bCs/>
          <w:color w:val="000000" w:themeColor="text1"/>
          <w:sz w:val="24"/>
          <w:szCs w:val="48"/>
        </w:rPr>
        <w:t>Authors</w:t>
      </w:r>
      <w:bookmarkEnd w:id="0"/>
    </w:p>
    <w:p w14:paraId="46B8712B" w14:textId="77777777" w:rsidR="00997C59" w:rsidRPr="005A36AB" w:rsidRDefault="00997C59" w:rsidP="00997C59">
      <w:pPr>
        <w:spacing w:line="240" w:lineRule="auto"/>
        <w:rPr>
          <w:rFonts w:ascii="Arial" w:hAnsi="Arial" w:cs="Arial"/>
          <w:b/>
          <w:bCs/>
          <w:color w:val="000000" w:themeColor="text1"/>
          <w:szCs w:val="28"/>
        </w:rPr>
      </w:pPr>
      <w:bookmarkStart w:id="1" w:name="_Hlk202810817"/>
      <w:proofErr w:type="spellStart"/>
      <w:r w:rsidRPr="005A36AB">
        <w:rPr>
          <w:rFonts w:ascii="Arial" w:hAnsi="Arial" w:cs="Arial"/>
          <w:b/>
          <w:bCs/>
          <w:color w:val="000000" w:themeColor="text1"/>
          <w:szCs w:val="28"/>
        </w:rPr>
        <w:t>Jixu</w:t>
      </w:r>
      <w:proofErr w:type="spellEnd"/>
      <w:r w:rsidRPr="005A36AB">
        <w:rPr>
          <w:rFonts w:ascii="Arial" w:hAnsi="Arial" w:cs="Arial"/>
          <w:b/>
          <w:bCs/>
          <w:color w:val="000000" w:themeColor="text1"/>
          <w:szCs w:val="28"/>
        </w:rPr>
        <w:t xml:space="preserve"> Lu </w:t>
      </w:r>
      <w:r w:rsidRPr="005A36AB">
        <w:rPr>
          <w:rFonts w:ascii="Arial" w:hAnsi="Arial" w:cs="Arial"/>
          <w:b/>
          <w:bCs/>
          <w:color w:val="000000" w:themeColor="text1"/>
          <w:szCs w:val="28"/>
          <w:vertAlign w:val="superscript"/>
        </w:rPr>
        <w:t>a,</w:t>
      </w:r>
      <w:bookmarkStart w:id="2" w:name="_Hlk201585553"/>
      <w:r w:rsidRPr="005A36AB">
        <w:rPr>
          <w:rFonts w:ascii="Arial" w:hAnsi="Arial" w:cs="Arial"/>
          <w:b/>
          <w:bCs/>
          <w:color w:val="000000" w:themeColor="text1"/>
          <w:szCs w:val="28"/>
          <w:vertAlign w:val="superscript"/>
        </w:rPr>
        <w:t xml:space="preserve"> b</w:t>
      </w:r>
      <w:bookmarkEnd w:id="2"/>
      <w:r w:rsidRPr="005A36AB">
        <w:rPr>
          <w:rFonts w:ascii="Arial" w:hAnsi="Arial" w:cs="Arial"/>
          <w:b/>
          <w:bCs/>
          <w:color w:val="000000" w:themeColor="text1"/>
          <w:szCs w:val="28"/>
          <w:vertAlign w:val="superscript"/>
        </w:rPr>
        <w:t>, c, d, 1</w:t>
      </w:r>
      <w:r w:rsidRPr="005A36AB">
        <w:rPr>
          <w:rFonts w:ascii="Arial" w:hAnsi="Arial" w:cs="Arial"/>
          <w:b/>
          <w:bCs/>
          <w:color w:val="000000" w:themeColor="text1"/>
          <w:szCs w:val="28"/>
        </w:rPr>
        <w:t xml:space="preserve">, </w:t>
      </w:r>
      <w:bookmarkStart w:id="3" w:name="_Hlk201586413"/>
      <w:proofErr w:type="spellStart"/>
      <w:r w:rsidRPr="005A36AB">
        <w:rPr>
          <w:rFonts w:ascii="Arial" w:hAnsi="Arial" w:cs="Arial"/>
          <w:b/>
          <w:bCs/>
          <w:color w:val="000000" w:themeColor="text1"/>
          <w:szCs w:val="28"/>
        </w:rPr>
        <w:t>Yanlong</w:t>
      </w:r>
      <w:proofErr w:type="spellEnd"/>
      <w:r w:rsidRPr="005A36AB">
        <w:rPr>
          <w:rFonts w:ascii="Arial" w:hAnsi="Arial" w:cs="Arial"/>
          <w:b/>
          <w:bCs/>
          <w:color w:val="000000" w:themeColor="text1"/>
          <w:szCs w:val="28"/>
        </w:rPr>
        <w:t xml:space="preserve"> Liu</w:t>
      </w:r>
      <w:r w:rsidRPr="005A36AB">
        <w:rPr>
          <w:rFonts w:ascii="Arial" w:hAnsi="Arial" w:cs="Arial"/>
          <w:b/>
          <w:bCs/>
          <w:color w:val="000000" w:themeColor="text1"/>
          <w:szCs w:val="28"/>
          <w:vertAlign w:val="superscript"/>
        </w:rPr>
        <w:t xml:space="preserve"> e, 1</w:t>
      </w:r>
      <w:r w:rsidRPr="005A36AB">
        <w:rPr>
          <w:rFonts w:ascii="Arial" w:hAnsi="Arial" w:cs="Arial"/>
          <w:b/>
          <w:bCs/>
          <w:color w:val="000000" w:themeColor="text1"/>
          <w:szCs w:val="28"/>
        </w:rPr>
        <w:t>, Dongxiao Zhang</w:t>
      </w:r>
      <w:bookmarkEnd w:id="1"/>
      <w:bookmarkEnd w:id="3"/>
      <w:r w:rsidRPr="005A36AB">
        <w:rPr>
          <w:rFonts w:ascii="Arial" w:hAnsi="Arial" w:cs="Arial"/>
          <w:b/>
          <w:bCs/>
          <w:color w:val="000000" w:themeColor="text1"/>
          <w:szCs w:val="28"/>
        </w:rPr>
        <w:t xml:space="preserve"> </w:t>
      </w:r>
      <w:r w:rsidRPr="005A36AB">
        <w:rPr>
          <w:rFonts w:ascii="Arial" w:hAnsi="Arial" w:cs="Arial"/>
          <w:b/>
          <w:bCs/>
          <w:color w:val="000000" w:themeColor="text1"/>
          <w:szCs w:val="28"/>
          <w:vertAlign w:val="superscript"/>
        </w:rPr>
        <w:t xml:space="preserve">a, b, c, </w:t>
      </w:r>
      <w:r w:rsidRPr="005A36AB">
        <w:rPr>
          <w:rFonts w:ascii="Arial" w:hAnsi="Arial" w:cs="Arial"/>
          <w:b/>
          <w:bCs/>
          <w:color w:val="000000" w:themeColor="text1"/>
          <w:szCs w:val="28"/>
        </w:rPr>
        <w:t xml:space="preserve">*, Ji Zhu </w:t>
      </w:r>
      <w:r w:rsidRPr="005A36AB">
        <w:rPr>
          <w:rFonts w:ascii="Arial" w:hAnsi="Arial" w:cs="Arial"/>
          <w:b/>
          <w:bCs/>
          <w:color w:val="000000" w:themeColor="text1"/>
          <w:szCs w:val="28"/>
          <w:vertAlign w:val="superscript"/>
        </w:rPr>
        <w:t xml:space="preserve">a, b, c, </w:t>
      </w:r>
      <w:r w:rsidRPr="005A36AB">
        <w:rPr>
          <w:rFonts w:ascii="Arial" w:hAnsi="Arial" w:cs="Arial"/>
          <w:b/>
          <w:bCs/>
          <w:color w:val="000000" w:themeColor="text1"/>
          <w:szCs w:val="28"/>
        </w:rPr>
        <w:t>*</w:t>
      </w:r>
    </w:p>
    <w:p w14:paraId="2CDA50AB" w14:textId="77777777" w:rsidR="00997C59" w:rsidRPr="005A36AB" w:rsidRDefault="00997C59" w:rsidP="00997C59">
      <w:pPr>
        <w:spacing w:line="240" w:lineRule="auto"/>
        <w:rPr>
          <w:rFonts w:ascii="Arial" w:hAnsi="Arial" w:cs="Arial"/>
          <w:color w:val="000000" w:themeColor="text1"/>
          <w:sz w:val="18"/>
          <w:szCs w:val="18"/>
        </w:rPr>
      </w:pPr>
      <w:r w:rsidRPr="005A36AB">
        <w:rPr>
          <w:rFonts w:ascii="Arial" w:hAnsi="Arial" w:cs="Arial"/>
          <w:color w:val="000000" w:themeColor="text1"/>
          <w:sz w:val="24"/>
          <w:szCs w:val="28"/>
          <w:vertAlign w:val="superscript"/>
        </w:rPr>
        <w:t xml:space="preserve">a </w:t>
      </w:r>
      <w:r w:rsidRPr="005A36AB">
        <w:rPr>
          <w:rFonts w:ascii="Arial" w:hAnsi="Arial" w:cs="Arial"/>
          <w:color w:val="000000" w:themeColor="text1"/>
          <w:sz w:val="18"/>
          <w:szCs w:val="18"/>
        </w:rPr>
        <w:t xml:space="preserve">Department of Radiation Oncology, Zhejiang Cancer Hospital, Hangzhou 310000, </w:t>
      </w:r>
      <w:bookmarkStart w:id="4" w:name="OLE_LINK27"/>
      <w:r w:rsidRPr="005A36AB">
        <w:rPr>
          <w:rFonts w:ascii="Arial" w:hAnsi="Arial" w:cs="Arial"/>
          <w:color w:val="000000" w:themeColor="text1"/>
          <w:sz w:val="18"/>
          <w:szCs w:val="18"/>
        </w:rPr>
        <w:t>Zhejiang,</w:t>
      </w:r>
      <w:bookmarkEnd w:id="4"/>
      <w:r w:rsidRPr="005A36AB">
        <w:rPr>
          <w:rFonts w:ascii="Arial" w:hAnsi="Arial" w:cs="Arial"/>
          <w:color w:val="000000" w:themeColor="text1"/>
          <w:sz w:val="18"/>
          <w:szCs w:val="18"/>
        </w:rPr>
        <w:t xml:space="preserve"> China.</w:t>
      </w:r>
    </w:p>
    <w:p w14:paraId="4E5585FD" w14:textId="77777777" w:rsidR="00997C59" w:rsidRPr="005A36AB" w:rsidRDefault="00997C59" w:rsidP="00997C59">
      <w:pPr>
        <w:spacing w:line="240" w:lineRule="auto"/>
        <w:rPr>
          <w:rFonts w:ascii="Arial" w:hAnsi="Arial" w:cs="Arial"/>
          <w:color w:val="000000" w:themeColor="text1"/>
          <w:sz w:val="18"/>
          <w:szCs w:val="18"/>
        </w:rPr>
      </w:pPr>
      <w:r w:rsidRPr="005A36AB">
        <w:rPr>
          <w:rFonts w:ascii="Arial" w:hAnsi="Arial" w:cs="Arial"/>
          <w:color w:val="000000" w:themeColor="text1"/>
          <w:sz w:val="24"/>
          <w:szCs w:val="28"/>
          <w:vertAlign w:val="superscript"/>
        </w:rPr>
        <w:t xml:space="preserve">b </w:t>
      </w:r>
      <w:r w:rsidRPr="005A36AB">
        <w:rPr>
          <w:rFonts w:ascii="Arial" w:hAnsi="Arial" w:cs="Arial"/>
          <w:color w:val="000000" w:themeColor="text1"/>
          <w:sz w:val="18"/>
          <w:szCs w:val="18"/>
        </w:rPr>
        <w:t>Hangzhou Institute of Medicine (HIM), Chinese Academy of Sciences, Hangzhou 310000, Zhejiang, China.</w:t>
      </w:r>
    </w:p>
    <w:p w14:paraId="42021AE5" w14:textId="77777777" w:rsidR="00997C59" w:rsidRPr="005A36AB" w:rsidRDefault="00997C59" w:rsidP="00997C59">
      <w:pPr>
        <w:spacing w:line="240" w:lineRule="auto"/>
        <w:rPr>
          <w:rFonts w:ascii="Arial" w:hAnsi="Arial" w:cs="Arial"/>
          <w:color w:val="000000" w:themeColor="text1"/>
          <w:sz w:val="18"/>
          <w:szCs w:val="18"/>
        </w:rPr>
      </w:pPr>
      <w:r w:rsidRPr="005A36AB">
        <w:rPr>
          <w:rFonts w:ascii="Arial" w:hAnsi="Arial" w:cs="Arial"/>
          <w:color w:val="000000" w:themeColor="text1"/>
          <w:sz w:val="24"/>
          <w:szCs w:val="28"/>
          <w:vertAlign w:val="superscript"/>
        </w:rPr>
        <w:t xml:space="preserve">c </w:t>
      </w:r>
      <w:r w:rsidRPr="005A36AB">
        <w:rPr>
          <w:rFonts w:ascii="Arial" w:hAnsi="Arial" w:cs="Arial"/>
          <w:color w:val="000000" w:themeColor="text1"/>
          <w:sz w:val="18"/>
          <w:szCs w:val="18"/>
        </w:rPr>
        <w:t xml:space="preserve">Zhejiang Key Laboratory of Particle Radiotherapy Equipment, Hangzhou </w:t>
      </w:r>
      <w:bookmarkStart w:id="5" w:name="OLE_LINK28"/>
      <w:r w:rsidRPr="005A36AB">
        <w:rPr>
          <w:rFonts w:ascii="Arial" w:hAnsi="Arial" w:cs="Arial"/>
          <w:color w:val="000000" w:themeColor="text1"/>
          <w:sz w:val="18"/>
          <w:szCs w:val="18"/>
        </w:rPr>
        <w:t xml:space="preserve">310000, Zhejiang, </w:t>
      </w:r>
      <w:bookmarkEnd w:id="5"/>
      <w:r w:rsidRPr="005A36AB">
        <w:rPr>
          <w:rFonts w:ascii="Arial" w:hAnsi="Arial" w:cs="Arial"/>
          <w:color w:val="000000" w:themeColor="text1"/>
          <w:sz w:val="18"/>
          <w:szCs w:val="18"/>
        </w:rPr>
        <w:t>China.</w:t>
      </w:r>
    </w:p>
    <w:p w14:paraId="65CE90D1" w14:textId="77777777" w:rsidR="00997C59" w:rsidRPr="005A36AB" w:rsidRDefault="00997C59" w:rsidP="00997C59">
      <w:pPr>
        <w:spacing w:line="240" w:lineRule="auto"/>
        <w:rPr>
          <w:rFonts w:ascii="Arial" w:hAnsi="Arial" w:cs="Arial"/>
          <w:color w:val="000000" w:themeColor="text1"/>
          <w:sz w:val="18"/>
          <w:szCs w:val="18"/>
        </w:rPr>
      </w:pPr>
      <w:bookmarkStart w:id="6" w:name="OLE_LINK50"/>
      <w:r w:rsidRPr="005A36AB">
        <w:rPr>
          <w:rFonts w:ascii="Arial" w:hAnsi="Arial" w:cs="Arial"/>
          <w:color w:val="000000" w:themeColor="text1"/>
          <w:sz w:val="24"/>
          <w:szCs w:val="28"/>
          <w:vertAlign w:val="superscript"/>
        </w:rPr>
        <w:t xml:space="preserve">d </w:t>
      </w:r>
      <w:bookmarkEnd w:id="6"/>
      <w:r w:rsidRPr="005A36AB">
        <w:rPr>
          <w:rFonts w:ascii="Arial" w:hAnsi="Arial" w:cs="Arial"/>
          <w:color w:val="000000" w:themeColor="text1"/>
          <w:sz w:val="18"/>
          <w:szCs w:val="18"/>
        </w:rPr>
        <w:t xml:space="preserve">Department of Oncology, The Affiliated Hospital of Southwest Medical University, Southwest Medical University, </w:t>
      </w:r>
      <w:proofErr w:type="spellStart"/>
      <w:r w:rsidRPr="005A36AB">
        <w:rPr>
          <w:rFonts w:ascii="Arial" w:hAnsi="Arial" w:cs="Arial"/>
          <w:color w:val="000000" w:themeColor="text1"/>
          <w:sz w:val="18"/>
          <w:szCs w:val="18"/>
        </w:rPr>
        <w:t>Luzhou</w:t>
      </w:r>
      <w:proofErr w:type="spellEnd"/>
      <w:r w:rsidRPr="005A36AB">
        <w:rPr>
          <w:rFonts w:ascii="Arial" w:hAnsi="Arial" w:cs="Arial"/>
          <w:color w:val="000000" w:themeColor="text1"/>
          <w:sz w:val="18"/>
          <w:szCs w:val="18"/>
        </w:rPr>
        <w:t xml:space="preserve"> 646000, Sichuan, China.</w:t>
      </w:r>
    </w:p>
    <w:p w14:paraId="409682A9" w14:textId="77777777" w:rsidR="00997C59" w:rsidRPr="005A36AB" w:rsidRDefault="00997C59" w:rsidP="00997C59">
      <w:pPr>
        <w:spacing w:line="240" w:lineRule="auto"/>
        <w:rPr>
          <w:rFonts w:ascii="Arial" w:hAnsi="Arial" w:cs="Arial"/>
          <w:color w:val="000000" w:themeColor="text1"/>
          <w:sz w:val="18"/>
          <w:szCs w:val="18"/>
        </w:rPr>
      </w:pPr>
      <w:r w:rsidRPr="005A36AB">
        <w:rPr>
          <w:rFonts w:ascii="Arial" w:hAnsi="Arial" w:cs="Arial"/>
          <w:color w:val="000000" w:themeColor="text1"/>
          <w:sz w:val="24"/>
          <w:szCs w:val="28"/>
          <w:vertAlign w:val="superscript"/>
        </w:rPr>
        <w:t xml:space="preserve">e </w:t>
      </w:r>
      <w:r w:rsidRPr="005A36AB">
        <w:rPr>
          <w:rFonts w:ascii="Arial" w:hAnsi="Arial" w:cs="Arial"/>
          <w:color w:val="000000" w:themeColor="text1"/>
          <w:sz w:val="18"/>
          <w:szCs w:val="18"/>
        </w:rPr>
        <w:t>Department of Colorectal Surgery, Harbin Medical University Cancer Hospital, Harbin</w:t>
      </w:r>
      <w:r w:rsidRPr="005A36AB">
        <w:rPr>
          <w:rFonts w:ascii="Arial" w:hAnsi="Arial" w:cs="Arial"/>
          <w:color w:val="000000" w:themeColor="text1"/>
        </w:rPr>
        <w:t xml:space="preserve"> </w:t>
      </w:r>
      <w:r w:rsidRPr="005A36AB">
        <w:rPr>
          <w:rFonts w:ascii="Arial" w:hAnsi="Arial" w:cs="Arial"/>
          <w:color w:val="000000" w:themeColor="text1"/>
          <w:sz w:val="18"/>
          <w:szCs w:val="18"/>
        </w:rPr>
        <w:t>150000, Heilongjiang, China.</w:t>
      </w:r>
    </w:p>
    <w:p w14:paraId="691F53FA" w14:textId="77777777" w:rsidR="00997C59" w:rsidRPr="005A36AB" w:rsidRDefault="00997C59" w:rsidP="00997C59">
      <w:pPr>
        <w:spacing w:line="240" w:lineRule="auto"/>
        <w:rPr>
          <w:rFonts w:ascii="Arial" w:hAnsi="Arial" w:cs="Arial"/>
          <w:color w:val="000000" w:themeColor="text1"/>
          <w:sz w:val="18"/>
          <w:szCs w:val="18"/>
        </w:rPr>
      </w:pPr>
      <w:r w:rsidRPr="005A36AB">
        <w:rPr>
          <w:rFonts w:ascii="Arial" w:hAnsi="Arial" w:cs="Arial"/>
          <w:color w:val="000000" w:themeColor="text1"/>
          <w:sz w:val="24"/>
          <w:szCs w:val="28"/>
        </w:rPr>
        <w:t>*</w:t>
      </w:r>
      <w:r w:rsidRPr="005A36AB">
        <w:rPr>
          <w:rFonts w:ascii="Arial" w:hAnsi="Arial" w:cs="Arial"/>
          <w:color w:val="000000" w:themeColor="text1"/>
          <w:sz w:val="18"/>
          <w:szCs w:val="18"/>
        </w:rPr>
        <w:t>Corresponding authors: Ji Zhu, E-mai</w:t>
      </w:r>
      <w:bookmarkStart w:id="7" w:name="OLE_LINK49"/>
      <w:r w:rsidRPr="005A36AB">
        <w:rPr>
          <w:rFonts w:ascii="Arial" w:hAnsi="Arial" w:cs="Arial"/>
          <w:color w:val="000000" w:themeColor="text1"/>
          <w:sz w:val="18"/>
          <w:szCs w:val="18"/>
        </w:rPr>
        <w:t>l: zhuji@zj</w:t>
      </w:r>
      <w:bookmarkEnd w:id="7"/>
      <w:r w:rsidRPr="005A36AB">
        <w:rPr>
          <w:rFonts w:ascii="Arial" w:hAnsi="Arial" w:cs="Arial"/>
          <w:color w:val="000000" w:themeColor="text1"/>
          <w:sz w:val="18"/>
          <w:szCs w:val="18"/>
        </w:rPr>
        <w:t xml:space="preserve">cc.org.cn; Dongxiao Zhang, E-mail: </w:t>
      </w:r>
      <w:bookmarkStart w:id="8" w:name="OLE_LINK37"/>
      <w:r w:rsidRPr="005A36AB">
        <w:rPr>
          <w:rFonts w:ascii="Arial" w:hAnsi="Arial" w:cs="Arial"/>
          <w:color w:val="000000" w:themeColor="text1"/>
          <w:sz w:val="18"/>
          <w:szCs w:val="18"/>
        </w:rPr>
        <w:t>zhangdx@zjcc.org.cn</w:t>
      </w:r>
      <w:bookmarkEnd w:id="8"/>
      <w:r w:rsidRPr="005A36AB">
        <w:rPr>
          <w:rFonts w:ascii="Arial" w:hAnsi="Arial" w:cs="Arial"/>
          <w:color w:val="000000" w:themeColor="text1"/>
          <w:sz w:val="18"/>
          <w:szCs w:val="18"/>
        </w:rPr>
        <w:t>.</w:t>
      </w:r>
    </w:p>
    <w:p w14:paraId="45FC330C" w14:textId="138884DA" w:rsidR="00A955EA" w:rsidRPr="005A36AB" w:rsidRDefault="00997C59" w:rsidP="00997C59">
      <w:pPr>
        <w:spacing w:line="240" w:lineRule="auto"/>
        <w:rPr>
          <w:rFonts w:ascii="Arial" w:hAnsi="Arial" w:cs="Arial"/>
          <w:color w:val="000000" w:themeColor="text1"/>
        </w:rPr>
      </w:pPr>
      <w:r w:rsidRPr="005A36AB">
        <w:rPr>
          <w:rFonts w:ascii="Arial" w:hAnsi="Arial" w:cs="Arial"/>
          <w:color w:val="000000" w:themeColor="text1"/>
          <w:sz w:val="24"/>
          <w:szCs w:val="28"/>
          <w:vertAlign w:val="superscript"/>
        </w:rPr>
        <w:t xml:space="preserve">1 </w:t>
      </w:r>
      <w:r w:rsidRPr="005A36AB">
        <w:rPr>
          <w:rFonts w:ascii="Arial" w:hAnsi="Arial" w:cs="Arial"/>
          <w:color w:val="000000" w:themeColor="text1"/>
          <w:sz w:val="18"/>
          <w:szCs w:val="18"/>
        </w:rPr>
        <w:t>These authors contributed equally.</w:t>
      </w:r>
      <w:r w:rsidRPr="005A36AB">
        <w:rPr>
          <w:rFonts w:ascii="Arial" w:hAnsi="Arial" w:cs="Arial"/>
          <w:color w:val="000000" w:themeColor="text1"/>
        </w:rPr>
        <w:t xml:space="preserve"> </w:t>
      </w:r>
    </w:p>
    <w:p w14:paraId="4EEC413B" w14:textId="38BDE9D8" w:rsidR="00A955EA" w:rsidRPr="005A36AB" w:rsidRDefault="00CF3D71" w:rsidP="006F04CE">
      <w:pPr>
        <w:spacing w:line="360" w:lineRule="auto"/>
        <w:rPr>
          <w:rFonts w:ascii="Arial" w:hAnsi="Arial" w:cs="Arial"/>
          <w:b/>
          <w:bCs/>
          <w:color w:val="000000" w:themeColor="text1"/>
          <w:sz w:val="28"/>
          <w:szCs w:val="32"/>
        </w:rPr>
      </w:pPr>
      <w:r w:rsidRPr="005A36AB">
        <w:rPr>
          <w:rFonts w:ascii="Arial" w:hAnsi="Arial" w:cs="Arial"/>
          <w:b/>
          <w:bCs/>
          <w:color w:val="000000" w:themeColor="text1"/>
          <w:sz w:val="28"/>
          <w:szCs w:val="32"/>
        </w:rPr>
        <w:t>This file includes:</w:t>
      </w:r>
    </w:p>
    <w:p w14:paraId="0EF98B3D" w14:textId="59835917" w:rsidR="00A955EA" w:rsidRPr="005A36AB" w:rsidRDefault="00CF3D71" w:rsidP="006F04CE">
      <w:pPr>
        <w:spacing w:line="360" w:lineRule="auto"/>
        <w:rPr>
          <w:rFonts w:ascii="Arial" w:hAnsi="Arial" w:cs="Arial"/>
          <w:b/>
          <w:bCs/>
          <w:color w:val="000000" w:themeColor="text1"/>
          <w:sz w:val="24"/>
          <w:szCs w:val="28"/>
        </w:rPr>
      </w:pPr>
      <w:bookmarkStart w:id="9" w:name="_Hlk211422997"/>
      <w:r w:rsidRPr="005A36AB">
        <w:rPr>
          <w:rFonts w:ascii="Arial" w:hAnsi="Arial" w:cs="Arial"/>
          <w:b/>
          <w:bCs/>
          <w:color w:val="000000" w:themeColor="text1"/>
          <w:sz w:val="24"/>
          <w:szCs w:val="28"/>
        </w:rPr>
        <w:t>Supplementary Methods</w:t>
      </w:r>
    </w:p>
    <w:p w14:paraId="1CFF4056" w14:textId="468ECAD4" w:rsidR="00B703A6" w:rsidRPr="005A36AB" w:rsidRDefault="00B703A6" w:rsidP="006F04CE">
      <w:pPr>
        <w:spacing w:line="360" w:lineRule="auto"/>
        <w:rPr>
          <w:rFonts w:ascii="Arial" w:hAnsi="Arial" w:cs="Arial"/>
          <w:color w:val="000000" w:themeColor="text1"/>
          <w:sz w:val="24"/>
          <w:szCs w:val="28"/>
        </w:rPr>
      </w:pPr>
      <w:r w:rsidRPr="005A36AB">
        <w:rPr>
          <w:rFonts w:ascii="Arial" w:hAnsi="Arial" w:cs="Arial"/>
          <w:b/>
          <w:bCs/>
          <w:color w:val="000000" w:themeColor="text1"/>
          <w:sz w:val="24"/>
          <w:szCs w:val="28"/>
        </w:rPr>
        <w:t xml:space="preserve">Table S1. </w:t>
      </w:r>
      <w:r w:rsidRPr="005A36AB">
        <w:rPr>
          <w:rFonts w:ascii="Arial" w:hAnsi="Arial" w:cs="Arial"/>
          <w:color w:val="000000" w:themeColor="text1"/>
          <w:sz w:val="24"/>
          <w:szCs w:val="28"/>
        </w:rPr>
        <w:t>Physicochemical characterization of EGCG–Zn suppositories.</w:t>
      </w:r>
    </w:p>
    <w:p w14:paraId="65711B85" w14:textId="2CC7C458" w:rsidR="00A955EA" w:rsidRPr="005A36AB" w:rsidRDefault="00CF3D71" w:rsidP="006F04CE">
      <w:pPr>
        <w:spacing w:line="360" w:lineRule="auto"/>
        <w:rPr>
          <w:rFonts w:ascii="Arial" w:hAnsi="Arial" w:cs="Arial"/>
          <w:color w:val="000000" w:themeColor="text1"/>
          <w:sz w:val="24"/>
          <w:szCs w:val="28"/>
        </w:rPr>
      </w:pPr>
      <w:bookmarkStart w:id="10" w:name="_Hlk211418498"/>
      <w:bookmarkEnd w:id="9"/>
      <w:r w:rsidRPr="005A36AB">
        <w:rPr>
          <w:rFonts w:ascii="Arial" w:hAnsi="Arial" w:cs="Arial"/>
          <w:b/>
          <w:bCs/>
          <w:color w:val="000000" w:themeColor="text1"/>
          <w:sz w:val="24"/>
          <w:szCs w:val="28"/>
        </w:rPr>
        <w:t>Figure</w:t>
      </w:r>
      <w:r w:rsidR="00B8789D" w:rsidRPr="005A36AB">
        <w:rPr>
          <w:rFonts w:ascii="Arial" w:hAnsi="Arial" w:cs="Arial"/>
          <w:b/>
          <w:bCs/>
          <w:color w:val="000000" w:themeColor="text1"/>
          <w:sz w:val="24"/>
          <w:szCs w:val="28"/>
        </w:rPr>
        <w:t xml:space="preserve"> </w:t>
      </w:r>
      <w:r w:rsidRPr="005A36AB">
        <w:rPr>
          <w:rFonts w:ascii="Arial" w:hAnsi="Arial" w:cs="Arial"/>
          <w:b/>
          <w:bCs/>
          <w:color w:val="000000" w:themeColor="text1"/>
          <w:sz w:val="24"/>
          <w:szCs w:val="28"/>
        </w:rPr>
        <w:t>S1.</w:t>
      </w:r>
      <w:r w:rsidR="00044789" w:rsidRPr="005A36AB">
        <w:rPr>
          <w:rFonts w:ascii="Arial" w:hAnsi="Arial" w:cs="Arial"/>
          <w:b/>
          <w:bCs/>
          <w:color w:val="000000" w:themeColor="text1"/>
          <w:sz w:val="24"/>
          <w:szCs w:val="28"/>
        </w:rPr>
        <w:t xml:space="preserve"> </w:t>
      </w:r>
      <w:r w:rsidR="00044789" w:rsidRPr="005A36AB">
        <w:rPr>
          <w:rFonts w:ascii="Arial" w:hAnsi="Arial" w:cs="Arial"/>
          <w:color w:val="000000" w:themeColor="text1"/>
          <w:sz w:val="24"/>
          <w:szCs w:val="28"/>
        </w:rPr>
        <w:t>EGCG powder and EGCG-Zn nanocomplex.</w:t>
      </w:r>
    </w:p>
    <w:p w14:paraId="4EFFD16D" w14:textId="7143551A" w:rsidR="00C54582" w:rsidRPr="005A36AB" w:rsidRDefault="00C54582" w:rsidP="006F04CE">
      <w:pPr>
        <w:spacing w:line="360" w:lineRule="auto"/>
        <w:rPr>
          <w:rFonts w:ascii="Arial" w:hAnsi="Arial" w:cs="Arial"/>
          <w:color w:val="000000" w:themeColor="text1"/>
          <w:sz w:val="24"/>
          <w:szCs w:val="28"/>
        </w:rPr>
      </w:pPr>
      <w:r w:rsidRPr="005A36AB">
        <w:rPr>
          <w:rFonts w:ascii="Arial" w:hAnsi="Arial" w:cs="Arial"/>
          <w:b/>
          <w:bCs/>
          <w:color w:val="000000" w:themeColor="text1"/>
          <w:sz w:val="24"/>
          <w:szCs w:val="28"/>
        </w:rPr>
        <w:t xml:space="preserve">Figure S2. </w:t>
      </w:r>
      <w:r w:rsidRPr="005A36AB">
        <w:rPr>
          <w:rFonts w:ascii="Arial" w:hAnsi="Arial" w:cs="Arial"/>
          <w:color w:val="000000" w:themeColor="text1"/>
          <w:sz w:val="24"/>
          <w:szCs w:val="28"/>
        </w:rPr>
        <w:t>Physicochemical characterization of EGCG–Zn suppositories.</w:t>
      </w:r>
    </w:p>
    <w:bookmarkEnd w:id="10"/>
    <w:p w14:paraId="6EFD03BB" w14:textId="006CE57D" w:rsidR="00044789" w:rsidRPr="005A36AB" w:rsidRDefault="00044789" w:rsidP="006F04CE">
      <w:pPr>
        <w:spacing w:line="360" w:lineRule="auto"/>
        <w:rPr>
          <w:rFonts w:ascii="Arial" w:hAnsi="Arial" w:cs="Arial"/>
          <w:color w:val="000000" w:themeColor="text1"/>
          <w:sz w:val="24"/>
          <w:szCs w:val="28"/>
        </w:rPr>
      </w:pPr>
      <w:r w:rsidRPr="005A36AB">
        <w:rPr>
          <w:rFonts w:ascii="Arial" w:hAnsi="Arial" w:cs="Arial"/>
          <w:b/>
          <w:bCs/>
          <w:color w:val="000000" w:themeColor="text1"/>
          <w:sz w:val="24"/>
          <w:szCs w:val="28"/>
        </w:rPr>
        <w:t>Figure</w:t>
      </w:r>
      <w:r w:rsidR="00B8789D" w:rsidRPr="005A36AB">
        <w:rPr>
          <w:rFonts w:ascii="Arial" w:hAnsi="Arial" w:cs="Arial"/>
          <w:b/>
          <w:bCs/>
          <w:color w:val="000000" w:themeColor="text1"/>
          <w:sz w:val="24"/>
          <w:szCs w:val="28"/>
        </w:rPr>
        <w:t xml:space="preserve"> </w:t>
      </w:r>
      <w:r w:rsidRPr="005A36AB">
        <w:rPr>
          <w:rFonts w:ascii="Arial" w:hAnsi="Arial" w:cs="Arial"/>
          <w:b/>
          <w:bCs/>
          <w:color w:val="000000" w:themeColor="text1"/>
          <w:sz w:val="24"/>
          <w:szCs w:val="28"/>
        </w:rPr>
        <w:t>S</w:t>
      </w:r>
      <w:r w:rsidR="00C54582" w:rsidRPr="005A36AB">
        <w:rPr>
          <w:rFonts w:ascii="Arial" w:hAnsi="Arial" w:cs="Arial"/>
          <w:b/>
          <w:bCs/>
          <w:color w:val="000000" w:themeColor="text1"/>
          <w:sz w:val="24"/>
          <w:szCs w:val="28"/>
        </w:rPr>
        <w:t>3</w:t>
      </w:r>
      <w:r w:rsidRPr="005A36AB">
        <w:rPr>
          <w:rFonts w:ascii="Arial" w:hAnsi="Arial" w:cs="Arial"/>
          <w:b/>
          <w:bCs/>
          <w:color w:val="000000" w:themeColor="text1"/>
          <w:sz w:val="24"/>
          <w:szCs w:val="28"/>
        </w:rPr>
        <w:t xml:space="preserve">. </w:t>
      </w:r>
      <w:r w:rsidRPr="005A36AB">
        <w:rPr>
          <w:rFonts w:ascii="Arial" w:hAnsi="Arial" w:cs="Arial"/>
          <w:color w:val="000000" w:themeColor="text1"/>
          <w:sz w:val="24"/>
          <w:szCs w:val="28"/>
        </w:rPr>
        <w:t>The release of EGCG-Zn suppositories in the rectum.</w:t>
      </w:r>
    </w:p>
    <w:p w14:paraId="26E16A5E" w14:textId="33AA0E38" w:rsidR="00044789" w:rsidRPr="005A36AB" w:rsidRDefault="00044789" w:rsidP="006F04CE">
      <w:pPr>
        <w:spacing w:line="360" w:lineRule="auto"/>
        <w:rPr>
          <w:rFonts w:ascii="Arial" w:hAnsi="Arial" w:cs="Arial"/>
          <w:color w:val="000000" w:themeColor="text1"/>
          <w:sz w:val="24"/>
          <w:szCs w:val="28"/>
        </w:rPr>
      </w:pPr>
      <w:bookmarkStart w:id="11" w:name="_Hlk211419220"/>
      <w:r w:rsidRPr="005A36AB">
        <w:rPr>
          <w:rFonts w:ascii="Arial" w:hAnsi="Arial" w:cs="Arial"/>
          <w:b/>
          <w:bCs/>
          <w:color w:val="000000" w:themeColor="text1"/>
          <w:sz w:val="24"/>
          <w:szCs w:val="28"/>
        </w:rPr>
        <w:t>Figure</w:t>
      </w:r>
      <w:r w:rsidR="00B8789D" w:rsidRPr="005A36AB">
        <w:rPr>
          <w:rFonts w:ascii="Arial" w:hAnsi="Arial" w:cs="Arial"/>
          <w:b/>
          <w:bCs/>
          <w:color w:val="000000" w:themeColor="text1"/>
          <w:sz w:val="24"/>
          <w:szCs w:val="28"/>
        </w:rPr>
        <w:t xml:space="preserve"> </w:t>
      </w:r>
      <w:r w:rsidRPr="005A36AB">
        <w:rPr>
          <w:rFonts w:ascii="Arial" w:hAnsi="Arial" w:cs="Arial"/>
          <w:b/>
          <w:bCs/>
          <w:color w:val="000000" w:themeColor="text1"/>
          <w:sz w:val="24"/>
          <w:szCs w:val="28"/>
        </w:rPr>
        <w:t>S</w:t>
      </w:r>
      <w:r w:rsidR="00C54582" w:rsidRPr="005A36AB">
        <w:rPr>
          <w:rFonts w:ascii="Arial" w:hAnsi="Arial" w:cs="Arial"/>
          <w:b/>
          <w:bCs/>
          <w:color w:val="000000" w:themeColor="text1"/>
          <w:sz w:val="24"/>
          <w:szCs w:val="28"/>
        </w:rPr>
        <w:t>4</w:t>
      </w:r>
      <w:r w:rsidRPr="005A36AB">
        <w:rPr>
          <w:rFonts w:ascii="Arial" w:hAnsi="Arial" w:cs="Arial"/>
          <w:b/>
          <w:bCs/>
          <w:color w:val="000000" w:themeColor="text1"/>
          <w:sz w:val="24"/>
          <w:szCs w:val="28"/>
        </w:rPr>
        <w:t xml:space="preserve">. </w:t>
      </w:r>
      <w:r w:rsidR="002E1DE4" w:rsidRPr="005A36AB">
        <w:rPr>
          <w:rFonts w:ascii="Arial" w:hAnsi="Arial" w:cs="Arial"/>
          <w:color w:val="000000" w:themeColor="text1"/>
          <w:sz w:val="24"/>
          <w:szCs w:val="28"/>
        </w:rPr>
        <w:t xml:space="preserve">Establishment of a mouse radiation proctitis model. </w:t>
      </w:r>
    </w:p>
    <w:bookmarkEnd w:id="11"/>
    <w:p w14:paraId="316CDDBD" w14:textId="26B52DF0" w:rsidR="00044789" w:rsidRPr="005A36AB" w:rsidRDefault="002E1DE4" w:rsidP="006F04CE">
      <w:pPr>
        <w:spacing w:line="360" w:lineRule="auto"/>
        <w:rPr>
          <w:rFonts w:ascii="Arial" w:hAnsi="Arial" w:cs="Arial"/>
          <w:color w:val="000000" w:themeColor="text1"/>
          <w:sz w:val="24"/>
          <w:szCs w:val="28"/>
        </w:rPr>
      </w:pPr>
      <w:r w:rsidRPr="005A36AB">
        <w:rPr>
          <w:rFonts w:ascii="Arial" w:hAnsi="Arial" w:cs="Arial"/>
          <w:b/>
          <w:bCs/>
          <w:color w:val="000000" w:themeColor="text1"/>
          <w:sz w:val="24"/>
          <w:szCs w:val="28"/>
        </w:rPr>
        <w:t>Figure</w:t>
      </w:r>
      <w:r w:rsidR="00B8789D" w:rsidRPr="005A36AB">
        <w:rPr>
          <w:rFonts w:ascii="Arial" w:hAnsi="Arial" w:cs="Arial"/>
          <w:b/>
          <w:bCs/>
          <w:color w:val="000000" w:themeColor="text1"/>
          <w:sz w:val="24"/>
          <w:szCs w:val="28"/>
        </w:rPr>
        <w:t xml:space="preserve"> </w:t>
      </w:r>
      <w:r w:rsidRPr="005A36AB">
        <w:rPr>
          <w:rFonts w:ascii="Arial" w:hAnsi="Arial" w:cs="Arial"/>
          <w:b/>
          <w:bCs/>
          <w:color w:val="000000" w:themeColor="text1"/>
          <w:sz w:val="24"/>
          <w:szCs w:val="28"/>
        </w:rPr>
        <w:t>S</w:t>
      </w:r>
      <w:r w:rsidR="00C54582" w:rsidRPr="005A36AB">
        <w:rPr>
          <w:rFonts w:ascii="Arial" w:hAnsi="Arial" w:cs="Arial"/>
          <w:b/>
          <w:bCs/>
          <w:color w:val="000000" w:themeColor="text1"/>
          <w:sz w:val="24"/>
          <w:szCs w:val="28"/>
        </w:rPr>
        <w:t>5</w:t>
      </w:r>
      <w:r w:rsidRPr="005A36AB">
        <w:rPr>
          <w:rFonts w:ascii="Arial" w:hAnsi="Arial" w:cs="Arial"/>
          <w:b/>
          <w:bCs/>
          <w:color w:val="000000" w:themeColor="text1"/>
          <w:sz w:val="24"/>
          <w:szCs w:val="28"/>
        </w:rPr>
        <w:t xml:space="preserve">. </w:t>
      </w:r>
      <w:r w:rsidRPr="005A36AB">
        <w:rPr>
          <w:rFonts w:ascii="Arial" w:hAnsi="Arial" w:cs="Arial"/>
          <w:color w:val="000000" w:themeColor="text1"/>
          <w:sz w:val="24"/>
          <w:szCs w:val="28"/>
        </w:rPr>
        <w:t xml:space="preserve">Protective effects of EGCG-Zn complex suppositories at different </w:t>
      </w:r>
      <w:r w:rsidRPr="005A36AB">
        <w:rPr>
          <w:rFonts w:ascii="Arial" w:hAnsi="Arial" w:cs="Arial" w:hint="eastAsia"/>
          <w:color w:val="000000" w:themeColor="text1"/>
          <w:sz w:val="24"/>
          <w:szCs w:val="28"/>
        </w:rPr>
        <w:t xml:space="preserve">concentrations against radiation-induced proctitis. </w:t>
      </w:r>
    </w:p>
    <w:p w14:paraId="03876CCD" w14:textId="60DFC022" w:rsidR="002E1DE4" w:rsidRPr="005A36AB" w:rsidRDefault="002E1DE4" w:rsidP="004A41F2">
      <w:pPr>
        <w:spacing w:line="360" w:lineRule="auto"/>
        <w:rPr>
          <w:rFonts w:ascii="Arial" w:hAnsi="Arial" w:cs="Arial"/>
          <w:color w:val="000000" w:themeColor="text1"/>
          <w:sz w:val="24"/>
          <w:szCs w:val="28"/>
        </w:rPr>
      </w:pPr>
      <w:r w:rsidRPr="005A36AB">
        <w:rPr>
          <w:rFonts w:ascii="Arial" w:hAnsi="Arial" w:cs="Arial" w:hint="eastAsia"/>
          <w:b/>
          <w:bCs/>
          <w:color w:val="000000" w:themeColor="text1"/>
          <w:sz w:val="24"/>
          <w:szCs w:val="28"/>
        </w:rPr>
        <w:lastRenderedPageBreak/>
        <w:t>Figure</w:t>
      </w:r>
      <w:r w:rsidR="00B8789D" w:rsidRPr="005A36AB">
        <w:rPr>
          <w:rFonts w:ascii="Arial" w:hAnsi="Arial" w:cs="Arial"/>
          <w:b/>
          <w:bCs/>
          <w:color w:val="000000" w:themeColor="text1"/>
          <w:sz w:val="24"/>
          <w:szCs w:val="28"/>
        </w:rPr>
        <w:t xml:space="preserve"> </w:t>
      </w:r>
      <w:r w:rsidRPr="005A36AB">
        <w:rPr>
          <w:rFonts w:ascii="Arial" w:hAnsi="Arial" w:cs="Arial" w:hint="eastAsia"/>
          <w:b/>
          <w:bCs/>
          <w:color w:val="000000" w:themeColor="text1"/>
          <w:sz w:val="24"/>
          <w:szCs w:val="28"/>
        </w:rPr>
        <w:t>S</w:t>
      </w:r>
      <w:r w:rsidR="00C54582" w:rsidRPr="005A36AB">
        <w:rPr>
          <w:rFonts w:ascii="Arial" w:hAnsi="Arial" w:cs="Arial" w:hint="eastAsia"/>
          <w:b/>
          <w:bCs/>
          <w:color w:val="000000" w:themeColor="text1"/>
          <w:sz w:val="24"/>
          <w:szCs w:val="28"/>
        </w:rPr>
        <w:t>6</w:t>
      </w:r>
      <w:r w:rsidRPr="005A36AB">
        <w:rPr>
          <w:rFonts w:ascii="Arial" w:hAnsi="Arial" w:cs="Arial" w:hint="eastAsia"/>
          <w:b/>
          <w:bCs/>
          <w:color w:val="000000" w:themeColor="text1"/>
          <w:sz w:val="24"/>
          <w:szCs w:val="28"/>
        </w:rPr>
        <w:t xml:space="preserve">. </w:t>
      </w:r>
      <w:r w:rsidRPr="005A36AB">
        <w:rPr>
          <w:rFonts w:ascii="Arial" w:hAnsi="Arial" w:cs="Arial" w:hint="eastAsia"/>
          <w:color w:val="000000" w:themeColor="text1"/>
          <w:sz w:val="24"/>
          <w:szCs w:val="28"/>
        </w:rPr>
        <w:t>Transcriptome sequencing analysis of mouse rectal tissue.</w:t>
      </w:r>
    </w:p>
    <w:p w14:paraId="45D4F22B" w14:textId="5F83D96E" w:rsidR="00E50D5C" w:rsidRPr="005A36AB" w:rsidRDefault="002E1DE4" w:rsidP="004A41F2">
      <w:pPr>
        <w:spacing w:line="360" w:lineRule="auto"/>
        <w:rPr>
          <w:rFonts w:ascii="Arial" w:hAnsi="Arial" w:cs="Arial"/>
          <w:color w:val="000000" w:themeColor="text1"/>
          <w:sz w:val="24"/>
          <w:szCs w:val="28"/>
        </w:rPr>
      </w:pPr>
      <w:r w:rsidRPr="005A36AB">
        <w:rPr>
          <w:rFonts w:ascii="Arial" w:hAnsi="Arial" w:cs="Arial" w:hint="eastAsia"/>
          <w:b/>
          <w:bCs/>
          <w:color w:val="000000" w:themeColor="text1"/>
          <w:sz w:val="24"/>
          <w:szCs w:val="28"/>
        </w:rPr>
        <w:t>Figure</w:t>
      </w:r>
      <w:r w:rsidR="00B8789D" w:rsidRPr="005A36AB">
        <w:rPr>
          <w:rFonts w:ascii="Arial" w:hAnsi="Arial" w:cs="Arial"/>
          <w:b/>
          <w:bCs/>
          <w:color w:val="000000" w:themeColor="text1"/>
          <w:sz w:val="24"/>
          <w:szCs w:val="28"/>
        </w:rPr>
        <w:t xml:space="preserve"> </w:t>
      </w:r>
      <w:r w:rsidRPr="005A36AB">
        <w:rPr>
          <w:rFonts w:ascii="Arial" w:hAnsi="Arial" w:cs="Arial" w:hint="eastAsia"/>
          <w:b/>
          <w:bCs/>
          <w:color w:val="000000" w:themeColor="text1"/>
          <w:sz w:val="24"/>
          <w:szCs w:val="28"/>
        </w:rPr>
        <w:t>S</w:t>
      </w:r>
      <w:r w:rsidR="00C54582" w:rsidRPr="005A36AB">
        <w:rPr>
          <w:rFonts w:ascii="Arial" w:hAnsi="Arial" w:cs="Arial" w:hint="eastAsia"/>
          <w:b/>
          <w:bCs/>
          <w:color w:val="000000" w:themeColor="text1"/>
          <w:sz w:val="24"/>
          <w:szCs w:val="28"/>
        </w:rPr>
        <w:t>7</w:t>
      </w:r>
      <w:r w:rsidRPr="005A36AB">
        <w:rPr>
          <w:rFonts w:ascii="Arial" w:hAnsi="Arial" w:cs="Arial" w:hint="eastAsia"/>
          <w:b/>
          <w:bCs/>
          <w:color w:val="000000" w:themeColor="text1"/>
          <w:sz w:val="24"/>
          <w:szCs w:val="28"/>
        </w:rPr>
        <w:t xml:space="preserve">. </w:t>
      </w:r>
      <w:bookmarkStart w:id="12" w:name="_Hlk211423017"/>
      <w:r w:rsidR="00C54582" w:rsidRPr="005A36AB">
        <w:rPr>
          <w:rFonts w:ascii="Arial" w:hAnsi="Arial" w:cs="Arial" w:hint="eastAsia"/>
          <w:color w:val="000000" w:themeColor="text1"/>
          <w:sz w:val="24"/>
          <w:szCs w:val="28"/>
        </w:rPr>
        <w:t>Safety Evaluation of EGCG-Zn Suppositories</w:t>
      </w:r>
    </w:p>
    <w:p w14:paraId="6469B41A" w14:textId="77777777" w:rsidR="00C54582" w:rsidRPr="005A36AB" w:rsidRDefault="00C54582" w:rsidP="004A41F2">
      <w:pPr>
        <w:spacing w:line="360" w:lineRule="auto"/>
        <w:rPr>
          <w:rFonts w:ascii="Arial" w:hAnsi="Arial" w:cs="Arial"/>
          <w:color w:val="000000" w:themeColor="text1"/>
          <w:sz w:val="24"/>
          <w:szCs w:val="28"/>
        </w:rPr>
      </w:pPr>
    </w:p>
    <w:p w14:paraId="3EC4651F" w14:textId="5A525DA0" w:rsidR="00495C10" w:rsidRPr="005A36AB" w:rsidRDefault="00E50D5C" w:rsidP="004A41F2">
      <w:pPr>
        <w:spacing w:line="360" w:lineRule="auto"/>
        <w:rPr>
          <w:rFonts w:ascii="Arial" w:hAnsi="Arial" w:cs="Arial"/>
          <w:b/>
          <w:bCs/>
          <w:color w:val="000000" w:themeColor="text1"/>
          <w:sz w:val="24"/>
          <w:szCs w:val="28"/>
        </w:rPr>
      </w:pPr>
      <w:bookmarkStart w:id="13" w:name="_Hlk216999250"/>
      <w:bookmarkStart w:id="14" w:name="_Hlk217181343"/>
      <w:bookmarkEnd w:id="12"/>
      <w:r w:rsidRPr="005A36AB">
        <w:rPr>
          <w:rFonts w:ascii="Arial" w:hAnsi="Arial" w:cs="Arial"/>
          <w:b/>
          <w:bCs/>
          <w:color w:val="000000" w:themeColor="text1"/>
          <w:sz w:val="24"/>
          <w:szCs w:val="28"/>
        </w:rPr>
        <w:t>Supplementary</w:t>
      </w:r>
      <w:r w:rsidRPr="005A36AB">
        <w:rPr>
          <w:rFonts w:ascii="Arial" w:hAnsi="Arial" w:cs="Arial" w:hint="eastAsia"/>
          <w:b/>
          <w:bCs/>
          <w:color w:val="000000" w:themeColor="text1"/>
          <w:sz w:val="24"/>
          <w:szCs w:val="28"/>
        </w:rPr>
        <w:t xml:space="preserve"> Methods</w:t>
      </w:r>
    </w:p>
    <w:p w14:paraId="14D7CF34" w14:textId="1C013B17" w:rsidR="00F81BD5" w:rsidRPr="005A36AB" w:rsidRDefault="00F81BD5" w:rsidP="00F81BD5">
      <w:pPr>
        <w:spacing w:line="360" w:lineRule="auto"/>
        <w:ind w:firstLineChars="200" w:firstLine="440"/>
        <w:jc w:val="both"/>
        <w:rPr>
          <w:rFonts w:ascii="Arial" w:hAnsi="Arial" w:cs="Arial"/>
          <w:color w:val="000000" w:themeColor="text1"/>
        </w:rPr>
      </w:pPr>
      <w:bookmarkStart w:id="15" w:name="_Hlk216999270"/>
      <w:bookmarkEnd w:id="13"/>
      <w:r w:rsidRPr="005A36AB">
        <w:rPr>
          <w:rFonts w:ascii="Arial" w:hAnsi="Arial" w:cs="Arial"/>
          <w:color w:val="000000" w:themeColor="text1"/>
        </w:rPr>
        <w:t xml:space="preserve">Transmission electron microscopy (TEM, FEI </w:t>
      </w:r>
      <w:proofErr w:type="spellStart"/>
      <w:r w:rsidRPr="005A36AB">
        <w:rPr>
          <w:rFonts w:ascii="Arial" w:hAnsi="Arial" w:cs="Arial"/>
          <w:color w:val="000000" w:themeColor="text1"/>
        </w:rPr>
        <w:t>Tecnai</w:t>
      </w:r>
      <w:proofErr w:type="spellEnd"/>
      <w:r w:rsidRPr="005A36AB">
        <w:rPr>
          <w:rFonts w:ascii="Arial" w:hAnsi="Arial" w:cs="Arial"/>
          <w:color w:val="000000" w:themeColor="text1"/>
        </w:rPr>
        <w:t xml:space="preserve"> F20, USA) operated at an accelerating voltage of 200 kV and scanning electron microscopy (SEM, ZEISS Sigma 300, Germany) were used to observe the nanostructure and elemental distribution of EGCG–Zn. For TEM analysis, EGCG–Zn nanocomplexes were dispersed in deionized water, and a dilute suspension was drop-cast onto carbon-coated copper grids followed by air-drying at room temperature prior to imaging. No additional staining was applied. TEM images were acquired at multiple magnifications, typically ranging from 20,000× to 100,000×. Dynamic light scattering (DLS, </w:t>
      </w:r>
      <w:proofErr w:type="spellStart"/>
      <w:r w:rsidRPr="005A36AB">
        <w:rPr>
          <w:rFonts w:ascii="Arial" w:hAnsi="Arial" w:cs="Arial"/>
          <w:color w:val="000000" w:themeColor="text1"/>
        </w:rPr>
        <w:t>Zetasizer</w:t>
      </w:r>
      <w:proofErr w:type="spellEnd"/>
      <w:r w:rsidRPr="005A36AB">
        <w:rPr>
          <w:rFonts w:ascii="Arial" w:hAnsi="Arial" w:cs="Arial"/>
          <w:color w:val="000000" w:themeColor="text1"/>
        </w:rPr>
        <w:t xml:space="preserve"> Nano ZS 90, Malvern, UK) was employed to determine the hydrodynamic diameter, polydispersity index (PDI), and zeta potential of the nanocomplexes. DLS measurements were performed at 25 °C, and samples were diluted with deionized water to an appropriate concentration (approximately 0.2–0.5 mg/mL) prior to analysis to minimize multiple scattering effects.</w:t>
      </w:r>
    </w:p>
    <w:p w14:paraId="083A8A03" w14:textId="3634A8AD" w:rsidR="00F81BD5" w:rsidRPr="005A36AB" w:rsidRDefault="00F81BD5" w:rsidP="00F81BD5">
      <w:pPr>
        <w:spacing w:line="360" w:lineRule="auto"/>
        <w:ind w:firstLineChars="200" w:firstLine="440"/>
        <w:jc w:val="both"/>
        <w:rPr>
          <w:rFonts w:ascii="Arial" w:hAnsi="Arial" w:cs="Arial"/>
          <w:color w:val="000000" w:themeColor="text1"/>
          <w:szCs w:val="22"/>
        </w:rPr>
      </w:pPr>
      <w:bookmarkStart w:id="16" w:name="_Hlk217099286"/>
      <w:bookmarkEnd w:id="14"/>
      <w:r w:rsidRPr="005A36AB">
        <w:rPr>
          <w:rFonts w:ascii="Arial" w:hAnsi="Arial" w:cs="Arial"/>
          <w:color w:val="000000" w:themeColor="text1"/>
          <w:szCs w:val="22"/>
        </w:rPr>
        <w:t>UV–visible spectroscopy (Shimadzu UV-2600, Japan) was performed over a wavelength range of 200–600 nm to analyze the optical absorption characteristics. Fourier-transform infrared (FTIR) spectra were recorded using a Nicolet iS20 spectrometer (</w:t>
      </w:r>
      <w:proofErr w:type="spellStart"/>
      <w:r w:rsidRPr="005A36AB">
        <w:rPr>
          <w:rFonts w:ascii="Arial" w:hAnsi="Arial" w:cs="Arial"/>
          <w:color w:val="000000" w:themeColor="text1"/>
          <w:szCs w:val="22"/>
        </w:rPr>
        <w:t>Thermo</w:t>
      </w:r>
      <w:proofErr w:type="spellEnd"/>
      <w:r w:rsidRPr="005A36AB">
        <w:rPr>
          <w:rFonts w:ascii="Arial" w:hAnsi="Arial" w:cs="Arial"/>
          <w:color w:val="000000" w:themeColor="text1"/>
          <w:szCs w:val="22"/>
        </w:rPr>
        <w:t xml:space="preserve"> Fisher Scientific, USA) in the range of 400–4000 cm</w:t>
      </w:r>
      <w:r w:rsidRPr="005A36AB">
        <w:rPr>
          <w:rFonts w:ascii="Cambria Math" w:hAnsi="Cambria Math" w:cs="Cambria Math"/>
          <w:color w:val="000000" w:themeColor="text1"/>
          <w:szCs w:val="22"/>
        </w:rPr>
        <w:t>⁻</w:t>
      </w:r>
      <w:r w:rsidRPr="005A36AB">
        <w:rPr>
          <w:rFonts w:ascii="Arial" w:hAnsi="Arial" w:cs="Arial"/>
          <w:color w:val="000000" w:themeColor="text1"/>
          <w:szCs w:val="22"/>
        </w:rPr>
        <w:t xml:space="preserve">¹ to identify characteristic functional groups and coordination-related peak shifts. Thermogravimetric analysis (TGA, NETZSCH TG 209 F1 Libra) was conducted under an air atmosphere with a heating rate of 10 °C/min over a temperature range of 30–800 °C to evaluate the thermal stability and composition of the EGCG–Zn nanocomplex. X-ray photoelectron spectroscopy (XPS, </w:t>
      </w:r>
      <w:proofErr w:type="spellStart"/>
      <w:r w:rsidRPr="005A36AB">
        <w:rPr>
          <w:rFonts w:ascii="Arial" w:hAnsi="Arial" w:cs="Arial"/>
          <w:color w:val="000000" w:themeColor="text1"/>
          <w:szCs w:val="22"/>
        </w:rPr>
        <w:t>Thermo</w:t>
      </w:r>
      <w:proofErr w:type="spellEnd"/>
      <w:r w:rsidRPr="005A36AB">
        <w:rPr>
          <w:rFonts w:ascii="Arial" w:hAnsi="Arial" w:cs="Arial"/>
          <w:color w:val="000000" w:themeColor="text1"/>
          <w:szCs w:val="22"/>
        </w:rPr>
        <w:t xml:space="preserve"> Scientific K-Alpha, USA) was used to analyze elemental composition and chemical states, with all binding energies calibrated using the C 1s peak at 284.8 eV as the reference. X-ray diffraction </w:t>
      </w:r>
      <w:r w:rsidRPr="005A36AB">
        <w:rPr>
          <w:rFonts w:ascii="Arial" w:hAnsi="Arial" w:cs="Arial"/>
          <w:color w:val="000000" w:themeColor="text1"/>
          <w:szCs w:val="22"/>
        </w:rPr>
        <w:lastRenderedPageBreak/>
        <w:t xml:space="preserve">(XRD) patterns were collected using a Rigaku </w:t>
      </w:r>
      <w:proofErr w:type="spellStart"/>
      <w:r w:rsidRPr="005A36AB">
        <w:rPr>
          <w:rFonts w:ascii="Arial" w:hAnsi="Arial" w:cs="Arial"/>
          <w:color w:val="000000" w:themeColor="text1"/>
          <w:szCs w:val="22"/>
        </w:rPr>
        <w:t>SmartLab</w:t>
      </w:r>
      <w:proofErr w:type="spellEnd"/>
      <w:r w:rsidRPr="005A36AB">
        <w:rPr>
          <w:rFonts w:ascii="Arial" w:hAnsi="Arial" w:cs="Arial"/>
          <w:color w:val="000000" w:themeColor="text1"/>
          <w:szCs w:val="22"/>
        </w:rPr>
        <w:t xml:space="preserve"> diffractometer with Cu Kα radiation, at a scanning rate of 1°/min over a 2θ range of 5–85°, to assess the crystallographic characteristics of the samples.</w:t>
      </w:r>
    </w:p>
    <w:p w14:paraId="37AF7939" w14:textId="77777777" w:rsidR="00190EB9" w:rsidRPr="005A36AB" w:rsidRDefault="00190EB9" w:rsidP="00190EB9">
      <w:pPr>
        <w:spacing w:line="360" w:lineRule="auto"/>
        <w:jc w:val="both"/>
        <w:rPr>
          <w:rFonts w:ascii="Arial" w:hAnsi="Arial" w:cs="Arial"/>
          <w:color w:val="000000" w:themeColor="text1"/>
        </w:rPr>
      </w:pPr>
    </w:p>
    <w:p w14:paraId="08DB17BD" w14:textId="77777777" w:rsidR="00190EB9" w:rsidRPr="005A36AB" w:rsidRDefault="00190EB9" w:rsidP="00190EB9">
      <w:pPr>
        <w:spacing w:line="360" w:lineRule="auto"/>
        <w:jc w:val="both"/>
        <w:rPr>
          <w:rFonts w:ascii="Arial" w:hAnsi="Arial" w:cs="Arial"/>
          <w:b/>
          <w:bCs/>
          <w:color w:val="000000" w:themeColor="text1"/>
          <w:szCs w:val="22"/>
        </w:rPr>
      </w:pPr>
      <w:r w:rsidRPr="005A36AB">
        <w:rPr>
          <w:rFonts w:ascii="Arial" w:hAnsi="Arial" w:cs="Arial" w:hint="eastAsia"/>
          <w:b/>
          <w:bCs/>
          <w:color w:val="000000" w:themeColor="text1"/>
          <w:szCs w:val="22"/>
        </w:rPr>
        <w:t>Fluorescence extraction and quantification</w:t>
      </w:r>
    </w:p>
    <w:p w14:paraId="582A748B" w14:textId="77777777" w:rsidR="00190EB9" w:rsidRPr="005A36AB" w:rsidRDefault="00190EB9" w:rsidP="00190EB9">
      <w:pPr>
        <w:spacing w:line="360" w:lineRule="auto"/>
        <w:jc w:val="both"/>
        <w:rPr>
          <w:rFonts w:ascii="Arial" w:hAnsi="Arial" w:cs="Arial"/>
          <w:color w:val="000000" w:themeColor="text1"/>
          <w:szCs w:val="22"/>
        </w:rPr>
      </w:pPr>
      <w:r w:rsidRPr="005A36AB">
        <w:rPr>
          <w:rFonts w:ascii="Arial" w:hAnsi="Arial" w:cs="Arial" w:hint="eastAsia"/>
          <w:color w:val="000000" w:themeColor="text1"/>
          <w:szCs w:val="22"/>
        </w:rPr>
        <w:t>At predetermined time points after rectal administration, rectal tissues were harvested, weighed, and homogenized in phosphate-buffered saline. The homogenates were centrifuged, and the supernatants were collected for fluorescence measurement. Rhodamine B fluorescence was measured using a microplate reader at appropriate excitation and emission wavelengths. A standard calibration curve of Rhodamine B was established to convert fluorescence intensity to concentration.</w:t>
      </w:r>
    </w:p>
    <w:p w14:paraId="18C92577" w14:textId="77777777" w:rsidR="00190EB9" w:rsidRPr="005A36AB" w:rsidRDefault="00190EB9" w:rsidP="00190EB9">
      <w:pPr>
        <w:spacing w:line="360" w:lineRule="auto"/>
        <w:jc w:val="both"/>
        <w:rPr>
          <w:rFonts w:ascii="Arial" w:hAnsi="Arial" w:cs="Arial"/>
          <w:color w:val="000000" w:themeColor="text1"/>
        </w:rPr>
      </w:pPr>
    </w:p>
    <w:p w14:paraId="4F4A1DB7" w14:textId="77777777" w:rsidR="00190EB9" w:rsidRPr="005A36AB" w:rsidRDefault="00190EB9" w:rsidP="00190EB9">
      <w:pPr>
        <w:spacing w:line="360" w:lineRule="auto"/>
        <w:jc w:val="both"/>
        <w:rPr>
          <w:rFonts w:ascii="Arial" w:hAnsi="Arial" w:cs="Arial"/>
          <w:b/>
          <w:bCs/>
          <w:color w:val="000000" w:themeColor="text1"/>
        </w:rPr>
      </w:pPr>
      <w:r w:rsidRPr="005A36AB">
        <w:rPr>
          <w:rFonts w:ascii="Arial" w:hAnsi="Arial" w:cs="Arial" w:hint="eastAsia"/>
          <w:b/>
          <w:bCs/>
          <w:color w:val="000000" w:themeColor="text1"/>
        </w:rPr>
        <w:t>Radiation dose selection and establishment of the radiation-induced proctitis model</w:t>
      </w:r>
    </w:p>
    <w:p w14:paraId="42E473ED" w14:textId="629E00A1" w:rsidR="00190EB9" w:rsidRPr="005A36AB" w:rsidRDefault="00190EB9" w:rsidP="00190EB9">
      <w:pPr>
        <w:spacing w:line="360" w:lineRule="auto"/>
        <w:ind w:firstLineChars="200" w:firstLine="440"/>
        <w:jc w:val="both"/>
        <w:rPr>
          <w:rFonts w:ascii="Arial" w:hAnsi="Arial" w:cs="Arial"/>
          <w:color w:val="000000" w:themeColor="text1"/>
        </w:rPr>
      </w:pPr>
      <w:r w:rsidRPr="005A36AB">
        <w:rPr>
          <w:rFonts w:ascii="Arial" w:hAnsi="Arial" w:cs="Arial" w:hint="eastAsia"/>
          <w:color w:val="000000" w:themeColor="text1"/>
        </w:rPr>
        <w:t>To establish a stable and reproducible mouse model of radiation-induced proctitis, preliminary dose-escalation experiments were conducted. Mice were locally irradiated with single X-ray doses of 10 Gy, 15 Gy, or 20 Gy, with the irradiation field restricted to the rectal region using a custom-made lead shield. The radiation doses and procedures were selected in accordance with commonly accepted standards for experimental animal irradiation. Based on the severity and consistency of rectal injury observed in these preliminary experiments, as well as overall animal tolerance, a single dose of 20 Gy was selected for subsequent therapeutic studies, as it reliably induced radiation proctitis without causing excessive systemic toxicity or mortality.</w:t>
      </w:r>
    </w:p>
    <w:p w14:paraId="5D850079" w14:textId="77777777" w:rsidR="00B13728" w:rsidRPr="005A36AB" w:rsidRDefault="00B13728" w:rsidP="00B13728">
      <w:pPr>
        <w:spacing w:line="360" w:lineRule="auto"/>
        <w:jc w:val="both"/>
        <w:rPr>
          <w:rFonts w:ascii="Arial" w:hAnsi="Arial" w:cs="Arial"/>
          <w:color w:val="000000" w:themeColor="text1"/>
        </w:rPr>
      </w:pPr>
    </w:p>
    <w:bookmarkEnd w:id="15"/>
    <w:bookmarkEnd w:id="16"/>
    <w:p w14:paraId="1E1BE5E3" w14:textId="09477415" w:rsidR="00B13728" w:rsidRPr="005A36AB" w:rsidRDefault="00B13728" w:rsidP="00B13728">
      <w:pPr>
        <w:spacing w:line="360" w:lineRule="auto"/>
        <w:jc w:val="both"/>
        <w:rPr>
          <w:rFonts w:ascii="Arial" w:hAnsi="Arial" w:cs="Arial"/>
          <w:b/>
          <w:bCs/>
          <w:color w:val="000000" w:themeColor="text1"/>
        </w:rPr>
      </w:pPr>
      <w:r w:rsidRPr="005A36AB">
        <w:rPr>
          <w:rFonts w:ascii="Arial" w:hAnsi="Arial" w:cs="Arial" w:hint="eastAsia"/>
          <w:b/>
          <w:bCs/>
          <w:color w:val="000000" w:themeColor="text1"/>
        </w:rPr>
        <w:t>Transcriptome sample preparation, sequencing, and bioinformatic analysis</w:t>
      </w:r>
    </w:p>
    <w:p w14:paraId="1BB97AA9" w14:textId="48C6AF7F" w:rsidR="00B13728" w:rsidRPr="005A36AB" w:rsidRDefault="00B13728" w:rsidP="00B13728">
      <w:pPr>
        <w:spacing w:line="360" w:lineRule="auto"/>
        <w:ind w:firstLineChars="200" w:firstLine="440"/>
        <w:jc w:val="both"/>
        <w:rPr>
          <w:rFonts w:ascii="Arial" w:hAnsi="Arial" w:cs="Arial"/>
          <w:color w:val="000000" w:themeColor="text1"/>
          <w:szCs w:val="22"/>
        </w:rPr>
      </w:pPr>
      <w:bookmarkStart w:id="17" w:name="_Hlk217099951"/>
      <w:r w:rsidRPr="005A36AB">
        <w:rPr>
          <w:rFonts w:ascii="Arial" w:hAnsi="Arial" w:cs="Arial"/>
          <w:color w:val="000000" w:themeColor="text1"/>
          <w:szCs w:val="22"/>
        </w:rPr>
        <w:t xml:space="preserve">Total RNA was extracted from mouse intestinal tissues using </w:t>
      </w:r>
      <w:proofErr w:type="spellStart"/>
      <w:r w:rsidRPr="005A36AB">
        <w:rPr>
          <w:rFonts w:ascii="Arial" w:hAnsi="Arial" w:cs="Arial"/>
          <w:color w:val="000000" w:themeColor="text1"/>
          <w:szCs w:val="22"/>
        </w:rPr>
        <w:t>TRIzol</w:t>
      </w:r>
      <w:proofErr w:type="spellEnd"/>
      <w:r w:rsidRPr="005A36AB">
        <w:rPr>
          <w:rFonts w:ascii="Arial" w:hAnsi="Arial" w:cs="Arial"/>
          <w:color w:val="000000" w:themeColor="text1"/>
          <w:szCs w:val="22"/>
        </w:rPr>
        <w:t xml:space="preserve"> reagent </w:t>
      </w:r>
      <w:r w:rsidRPr="005A36AB">
        <w:rPr>
          <w:rFonts w:ascii="Arial" w:hAnsi="Arial" w:cs="Arial"/>
          <w:color w:val="000000" w:themeColor="text1"/>
          <w:szCs w:val="22"/>
        </w:rPr>
        <w:lastRenderedPageBreak/>
        <w:t xml:space="preserve">(Invitrogen, USA) according to the manufacturer’s instructions. RNA integrity and concentration were evaluated using a Fragment Analyzer or an Agilent 2100 Bioanalyzer (Agilent Technologies, USA), and only samples with an RNA integrity number (RIN) ≥ 7.0 were used for library construction. RNA libraries were prepared using the </w:t>
      </w:r>
      <w:proofErr w:type="spellStart"/>
      <w:r w:rsidRPr="005A36AB">
        <w:rPr>
          <w:rFonts w:ascii="Arial" w:hAnsi="Arial" w:cs="Arial"/>
          <w:color w:val="000000" w:themeColor="text1"/>
          <w:szCs w:val="22"/>
        </w:rPr>
        <w:t>MGIEasy</w:t>
      </w:r>
      <w:proofErr w:type="spellEnd"/>
      <w:r w:rsidRPr="005A36AB">
        <w:rPr>
          <w:rFonts w:ascii="Arial" w:hAnsi="Arial" w:cs="Arial"/>
          <w:color w:val="000000" w:themeColor="text1"/>
          <w:szCs w:val="22"/>
        </w:rPr>
        <w:t xml:space="preserve"> (or Optimal Dual-mode) mRNA Library Prep Kit (BGI-Shenzhen, China). Poly(A)+ mRNA was enriched using oligo(dT)-coated magnetic beads, followed by fragmentation, first- and second-strand cDNA synthesis, end repair, A-tailing, adaptor ligation, and PCR amplification. Circular single-stranded DNA libraries were generated and amplified by rolling circle amplification to form DNA nanoballs (DNBs). Sequencing was performed on the BGI G400/T7/T10 platform with paired-end reads (PE100/150). Each sample generated at least 20 million clean reads. Clean reads were mapped to the mouse reference genome (GRCm38/mm10). Differential gene expression analysis was conducted using DESeq2. Genes with |log2(fold </w:t>
      </w:r>
      <w:proofErr w:type="gramStart"/>
      <w:r w:rsidRPr="005A36AB">
        <w:rPr>
          <w:rFonts w:ascii="Arial" w:hAnsi="Arial" w:cs="Arial"/>
          <w:color w:val="000000" w:themeColor="text1"/>
          <w:szCs w:val="22"/>
        </w:rPr>
        <w:t>change)|</w:t>
      </w:r>
      <w:proofErr w:type="gramEnd"/>
      <w:r w:rsidRPr="005A36AB">
        <w:rPr>
          <w:rFonts w:ascii="Arial" w:hAnsi="Arial" w:cs="Arial"/>
          <w:color w:val="000000" w:themeColor="text1"/>
          <w:szCs w:val="22"/>
        </w:rPr>
        <w:t xml:space="preserve"> ≥ 1 and false discovery rate (FDR) &lt; 0.05 were defined as differentially expressed genes (DEGs).</w:t>
      </w:r>
    </w:p>
    <w:bookmarkEnd w:id="17"/>
    <w:p w14:paraId="5BB68F10" w14:textId="24A6528C" w:rsidR="004B4150" w:rsidRPr="005A36AB" w:rsidRDefault="00495C10" w:rsidP="004A41F2">
      <w:pPr>
        <w:spacing w:line="360" w:lineRule="auto"/>
        <w:ind w:firstLineChars="200" w:firstLine="440"/>
        <w:jc w:val="both"/>
        <w:rPr>
          <w:rFonts w:ascii="Arial" w:hAnsi="Arial" w:cs="Arial"/>
          <w:color w:val="000000" w:themeColor="text1"/>
          <w:sz w:val="24"/>
          <w:szCs w:val="28"/>
        </w:rPr>
      </w:pPr>
      <w:r w:rsidRPr="005A36AB">
        <w:rPr>
          <w:rFonts w:ascii="Arial" w:hAnsi="Arial" w:cs="Arial" w:hint="eastAsia"/>
          <w:color w:val="000000" w:themeColor="text1"/>
        </w:rPr>
        <w:t>Transcriptome sample extraction and library construction and sequencing:</w:t>
      </w:r>
      <w:r w:rsidRPr="005A36AB">
        <w:rPr>
          <w:rFonts w:ascii="Arial" w:hAnsi="Arial" w:cs="Arial" w:hint="eastAsia"/>
          <w:color w:val="000000" w:themeColor="text1"/>
          <w:sz w:val="24"/>
          <w:szCs w:val="28"/>
        </w:rPr>
        <w:t xml:space="preserve"> </w:t>
      </w:r>
      <w:r w:rsidR="004B4150" w:rsidRPr="005A36AB">
        <w:rPr>
          <w:rFonts w:ascii="Arial" w:hAnsi="Arial" w:cs="Arial" w:hint="eastAsia"/>
          <w:color w:val="000000" w:themeColor="text1"/>
          <w:sz w:val="24"/>
          <w:szCs w:val="28"/>
        </w:rPr>
        <w:t xml:space="preserve"> </w:t>
      </w:r>
      <w:r w:rsidR="004B4150" w:rsidRPr="005A36AB">
        <w:rPr>
          <w:rFonts w:ascii="Arial" w:hAnsi="Arial" w:cs="Arial" w:hint="eastAsia"/>
          <w:color w:val="000000" w:themeColor="text1"/>
          <w:szCs w:val="22"/>
        </w:rPr>
        <w:t>Total RNA was extracted from mouse intestinal tissues using TRIzol reagent (Invitrogen, Carlsbad, USA) in accordance with the manufacturer's instructions. In short, the tissues were mixed in a liquid called TRIzol using liquid nitrogen. Then, the RNA was separated using a process called chloroform extraction and isopropanol precipitation. The RNA pellet was then washed with 75% ethanol and dissolved in RNase-free water. The integrity and concentration of the RNA were assessed using a Fragment Analyzer or an Agilent 2100 Bioanalyzer (Agilent Technologies, USA).</w:t>
      </w:r>
    </w:p>
    <w:p w14:paraId="7DCCFF81" w14:textId="3C72EF4D" w:rsidR="004A41F2" w:rsidRPr="005A36AB" w:rsidRDefault="004B4150" w:rsidP="004A41F2">
      <w:pPr>
        <w:spacing w:line="360" w:lineRule="auto"/>
        <w:ind w:firstLineChars="200" w:firstLine="440"/>
        <w:jc w:val="both"/>
        <w:rPr>
          <w:rFonts w:ascii="Arial" w:hAnsi="Arial" w:cs="Arial"/>
          <w:color w:val="000000" w:themeColor="text1"/>
          <w:szCs w:val="22"/>
        </w:rPr>
      </w:pPr>
      <w:r w:rsidRPr="005A36AB">
        <w:rPr>
          <w:rFonts w:ascii="Arial" w:hAnsi="Arial" w:cs="Arial" w:hint="eastAsia"/>
          <w:color w:val="000000" w:themeColor="text1"/>
          <w:szCs w:val="22"/>
        </w:rPr>
        <w:t xml:space="preserve">The preparation of RNA libraries was undertaken with the utilization of the Optimal Dual-mode mRNA Library Prep Kit (BGI-Shenzhen, China). Poly(A)+ mRNA was collected using magnetic beads that were coated with oligo(dT). The mRNA was then broken into smaller pieces, and a process called reverse transcription was used to make first-strand cDNA using random hexamers. After second-strand synthesis, end </w:t>
      </w:r>
      <w:r w:rsidRPr="005A36AB">
        <w:rPr>
          <w:rFonts w:ascii="Arial" w:hAnsi="Arial" w:cs="Arial" w:hint="eastAsia"/>
          <w:color w:val="000000" w:themeColor="text1"/>
          <w:szCs w:val="22"/>
        </w:rPr>
        <w:lastRenderedPageBreak/>
        <w:t>repair, A-tailing, and adaptor ligation, the cDNA libraries were amplified by PCR. Circular single-stranded DNA libraries were then generated. These were amplified through rolling circle amplification (RCA). This process formed DNA nanoballs (DNBs). The BGI G400/T7/T10 platform was used for sequencing, with PE100/150 reads.</w:t>
      </w:r>
    </w:p>
    <w:p w14:paraId="47E98F57" w14:textId="77777777" w:rsidR="00AF3A83" w:rsidRPr="005A36AB" w:rsidRDefault="00AF3A83" w:rsidP="00AF3A83">
      <w:pPr>
        <w:spacing w:line="360" w:lineRule="auto"/>
        <w:jc w:val="both"/>
        <w:rPr>
          <w:rFonts w:ascii="Arial" w:hAnsi="Arial" w:cs="Arial"/>
          <w:color w:val="000000" w:themeColor="text1"/>
          <w:szCs w:val="22"/>
        </w:rPr>
      </w:pPr>
    </w:p>
    <w:p w14:paraId="639F086E" w14:textId="15E76B66" w:rsidR="00300F0D" w:rsidRPr="005A36AB" w:rsidRDefault="00300F0D" w:rsidP="00300F0D">
      <w:pPr>
        <w:spacing w:line="360" w:lineRule="auto"/>
        <w:jc w:val="both"/>
        <w:rPr>
          <w:rFonts w:ascii="Arial" w:hAnsi="Arial" w:cs="Arial"/>
          <w:color w:val="000000" w:themeColor="text1"/>
        </w:rPr>
      </w:pPr>
      <w:r w:rsidRPr="005A36AB">
        <w:rPr>
          <w:rFonts w:ascii="Arial" w:hAnsi="Arial" w:cs="Arial"/>
          <w:b/>
          <w:bCs/>
          <w:color w:val="000000" w:themeColor="text1"/>
        </w:rPr>
        <w:t xml:space="preserve">Table S1. </w:t>
      </w:r>
      <w:r w:rsidRPr="005A36AB">
        <w:rPr>
          <w:rFonts w:ascii="Arial" w:hAnsi="Arial" w:cs="Arial"/>
          <w:color w:val="000000" w:themeColor="text1"/>
        </w:rPr>
        <w:t>Physicochemical characterization of EGCG–Zn suppositories</w:t>
      </w:r>
    </w:p>
    <w:tbl>
      <w:tblPr>
        <w:tblStyle w:val="af5"/>
        <w:tblW w:w="0" w:type="auto"/>
        <w:jc w:val="center"/>
        <w:tblLook w:val="04A0" w:firstRow="1" w:lastRow="0" w:firstColumn="1" w:lastColumn="0" w:noHBand="0" w:noVBand="1"/>
      </w:tblPr>
      <w:tblGrid>
        <w:gridCol w:w="2552"/>
        <w:gridCol w:w="1417"/>
        <w:gridCol w:w="1843"/>
        <w:gridCol w:w="1843"/>
      </w:tblGrid>
      <w:tr w:rsidR="005A36AB" w:rsidRPr="005A36AB" w14:paraId="562D9D13" w14:textId="77777777" w:rsidTr="00CA2F4F">
        <w:trPr>
          <w:cnfStyle w:val="100000000000" w:firstRow="1" w:lastRow="0" w:firstColumn="0" w:lastColumn="0" w:oddVBand="0" w:evenVBand="0" w:oddHBand="0" w:evenHBand="0" w:firstRowFirstColumn="0" w:firstRowLastColumn="0" w:lastRowFirstColumn="0" w:lastRowLastColumn="0"/>
          <w:jc w:val="center"/>
        </w:trPr>
        <w:tc>
          <w:tcPr>
            <w:tcW w:w="2552" w:type="dxa"/>
          </w:tcPr>
          <w:p w14:paraId="6399C9A7" w14:textId="77777777" w:rsidR="00300F0D" w:rsidRPr="005A36AB" w:rsidRDefault="00300F0D" w:rsidP="00300F0D">
            <w:pPr>
              <w:widowControl/>
              <w:spacing w:line="360" w:lineRule="auto"/>
              <w:jc w:val="center"/>
              <w:rPr>
                <w:rFonts w:ascii="Arial" w:hAnsi="Arial" w:cs="Arial"/>
                <w:color w:val="000000" w:themeColor="text1"/>
                <w:kern w:val="0"/>
                <w:sz w:val="20"/>
                <w:szCs w:val="20"/>
                <w14:ligatures w14:val="none"/>
              </w:rPr>
            </w:pPr>
            <w:r w:rsidRPr="005A36AB">
              <w:rPr>
                <w:rFonts w:ascii="Arial" w:hAnsi="Arial" w:cs="Arial"/>
                <w:color w:val="000000" w:themeColor="text1"/>
                <w:kern w:val="0"/>
                <w:sz w:val="20"/>
                <w:szCs w:val="20"/>
                <w14:ligatures w14:val="none"/>
              </w:rPr>
              <w:t>Water content (%)</w:t>
            </w:r>
          </w:p>
        </w:tc>
        <w:tc>
          <w:tcPr>
            <w:tcW w:w="1417" w:type="dxa"/>
          </w:tcPr>
          <w:p w14:paraId="1DD9F971" w14:textId="77777777" w:rsidR="00300F0D" w:rsidRPr="005A36AB" w:rsidRDefault="00300F0D" w:rsidP="00300F0D">
            <w:pPr>
              <w:widowControl/>
              <w:spacing w:line="360" w:lineRule="auto"/>
              <w:jc w:val="center"/>
              <w:rPr>
                <w:rFonts w:ascii="Arial" w:hAnsi="Arial" w:cs="Arial"/>
                <w:color w:val="000000" w:themeColor="text1"/>
                <w:kern w:val="0"/>
                <w:sz w:val="20"/>
                <w:szCs w:val="20"/>
                <w14:ligatures w14:val="none"/>
              </w:rPr>
            </w:pPr>
            <w:r w:rsidRPr="005A36AB">
              <w:rPr>
                <w:rFonts w:ascii="Arial" w:hAnsi="Arial" w:cs="Arial"/>
                <w:color w:val="000000" w:themeColor="text1"/>
                <w:kern w:val="0"/>
                <w:sz w:val="20"/>
                <w:szCs w:val="20"/>
                <w14:ligatures w14:val="none"/>
              </w:rPr>
              <w:t>5% water</w:t>
            </w:r>
          </w:p>
        </w:tc>
        <w:tc>
          <w:tcPr>
            <w:tcW w:w="1843" w:type="dxa"/>
          </w:tcPr>
          <w:p w14:paraId="4E431B7F" w14:textId="77777777" w:rsidR="00300F0D" w:rsidRPr="005A36AB" w:rsidRDefault="00300F0D" w:rsidP="00300F0D">
            <w:pPr>
              <w:widowControl/>
              <w:spacing w:line="360" w:lineRule="auto"/>
              <w:jc w:val="center"/>
              <w:rPr>
                <w:rFonts w:ascii="Arial" w:hAnsi="Arial" w:cs="Arial"/>
                <w:color w:val="000000" w:themeColor="text1"/>
                <w:kern w:val="0"/>
                <w:sz w:val="20"/>
                <w:szCs w:val="20"/>
                <w14:ligatures w14:val="none"/>
              </w:rPr>
            </w:pPr>
            <w:r w:rsidRPr="005A36AB">
              <w:rPr>
                <w:rFonts w:ascii="Arial" w:hAnsi="Arial" w:cs="Arial"/>
                <w:color w:val="000000" w:themeColor="text1"/>
                <w:kern w:val="0"/>
                <w:sz w:val="20"/>
                <w:szCs w:val="20"/>
                <w14:ligatures w14:val="none"/>
              </w:rPr>
              <w:t>9% water</w:t>
            </w:r>
          </w:p>
        </w:tc>
        <w:tc>
          <w:tcPr>
            <w:tcW w:w="1843" w:type="dxa"/>
          </w:tcPr>
          <w:p w14:paraId="7F82C0DB" w14:textId="77777777" w:rsidR="00300F0D" w:rsidRPr="005A36AB" w:rsidRDefault="00300F0D" w:rsidP="00300F0D">
            <w:pPr>
              <w:widowControl/>
              <w:spacing w:line="360" w:lineRule="auto"/>
              <w:jc w:val="center"/>
              <w:rPr>
                <w:rFonts w:ascii="Arial" w:hAnsi="Arial" w:cs="Arial"/>
                <w:color w:val="000000" w:themeColor="text1"/>
                <w:kern w:val="0"/>
                <w:sz w:val="20"/>
                <w:szCs w:val="20"/>
                <w14:ligatures w14:val="none"/>
              </w:rPr>
            </w:pPr>
            <w:r w:rsidRPr="005A36AB">
              <w:rPr>
                <w:rFonts w:ascii="Arial" w:hAnsi="Arial" w:cs="Arial"/>
                <w:color w:val="000000" w:themeColor="text1"/>
                <w:kern w:val="0"/>
                <w:sz w:val="20"/>
                <w:szCs w:val="20"/>
                <w14:ligatures w14:val="none"/>
              </w:rPr>
              <w:t>12% water</w:t>
            </w:r>
          </w:p>
        </w:tc>
      </w:tr>
      <w:tr w:rsidR="005A36AB" w:rsidRPr="005A36AB" w14:paraId="73B44024" w14:textId="77777777" w:rsidTr="00CA2F4F">
        <w:trPr>
          <w:jc w:val="center"/>
        </w:trPr>
        <w:tc>
          <w:tcPr>
            <w:tcW w:w="2552" w:type="dxa"/>
          </w:tcPr>
          <w:p w14:paraId="2EEFC422" w14:textId="77777777" w:rsidR="00300F0D" w:rsidRPr="005A36AB" w:rsidRDefault="00300F0D" w:rsidP="00300F0D">
            <w:pPr>
              <w:widowControl/>
              <w:spacing w:line="360" w:lineRule="auto"/>
              <w:jc w:val="center"/>
              <w:rPr>
                <w:rFonts w:ascii="Arial" w:hAnsi="Arial" w:cs="Arial"/>
                <w:color w:val="000000" w:themeColor="text1"/>
                <w:kern w:val="0"/>
                <w:sz w:val="20"/>
                <w:szCs w:val="20"/>
                <w14:ligatures w14:val="none"/>
              </w:rPr>
            </w:pPr>
            <w:r w:rsidRPr="005A36AB">
              <w:rPr>
                <w:rFonts w:ascii="Arial" w:hAnsi="Arial" w:cs="Arial"/>
                <w:color w:val="000000" w:themeColor="text1"/>
                <w:kern w:val="0"/>
                <w:sz w:val="20"/>
                <w:szCs w:val="20"/>
                <w14:ligatures w14:val="none"/>
              </w:rPr>
              <w:t>S</w:t>
            </w:r>
            <w:r w:rsidRPr="005A36AB">
              <w:rPr>
                <w:rFonts w:ascii="Arial" w:hAnsi="Arial" w:cs="Arial"/>
                <w:color w:val="000000" w:themeColor="text1"/>
                <w:kern w:val="0"/>
                <w:sz w:val="20"/>
                <w:szCs w:val="20"/>
                <w:lang w:eastAsia="en-US"/>
                <w14:ligatures w14:val="none"/>
              </w:rPr>
              <w:t>olidification point</w:t>
            </w:r>
            <w:r w:rsidRPr="005A36AB">
              <w:rPr>
                <w:rFonts w:ascii="Arial" w:hAnsi="Arial" w:cs="Arial"/>
                <w:color w:val="000000" w:themeColor="text1"/>
                <w:kern w:val="0"/>
                <w:sz w:val="20"/>
                <w:szCs w:val="20"/>
                <w14:ligatures w14:val="none"/>
              </w:rPr>
              <w:t xml:space="preserve"> </w:t>
            </w:r>
            <w:r w:rsidRPr="005A36AB">
              <w:rPr>
                <w:rFonts w:ascii="Arial" w:hAnsi="Arial" w:cs="Arial"/>
                <w:color w:val="000000" w:themeColor="text1"/>
                <w:kern w:val="0"/>
                <w:sz w:val="20"/>
                <w:szCs w:val="20"/>
                <w:lang w:eastAsia="en-US"/>
                <w14:ligatures w14:val="none"/>
              </w:rPr>
              <w:t>(°C)</w:t>
            </w:r>
          </w:p>
        </w:tc>
        <w:tc>
          <w:tcPr>
            <w:tcW w:w="1417" w:type="dxa"/>
          </w:tcPr>
          <w:p w14:paraId="3F442B36" w14:textId="77777777" w:rsidR="00300F0D" w:rsidRPr="005A36AB" w:rsidRDefault="00300F0D" w:rsidP="00300F0D">
            <w:pPr>
              <w:widowControl/>
              <w:spacing w:line="360" w:lineRule="auto"/>
              <w:jc w:val="center"/>
              <w:rPr>
                <w:rFonts w:ascii="Arial" w:hAnsi="Arial" w:cs="Arial"/>
                <w:color w:val="000000" w:themeColor="text1"/>
                <w:kern w:val="0"/>
                <w:sz w:val="20"/>
                <w:szCs w:val="20"/>
                <w14:ligatures w14:val="none"/>
              </w:rPr>
            </w:pPr>
            <w:r w:rsidRPr="005A36AB">
              <w:rPr>
                <w:rFonts w:ascii="Arial" w:hAnsi="Arial" w:cs="Arial"/>
                <w:color w:val="000000" w:themeColor="text1"/>
                <w:kern w:val="0"/>
                <w:sz w:val="20"/>
                <w:szCs w:val="20"/>
                <w14:ligatures w14:val="none"/>
              </w:rPr>
              <w:t>32.5</w:t>
            </w:r>
          </w:p>
        </w:tc>
        <w:tc>
          <w:tcPr>
            <w:tcW w:w="1843" w:type="dxa"/>
          </w:tcPr>
          <w:p w14:paraId="353A8ECF" w14:textId="77777777" w:rsidR="00300F0D" w:rsidRPr="005A36AB" w:rsidRDefault="00300F0D" w:rsidP="00300F0D">
            <w:pPr>
              <w:widowControl/>
              <w:spacing w:line="360" w:lineRule="auto"/>
              <w:jc w:val="center"/>
              <w:rPr>
                <w:rFonts w:ascii="Arial" w:hAnsi="Arial" w:cs="Arial"/>
                <w:color w:val="000000" w:themeColor="text1"/>
                <w:kern w:val="0"/>
                <w:sz w:val="20"/>
                <w:szCs w:val="20"/>
                <w14:ligatures w14:val="none"/>
              </w:rPr>
            </w:pPr>
            <w:r w:rsidRPr="005A36AB">
              <w:rPr>
                <w:rFonts w:ascii="Arial" w:hAnsi="Arial" w:cs="Arial"/>
                <w:color w:val="000000" w:themeColor="text1"/>
                <w:kern w:val="0"/>
                <w:sz w:val="20"/>
                <w:szCs w:val="20"/>
                <w14:ligatures w14:val="none"/>
              </w:rPr>
              <w:t>31.2</w:t>
            </w:r>
          </w:p>
        </w:tc>
        <w:tc>
          <w:tcPr>
            <w:tcW w:w="1843" w:type="dxa"/>
          </w:tcPr>
          <w:p w14:paraId="22856D06" w14:textId="77777777" w:rsidR="00300F0D" w:rsidRPr="005A36AB" w:rsidRDefault="00300F0D" w:rsidP="00300F0D">
            <w:pPr>
              <w:widowControl/>
              <w:spacing w:line="360" w:lineRule="auto"/>
              <w:jc w:val="center"/>
              <w:rPr>
                <w:rFonts w:ascii="Arial" w:hAnsi="Arial" w:cs="Arial"/>
                <w:color w:val="000000" w:themeColor="text1"/>
                <w:kern w:val="0"/>
                <w:sz w:val="20"/>
                <w:szCs w:val="20"/>
                <w14:ligatures w14:val="none"/>
              </w:rPr>
            </w:pPr>
            <w:r w:rsidRPr="005A36AB">
              <w:rPr>
                <w:rFonts w:ascii="Arial" w:hAnsi="Arial" w:cs="Arial"/>
                <w:color w:val="000000" w:themeColor="text1"/>
                <w:kern w:val="0"/>
                <w:sz w:val="20"/>
                <w:szCs w:val="20"/>
                <w14:ligatures w14:val="none"/>
              </w:rPr>
              <w:t>29.5</w:t>
            </w:r>
          </w:p>
        </w:tc>
      </w:tr>
      <w:tr w:rsidR="005A36AB" w:rsidRPr="005A36AB" w14:paraId="5511E61A" w14:textId="77777777" w:rsidTr="00CA2F4F">
        <w:trPr>
          <w:jc w:val="center"/>
        </w:trPr>
        <w:tc>
          <w:tcPr>
            <w:tcW w:w="2552" w:type="dxa"/>
          </w:tcPr>
          <w:p w14:paraId="650D916C" w14:textId="77777777" w:rsidR="00300F0D" w:rsidRPr="005A36AB" w:rsidRDefault="00300F0D" w:rsidP="00300F0D">
            <w:pPr>
              <w:widowControl/>
              <w:spacing w:line="360" w:lineRule="auto"/>
              <w:jc w:val="center"/>
              <w:rPr>
                <w:rFonts w:ascii="Arial" w:hAnsi="Arial" w:cs="Arial"/>
                <w:color w:val="000000" w:themeColor="text1"/>
                <w:kern w:val="0"/>
                <w:sz w:val="20"/>
                <w:szCs w:val="20"/>
                <w14:ligatures w14:val="none"/>
              </w:rPr>
            </w:pPr>
            <w:r w:rsidRPr="005A36AB">
              <w:rPr>
                <w:rFonts w:ascii="Arial" w:hAnsi="Arial" w:cs="Arial"/>
                <w:color w:val="000000" w:themeColor="text1"/>
                <w:kern w:val="0"/>
                <w:sz w:val="20"/>
                <w:szCs w:val="20"/>
                <w14:ligatures w14:val="none"/>
              </w:rPr>
              <w:t>Mechanical hardness (N)</w:t>
            </w:r>
          </w:p>
        </w:tc>
        <w:tc>
          <w:tcPr>
            <w:tcW w:w="1417" w:type="dxa"/>
          </w:tcPr>
          <w:p w14:paraId="5490CF40" w14:textId="77777777" w:rsidR="00300F0D" w:rsidRPr="005A36AB" w:rsidRDefault="00300F0D" w:rsidP="00300F0D">
            <w:pPr>
              <w:widowControl/>
              <w:spacing w:line="360" w:lineRule="auto"/>
              <w:jc w:val="center"/>
              <w:rPr>
                <w:rFonts w:ascii="Arial" w:hAnsi="Arial" w:cs="Arial"/>
                <w:color w:val="000000" w:themeColor="text1"/>
                <w:kern w:val="0"/>
                <w:sz w:val="20"/>
                <w:szCs w:val="20"/>
                <w14:ligatures w14:val="none"/>
              </w:rPr>
            </w:pPr>
            <w:r w:rsidRPr="005A36AB">
              <w:rPr>
                <w:rFonts w:ascii="Arial" w:hAnsi="Arial" w:cs="Arial"/>
                <w:color w:val="000000" w:themeColor="text1"/>
                <w:kern w:val="0"/>
                <w:sz w:val="20"/>
                <w:szCs w:val="20"/>
                <w14:ligatures w14:val="none"/>
              </w:rPr>
              <w:t>15.6 ± 1.4</w:t>
            </w:r>
          </w:p>
        </w:tc>
        <w:tc>
          <w:tcPr>
            <w:tcW w:w="1843" w:type="dxa"/>
          </w:tcPr>
          <w:p w14:paraId="526B9D1F" w14:textId="77777777" w:rsidR="00300F0D" w:rsidRPr="005A36AB" w:rsidRDefault="00300F0D" w:rsidP="00300F0D">
            <w:pPr>
              <w:widowControl/>
              <w:spacing w:line="360" w:lineRule="auto"/>
              <w:jc w:val="center"/>
              <w:rPr>
                <w:rFonts w:ascii="Arial" w:hAnsi="Arial" w:cs="Arial"/>
                <w:color w:val="000000" w:themeColor="text1"/>
                <w:kern w:val="0"/>
                <w:sz w:val="20"/>
                <w:szCs w:val="20"/>
                <w14:ligatures w14:val="none"/>
              </w:rPr>
            </w:pPr>
            <w:r w:rsidRPr="005A36AB">
              <w:rPr>
                <w:rFonts w:ascii="Arial" w:hAnsi="Arial" w:cs="Arial"/>
                <w:color w:val="000000" w:themeColor="text1"/>
                <w:kern w:val="0"/>
                <w:sz w:val="20"/>
                <w:szCs w:val="20"/>
                <w14:ligatures w14:val="none"/>
              </w:rPr>
              <w:t>13.2 ± 1.5</w:t>
            </w:r>
          </w:p>
        </w:tc>
        <w:tc>
          <w:tcPr>
            <w:tcW w:w="1843" w:type="dxa"/>
          </w:tcPr>
          <w:p w14:paraId="0577840F" w14:textId="77777777" w:rsidR="00300F0D" w:rsidRPr="005A36AB" w:rsidRDefault="00300F0D" w:rsidP="00300F0D">
            <w:pPr>
              <w:widowControl/>
              <w:spacing w:line="360" w:lineRule="auto"/>
              <w:jc w:val="center"/>
              <w:rPr>
                <w:rFonts w:ascii="Arial" w:hAnsi="Arial" w:cs="Arial"/>
                <w:color w:val="000000" w:themeColor="text1"/>
                <w:kern w:val="0"/>
                <w:sz w:val="20"/>
                <w:szCs w:val="20"/>
                <w14:ligatures w14:val="none"/>
              </w:rPr>
            </w:pPr>
            <w:r w:rsidRPr="005A36AB">
              <w:rPr>
                <w:rFonts w:ascii="Arial" w:hAnsi="Arial" w:cs="Arial"/>
                <w:color w:val="000000" w:themeColor="text1"/>
                <w:kern w:val="0"/>
                <w:sz w:val="20"/>
                <w:szCs w:val="20"/>
                <w14:ligatures w14:val="none"/>
              </w:rPr>
              <w:t>7.2 ± 1.2</w:t>
            </w:r>
          </w:p>
        </w:tc>
      </w:tr>
      <w:tr w:rsidR="005A36AB" w:rsidRPr="005A36AB" w14:paraId="4A35EA72" w14:textId="77777777" w:rsidTr="00CA2F4F">
        <w:trPr>
          <w:jc w:val="center"/>
        </w:trPr>
        <w:tc>
          <w:tcPr>
            <w:tcW w:w="2552" w:type="dxa"/>
          </w:tcPr>
          <w:p w14:paraId="2AB54532" w14:textId="77777777" w:rsidR="00300F0D" w:rsidRPr="005A36AB" w:rsidRDefault="00300F0D" w:rsidP="00300F0D">
            <w:pPr>
              <w:widowControl/>
              <w:spacing w:line="360" w:lineRule="auto"/>
              <w:jc w:val="center"/>
              <w:rPr>
                <w:rFonts w:ascii="Arial" w:hAnsi="Arial" w:cs="Arial"/>
                <w:color w:val="000000" w:themeColor="text1"/>
                <w:kern w:val="0"/>
                <w:sz w:val="20"/>
                <w:szCs w:val="20"/>
                <w14:ligatures w14:val="none"/>
              </w:rPr>
            </w:pPr>
            <w:r w:rsidRPr="005A36AB">
              <w:rPr>
                <w:rFonts w:ascii="Arial" w:hAnsi="Arial" w:cs="Arial"/>
                <w:color w:val="000000" w:themeColor="text1"/>
                <w:kern w:val="0"/>
                <w:sz w:val="20"/>
                <w:szCs w:val="20"/>
                <w14:ligatures w14:val="none"/>
              </w:rPr>
              <w:t>Brittleness (%)</w:t>
            </w:r>
          </w:p>
        </w:tc>
        <w:tc>
          <w:tcPr>
            <w:tcW w:w="1417" w:type="dxa"/>
          </w:tcPr>
          <w:p w14:paraId="072C492A" w14:textId="77777777" w:rsidR="00300F0D" w:rsidRPr="005A36AB" w:rsidRDefault="00300F0D" w:rsidP="00300F0D">
            <w:pPr>
              <w:widowControl/>
              <w:spacing w:line="360" w:lineRule="auto"/>
              <w:jc w:val="center"/>
              <w:rPr>
                <w:rFonts w:ascii="Arial" w:hAnsi="Arial" w:cs="Arial"/>
                <w:color w:val="000000" w:themeColor="text1"/>
                <w:kern w:val="0"/>
                <w:sz w:val="20"/>
                <w:szCs w:val="20"/>
                <w14:ligatures w14:val="none"/>
              </w:rPr>
            </w:pPr>
            <w:r w:rsidRPr="005A36AB">
              <w:rPr>
                <w:rFonts w:ascii="Arial" w:hAnsi="Arial" w:cs="Arial"/>
                <w:color w:val="000000" w:themeColor="text1"/>
                <w:kern w:val="0"/>
                <w:sz w:val="20"/>
                <w:szCs w:val="20"/>
                <w14:ligatures w14:val="none"/>
              </w:rPr>
              <w:t>1.7 ± 0.2</w:t>
            </w:r>
          </w:p>
        </w:tc>
        <w:tc>
          <w:tcPr>
            <w:tcW w:w="1843" w:type="dxa"/>
          </w:tcPr>
          <w:p w14:paraId="48FF7400" w14:textId="77777777" w:rsidR="00300F0D" w:rsidRPr="005A36AB" w:rsidRDefault="00300F0D" w:rsidP="00300F0D">
            <w:pPr>
              <w:widowControl/>
              <w:spacing w:line="360" w:lineRule="auto"/>
              <w:jc w:val="center"/>
              <w:rPr>
                <w:rFonts w:ascii="Arial" w:hAnsi="Arial" w:cs="Arial"/>
                <w:color w:val="000000" w:themeColor="text1"/>
                <w:kern w:val="0"/>
                <w:sz w:val="20"/>
                <w:szCs w:val="20"/>
                <w14:ligatures w14:val="none"/>
              </w:rPr>
            </w:pPr>
            <w:r w:rsidRPr="005A36AB">
              <w:rPr>
                <w:rFonts w:ascii="Arial" w:hAnsi="Arial" w:cs="Arial"/>
                <w:color w:val="000000" w:themeColor="text1"/>
                <w:kern w:val="0"/>
                <w:sz w:val="20"/>
                <w:szCs w:val="20"/>
                <w14:ligatures w14:val="none"/>
              </w:rPr>
              <w:t>1.1 ± 0.3</w:t>
            </w:r>
          </w:p>
        </w:tc>
        <w:tc>
          <w:tcPr>
            <w:tcW w:w="1843" w:type="dxa"/>
          </w:tcPr>
          <w:p w14:paraId="0B11F021" w14:textId="77777777" w:rsidR="00300F0D" w:rsidRPr="005A36AB" w:rsidRDefault="00300F0D" w:rsidP="00300F0D">
            <w:pPr>
              <w:widowControl/>
              <w:spacing w:line="360" w:lineRule="auto"/>
              <w:jc w:val="center"/>
              <w:rPr>
                <w:rFonts w:ascii="Arial" w:hAnsi="Arial" w:cs="Arial"/>
                <w:color w:val="000000" w:themeColor="text1"/>
                <w:kern w:val="0"/>
                <w:sz w:val="20"/>
                <w:szCs w:val="20"/>
                <w14:ligatures w14:val="none"/>
              </w:rPr>
            </w:pPr>
            <w:r w:rsidRPr="005A36AB">
              <w:rPr>
                <w:rFonts w:ascii="Arial" w:hAnsi="Arial" w:cs="Arial"/>
                <w:color w:val="000000" w:themeColor="text1"/>
                <w:kern w:val="0"/>
                <w:sz w:val="20"/>
                <w:szCs w:val="20"/>
                <w14:ligatures w14:val="none"/>
              </w:rPr>
              <w:t>1.9 ± 0.4</w:t>
            </w:r>
          </w:p>
        </w:tc>
      </w:tr>
      <w:tr w:rsidR="005A36AB" w:rsidRPr="005A36AB" w14:paraId="17B1260E" w14:textId="77777777" w:rsidTr="00CA2F4F">
        <w:trPr>
          <w:jc w:val="center"/>
        </w:trPr>
        <w:tc>
          <w:tcPr>
            <w:tcW w:w="2552" w:type="dxa"/>
          </w:tcPr>
          <w:p w14:paraId="116FE3B2" w14:textId="77777777" w:rsidR="00300F0D" w:rsidRPr="005A36AB" w:rsidRDefault="00300F0D" w:rsidP="00300F0D">
            <w:pPr>
              <w:widowControl/>
              <w:spacing w:line="360" w:lineRule="auto"/>
              <w:jc w:val="center"/>
              <w:rPr>
                <w:rFonts w:ascii="Arial" w:hAnsi="Arial" w:cs="Arial"/>
                <w:color w:val="000000" w:themeColor="text1"/>
                <w:kern w:val="0"/>
                <w:sz w:val="20"/>
                <w:szCs w:val="20"/>
                <w14:ligatures w14:val="none"/>
              </w:rPr>
            </w:pPr>
            <w:r w:rsidRPr="005A36AB">
              <w:rPr>
                <w:rFonts w:ascii="Arial" w:hAnsi="Arial" w:cs="Arial"/>
                <w:color w:val="000000" w:themeColor="text1"/>
                <w:kern w:val="0"/>
                <w:sz w:val="20"/>
                <w:szCs w:val="20"/>
                <w:lang w:eastAsia="en-US"/>
                <w14:ligatures w14:val="none"/>
              </w:rPr>
              <w:t>Drug content (%)</w:t>
            </w:r>
          </w:p>
        </w:tc>
        <w:tc>
          <w:tcPr>
            <w:tcW w:w="1417" w:type="dxa"/>
          </w:tcPr>
          <w:p w14:paraId="0C7ED3B2" w14:textId="77777777" w:rsidR="00300F0D" w:rsidRPr="005A36AB" w:rsidRDefault="00300F0D" w:rsidP="00300F0D">
            <w:pPr>
              <w:widowControl/>
              <w:spacing w:line="360" w:lineRule="auto"/>
              <w:jc w:val="center"/>
              <w:rPr>
                <w:rFonts w:ascii="Arial" w:hAnsi="Arial" w:cs="Arial"/>
                <w:color w:val="000000" w:themeColor="text1"/>
                <w:kern w:val="0"/>
                <w:sz w:val="20"/>
                <w:szCs w:val="20"/>
                <w14:ligatures w14:val="none"/>
              </w:rPr>
            </w:pPr>
            <w:r w:rsidRPr="005A36AB">
              <w:rPr>
                <w:rFonts w:ascii="Arial" w:hAnsi="Arial" w:cs="Arial"/>
                <w:color w:val="000000" w:themeColor="text1"/>
                <w:kern w:val="0"/>
                <w:sz w:val="20"/>
                <w:szCs w:val="20"/>
                <w14:ligatures w14:val="none"/>
              </w:rPr>
              <w:t>99.6 ± 1.2</w:t>
            </w:r>
          </w:p>
        </w:tc>
        <w:tc>
          <w:tcPr>
            <w:tcW w:w="1843" w:type="dxa"/>
          </w:tcPr>
          <w:p w14:paraId="788C17B2" w14:textId="77777777" w:rsidR="00300F0D" w:rsidRPr="005A36AB" w:rsidRDefault="00300F0D" w:rsidP="00300F0D">
            <w:pPr>
              <w:widowControl/>
              <w:spacing w:line="360" w:lineRule="auto"/>
              <w:jc w:val="center"/>
              <w:rPr>
                <w:rFonts w:ascii="Arial" w:hAnsi="Arial" w:cs="Arial"/>
                <w:color w:val="000000" w:themeColor="text1"/>
                <w:kern w:val="0"/>
                <w:sz w:val="20"/>
                <w:szCs w:val="20"/>
                <w14:ligatures w14:val="none"/>
              </w:rPr>
            </w:pPr>
            <w:r w:rsidRPr="005A36AB">
              <w:rPr>
                <w:rFonts w:ascii="Arial" w:hAnsi="Arial" w:cs="Arial"/>
                <w:color w:val="000000" w:themeColor="text1"/>
                <w:kern w:val="0"/>
                <w:sz w:val="20"/>
                <w:szCs w:val="20"/>
                <w14:ligatures w14:val="none"/>
              </w:rPr>
              <w:t>100.3 ± 1.5</w:t>
            </w:r>
          </w:p>
        </w:tc>
        <w:tc>
          <w:tcPr>
            <w:tcW w:w="1843" w:type="dxa"/>
          </w:tcPr>
          <w:p w14:paraId="3176052C" w14:textId="77777777" w:rsidR="00300F0D" w:rsidRPr="005A36AB" w:rsidRDefault="00300F0D" w:rsidP="00300F0D">
            <w:pPr>
              <w:widowControl/>
              <w:spacing w:line="360" w:lineRule="auto"/>
              <w:jc w:val="center"/>
              <w:rPr>
                <w:rFonts w:ascii="Arial" w:hAnsi="Arial" w:cs="Arial"/>
                <w:color w:val="000000" w:themeColor="text1"/>
                <w:kern w:val="0"/>
                <w:sz w:val="20"/>
                <w:szCs w:val="20"/>
                <w14:ligatures w14:val="none"/>
              </w:rPr>
            </w:pPr>
            <w:r w:rsidRPr="005A36AB">
              <w:rPr>
                <w:rFonts w:ascii="Arial" w:hAnsi="Arial" w:cs="Arial"/>
                <w:color w:val="000000" w:themeColor="text1"/>
                <w:kern w:val="0"/>
                <w:sz w:val="20"/>
                <w:szCs w:val="20"/>
                <w14:ligatures w14:val="none"/>
              </w:rPr>
              <w:t>101.1 ± 1.8</w:t>
            </w:r>
          </w:p>
        </w:tc>
      </w:tr>
      <w:tr w:rsidR="005A36AB" w:rsidRPr="005A36AB" w14:paraId="6201E291" w14:textId="77777777" w:rsidTr="00CA2F4F">
        <w:trPr>
          <w:jc w:val="center"/>
        </w:trPr>
        <w:tc>
          <w:tcPr>
            <w:tcW w:w="2552" w:type="dxa"/>
          </w:tcPr>
          <w:p w14:paraId="020D9BFD" w14:textId="77777777" w:rsidR="00300F0D" w:rsidRPr="005A36AB" w:rsidRDefault="00300F0D" w:rsidP="00300F0D">
            <w:pPr>
              <w:widowControl/>
              <w:spacing w:line="360" w:lineRule="auto"/>
              <w:jc w:val="center"/>
              <w:rPr>
                <w:rFonts w:ascii="Arial" w:hAnsi="Arial" w:cs="Arial"/>
                <w:color w:val="000000" w:themeColor="text1"/>
                <w:kern w:val="0"/>
                <w:sz w:val="20"/>
                <w:szCs w:val="20"/>
                <w14:ligatures w14:val="none"/>
              </w:rPr>
            </w:pPr>
            <w:r w:rsidRPr="005A36AB">
              <w:rPr>
                <w:rFonts w:ascii="Arial" w:hAnsi="Arial" w:cs="Arial"/>
                <w:color w:val="000000" w:themeColor="text1"/>
                <w:kern w:val="0"/>
                <w:sz w:val="20"/>
                <w:szCs w:val="20"/>
                <w14:ligatures w14:val="none"/>
              </w:rPr>
              <w:t>RSD (%)</w:t>
            </w:r>
          </w:p>
        </w:tc>
        <w:tc>
          <w:tcPr>
            <w:tcW w:w="1417" w:type="dxa"/>
          </w:tcPr>
          <w:p w14:paraId="5F25F587" w14:textId="77777777" w:rsidR="00300F0D" w:rsidRPr="005A36AB" w:rsidRDefault="00300F0D" w:rsidP="00300F0D">
            <w:pPr>
              <w:widowControl/>
              <w:spacing w:line="360" w:lineRule="auto"/>
              <w:jc w:val="center"/>
              <w:rPr>
                <w:rFonts w:ascii="Arial" w:hAnsi="Arial" w:cs="Arial"/>
                <w:color w:val="000000" w:themeColor="text1"/>
                <w:kern w:val="0"/>
                <w:sz w:val="20"/>
                <w:szCs w:val="20"/>
                <w14:ligatures w14:val="none"/>
              </w:rPr>
            </w:pPr>
            <w:r w:rsidRPr="005A36AB">
              <w:rPr>
                <w:rFonts w:ascii="Arial" w:hAnsi="Arial" w:cs="Arial"/>
                <w:color w:val="000000" w:themeColor="text1"/>
                <w:kern w:val="0"/>
                <w:sz w:val="20"/>
                <w:szCs w:val="20"/>
                <w14:ligatures w14:val="none"/>
              </w:rPr>
              <w:t>1.2</w:t>
            </w:r>
          </w:p>
        </w:tc>
        <w:tc>
          <w:tcPr>
            <w:tcW w:w="1843" w:type="dxa"/>
          </w:tcPr>
          <w:p w14:paraId="4E4913DC" w14:textId="77777777" w:rsidR="00300F0D" w:rsidRPr="005A36AB" w:rsidRDefault="00300F0D" w:rsidP="00300F0D">
            <w:pPr>
              <w:widowControl/>
              <w:spacing w:line="360" w:lineRule="auto"/>
              <w:jc w:val="center"/>
              <w:rPr>
                <w:rFonts w:ascii="Arial" w:hAnsi="Arial" w:cs="Arial"/>
                <w:color w:val="000000" w:themeColor="text1"/>
                <w:kern w:val="0"/>
                <w:sz w:val="20"/>
                <w:szCs w:val="20"/>
                <w14:ligatures w14:val="none"/>
              </w:rPr>
            </w:pPr>
            <w:r w:rsidRPr="005A36AB">
              <w:rPr>
                <w:rFonts w:ascii="Arial" w:hAnsi="Arial" w:cs="Arial"/>
                <w:color w:val="000000" w:themeColor="text1"/>
                <w:kern w:val="0"/>
                <w:sz w:val="20"/>
                <w:szCs w:val="20"/>
                <w14:ligatures w14:val="none"/>
              </w:rPr>
              <w:t>1.5</w:t>
            </w:r>
          </w:p>
        </w:tc>
        <w:tc>
          <w:tcPr>
            <w:tcW w:w="1843" w:type="dxa"/>
          </w:tcPr>
          <w:p w14:paraId="648BCB44" w14:textId="77777777" w:rsidR="00300F0D" w:rsidRPr="005A36AB" w:rsidRDefault="00300F0D" w:rsidP="00300F0D">
            <w:pPr>
              <w:widowControl/>
              <w:spacing w:line="360" w:lineRule="auto"/>
              <w:jc w:val="center"/>
              <w:rPr>
                <w:rFonts w:ascii="Arial" w:hAnsi="Arial" w:cs="Arial"/>
                <w:color w:val="000000" w:themeColor="text1"/>
                <w:kern w:val="0"/>
                <w:sz w:val="20"/>
                <w:szCs w:val="20"/>
                <w14:ligatures w14:val="none"/>
              </w:rPr>
            </w:pPr>
            <w:r w:rsidRPr="005A36AB">
              <w:rPr>
                <w:rFonts w:ascii="Arial" w:hAnsi="Arial" w:cs="Arial"/>
                <w:color w:val="000000" w:themeColor="text1"/>
                <w:kern w:val="0"/>
                <w:sz w:val="20"/>
                <w:szCs w:val="20"/>
                <w14:ligatures w14:val="none"/>
              </w:rPr>
              <w:t>1.8</w:t>
            </w:r>
          </w:p>
        </w:tc>
      </w:tr>
    </w:tbl>
    <w:p w14:paraId="168D9F32" w14:textId="77777777" w:rsidR="00300F0D" w:rsidRPr="005A36AB" w:rsidRDefault="00300F0D" w:rsidP="00300F0D">
      <w:pPr>
        <w:spacing w:line="360" w:lineRule="auto"/>
        <w:jc w:val="both"/>
        <w:rPr>
          <w:rFonts w:ascii="Arial" w:hAnsi="Arial" w:cs="Arial"/>
          <w:color w:val="000000" w:themeColor="text1"/>
        </w:rPr>
      </w:pPr>
    </w:p>
    <w:p w14:paraId="73859BB7" w14:textId="4A7F611E" w:rsidR="007B45A3" w:rsidRPr="005A36AB" w:rsidRDefault="00250D9E" w:rsidP="004A41F2">
      <w:pPr>
        <w:spacing w:line="360" w:lineRule="auto"/>
        <w:jc w:val="center"/>
        <w:rPr>
          <w:rFonts w:hint="eastAsia"/>
          <w:color w:val="000000" w:themeColor="text1"/>
        </w:rPr>
      </w:pPr>
      <w:r w:rsidRPr="005A36AB">
        <w:rPr>
          <w:rFonts w:hint="eastAsia"/>
          <w:noProof/>
          <w:color w:val="000000" w:themeColor="text1"/>
        </w:rPr>
        <w:drawing>
          <wp:inline distT="0" distB="0" distL="0" distR="0" wp14:anchorId="2CAB361A" wp14:editId="6F89A986">
            <wp:extent cx="5042414" cy="1895426"/>
            <wp:effectExtent l="0" t="0" r="6350" b="0"/>
            <wp:docPr id="156593315" name="图片 1" descr="图片包含 蛋糕, 桌子, 巧克力, 照片&#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93315" name="图片 1" descr="图片包含 蛋糕, 桌子, 巧克力, 照片&#10;&#10;AI 生成的内容可能不正确。"/>
                    <pic:cNvPicPr/>
                  </pic:nvPicPr>
                  <pic:blipFill>
                    <a:blip r:embed="rId7" cstate="print">
                      <a:extLst>
                        <a:ext uri="{28A0092B-C50C-407E-A947-70E740481C1C}">
                          <a14:useLocalDpi xmlns:a14="http://schemas.microsoft.com/office/drawing/2010/main" val="0"/>
                        </a:ext>
                      </a:extLst>
                    </a:blip>
                    <a:stretch>
                      <a:fillRect/>
                    </a:stretch>
                  </pic:blipFill>
                  <pic:spPr>
                    <a:xfrm>
                      <a:off x="0" y="0"/>
                      <a:ext cx="5092528" cy="1914264"/>
                    </a:xfrm>
                    <a:prstGeom prst="rect">
                      <a:avLst/>
                    </a:prstGeom>
                  </pic:spPr>
                </pic:pic>
              </a:graphicData>
            </a:graphic>
          </wp:inline>
        </w:drawing>
      </w:r>
    </w:p>
    <w:p w14:paraId="06F2A7DE" w14:textId="662CE6A1" w:rsidR="00250D9E" w:rsidRPr="005A36AB" w:rsidRDefault="00044789" w:rsidP="00AF3A83">
      <w:pPr>
        <w:spacing w:line="360" w:lineRule="auto"/>
        <w:rPr>
          <w:rFonts w:hint="eastAsia"/>
          <w:color w:val="000000" w:themeColor="text1"/>
        </w:rPr>
      </w:pPr>
      <w:bookmarkStart w:id="18" w:name="_Hlk217181806"/>
      <w:r w:rsidRPr="005A36AB">
        <w:rPr>
          <w:rFonts w:ascii="Arial" w:hAnsi="Arial" w:cs="Arial"/>
          <w:b/>
          <w:bCs/>
          <w:color w:val="000000" w:themeColor="text1"/>
        </w:rPr>
        <w:t>Figure</w:t>
      </w:r>
      <w:r w:rsidR="00B8789D" w:rsidRPr="005A36AB">
        <w:rPr>
          <w:rFonts w:ascii="Arial" w:hAnsi="Arial" w:cs="Arial"/>
          <w:b/>
          <w:bCs/>
          <w:color w:val="000000" w:themeColor="text1"/>
        </w:rPr>
        <w:t xml:space="preserve"> </w:t>
      </w:r>
      <w:r w:rsidRPr="005A36AB">
        <w:rPr>
          <w:rFonts w:ascii="Arial" w:hAnsi="Arial" w:cs="Arial"/>
          <w:b/>
          <w:bCs/>
          <w:color w:val="000000" w:themeColor="text1"/>
        </w:rPr>
        <w:t>S1.</w:t>
      </w:r>
      <w:r w:rsidRPr="005A36AB">
        <w:rPr>
          <w:rFonts w:ascii="Arial" w:hAnsi="Arial" w:cs="Arial" w:hint="eastAsia"/>
          <w:b/>
          <w:bCs/>
          <w:color w:val="000000" w:themeColor="text1"/>
        </w:rPr>
        <w:t xml:space="preserve"> </w:t>
      </w:r>
      <w:r w:rsidR="00AF3A83" w:rsidRPr="005A36AB">
        <w:rPr>
          <w:rFonts w:ascii="Arial" w:hAnsi="Arial" w:cs="Arial" w:hint="eastAsia"/>
          <w:color w:val="000000" w:themeColor="text1"/>
        </w:rPr>
        <w:t>Representative macroscopic photographs of EGCG powder and EGCG</w:t>
      </w:r>
      <w:r w:rsidR="00AF3A83" w:rsidRPr="005A36AB">
        <w:rPr>
          <w:rFonts w:ascii="Arial" w:hAnsi="Arial" w:cs="Arial" w:hint="eastAsia"/>
          <w:color w:val="000000" w:themeColor="text1"/>
        </w:rPr>
        <w:t>–</w:t>
      </w:r>
      <w:r w:rsidR="00AF3A83" w:rsidRPr="005A36AB">
        <w:rPr>
          <w:rFonts w:ascii="Arial" w:hAnsi="Arial" w:cs="Arial" w:hint="eastAsia"/>
          <w:color w:val="000000" w:themeColor="text1"/>
        </w:rPr>
        <w:t>Zn complex in the solid (powder) state.</w:t>
      </w:r>
    </w:p>
    <w:bookmarkEnd w:id="18"/>
    <w:p w14:paraId="76E15A5A" w14:textId="77777777" w:rsidR="00044789" w:rsidRPr="005A36AB" w:rsidRDefault="00044789" w:rsidP="004A41F2">
      <w:pPr>
        <w:spacing w:line="360" w:lineRule="auto"/>
        <w:rPr>
          <w:rFonts w:hint="eastAsia"/>
          <w:color w:val="000000" w:themeColor="text1"/>
        </w:rPr>
      </w:pPr>
    </w:p>
    <w:p w14:paraId="080FB0E3" w14:textId="02BAADCB" w:rsidR="00493EF4" w:rsidRPr="005A36AB" w:rsidRDefault="00493EF4" w:rsidP="00493EF4">
      <w:pPr>
        <w:spacing w:line="360" w:lineRule="auto"/>
        <w:jc w:val="center"/>
        <w:rPr>
          <w:rFonts w:hint="eastAsia"/>
          <w:color w:val="000000" w:themeColor="text1"/>
        </w:rPr>
      </w:pPr>
      <w:r w:rsidRPr="005A36AB">
        <w:rPr>
          <w:noProof/>
          <w:color w:val="000000" w:themeColor="text1"/>
        </w:rPr>
        <w:lastRenderedPageBreak/>
        <w:drawing>
          <wp:inline distT="0" distB="0" distL="0" distR="0" wp14:anchorId="1A6231EA" wp14:editId="6E74B481">
            <wp:extent cx="5274310" cy="2138680"/>
            <wp:effectExtent l="0" t="0" r="0" b="0"/>
            <wp:docPr id="86147748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477486" name="图片 861477486"/>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2138680"/>
                    </a:xfrm>
                    <a:prstGeom prst="rect">
                      <a:avLst/>
                    </a:prstGeom>
                  </pic:spPr>
                </pic:pic>
              </a:graphicData>
            </a:graphic>
          </wp:inline>
        </w:drawing>
      </w:r>
    </w:p>
    <w:p w14:paraId="0B03AB70" w14:textId="130EF53A" w:rsidR="00C54582" w:rsidRPr="005A36AB" w:rsidRDefault="00C54582" w:rsidP="00C54582">
      <w:pPr>
        <w:spacing w:line="360" w:lineRule="auto"/>
        <w:jc w:val="both"/>
        <w:rPr>
          <w:rFonts w:ascii="Arial" w:eastAsia="宋体" w:hAnsi="Arial" w:cs="Arial"/>
          <w:color w:val="000000" w:themeColor="text1"/>
          <w:szCs w:val="22"/>
          <w14:ligatures w14:val="none"/>
        </w:rPr>
      </w:pPr>
      <w:r w:rsidRPr="005A36AB">
        <w:rPr>
          <w:rFonts w:ascii="Arial" w:eastAsia="宋体" w:hAnsi="Arial" w:cs="Arial"/>
          <w:b/>
          <w:bCs/>
          <w:color w:val="000000" w:themeColor="text1"/>
          <w:szCs w:val="22"/>
          <w14:ligatures w14:val="none"/>
        </w:rPr>
        <w:t>Figure S</w:t>
      </w:r>
      <w:r w:rsidR="00362CCB" w:rsidRPr="005A36AB">
        <w:rPr>
          <w:rFonts w:ascii="Arial" w:eastAsia="宋体" w:hAnsi="Arial" w:cs="Arial"/>
          <w:b/>
          <w:bCs/>
          <w:color w:val="000000" w:themeColor="text1"/>
          <w:szCs w:val="22"/>
          <w14:ligatures w14:val="none"/>
        </w:rPr>
        <w:t>2</w:t>
      </w:r>
      <w:r w:rsidRPr="005A36AB">
        <w:rPr>
          <w:rFonts w:ascii="Arial" w:eastAsia="宋体" w:hAnsi="Arial" w:cs="Arial"/>
          <w:b/>
          <w:bCs/>
          <w:color w:val="000000" w:themeColor="text1"/>
          <w:szCs w:val="22"/>
          <w14:ligatures w14:val="none"/>
        </w:rPr>
        <w:t>.</w:t>
      </w:r>
      <w:r w:rsidRPr="005A36AB">
        <w:rPr>
          <w:rFonts w:ascii="Arial" w:eastAsia="宋体" w:hAnsi="Arial" w:cs="Arial"/>
          <w:color w:val="000000" w:themeColor="text1"/>
          <w:szCs w:val="22"/>
          <w14:ligatures w14:val="none"/>
        </w:rPr>
        <w:t xml:space="preserve"> Physicochemical characterization of EGCG–Zn suppositories. (A) Melting temperature of EGCG–Zn suppositories prepared with different water contents (5%, 9%, and 12%) (n=3).Data are presented as means ± SD. (B) Disintegration time of suppositories with varying water contents (n=3). Data are presented as means ± SD. (C) Stability profiles of EGCG–Zn suppositories during storage, showing changes in drug content over time for formulations with different water contents (n=3). </w:t>
      </w:r>
      <w:bookmarkStart w:id="19" w:name="_Hlk217175308"/>
      <w:r w:rsidR="00CF5A8B" w:rsidRPr="005A36AB">
        <w:rPr>
          <w:rFonts w:ascii="Arial" w:eastAsia="宋体" w:hAnsi="Arial" w:cs="Arial"/>
          <w:color w:val="000000" w:themeColor="text1"/>
          <w:szCs w:val="22"/>
          <w14:ligatures w14:val="none"/>
        </w:rPr>
        <w:t>Values are expressed as mean ±SD. ns: not significant*: p &lt; 0.05, **: p &lt; 0.01, ***: p &lt; 0.001, ****: p &lt; 0.0001 determined by one-way ANOVA</w:t>
      </w:r>
      <w:r w:rsidR="00493EF4" w:rsidRPr="005A36AB">
        <w:rPr>
          <w:rFonts w:ascii="Arial" w:eastAsia="宋体" w:hAnsi="Arial" w:cs="Arial"/>
          <w:color w:val="000000" w:themeColor="text1"/>
          <w:szCs w:val="22"/>
          <w14:ligatures w14:val="none"/>
        </w:rPr>
        <w:t>.</w:t>
      </w:r>
    </w:p>
    <w:bookmarkEnd w:id="19"/>
    <w:p w14:paraId="40E0CC1F" w14:textId="77777777" w:rsidR="00C54582" w:rsidRPr="005A36AB" w:rsidRDefault="00C54582" w:rsidP="004A41F2">
      <w:pPr>
        <w:spacing w:line="360" w:lineRule="auto"/>
        <w:rPr>
          <w:rFonts w:hint="eastAsia"/>
          <w:color w:val="000000" w:themeColor="text1"/>
        </w:rPr>
      </w:pPr>
    </w:p>
    <w:p w14:paraId="1A8E7D46" w14:textId="77777777" w:rsidR="00C54582" w:rsidRPr="005A36AB" w:rsidRDefault="00C54582" w:rsidP="004A41F2">
      <w:pPr>
        <w:spacing w:line="360" w:lineRule="auto"/>
        <w:rPr>
          <w:rFonts w:hint="eastAsia"/>
          <w:color w:val="000000" w:themeColor="text1"/>
        </w:rPr>
      </w:pPr>
    </w:p>
    <w:p w14:paraId="009E51B7" w14:textId="398DAF48" w:rsidR="00250D9E" w:rsidRPr="005A36AB" w:rsidRDefault="00250D9E" w:rsidP="004A41F2">
      <w:pPr>
        <w:spacing w:line="360" w:lineRule="auto"/>
        <w:jc w:val="center"/>
        <w:rPr>
          <w:rFonts w:hint="eastAsia"/>
          <w:color w:val="000000" w:themeColor="text1"/>
        </w:rPr>
      </w:pPr>
      <w:r w:rsidRPr="005A36AB">
        <w:rPr>
          <w:rFonts w:hint="eastAsia"/>
          <w:noProof/>
          <w:color w:val="000000" w:themeColor="text1"/>
        </w:rPr>
        <w:drawing>
          <wp:inline distT="0" distB="0" distL="0" distR="0" wp14:anchorId="0B8A3AAC" wp14:editId="52F915C9">
            <wp:extent cx="5325174" cy="1963813"/>
            <wp:effectExtent l="0" t="0" r="0" b="0"/>
            <wp:docPr id="212796976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969769" name="图片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25174" cy="1963813"/>
                    </a:xfrm>
                    <a:prstGeom prst="rect">
                      <a:avLst/>
                    </a:prstGeom>
                  </pic:spPr>
                </pic:pic>
              </a:graphicData>
            </a:graphic>
          </wp:inline>
        </w:drawing>
      </w:r>
    </w:p>
    <w:p w14:paraId="4D8C7D48" w14:textId="2479CB19" w:rsidR="00044789" w:rsidRPr="005A36AB" w:rsidRDefault="00044789" w:rsidP="00E01A09">
      <w:pPr>
        <w:spacing w:line="360" w:lineRule="auto"/>
        <w:jc w:val="both"/>
        <w:rPr>
          <w:rFonts w:ascii="Arial" w:eastAsia="宋体" w:hAnsi="Arial" w:cs="Arial"/>
          <w:color w:val="000000" w:themeColor="text1"/>
          <w:szCs w:val="22"/>
          <w14:ligatures w14:val="none"/>
        </w:rPr>
      </w:pPr>
      <w:r w:rsidRPr="005A36AB">
        <w:rPr>
          <w:rFonts w:ascii="Arial" w:eastAsia="宋体" w:hAnsi="Arial" w:cs="Arial"/>
          <w:b/>
          <w:bCs/>
          <w:color w:val="000000" w:themeColor="text1"/>
          <w:szCs w:val="22"/>
          <w14:ligatures w14:val="none"/>
        </w:rPr>
        <w:t>Figure</w:t>
      </w:r>
      <w:r w:rsidR="00B8789D" w:rsidRPr="005A36AB">
        <w:rPr>
          <w:rFonts w:ascii="Arial" w:eastAsia="宋体" w:hAnsi="Arial" w:cs="Arial"/>
          <w:b/>
          <w:bCs/>
          <w:color w:val="000000" w:themeColor="text1"/>
          <w:szCs w:val="22"/>
          <w14:ligatures w14:val="none"/>
        </w:rPr>
        <w:t xml:space="preserve"> </w:t>
      </w:r>
      <w:r w:rsidRPr="005A36AB">
        <w:rPr>
          <w:rFonts w:ascii="Arial" w:eastAsia="宋体" w:hAnsi="Arial" w:cs="Arial"/>
          <w:b/>
          <w:bCs/>
          <w:color w:val="000000" w:themeColor="text1"/>
          <w:szCs w:val="22"/>
          <w14:ligatures w14:val="none"/>
        </w:rPr>
        <w:t>S</w:t>
      </w:r>
      <w:r w:rsidR="00362CCB" w:rsidRPr="005A36AB">
        <w:rPr>
          <w:rFonts w:ascii="Arial" w:eastAsia="宋体" w:hAnsi="Arial" w:cs="Arial"/>
          <w:b/>
          <w:bCs/>
          <w:color w:val="000000" w:themeColor="text1"/>
          <w:szCs w:val="22"/>
          <w14:ligatures w14:val="none"/>
        </w:rPr>
        <w:t>3</w:t>
      </w:r>
      <w:r w:rsidRPr="005A36AB">
        <w:rPr>
          <w:rFonts w:ascii="Arial" w:eastAsia="宋体" w:hAnsi="Arial" w:cs="Arial"/>
          <w:b/>
          <w:bCs/>
          <w:color w:val="000000" w:themeColor="text1"/>
          <w:szCs w:val="22"/>
          <w14:ligatures w14:val="none"/>
        </w:rPr>
        <w:t>.</w:t>
      </w:r>
      <w:r w:rsidRPr="005A36AB">
        <w:rPr>
          <w:rFonts w:ascii="Arial" w:eastAsia="宋体" w:hAnsi="Arial" w:cs="Arial"/>
          <w:color w:val="000000" w:themeColor="text1"/>
          <w:szCs w:val="22"/>
          <w14:ligatures w14:val="none"/>
        </w:rPr>
        <w:t xml:space="preserve"> </w:t>
      </w:r>
      <w:bookmarkStart w:id="20" w:name="_Hlk217101859"/>
      <w:r w:rsidR="00E01A09" w:rsidRPr="005A36AB">
        <w:rPr>
          <w:rFonts w:ascii="Arial" w:eastAsia="宋体" w:hAnsi="Arial" w:cs="Arial"/>
          <w:color w:val="000000" w:themeColor="text1"/>
          <w:szCs w:val="22"/>
          <w14:ligatures w14:val="none"/>
        </w:rPr>
        <w:t xml:space="preserve">Tissue-associated EGCG–Zn profile following rectal administration of EGCG–Zn medicated suppositories. (A) Time-dependent changes in EGCG–Zn levels detected in rectal tissue after anal administration (n = 3). Data are presented as mean </w:t>
      </w:r>
      <w:r w:rsidR="00E01A09" w:rsidRPr="005A36AB">
        <w:rPr>
          <w:rFonts w:ascii="Arial" w:eastAsia="宋体" w:hAnsi="Arial" w:cs="Arial"/>
          <w:color w:val="000000" w:themeColor="text1"/>
          <w:szCs w:val="22"/>
          <w14:ligatures w14:val="none"/>
        </w:rPr>
        <w:lastRenderedPageBreak/>
        <w:t xml:space="preserve">± SD. </w:t>
      </w:r>
      <w:r w:rsidRPr="005A36AB">
        <w:rPr>
          <w:rFonts w:ascii="Arial" w:eastAsia="宋体" w:hAnsi="Arial" w:cs="Arial"/>
          <w:color w:val="000000" w:themeColor="text1"/>
          <w:szCs w:val="22"/>
          <w14:ligatures w14:val="none"/>
        </w:rPr>
        <w:t xml:space="preserve"> (B) Fluorescence concentration of rhodamine B-labeled EGCG-Zn medicated suppositories at different times after anal administration, after grinding and centrifugation of rectal tissue.</w:t>
      </w:r>
    </w:p>
    <w:bookmarkEnd w:id="20"/>
    <w:p w14:paraId="56FF1CDD" w14:textId="2479CB19" w:rsidR="00044789" w:rsidRPr="005A36AB" w:rsidRDefault="00044789" w:rsidP="004A41F2">
      <w:pPr>
        <w:spacing w:line="360" w:lineRule="auto"/>
        <w:jc w:val="both"/>
        <w:rPr>
          <w:rFonts w:ascii="Arial" w:eastAsia="宋体" w:hAnsi="Arial" w:cs="Arial"/>
          <w:color w:val="000000" w:themeColor="text1"/>
          <w:sz w:val="16"/>
          <w:szCs w:val="16"/>
          <w14:ligatures w14:val="none"/>
        </w:rPr>
      </w:pPr>
    </w:p>
    <w:p w14:paraId="55EE1C81" w14:textId="281597F9" w:rsidR="00250D9E" w:rsidRPr="005A36AB" w:rsidRDefault="00DC6F43" w:rsidP="00DC6F43">
      <w:pPr>
        <w:spacing w:line="360" w:lineRule="auto"/>
        <w:jc w:val="center"/>
        <w:rPr>
          <w:rFonts w:hint="eastAsia"/>
          <w:color w:val="000000" w:themeColor="text1"/>
        </w:rPr>
      </w:pPr>
      <w:r w:rsidRPr="005A36AB">
        <w:rPr>
          <w:rFonts w:hint="eastAsia"/>
          <w:noProof/>
          <w:color w:val="000000" w:themeColor="text1"/>
        </w:rPr>
        <w:drawing>
          <wp:inline distT="0" distB="0" distL="0" distR="0" wp14:anchorId="5F73EE11" wp14:editId="6C33A53D">
            <wp:extent cx="5037667" cy="5393885"/>
            <wp:effectExtent l="0" t="0" r="0" b="0"/>
            <wp:docPr id="604797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79747" name="图片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52359" cy="5409615"/>
                    </a:xfrm>
                    <a:prstGeom prst="rect">
                      <a:avLst/>
                    </a:prstGeom>
                  </pic:spPr>
                </pic:pic>
              </a:graphicData>
            </a:graphic>
          </wp:inline>
        </w:drawing>
      </w:r>
    </w:p>
    <w:p w14:paraId="6E80E06B" w14:textId="4BDCF6FC" w:rsidR="00DC6F43" w:rsidRPr="005A36AB" w:rsidRDefault="002E1DE4" w:rsidP="00DC6F43">
      <w:pPr>
        <w:spacing w:line="360" w:lineRule="auto"/>
        <w:jc w:val="both"/>
        <w:rPr>
          <w:rFonts w:ascii="Arial" w:hAnsi="Arial" w:cs="Arial"/>
          <w:color w:val="000000" w:themeColor="text1"/>
          <w:szCs w:val="22"/>
        </w:rPr>
      </w:pPr>
      <w:bookmarkStart w:id="21" w:name="_Hlk217104664"/>
      <w:r w:rsidRPr="005A36AB">
        <w:rPr>
          <w:rFonts w:ascii="Arial" w:eastAsia="宋体" w:hAnsi="Arial" w:cs="Arial"/>
          <w:b/>
          <w:bCs/>
          <w:color w:val="000000" w:themeColor="text1"/>
          <w:szCs w:val="22"/>
        </w:rPr>
        <w:t>Figure</w:t>
      </w:r>
      <w:r w:rsidR="00B8789D" w:rsidRPr="005A36AB">
        <w:rPr>
          <w:rFonts w:ascii="Arial" w:eastAsia="宋体" w:hAnsi="Arial" w:cs="Arial"/>
          <w:b/>
          <w:bCs/>
          <w:color w:val="000000" w:themeColor="text1"/>
          <w:szCs w:val="22"/>
        </w:rPr>
        <w:t xml:space="preserve"> </w:t>
      </w:r>
      <w:r w:rsidRPr="005A36AB">
        <w:rPr>
          <w:rFonts w:ascii="Arial" w:eastAsia="宋体" w:hAnsi="Arial" w:cs="Arial"/>
          <w:b/>
          <w:bCs/>
          <w:color w:val="000000" w:themeColor="text1"/>
          <w:szCs w:val="22"/>
        </w:rPr>
        <w:t>S</w:t>
      </w:r>
      <w:r w:rsidR="00362CCB" w:rsidRPr="005A36AB">
        <w:rPr>
          <w:rFonts w:ascii="Arial" w:eastAsia="宋体" w:hAnsi="Arial" w:cs="Arial"/>
          <w:b/>
          <w:bCs/>
          <w:color w:val="000000" w:themeColor="text1"/>
          <w:szCs w:val="22"/>
        </w:rPr>
        <w:t>4</w:t>
      </w:r>
      <w:r w:rsidRPr="005A36AB">
        <w:rPr>
          <w:rFonts w:ascii="Arial" w:eastAsia="宋体" w:hAnsi="Arial" w:cs="Arial"/>
          <w:b/>
          <w:bCs/>
          <w:color w:val="000000" w:themeColor="text1"/>
          <w:szCs w:val="22"/>
        </w:rPr>
        <w:t>.</w:t>
      </w:r>
      <w:r w:rsidRPr="005A36AB">
        <w:rPr>
          <w:rFonts w:ascii="Arial" w:eastAsia="宋体" w:hAnsi="Arial" w:cs="Arial"/>
          <w:color w:val="000000" w:themeColor="text1"/>
          <w:szCs w:val="22"/>
        </w:rPr>
        <w:t xml:space="preserve"> Establishment of a mouse radiation-induced proctitis model.</w:t>
      </w:r>
      <w:r w:rsidR="00DC6F43" w:rsidRPr="005A36AB">
        <w:rPr>
          <w:rFonts w:ascii="Arial" w:eastAsia="宋体" w:hAnsi="Arial" w:cs="Arial"/>
          <w:color w:val="000000" w:themeColor="text1"/>
          <w:szCs w:val="22"/>
        </w:rPr>
        <w:t xml:space="preserve"> </w:t>
      </w:r>
      <w:r w:rsidR="00DC6F43" w:rsidRPr="005A36AB">
        <w:rPr>
          <w:rFonts w:ascii="Arial" w:hAnsi="Arial" w:cs="Arial"/>
          <w:color w:val="000000" w:themeColor="text1"/>
          <w:szCs w:val="22"/>
        </w:rPr>
        <w:t xml:space="preserve">(A) </w:t>
      </w:r>
      <w:r w:rsidRPr="005A36AB">
        <w:rPr>
          <w:rFonts w:ascii="Arial" w:eastAsia="宋体" w:hAnsi="Arial" w:cs="Arial"/>
          <w:color w:val="000000" w:themeColor="text1"/>
          <w:szCs w:val="22"/>
        </w:rPr>
        <w:t xml:space="preserve">Immunohistochemical images of Ki67, MPO, CD68, and TNF-α in mouse rectal tissue after different doses of rectal irradiation (10 GY, 15 GY, and 20 GY). Scale bar, 50, </w:t>
      </w:r>
      <w:proofErr w:type="spellStart"/>
      <w:r w:rsidRPr="005A36AB">
        <w:rPr>
          <w:rFonts w:ascii="Arial" w:eastAsia="宋体" w:hAnsi="Arial" w:cs="Arial"/>
          <w:color w:val="000000" w:themeColor="text1"/>
          <w:szCs w:val="22"/>
        </w:rPr>
        <w:t>μm</w:t>
      </w:r>
      <w:proofErr w:type="spellEnd"/>
      <w:r w:rsidRPr="005A36AB">
        <w:rPr>
          <w:rFonts w:ascii="Arial" w:eastAsia="宋体" w:hAnsi="Arial" w:cs="Arial"/>
          <w:color w:val="000000" w:themeColor="text1"/>
          <w:szCs w:val="22"/>
        </w:rPr>
        <w:t>.</w:t>
      </w:r>
      <w:r w:rsidR="00DC6F43" w:rsidRPr="005A36AB">
        <w:rPr>
          <w:rFonts w:ascii="Arial" w:eastAsia="宋体" w:hAnsi="Arial" w:cs="Arial"/>
          <w:color w:val="000000" w:themeColor="text1"/>
          <w:szCs w:val="22"/>
        </w:rPr>
        <w:t xml:space="preserve"> </w:t>
      </w:r>
      <w:r w:rsidR="00DC6F43" w:rsidRPr="005A36AB">
        <w:rPr>
          <w:rFonts w:ascii="Arial" w:hAnsi="Arial" w:cs="Arial"/>
          <w:color w:val="000000" w:themeColor="text1"/>
          <w:szCs w:val="22"/>
        </w:rPr>
        <w:t xml:space="preserve"> (B, C, D</w:t>
      </w:r>
      <w:r w:rsidR="009A1671" w:rsidRPr="005A36AB">
        <w:rPr>
          <w:rFonts w:ascii="Arial" w:hAnsi="Arial" w:cs="Arial" w:hint="eastAsia"/>
          <w:color w:val="000000" w:themeColor="text1"/>
          <w:szCs w:val="22"/>
        </w:rPr>
        <w:t>, E</w:t>
      </w:r>
      <w:r w:rsidR="00DC6F43" w:rsidRPr="005A36AB">
        <w:rPr>
          <w:rFonts w:ascii="Arial" w:hAnsi="Arial" w:cs="Arial"/>
          <w:color w:val="000000" w:themeColor="text1"/>
          <w:szCs w:val="22"/>
        </w:rPr>
        <w:t xml:space="preserve">) </w:t>
      </w:r>
      <w:r w:rsidR="00DC6F43" w:rsidRPr="005A36AB">
        <w:rPr>
          <w:rFonts w:ascii="Arial" w:eastAsia="宋体" w:hAnsi="Arial" w:cs="Arial"/>
          <w:color w:val="000000" w:themeColor="text1"/>
          <w:szCs w:val="22"/>
          <w14:ligatures w14:val="none"/>
        </w:rPr>
        <w:t xml:space="preserve">Quantification of Ki67-stained rectal regenerative crypts after different doses of rectal irradiation (B), determination of the percentage of MPO-positive </w:t>
      </w:r>
      <w:r w:rsidR="00DC6F43" w:rsidRPr="005A36AB">
        <w:rPr>
          <w:rFonts w:ascii="Arial" w:eastAsia="宋体" w:hAnsi="Arial" w:cs="Arial"/>
          <w:color w:val="000000" w:themeColor="text1"/>
          <w:szCs w:val="22"/>
          <w14:ligatures w14:val="none"/>
        </w:rPr>
        <w:lastRenderedPageBreak/>
        <w:t>staining area per total area per observation field (C), and determination of the percentage of CD68-positive staining area per total area per observation field (D)</w:t>
      </w:r>
      <w:r w:rsidR="009A1671" w:rsidRPr="005A36AB">
        <w:rPr>
          <w:rFonts w:ascii="Arial" w:eastAsia="宋体" w:hAnsi="Arial" w:cs="Arial"/>
          <w:color w:val="000000" w:themeColor="text1"/>
          <w:szCs w:val="22"/>
          <w14:ligatures w14:val="none"/>
        </w:rPr>
        <w:t>, and determination of the percentage of TNF-α</w:t>
      </w:r>
      <w:r w:rsidR="009A1671" w:rsidRPr="005A36AB">
        <w:rPr>
          <w:rFonts w:ascii="Arial" w:eastAsia="宋体" w:hAnsi="Arial" w:cs="Arial" w:hint="eastAsia"/>
          <w:color w:val="000000" w:themeColor="text1"/>
          <w:szCs w:val="22"/>
          <w14:ligatures w14:val="none"/>
        </w:rPr>
        <w:t xml:space="preserve"> </w:t>
      </w:r>
      <w:r w:rsidR="009A1671" w:rsidRPr="005A36AB">
        <w:rPr>
          <w:rFonts w:ascii="Arial" w:eastAsia="宋体" w:hAnsi="Arial" w:cs="Arial"/>
          <w:color w:val="000000" w:themeColor="text1"/>
          <w:szCs w:val="22"/>
          <w14:ligatures w14:val="none"/>
        </w:rPr>
        <w:t>positive staining area per total area per observation field (E)</w:t>
      </w:r>
      <w:r w:rsidR="00DC6F43" w:rsidRPr="005A36AB">
        <w:rPr>
          <w:rFonts w:ascii="Arial" w:eastAsia="宋体" w:hAnsi="Arial" w:cs="Arial"/>
          <w:color w:val="000000" w:themeColor="text1"/>
          <w:szCs w:val="22"/>
          <w14:ligatures w14:val="none"/>
        </w:rPr>
        <w:t xml:space="preserve"> (n = </w:t>
      </w:r>
      <w:r w:rsidR="009A1671" w:rsidRPr="005A36AB">
        <w:rPr>
          <w:rFonts w:ascii="Arial" w:eastAsia="宋体" w:hAnsi="Arial" w:cs="Arial"/>
          <w:color w:val="000000" w:themeColor="text1"/>
          <w:szCs w:val="22"/>
          <w14:ligatures w14:val="none"/>
        </w:rPr>
        <w:t>5</w:t>
      </w:r>
      <w:r w:rsidR="00DC6F43" w:rsidRPr="005A36AB">
        <w:rPr>
          <w:rFonts w:ascii="Arial" w:eastAsia="宋体" w:hAnsi="Arial" w:cs="Arial"/>
          <w:color w:val="000000" w:themeColor="text1"/>
          <w:szCs w:val="22"/>
          <w14:ligatures w14:val="none"/>
        </w:rPr>
        <w:t>).</w:t>
      </w:r>
      <w:r w:rsidR="00DC6F43" w:rsidRPr="005A36AB">
        <w:rPr>
          <w:rFonts w:ascii="Arial" w:hAnsi="Arial" w:cs="Arial"/>
          <w:color w:val="000000" w:themeColor="text1"/>
          <w:szCs w:val="22"/>
        </w:rPr>
        <w:t xml:space="preserve"> </w:t>
      </w:r>
      <w:r w:rsidR="000417F2" w:rsidRPr="005A36AB">
        <w:rPr>
          <w:rFonts w:ascii="Arial" w:hAnsi="Arial" w:cs="Arial"/>
          <w:color w:val="000000" w:themeColor="text1"/>
          <w:szCs w:val="22"/>
        </w:rPr>
        <w:t>Values are expressed as mean ±SD. ns: not significant*: p &lt; 0.05, **: p &lt; 0.01, ***: p &lt; 0.001, ****: p &lt; 0.0001 determined by one-way ANOVA</w:t>
      </w:r>
      <w:r w:rsidR="00DC6F43" w:rsidRPr="005A36AB">
        <w:rPr>
          <w:rFonts w:ascii="Arial" w:hAnsi="Arial" w:cs="Arial"/>
          <w:color w:val="000000" w:themeColor="text1"/>
          <w:szCs w:val="22"/>
        </w:rPr>
        <w:t>.</w:t>
      </w:r>
    </w:p>
    <w:bookmarkEnd w:id="21"/>
    <w:p w14:paraId="184D9037" w14:textId="612E68C6" w:rsidR="00250D9E" w:rsidRPr="005A36AB" w:rsidRDefault="00250D9E" w:rsidP="004A41F2">
      <w:pPr>
        <w:spacing w:line="360" w:lineRule="auto"/>
        <w:jc w:val="both"/>
        <w:rPr>
          <w:rFonts w:ascii="Arial" w:eastAsia="宋体" w:hAnsi="Arial" w:cs="Arial"/>
          <w:color w:val="000000" w:themeColor="text1"/>
        </w:rPr>
      </w:pPr>
    </w:p>
    <w:p w14:paraId="56796E61" w14:textId="038C7541" w:rsidR="00250D9E" w:rsidRPr="005A36AB" w:rsidRDefault="00250D9E" w:rsidP="004A41F2">
      <w:pPr>
        <w:spacing w:line="360" w:lineRule="auto"/>
        <w:jc w:val="center"/>
        <w:rPr>
          <w:rFonts w:hint="eastAsia"/>
          <w:color w:val="000000" w:themeColor="text1"/>
        </w:rPr>
      </w:pPr>
      <w:r w:rsidRPr="005A36AB">
        <w:rPr>
          <w:noProof/>
          <w:color w:val="000000" w:themeColor="text1"/>
        </w:rPr>
        <w:drawing>
          <wp:inline distT="0" distB="0" distL="0" distR="0" wp14:anchorId="3E7AF2D7" wp14:editId="3305039B">
            <wp:extent cx="5317262" cy="4745589"/>
            <wp:effectExtent l="0" t="0" r="0" b="0"/>
            <wp:docPr id="595385175" name="图片 7" descr="图片包含 游戏机, 窗户, 房间&#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385175" name="图片 7" descr="图片包含 游戏机, 窗户, 房间&#10;&#10;AI 生成的内容可能不正确。"/>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17931" cy="4746186"/>
                    </a:xfrm>
                    <a:prstGeom prst="rect">
                      <a:avLst/>
                    </a:prstGeom>
                  </pic:spPr>
                </pic:pic>
              </a:graphicData>
            </a:graphic>
          </wp:inline>
        </w:drawing>
      </w:r>
    </w:p>
    <w:p w14:paraId="1B7DABF0" w14:textId="495229DA" w:rsidR="00250D9E" w:rsidRPr="005A36AB" w:rsidRDefault="002E1DE4" w:rsidP="00C15626">
      <w:pPr>
        <w:spacing w:line="360" w:lineRule="auto"/>
        <w:jc w:val="both"/>
        <w:rPr>
          <w:rFonts w:ascii="Arial" w:hAnsi="Arial" w:cs="Arial"/>
          <w:color w:val="000000" w:themeColor="text1"/>
        </w:rPr>
      </w:pPr>
      <w:r w:rsidRPr="005A36AB">
        <w:rPr>
          <w:rFonts w:ascii="Arial" w:hAnsi="Arial" w:cs="Arial"/>
          <w:b/>
          <w:bCs/>
          <w:color w:val="000000" w:themeColor="text1"/>
        </w:rPr>
        <w:t>Figure</w:t>
      </w:r>
      <w:r w:rsidR="00B8789D" w:rsidRPr="005A36AB">
        <w:rPr>
          <w:rFonts w:ascii="Arial" w:hAnsi="Arial" w:cs="Arial"/>
          <w:b/>
          <w:bCs/>
          <w:color w:val="000000" w:themeColor="text1"/>
        </w:rPr>
        <w:t xml:space="preserve"> </w:t>
      </w:r>
      <w:r w:rsidRPr="005A36AB">
        <w:rPr>
          <w:rFonts w:ascii="Arial" w:hAnsi="Arial" w:cs="Arial"/>
          <w:b/>
          <w:bCs/>
          <w:color w:val="000000" w:themeColor="text1"/>
        </w:rPr>
        <w:t>S</w:t>
      </w:r>
      <w:r w:rsidR="00362CCB" w:rsidRPr="005A36AB">
        <w:rPr>
          <w:rFonts w:ascii="Arial" w:hAnsi="Arial" w:cs="Arial" w:hint="eastAsia"/>
          <w:b/>
          <w:bCs/>
          <w:color w:val="000000" w:themeColor="text1"/>
        </w:rPr>
        <w:t>5</w:t>
      </w:r>
      <w:r w:rsidRPr="005A36AB">
        <w:rPr>
          <w:rFonts w:ascii="Arial" w:hAnsi="Arial" w:cs="Arial"/>
          <w:b/>
          <w:bCs/>
          <w:color w:val="000000" w:themeColor="text1"/>
        </w:rPr>
        <w:t>.</w:t>
      </w:r>
      <w:bookmarkStart w:id="22" w:name="_Hlk211419206"/>
      <w:r w:rsidRPr="005A36AB">
        <w:rPr>
          <w:rFonts w:ascii="Arial" w:hAnsi="Arial" w:cs="Arial"/>
          <w:color w:val="000000" w:themeColor="text1"/>
        </w:rPr>
        <w:t xml:space="preserve"> Protective effects of EGCG-Zn complex suppositories at different concentrations against radiation-induced proctitis. </w:t>
      </w:r>
      <w:bookmarkStart w:id="23" w:name="_Hlk217103950"/>
      <w:bookmarkEnd w:id="22"/>
      <w:r w:rsidRPr="005A36AB">
        <w:rPr>
          <w:rFonts w:ascii="Arial" w:hAnsi="Arial" w:cs="Arial"/>
          <w:color w:val="000000" w:themeColor="text1"/>
        </w:rPr>
        <w:t xml:space="preserve">(A) HE and immunohistochemical images of MPO and CD68 in </w:t>
      </w:r>
      <w:r w:rsidR="00B8789D" w:rsidRPr="005A36AB">
        <w:rPr>
          <w:rFonts w:ascii="Arial" w:hAnsi="Arial" w:cs="Arial"/>
          <w:color w:val="000000" w:themeColor="text1"/>
        </w:rPr>
        <w:t xml:space="preserve">the </w:t>
      </w:r>
      <w:r w:rsidRPr="005A36AB">
        <w:rPr>
          <w:rFonts w:ascii="Arial" w:hAnsi="Arial" w:cs="Arial"/>
          <w:color w:val="000000" w:themeColor="text1"/>
        </w:rPr>
        <w:t xml:space="preserve">rectal tissues of mice after different treatments. Scale bar, 50 μm. (B, C, D) The quantification of Ki67-stained rectal regenerative crypts after different treatments (B), determination of the percentage of MPO-positive staining area in the total area of ​​each observation field (C), and determination of the percentage of </w:t>
      </w:r>
      <w:r w:rsidRPr="005A36AB">
        <w:rPr>
          <w:rFonts w:ascii="Arial" w:hAnsi="Arial" w:cs="Arial"/>
          <w:color w:val="000000" w:themeColor="text1"/>
        </w:rPr>
        <w:lastRenderedPageBreak/>
        <w:t xml:space="preserve">CD68-positive staining area in the total area of ​​each observation field (D) (n = 5). Treatments: 1, control; 2, RT; 3, RT + EGCG-Zn 50 mg/kg; 4, RT + EGCG-Zn 100 mg/kg; 5, RT + EGCG-Zn 150 mg/kg. </w:t>
      </w:r>
      <w:r w:rsidR="006F04CE" w:rsidRPr="005A36AB">
        <w:rPr>
          <w:rFonts w:ascii="Arial" w:hAnsi="Arial" w:cs="Arial" w:hint="eastAsia"/>
          <w:color w:val="000000" w:themeColor="text1"/>
        </w:rPr>
        <w:t xml:space="preserve">Values are expressed as mean </w:t>
      </w:r>
      <w:r w:rsidR="006F04CE" w:rsidRPr="005A36AB">
        <w:rPr>
          <w:rFonts w:ascii="Arial" w:hAnsi="Arial" w:cs="Arial" w:hint="eastAsia"/>
          <w:color w:val="000000" w:themeColor="text1"/>
        </w:rPr>
        <w:t>±</w:t>
      </w:r>
      <w:r w:rsidR="006F04CE" w:rsidRPr="005A36AB">
        <w:rPr>
          <w:rFonts w:ascii="Arial" w:hAnsi="Arial" w:cs="Arial" w:hint="eastAsia"/>
          <w:color w:val="000000" w:themeColor="text1"/>
        </w:rPr>
        <w:t>SD. ns: not significant*: p &lt; 0.05, **: p &lt; 0.01, ***: p &lt; 0.001, ****: p &lt; 0.0001 determined by one-way ANOVA</w:t>
      </w:r>
      <w:r w:rsidRPr="005A36AB">
        <w:rPr>
          <w:rFonts w:ascii="Arial" w:hAnsi="Arial" w:cs="Arial"/>
          <w:color w:val="000000" w:themeColor="text1"/>
        </w:rPr>
        <w:t>.</w:t>
      </w:r>
    </w:p>
    <w:bookmarkEnd w:id="23"/>
    <w:p w14:paraId="4704AABB" w14:textId="2F2735EC" w:rsidR="00C15626" w:rsidRPr="005A36AB" w:rsidRDefault="00820F43" w:rsidP="004A41F2">
      <w:pPr>
        <w:spacing w:line="360" w:lineRule="auto"/>
        <w:jc w:val="center"/>
        <w:rPr>
          <w:rFonts w:hint="eastAsia"/>
          <w:color w:val="000000" w:themeColor="text1"/>
        </w:rPr>
      </w:pPr>
      <w:r w:rsidRPr="005A36AB">
        <w:rPr>
          <w:rFonts w:hint="eastAsia"/>
          <w:noProof/>
          <w:color w:val="000000" w:themeColor="text1"/>
        </w:rPr>
        <w:drawing>
          <wp:inline distT="0" distB="0" distL="0" distR="0" wp14:anchorId="0E4C60AD" wp14:editId="523309CF">
            <wp:extent cx="5274310" cy="6031230"/>
            <wp:effectExtent l="0" t="0" r="0" b="7620"/>
            <wp:docPr id="5988561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856199" name="图片 59885619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6031230"/>
                    </a:xfrm>
                    <a:prstGeom prst="rect">
                      <a:avLst/>
                    </a:prstGeom>
                  </pic:spPr>
                </pic:pic>
              </a:graphicData>
            </a:graphic>
          </wp:inline>
        </w:drawing>
      </w:r>
    </w:p>
    <w:p w14:paraId="2ADE5E54" w14:textId="6C73C157" w:rsidR="00204DCE" w:rsidRPr="005A36AB" w:rsidRDefault="002E1DE4" w:rsidP="00204DCE">
      <w:pPr>
        <w:spacing w:line="360" w:lineRule="auto"/>
        <w:jc w:val="both"/>
        <w:rPr>
          <w:rFonts w:ascii="Arial" w:eastAsia="宋体" w:hAnsi="Arial" w:cs="Arial"/>
          <w:color w:val="000000" w:themeColor="text1"/>
          <w:szCs w:val="22"/>
          <w14:ligatures w14:val="none"/>
        </w:rPr>
      </w:pPr>
      <w:bookmarkStart w:id="24" w:name="_Hlk217050738"/>
      <w:r w:rsidRPr="005A36AB">
        <w:rPr>
          <w:rFonts w:ascii="Arial" w:eastAsia="宋体" w:hAnsi="Arial" w:cs="Arial"/>
          <w:b/>
          <w:bCs/>
          <w:color w:val="000000" w:themeColor="text1"/>
          <w:szCs w:val="22"/>
          <w14:ligatures w14:val="none"/>
        </w:rPr>
        <w:t>Figure</w:t>
      </w:r>
      <w:r w:rsidR="00B8789D" w:rsidRPr="005A36AB">
        <w:rPr>
          <w:rFonts w:ascii="Arial" w:eastAsia="宋体" w:hAnsi="Arial" w:cs="Arial"/>
          <w:b/>
          <w:bCs/>
          <w:color w:val="000000" w:themeColor="text1"/>
          <w:szCs w:val="22"/>
          <w14:ligatures w14:val="none"/>
        </w:rPr>
        <w:t xml:space="preserve"> </w:t>
      </w:r>
      <w:r w:rsidRPr="005A36AB">
        <w:rPr>
          <w:rFonts w:ascii="Arial" w:eastAsia="宋体" w:hAnsi="Arial" w:cs="Arial"/>
          <w:b/>
          <w:bCs/>
          <w:color w:val="000000" w:themeColor="text1"/>
          <w:szCs w:val="22"/>
          <w14:ligatures w14:val="none"/>
        </w:rPr>
        <w:t>S</w:t>
      </w:r>
      <w:r w:rsidR="0081184B" w:rsidRPr="005A36AB">
        <w:rPr>
          <w:rFonts w:ascii="Arial" w:eastAsia="宋体" w:hAnsi="Arial" w:cs="Arial"/>
          <w:b/>
          <w:bCs/>
          <w:color w:val="000000" w:themeColor="text1"/>
          <w:szCs w:val="22"/>
          <w14:ligatures w14:val="none"/>
        </w:rPr>
        <w:t>6</w:t>
      </w:r>
      <w:r w:rsidRPr="005A36AB">
        <w:rPr>
          <w:rFonts w:ascii="Arial" w:eastAsia="宋体" w:hAnsi="Arial" w:cs="Arial"/>
          <w:b/>
          <w:bCs/>
          <w:color w:val="000000" w:themeColor="text1"/>
          <w:szCs w:val="22"/>
          <w14:ligatures w14:val="none"/>
        </w:rPr>
        <w:t xml:space="preserve">. </w:t>
      </w:r>
      <w:r w:rsidR="00204DCE" w:rsidRPr="005A36AB">
        <w:rPr>
          <w:rFonts w:ascii="Arial" w:eastAsia="宋体" w:hAnsi="Arial" w:cs="Arial"/>
          <w:color w:val="000000" w:themeColor="text1"/>
          <w:szCs w:val="22"/>
          <w14:ligatures w14:val="none"/>
        </w:rPr>
        <w:t xml:space="preserve">Transcriptome sequencing analysis of mouse rectal tissue. (A) Statistical analysis of differentially expressed genes (DEGs) between RT and Control. (B) </w:t>
      </w:r>
      <w:r w:rsidR="00204DCE" w:rsidRPr="005A36AB">
        <w:rPr>
          <w:rFonts w:ascii="Arial" w:eastAsia="宋体" w:hAnsi="Arial" w:cs="Arial"/>
          <w:color w:val="000000" w:themeColor="text1"/>
          <w:szCs w:val="22"/>
          <w14:ligatures w14:val="none"/>
        </w:rPr>
        <w:lastRenderedPageBreak/>
        <w:t>Statistical analysis of differentially expressed genes (DEGs) between EGCG-Zn and RT. (C) Statistical analysis of differentially expressed genes (DEGs) between EGCG-Zn and Control. (D) Venn diagram showing the overlap of DEGs among RT vs control, EGCG-Zn vs RT, and EGCG-Zn vs Control. (E–G) Gene Ontology (GO) enrichment analysis of DEGs, including biological process (GO_P), cellular component (GO_C), and molecular function (GO_F). Enriched GO terms are shown with significance evaluated by false discovery rate (FDR, q-value), and the color scale represents −log10(q-value).</w:t>
      </w:r>
    </w:p>
    <w:bookmarkEnd w:id="24"/>
    <w:p w14:paraId="76E40C09" w14:textId="70F86B1D" w:rsidR="00CE104A" w:rsidRPr="005A36AB" w:rsidRDefault="00CE104A" w:rsidP="004A41F2">
      <w:pPr>
        <w:spacing w:line="360" w:lineRule="auto"/>
        <w:rPr>
          <w:rFonts w:ascii="宋体" w:eastAsia="宋体" w:hAnsi="宋体" w:cs="Times New Roman" w:hint="eastAsia"/>
          <w:b/>
          <w:bCs/>
          <w:color w:val="000000" w:themeColor="text1"/>
          <w:sz w:val="16"/>
          <w:szCs w:val="16"/>
          <w14:ligatures w14:val="none"/>
        </w:rPr>
      </w:pPr>
    </w:p>
    <w:p w14:paraId="384FAD55" w14:textId="78136E84" w:rsidR="00CE104A" w:rsidRPr="005A36AB" w:rsidRDefault="00CE104A" w:rsidP="004A41F2">
      <w:pPr>
        <w:spacing w:line="360" w:lineRule="auto"/>
        <w:jc w:val="center"/>
        <w:rPr>
          <w:rFonts w:ascii="宋体" w:eastAsia="宋体" w:hAnsi="宋体" w:cs="Times New Roman" w:hint="eastAsia"/>
          <w:b/>
          <w:bCs/>
          <w:color w:val="000000" w:themeColor="text1"/>
          <w:sz w:val="16"/>
          <w:szCs w:val="16"/>
          <w14:ligatures w14:val="none"/>
        </w:rPr>
      </w:pPr>
      <w:r w:rsidRPr="005A36AB">
        <w:rPr>
          <w:rFonts w:ascii="宋体" w:eastAsia="宋体" w:hAnsi="宋体" w:cs="Times New Roman"/>
          <w:b/>
          <w:bCs/>
          <w:noProof/>
          <w:color w:val="000000" w:themeColor="text1"/>
          <w:sz w:val="16"/>
          <w:szCs w:val="16"/>
        </w:rPr>
        <w:drawing>
          <wp:inline distT="0" distB="0" distL="0" distR="0" wp14:anchorId="1C83C64A" wp14:editId="649E34F3">
            <wp:extent cx="5304406" cy="3594173"/>
            <wp:effectExtent l="0" t="0" r="0" b="0"/>
            <wp:docPr id="1625830938" name="图片 9" descr="图片包含 游戏机, 钢琴&#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830938" name="图片 9" descr="图片包含 游戏机, 钢琴&#10;&#10;AI 生成的内容可能不正确。"/>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07487" cy="3596261"/>
                    </a:xfrm>
                    <a:prstGeom prst="rect">
                      <a:avLst/>
                    </a:prstGeom>
                  </pic:spPr>
                </pic:pic>
              </a:graphicData>
            </a:graphic>
          </wp:inline>
        </w:drawing>
      </w:r>
    </w:p>
    <w:p w14:paraId="7B756327" w14:textId="3B596248" w:rsidR="00250D9E" w:rsidRPr="005A36AB" w:rsidRDefault="002E0023" w:rsidP="004A41F2">
      <w:pPr>
        <w:spacing w:line="360" w:lineRule="auto"/>
        <w:jc w:val="both"/>
        <w:rPr>
          <w:rFonts w:ascii="Arial" w:eastAsia="宋体" w:hAnsi="Arial" w:cs="Arial"/>
          <w:color w:val="000000" w:themeColor="text1"/>
          <w:szCs w:val="22"/>
          <w14:ligatures w14:val="none"/>
        </w:rPr>
      </w:pPr>
      <w:bookmarkStart w:id="25" w:name="_Hlk216876158"/>
      <w:r w:rsidRPr="005A36AB">
        <w:rPr>
          <w:rFonts w:ascii="Arial" w:eastAsia="宋体" w:hAnsi="Arial" w:cs="Arial"/>
          <w:b/>
          <w:bCs/>
          <w:color w:val="000000" w:themeColor="text1"/>
          <w:szCs w:val="22"/>
          <w14:ligatures w14:val="none"/>
        </w:rPr>
        <w:t>Figure</w:t>
      </w:r>
      <w:r w:rsidR="00B8789D" w:rsidRPr="005A36AB">
        <w:rPr>
          <w:rFonts w:ascii="Arial" w:eastAsia="宋体" w:hAnsi="Arial" w:cs="Arial"/>
          <w:b/>
          <w:bCs/>
          <w:color w:val="000000" w:themeColor="text1"/>
          <w:szCs w:val="22"/>
          <w14:ligatures w14:val="none"/>
        </w:rPr>
        <w:t xml:space="preserve"> </w:t>
      </w:r>
      <w:r w:rsidRPr="005A36AB">
        <w:rPr>
          <w:rFonts w:ascii="Arial" w:eastAsia="宋体" w:hAnsi="Arial" w:cs="Arial"/>
          <w:b/>
          <w:bCs/>
          <w:color w:val="000000" w:themeColor="text1"/>
          <w:szCs w:val="22"/>
          <w14:ligatures w14:val="none"/>
        </w:rPr>
        <w:t>S</w:t>
      </w:r>
      <w:r w:rsidR="0081184B" w:rsidRPr="005A36AB">
        <w:rPr>
          <w:rFonts w:ascii="Arial" w:eastAsia="宋体" w:hAnsi="Arial" w:cs="Arial" w:hint="eastAsia"/>
          <w:b/>
          <w:bCs/>
          <w:color w:val="000000" w:themeColor="text1"/>
          <w:szCs w:val="22"/>
          <w14:ligatures w14:val="none"/>
        </w:rPr>
        <w:t>7</w:t>
      </w:r>
      <w:r w:rsidRPr="005A36AB">
        <w:rPr>
          <w:rFonts w:ascii="Arial" w:eastAsia="宋体" w:hAnsi="Arial" w:cs="Arial"/>
          <w:b/>
          <w:bCs/>
          <w:color w:val="000000" w:themeColor="text1"/>
          <w:szCs w:val="22"/>
          <w14:ligatures w14:val="none"/>
        </w:rPr>
        <w:t xml:space="preserve">. </w:t>
      </w:r>
      <w:r w:rsidR="0081184B" w:rsidRPr="005A36AB">
        <w:rPr>
          <w:rFonts w:ascii="Arial" w:eastAsia="宋体" w:hAnsi="Arial" w:cs="Arial" w:hint="eastAsia"/>
          <w:b/>
          <w:bCs/>
          <w:color w:val="000000" w:themeColor="text1"/>
          <w:szCs w:val="22"/>
          <w14:ligatures w14:val="none"/>
        </w:rPr>
        <w:t>Safety Evaluation of EGCG-Zn Suppositories</w:t>
      </w:r>
      <w:r w:rsidRPr="005A36AB">
        <w:rPr>
          <w:rFonts w:ascii="Arial" w:eastAsia="宋体" w:hAnsi="Arial" w:cs="Arial"/>
          <w:b/>
          <w:bCs/>
          <w:color w:val="000000" w:themeColor="text1"/>
          <w:szCs w:val="22"/>
          <w14:ligatures w14:val="none"/>
        </w:rPr>
        <w:t>.</w:t>
      </w:r>
      <w:r w:rsidRPr="005A36AB">
        <w:rPr>
          <w:rFonts w:ascii="Arial" w:eastAsia="宋体" w:hAnsi="Arial" w:cs="Arial"/>
          <w:color w:val="000000" w:themeColor="text1"/>
          <w:szCs w:val="22"/>
          <w14:ligatures w14:val="none"/>
        </w:rPr>
        <w:t xml:space="preserve"> (A-F) Hemoglobin content (HGB), hematocrit (HCT), platelet thrombocrit (PCT), mean corpuscular volume (MCV), mean corpuscular hemoglobin (MCH), and mean corpuscular hemoglobin concentration (MCHC) levels in mice after different treatments. </w:t>
      </w:r>
      <w:bookmarkStart w:id="26" w:name="_Hlk216876626"/>
      <w:r w:rsidR="00B8789D" w:rsidRPr="005A36AB">
        <w:rPr>
          <w:rFonts w:ascii="Arial" w:eastAsia="宋体" w:hAnsi="Arial" w:cs="Arial"/>
          <w:color w:val="000000" w:themeColor="text1"/>
          <w:szCs w:val="22"/>
          <w14:ligatures w14:val="none"/>
        </w:rPr>
        <w:t>Data</w:t>
      </w:r>
      <w:r w:rsidRPr="005A36AB">
        <w:rPr>
          <w:rFonts w:ascii="Arial" w:eastAsia="宋体" w:hAnsi="Arial" w:cs="Arial"/>
          <w:color w:val="000000" w:themeColor="text1"/>
          <w:szCs w:val="22"/>
          <w14:ligatures w14:val="none"/>
        </w:rPr>
        <w:t xml:space="preserve"> are </w:t>
      </w:r>
      <w:r w:rsidRPr="005A36AB">
        <w:rPr>
          <w:rFonts w:ascii="Arial" w:eastAsia="宋体" w:hAnsi="Arial" w:cs="Arial" w:hint="eastAsia"/>
          <w:color w:val="000000" w:themeColor="text1"/>
          <w:szCs w:val="22"/>
          <w14:ligatures w14:val="none"/>
        </w:rPr>
        <w:t>present</w:t>
      </w:r>
      <w:r w:rsidRPr="005A36AB">
        <w:rPr>
          <w:rFonts w:ascii="Arial" w:eastAsia="宋体" w:hAnsi="Arial" w:cs="Arial"/>
          <w:color w:val="000000" w:themeColor="text1"/>
          <w:szCs w:val="22"/>
          <w14:ligatures w14:val="none"/>
        </w:rPr>
        <w:t>ed as mean</w:t>
      </w:r>
      <w:r w:rsidRPr="005A36AB">
        <w:rPr>
          <w:rFonts w:ascii="Arial" w:eastAsia="宋体" w:hAnsi="Arial" w:cs="Arial" w:hint="eastAsia"/>
          <w:color w:val="000000" w:themeColor="text1"/>
          <w:szCs w:val="22"/>
          <w14:ligatures w14:val="none"/>
        </w:rPr>
        <w:t>s</w:t>
      </w:r>
      <w:r w:rsidRPr="005A36AB">
        <w:rPr>
          <w:rFonts w:ascii="Arial" w:eastAsia="宋体" w:hAnsi="Arial" w:cs="Arial"/>
          <w:color w:val="000000" w:themeColor="text1"/>
          <w:szCs w:val="22"/>
          <w14:ligatures w14:val="none"/>
        </w:rPr>
        <w:t xml:space="preserve"> ± SD</w:t>
      </w:r>
      <w:bookmarkEnd w:id="26"/>
      <w:r w:rsidRPr="005A36AB">
        <w:rPr>
          <w:rFonts w:ascii="Arial" w:eastAsia="宋体" w:hAnsi="Arial" w:cs="Arial"/>
          <w:color w:val="000000" w:themeColor="text1"/>
          <w:szCs w:val="22"/>
          <w14:ligatures w14:val="none"/>
        </w:rPr>
        <w:t>; compared with the control group, n.s., not statistically significant.</w:t>
      </w:r>
    </w:p>
    <w:bookmarkEnd w:id="25"/>
    <w:p w14:paraId="493E3984" w14:textId="77777777" w:rsidR="00B703A6" w:rsidRPr="005A36AB" w:rsidRDefault="00B703A6" w:rsidP="004A41F2">
      <w:pPr>
        <w:spacing w:line="360" w:lineRule="auto"/>
        <w:jc w:val="both"/>
        <w:rPr>
          <w:rFonts w:ascii="Arial" w:eastAsia="宋体" w:hAnsi="Arial" w:cs="Arial"/>
          <w:color w:val="000000" w:themeColor="text1"/>
          <w:szCs w:val="22"/>
          <w14:ligatures w14:val="none"/>
        </w:rPr>
      </w:pPr>
    </w:p>
    <w:p w14:paraId="499BBBBC" w14:textId="77777777" w:rsidR="00B703A6" w:rsidRPr="005A36AB" w:rsidRDefault="00B703A6" w:rsidP="004A41F2">
      <w:pPr>
        <w:spacing w:line="360" w:lineRule="auto"/>
        <w:jc w:val="both"/>
        <w:rPr>
          <w:rFonts w:ascii="Arial" w:eastAsia="宋体" w:hAnsi="Arial" w:cs="Arial"/>
          <w:color w:val="000000" w:themeColor="text1"/>
          <w:szCs w:val="22"/>
          <w14:ligatures w14:val="none"/>
        </w:rPr>
      </w:pPr>
    </w:p>
    <w:p w14:paraId="574CFD1E" w14:textId="77777777" w:rsidR="00B703A6" w:rsidRPr="005A36AB" w:rsidRDefault="00B703A6" w:rsidP="004A41F2">
      <w:pPr>
        <w:spacing w:line="360" w:lineRule="auto"/>
        <w:jc w:val="both"/>
        <w:rPr>
          <w:rFonts w:ascii="Arial" w:eastAsia="宋体" w:hAnsi="Arial" w:cs="Arial"/>
          <w:color w:val="000000" w:themeColor="text1"/>
          <w:szCs w:val="22"/>
          <w14:ligatures w14:val="none"/>
        </w:rPr>
      </w:pPr>
    </w:p>
    <w:p w14:paraId="574F271D" w14:textId="6768946F" w:rsidR="00B703A6" w:rsidRPr="005A36AB" w:rsidRDefault="00B703A6" w:rsidP="00B703A6">
      <w:pPr>
        <w:spacing w:line="360" w:lineRule="auto"/>
        <w:jc w:val="center"/>
        <w:rPr>
          <w:rFonts w:ascii="Arial" w:eastAsia="宋体" w:hAnsi="Arial" w:cs="Arial"/>
          <w:color w:val="000000" w:themeColor="text1"/>
          <w:szCs w:val="22"/>
          <w14:ligatures w14:val="none"/>
        </w:rPr>
      </w:pPr>
    </w:p>
    <w:sectPr w:rsidR="00B703A6" w:rsidRPr="005A36AB" w:rsidSect="008014F9">
      <w:headerReference w:type="default" r:id="rId14"/>
      <w:footerReference w:type="default" r:id="rId15"/>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86CD1" w14:textId="77777777" w:rsidR="00C11B34" w:rsidRDefault="00C11B34" w:rsidP="00250D9E">
      <w:pPr>
        <w:spacing w:after="0" w:line="240" w:lineRule="auto"/>
        <w:rPr>
          <w:rFonts w:hint="eastAsia"/>
        </w:rPr>
      </w:pPr>
      <w:r>
        <w:separator/>
      </w:r>
    </w:p>
  </w:endnote>
  <w:endnote w:type="continuationSeparator" w:id="0">
    <w:p w14:paraId="6701F60E" w14:textId="77777777" w:rsidR="00C11B34" w:rsidRDefault="00C11B34" w:rsidP="00250D9E">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0157908"/>
      <w:docPartObj>
        <w:docPartGallery w:val="Page Numbers (Bottom of Page)"/>
        <w:docPartUnique/>
      </w:docPartObj>
    </w:sdtPr>
    <w:sdtContent>
      <w:p w14:paraId="0D90437C" w14:textId="3E822E02" w:rsidR="008014F9" w:rsidRDefault="008014F9">
        <w:pPr>
          <w:pStyle w:val="af0"/>
          <w:jc w:val="center"/>
          <w:rPr>
            <w:rFonts w:hint="eastAsia"/>
          </w:rPr>
        </w:pPr>
        <w:r>
          <w:fldChar w:fldCharType="begin"/>
        </w:r>
        <w:r>
          <w:instrText>PAGE   \* MERGEFORMAT</w:instrText>
        </w:r>
        <w:r>
          <w:fldChar w:fldCharType="separate"/>
        </w:r>
        <w:r>
          <w:rPr>
            <w:lang w:val="zh-CN"/>
          </w:rPr>
          <w:t>2</w:t>
        </w:r>
        <w:r>
          <w:fldChar w:fldCharType="end"/>
        </w:r>
      </w:p>
    </w:sdtContent>
  </w:sdt>
  <w:p w14:paraId="3B867D8E" w14:textId="70324D3E" w:rsidR="004A3EE4" w:rsidRDefault="004A3EE4">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FBF36" w14:textId="77777777" w:rsidR="00C11B34" w:rsidRDefault="00C11B34" w:rsidP="00250D9E">
      <w:pPr>
        <w:spacing w:after="0" w:line="240" w:lineRule="auto"/>
        <w:rPr>
          <w:rFonts w:hint="eastAsia"/>
        </w:rPr>
      </w:pPr>
      <w:r>
        <w:separator/>
      </w:r>
    </w:p>
  </w:footnote>
  <w:footnote w:type="continuationSeparator" w:id="0">
    <w:p w14:paraId="2EC78948" w14:textId="77777777" w:rsidR="00C11B34" w:rsidRDefault="00C11B34" w:rsidP="00250D9E">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2341F" w14:textId="77777777" w:rsidR="004A3EE4" w:rsidRDefault="004A3EE4" w:rsidP="00CF3D71">
    <w:pPr>
      <w:pStyle w:val="ae"/>
      <w:jc w:val="left"/>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438"/>
    <w:rsid w:val="000417F2"/>
    <w:rsid w:val="00044789"/>
    <w:rsid w:val="00091A64"/>
    <w:rsid w:val="000D5648"/>
    <w:rsid w:val="000F4B38"/>
    <w:rsid w:val="00131F54"/>
    <w:rsid w:val="00165E0D"/>
    <w:rsid w:val="00170CB1"/>
    <w:rsid w:val="00190EB9"/>
    <w:rsid w:val="001A0BD7"/>
    <w:rsid w:val="00204DCE"/>
    <w:rsid w:val="00237D17"/>
    <w:rsid w:val="00250D9E"/>
    <w:rsid w:val="002E0023"/>
    <w:rsid w:val="002E1DE4"/>
    <w:rsid w:val="00300F0D"/>
    <w:rsid w:val="0031092B"/>
    <w:rsid w:val="003257B5"/>
    <w:rsid w:val="003355C2"/>
    <w:rsid w:val="0034703F"/>
    <w:rsid w:val="00355BFE"/>
    <w:rsid w:val="00357ADE"/>
    <w:rsid w:val="00362CCB"/>
    <w:rsid w:val="00372110"/>
    <w:rsid w:val="0038350E"/>
    <w:rsid w:val="004311D8"/>
    <w:rsid w:val="00470906"/>
    <w:rsid w:val="00493EF4"/>
    <w:rsid w:val="00495C10"/>
    <w:rsid w:val="004A3EE4"/>
    <w:rsid w:val="004A41F2"/>
    <w:rsid w:val="004B4150"/>
    <w:rsid w:val="004E280C"/>
    <w:rsid w:val="00534E42"/>
    <w:rsid w:val="0055724A"/>
    <w:rsid w:val="0056143D"/>
    <w:rsid w:val="005A36AB"/>
    <w:rsid w:val="006A21AE"/>
    <w:rsid w:val="006F04CE"/>
    <w:rsid w:val="007078D5"/>
    <w:rsid w:val="007B45A3"/>
    <w:rsid w:val="007D5990"/>
    <w:rsid w:val="008014F9"/>
    <w:rsid w:val="0081184B"/>
    <w:rsid w:val="00814763"/>
    <w:rsid w:val="00820F43"/>
    <w:rsid w:val="0087489A"/>
    <w:rsid w:val="00877F2E"/>
    <w:rsid w:val="00931B43"/>
    <w:rsid w:val="00997C59"/>
    <w:rsid w:val="009A1671"/>
    <w:rsid w:val="00A46E03"/>
    <w:rsid w:val="00A955EA"/>
    <w:rsid w:val="00AF3A83"/>
    <w:rsid w:val="00B04874"/>
    <w:rsid w:val="00B13728"/>
    <w:rsid w:val="00B27438"/>
    <w:rsid w:val="00B703A6"/>
    <w:rsid w:val="00B806A7"/>
    <w:rsid w:val="00B8789D"/>
    <w:rsid w:val="00B93320"/>
    <w:rsid w:val="00BC7201"/>
    <w:rsid w:val="00BE2C6C"/>
    <w:rsid w:val="00C11B34"/>
    <w:rsid w:val="00C15626"/>
    <w:rsid w:val="00C54582"/>
    <w:rsid w:val="00C93C72"/>
    <w:rsid w:val="00CC0E3D"/>
    <w:rsid w:val="00CE104A"/>
    <w:rsid w:val="00CF3D71"/>
    <w:rsid w:val="00CF5A8B"/>
    <w:rsid w:val="00DC6F43"/>
    <w:rsid w:val="00DE358F"/>
    <w:rsid w:val="00E01A09"/>
    <w:rsid w:val="00E50D5C"/>
    <w:rsid w:val="00E74E2D"/>
    <w:rsid w:val="00F044E2"/>
    <w:rsid w:val="00F81BD5"/>
    <w:rsid w:val="00FA30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DBB169"/>
  <w15:chartTrackingRefBased/>
  <w15:docId w15:val="{A678E8A1-F04E-4AE5-87EC-317AC85CF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6F43"/>
    <w:pPr>
      <w:widowControl w:val="0"/>
    </w:pPr>
  </w:style>
  <w:style w:type="paragraph" w:styleId="1">
    <w:name w:val="heading 1"/>
    <w:basedOn w:val="a"/>
    <w:next w:val="a"/>
    <w:link w:val="10"/>
    <w:uiPriority w:val="9"/>
    <w:qFormat/>
    <w:rsid w:val="00B2743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B2743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B2743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B2743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B27438"/>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B27438"/>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B27438"/>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27438"/>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B27438"/>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2743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B2743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B2743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B27438"/>
    <w:rPr>
      <w:rFonts w:cstheme="majorBidi"/>
      <w:color w:val="0F4761" w:themeColor="accent1" w:themeShade="BF"/>
      <w:sz w:val="28"/>
      <w:szCs w:val="28"/>
    </w:rPr>
  </w:style>
  <w:style w:type="character" w:customStyle="1" w:styleId="50">
    <w:name w:val="标题 5 字符"/>
    <w:basedOn w:val="a0"/>
    <w:link w:val="5"/>
    <w:uiPriority w:val="9"/>
    <w:semiHidden/>
    <w:rsid w:val="00B27438"/>
    <w:rPr>
      <w:rFonts w:cstheme="majorBidi"/>
      <w:color w:val="0F4761" w:themeColor="accent1" w:themeShade="BF"/>
      <w:sz w:val="24"/>
    </w:rPr>
  </w:style>
  <w:style w:type="character" w:customStyle="1" w:styleId="60">
    <w:name w:val="标题 6 字符"/>
    <w:basedOn w:val="a0"/>
    <w:link w:val="6"/>
    <w:uiPriority w:val="9"/>
    <w:semiHidden/>
    <w:rsid w:val="00B27438"/>
    <w:rPr>
      <w:rFonts w:cstheme="majorBidi"/>
      <w:b/>
      <w:bCs/>
      <w:color w:val="0F4761" w:themeColor="accent1" w:themeShade="BF"/>
    </w:rPr>
  </w:style>
  <w:style w:type="character" w:customStyle="1" w:styleId="70">
    <w:name w:val="标题 7 字符"/>
    <w:basedOn w:val="a0"/>
    <w:link w:val="7"/>
    <w:uiPriority w:val="9"/>
    <w:semiHidden/>
    <w:rsid w:val="00B27438"/>
    <w:rPr>
      <w:rFonts w:cstheme="majorBidi"/>
      <w:b/>
      <w:bCs/>
      <w:color w:val="595959" w:themeColor="text1" w:themeTint="A6"/>
    </w:rPr>
  </w:style>
  <w:style w:type="character" w:customStyle="1" w:styleId="80">
    <w:name w:val="标题 8 字符"/>
    <w:basedOn w:val="a0"/>
    <w:link w:val="8"/>
    <w:uiPriority w:val="9"/>
    <w:semiHidden/>
    <w:rsid w:val="00B27438"/>
    <w:rPr>
      <w:rFonts w:cstheme="majorBidi"/>
      <w:color w:val="595959" w:themeColor="text1" w:themeTint="A6"/>
    </w:rPr>
  </w:style>
  <w:style w:type="character" w:customStyle="1" w:styleId="90">
    <w:name w:val="标题 9 字符"/>
    <w:basedOn w:val="a0"/>
    <w:link w:val="9"/>
    <w:uiPriority w:val="9"/>
    <w:semiHidden/>
    <w:rsid w:val="00B27438"/>
    <w:rPr>
      <w:rFonts w:eastAsiaTheme="majorEastAsia" w:cstheme="majorBidi"/>
      <w:color w:val="595959" w:themeColor="text1" w:themeTint="A6"/>
    </w:rPr>
  </w:style>
  <w:style w:type="paragraph" w:styleId="a3">
    <w:name w:val="Title"/>
    <w:basedOn w:val="a"/>
    <w:next w:val="a"/>
    <w:link w:val="a4"/>
    <w:uiPriority w:val="10"/>
    <w:qFormat/>
    <w:rsid w:val="00B2743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2743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2743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2743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27438"/>
    <w:pPr>
      <w:spacing w:before="160"/>
      <w:jc w:val="center"/>
    </w:pPr>
    <w:rPr>
      <w:i/>
      <w:iCs/>
      <w:color w:val="404040" w:themeColor="text1" w:themeTint="BF"/>
    </w:rPr>
  </w:style>
  <w:style w:type="character" w:customStyle="1" w:styleId="a8">
    <w:name w:val="引用 字符"/>
    <w:basedOn w:val="a0"/>
    <w:link w:val="a7"/>
    <w:uiPriority w:val="29"/>
    <w:rsid w:val="00B27438"/>
    <w:rPr>
      <w:i/>
      <w:iCs/>
      <w:color w:val="404040" w:themeColor="text1" w:themeTint="BF"/>
    </w:rPr>
  </w:style>
  <w:style w:type="paragraph" w:styleId="a9">
    <w:name w:val="List Paragraph"/>
    <w:basedOn w:val="a"/>
    <w:uiPriority w:val="34"/>
    <w:qFormat/>
    <w:rsid w:val="00B27438"/>
    <w:pPr>
      <w:ind w:left="720"/>
      <w:contextualSpacing/>
    </w:pPr>
  </w:style>
  <w:style w:type="character" w:styleId="aa">
    <w:name w:val="Intense Emphasis"/>
    <w:basedOn w:val="a0"/>
    <w:uiPriority w:val="21"/>
    <w:qFormat/>
    <w:rsid w:val="00B27438"/>
    <w:rPr>
      <w:i/>
      <w:iCs/>
      <w:color w:val="0F4761" w:themeColor="accent1" w:themeShade="BF"/>
    </w:rPr>
  </w:style>
  <w:style w:type="paragraph" w:styleId="ab">
    <w:name w:val="Intense Quote"/>
    <w:basedOn w:val="a"/>
    <w:next w:val="a"/>
    <w:link w:val="ac"/>
    <w:uiPriority w:val="30"/>
    <w:qFormat/>
    <w:rsid w:val="00B274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B27438"/>
    <w:rPr>
      <w:i/>
      <w:iCs/>
      <w:color w:val="0F4761" w:themeColor="accent1" w:themeShade="BF"/>
    </w:rPr>
  </w:style>
  <w:style w:type="character" w:styleId="ad">
    <w:name w:val="Intense Reference"/>
    <w:basedOn w:val="a0"/>
    <w:uiPriority w:val="32"/>
    <w:qFormat/>
    <w:rsid w:val="00B27438"/>
    <w:rPr>
      <w:b/>
      <w:bCs/>
      <w:smallCaps/>
      <w:color w:val="0F4761" w:themeColor="accent1" w:themeShade="BF"/>
      <w:spacing w:val="5"/>
    </w:rPr>
  </w:style>
  <w:style w:type="paragraph" w:styleId="ae">
    <w:name w:val="header"/>
    <w:basedOn w:val="a"/>
    <w:link w:val="af"/>
    <w:uiPriority w:val="99"/>
    <w:unhideWhenUsed/>
    <w:rsid w:val="00250D9E"/>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250D9E"/>
    <w:rPr>
      <w:sz w:val="18"/>
      <w:szCs w:val="18"/>
    </w:rPr>
  </w:style>
  <w:style w:type="paragraph" w:styleId="af0">
    <w:name w:val="footer"/>
    <w:basedOn w:val="a"/>
    <w:link w:val="af1"/>
    <w:uiPriority w:val="99"/>
    <w:unhideWhenUsed/>
    <w:rsid w:val="00250D9E"/>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250D9E"/>
    <w:rPr>
      <w:sz w:val="18"/>
      <w:szCs w:val="18"/>
    </w:rPr>
  </w:style>
  <w:style w:type="character" w:styleId="af2">
    <w:name w:val="annotation reference"/>
    <w:basedOn w:val="a0"/>
    <w:uiPriority w:val="99"/>
    <w:semiHidden/>
    <w:unhideWhenUsed/>
    <w:rsid w:val="00250D9E"/>
    <w:rPr>
      <w:sz w:val="21"/>
      <w:szCs w:val="21"/>
    </w:rPr>
  </w:style>
  <w:style w:type="paragraph" w:styleId="af3">
    <w:name w:val="annotation text"/>
    <w:basedOn w:val="a"/>
    <w:link w:val="af4"/>
    <w:uiPriority w:val="99"/>
    <w:unhideWhenUsed/>
    <w:rsid w:val="00250D9E"/>
  </w:style>
  <w:style w:type="character" w:customStyle="1" w:styleId="af4">
    <w:name w:val="批注文字 字符"/>
    <w:basedOn w:val="a0"/>
    <w:link w:val="af3"/>
    <w:uiPriority w:val="99"/>
    <w:rsid w:val="00250D9E"/>
  </w:style>
  <w:style w:type="paragraph" w:customStyle="1" w:styleId="ne-p">
    <w:name w:val="ne-p"/>
    <w:basedOn w:val="a"/>
    <w:rsid w:val="00495C10"/>
    <w:pPr>
      <w:widowControl/>
      <w:spacing w:before="100" w:beforeAutospacing="1" w:after="100" w:afterAutospacing="1" w:line="240" w:lineRule="auto"/>
    </w:pPr>
    <w:rPr>
      <w:rFonts w:ascii="宋体" w:eastAsia="宋体" w:hAnsi="宋体" w:cs="宋体"/>
      <w:kern w:val="0"/>
      <w:sz w:val="24"/>
      <w14:ligatures w14:val="none"/>
    </w:rPr>
  </w:style>
  <w:style w:type="character" w:customStyle="1" w:styleId="ne-text">
    <w:name w:val="ne-text"/>
    <w:basedOn w:val="a0"/>
    <w:rsid w:val="00495C10"/>
  </w:style>
  <w:style w:type="table" w:styleId="af5">
    <w:name w:val="Table Grid"/>
    <w:aliases w:val="三线表"/>
    <w:basedOn w:val="a1"/>
    <w:uiPriority w:val="39"/>
    <w:rsid w:val="00300F0D"/>
    <w:pPr>
      <w:spacing w:after="0" w:line="240" w:lineRule="auto"/>
    </w:pPr>
    <w:tblPr>
      <w:tblBorders>
        <w:top w:val="single" w:sz="8" w:space="0" w:color="auto"/>
        <w:bottom w:val="single" w:sz="8" w:space="0" w:color="auto"/>
      </w:tblBorders>
    </w:tblPr>
    <w:tblStylePr w:type="firstRow">
      <w:tblPr/>
      <w:tcPr>
        <w:tcBorders>
          <w:top w:val="single" w:sz="4" w:space="0" w:color="auto"/>
          <w:bottom w:val="single" w:sz="4" w:space="0" w:color="auto"/>
        </w:tcBorders>
      </w:tcPr>
    </w:tblStylePr>
  </w:style>
  <w:style w:type="paragraph" w:styleId="af6">
    <w:name w:val="annotation subject"/>
    <w:basedOn w:val="af3"/>
    <w:next w:val="af3"/>
    <w:link w:val="af7"/>
    <w:uiPriority w:val="99"/>
    <w:semiHidden/>
    <w:unhideWhenUsed/>
    <w:rsid w:val="00F81BD5"/>
    <w:rPr>
      <w:b/>
      <w:bCs/>
    </w:rPr>
  </w:style>
  <w:style w:type="character" w:customStyle="1" w:styleId="af7">
    <w:name w:val="批注主题 字符"/>
    <w:basedOn w:val="af4"/>
    <w:link w:val="af6"/>
    <w:uiPriority w:val="99"/>
    <w:semiHidden/>
    <w:rsid w:val="00F81BD5"/>
    <w:rPr>
      <w:b/>
      <w:bCs/>
    </w:rPr>
  </w:style>
  <w:style w:type="character" w:styleId="af8">
    <w:name w:val="line number"/>
    <w:basedOn w:val="a0"/>
    <w:uiPriority w:val="99"/>
    <w:semiHidden/>
    <w:unhideWhenUsed/>
    <w:rsid w:val="008014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7787A-F6EC-46DB-BAD7-36AECCF8E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11</Pages>
  <Words>1726</Words>
  <Characters>10257</Characters>
  <Application>Microsoft Office Word</Application>
  <DocSecurity>0</DocSecurity>
  <Lines>209</Lines>
  <Paragraphs>74</Paragraphs>
  <ScaleCrop>false</ScaleCrop>
  <Company/>
  <LinksUpToDate>false</LinksUpToDate>
  <CharactersWithSpaces>11909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继旭 逯</dc:creator>
  <cp:keywords/>
  <dc:description/>
  <cp:lastModifiedBy>继旭 逯</cp:lastModifiedBy>
  <cp:revision>15</cp:revision>
  <dcterms:created xsi:type="dcterms:W3CDTF">2025-10-16T05:11:00Z</dcterms:created>
  <dcterms:modified xsi:type="dcterms:W3CDTF">2025-12-22T05:03:00Z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a34d35fb-67f0-471b-975a-cc833aec8886</vt:lpwstr>
  </property>
</Properties>
</file>