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BEDD2" w14:textId="77777777" w:rsidR="00CA68C7" w:rsidRDefault="00CA68C7" w:rsidP="00143943">
      <w:pPr>
        <w:adjustRightInd w:val="0"/>
        <w:snapToGrid w:val="0"/>
        <w:spacing w:line="480" w:lineRule="auto"/>
        <w:rPr>
          <w:rFonts w:cs="Times New Roman"/>
          <w:b/>
          <w:bCs/>
          <w:color w:val="000000"/>
          <w:sz w:val="32"/>
        </w:rPr>
      </w:pPr>
      <w:r w:rsidRPr="00CA68C7">
        <w:rPr>
          <w:rFonts w:cs="Times New Roman"/>
          <w:b/>
          <w:bCs/>
          <w:color w:val="000000"/>
          <w:sz w:val="32"/>
        </w:rPr>
        <w:t>Additional file</w:t>
      </w:r>
    </w:p>
    <w:p w14:paraId="3A202D6C" w14:textId="1AA74918" w:rsidR="00143943" w:rsidRDefault="00143943" w:rsidP="00143943">
      <w:pPr>
        <w:adjustRightInd w:val="0"/>
        <w:snapToGrid w:val="0"/>
        <w:spacing w:line="480" w:lineRule="auto"/>
        <w:rPr>
          <w:rFonts w:cs="Times New Roman"/>
          <w:b/>
          <w:bCs/>
          <w:szCs w:val="24"/>
        </w:rPr>
      </w:pPr>
      <w:r w:rsidRPr="00143943">
        <w:rPr>
          <w:rFonts w:cs="Times New Roman"/>
          <w:b/>
          <w:bCs/>
          <w:szCs w:val="24"/>
        </w:rPr>
        <w:t>Metal-</w:t>
      </w:r>
      <w:r w:rsidRPr="00143943">
        <w:rPr>
          <w:rFonts w:cs="Times New Roman" w:hint="eastAsia"/>
          <w:b/>
          <w:bCs/>
          <w:szCs w:val="24"/>
        </w:rPr>
        <w:t>i</w:t>
      </w:r>
      <w:r w:rsidRPr="00143943">
        <w:rPr>
          <w:rFonts w:cs="Times New Roman"/>
          <w:b/>
          <w:bCs/>
          <w:szCs w:val="24"/>
        </w:rPr>
        <w:t>on-</w:t>
      </w:r>
      <w:r w:rsidRPr="00143943">
        <w:rPr>
          <w:rFonts w:cs="Times New Roman" w:hint="eastAsia"/>
          <w:b/>
          <w:bCs/>
          <w:szCs w:val="24"/>
        </w:rPr>
        <w:t>c</w:t>
      </w:r>
      <w:r w:rsidRPr="00143943">
        <w:rPr>
          <w:rFonts w:cs="Times New Roman"/>
          <w:b/>
          <w:bCs/>
          <w:szCs w:val="24"/>
        </w:rPr>
        <w:t xml:space="preserve">oordinated </w:t>
      </w:r>
      <w:r w:rsidRPr="00143943">
        <w:rPr>
          <w:rFonts w:cs="Times New Roman" w:hint="eastAsia"/>
          <w:b/>
          <w:bCs/>
          <w:szCs w:val="24"/>
        </w:rPr>
        <w:t>s</w:t>
      </w:r>
      <w:r w:rsidRPr="00143943">
        <w:rPr>
          <w:rFonts w:cs="Times New Roman"/>
          <w:b/>
          <w:bCs/>
          <w:szCs w:val="24"/>
        </w:rPr>
        <w:t xml:space="preserve">ilk </w:t>
      </w:r>
      <w:r w:rsidRPr="00143943">
        <w:rPr>
          <w:rFonts w:cs="Times New Roman" w:hint="eastAsia"/>
          <w:b/>
          <w:bCs/>
          <w:szCs w:val="24"/>
        </w:rPr>
        <w:t>f</w:t>
      </w:r>
      <w:r w:rsidRPr="00143943">
        <w:rPr>
          <w:rFonts w:cs="Times New Roman"/>
          <w:b/>
          <w:bCs/>
          <w:szCs w:val="24"/>
        </w:rPr>
        <w:t xml:space="preserve">ibroin </w:t>
      </w:r>
      <w:r w:rsidRPr="00143943">
        <w:rPr>
          <w:rFonts w:cs="Times New Roman" w:hint="eastAsia"/>
          <w:b/>
          <w:bCs/>
          <w:szCs w:val="24"/>
        </w:rPr>
        <w:t>n</w:t>
      </w:r>
      <w:r w:rsidRPr="00143943">
        <w:rPr>
          <w:rFonts w:cs="Times New Roman"/>
          <w:b/>
          <w:bCs/>
          <w:szCs w:val="24"/>
        </w:rPr>
        <w:t xml:space="preserve">anogels for </w:t>
      </w:r>
      <w:r w:rsidRPr="00143943">
        <w:rPr>
          <w:rFonts w:cs="Times New Roman" w:hint="eastAsia"/>
          <w:b/>
          <w:bCs/>
          <w:szCs w:val="24"/>
        </w:rPr>
        <w:t>e</w:t>
      </w:r>
      <w:r w:rsidRPr="00143943">
        <w:rPr>
          <w:rFonts w:cs="Times New Roman"/>
          <w:b/>
          <w:bCs/>
          <w:szCs w:val="24"/>
        </w:rPr>
        <w:t xml:space="preserve">nhanced </w:t>
      </w:r>
      <w:r w:rsidRPr="00143943">
        <w:rPr>
          <w:rFonts w:cs="Times New Roman" w:hint="eastAsia"/>
          <w:b/>
          <w:bCs/>
          <w:szCs w:val="24"/>
        </w:rPr>
        <w:t>o</w:t>
      </w:r>
      <w:r w:rsidRPr="00143943">
        <w:rPr>
          <w:rFonts w:cs="Times New Roman"/>
          <w:b/>
          <w:bCs/>
          <w:szCs w:val="24"/>
        </w:rPr>
        <w:t xml:space="preserve">ral </w:t>
      </w:r>
      <w:r w:rsidRPr="00143943">
        <w:rPr>
          <w:rFonts w:cs="Times New Roman" w:hint="eastAsia"/>
          <w:b/>
          <w:bCs/>
          <w:szCs w:val="24"/>
        </w:rPr>
        <w:t>c</w:t>
      </w:r>
      <w:r w:rsidRPr="00143943">
        <w:rPr>
          <w:rFonts w:cs="Times New Roman"/>
          <w:b/>
          <w:bCs/>
          <w:szCs w:val="24"/>
        </w:rPr>
        <w:t xml:space="preserve">hemotherapy of </w:t>
      </w:r>
      <w:r w:rsidRPr="00143943">
        <w:rPr>
          <w:rFonts w:cs="Times New Roman" w:hint="eastAsia"/>
          <w:b/>
          <w:bCs/>
          <w:szCs w:val="24"/>
        </w:rPr>
        <w:t>c</w:t>
      </w:r>
      <w:r w:rsidRPr="00143943">
        <w:rPr>
          <w:rFonts w:cs="Times New Roman"/>
          <w:b/>
          <w:bCs/>
          <w:szCs w:val="24"/>
        </w:rPr>
        <w:t xml:space="preserve">olorectal </w:t>
      </w:r>
      <w:r w:rsidRPr="00143943">
        <w:rPr>
          <w:rFonts w:cs="Times New Roman" w:hint="eastAsia"/>
          <w:b/>
          <w:bCs/>
          <w:szCs w:val="24"/>
        </w:rPr>
        <w:t>c</w:t>
      </w:r>
      <w:r w:rsidRPr="00143943">
        <w:rPr>
          <w:rFonts w:cs="Times New Roman"/>
          <w:b/>
          <w:bCs/>
          <w:szCs w:val="24"/>
        </w:rPr>
        <w:t>ancer</w:t>
      </w:r>
    </w:p>
    <w:p w14:paraId="1CCD75EC" w14:textId="77777777" w:rsidR="00CA68C7" w:rsidRDefault="00CA68C7" w:rsidP="00143943">
      <w:pPr>
        <w:adjustRightInd w:val="0"/>
        <w:snapToGrid w:val="0"/>
        <w:spacing w:line="480" w:lineRule="auto"/>
        <w:rPr>
          <w:rFonts w:cs="Times New Roman"/>
          <w:b/>
          <w:bCs/>
          <w:szCs w:val="24"/>
        </w:rPr>
      </w:pPr>
    </w:p>
    <w:p w14:paraId="5A14D8DB" w14:textId="727D6B24" w:rsidR="005F143D" w:rsidRPr="00DF4E93" w:rsidRDefault="005F143D" w:rsidP="005F143D">
      <w:pPr>
        <w:adjustRightInd w:val="0"/>
        <w:snapToGrid w:val="0"/>
        <w:spacing w:line="480" w:lineRule="auto"/>
        <w:rPr>
          <w:rFonts w:cs="Times New Roman"/>
          <w:szCs w:val="24"/>
        </w:rPr>
      </w:pPr>
      <w:bookmarkStart w:id="0" w:name="OLE_LINK22"/>
      <w:bookmarkStart w:id="1" w:name="OLE_LINK24"/>
      <w:r w:rsidRPr="00DF4E93">
        <w:rPr>
          <w:rFonts w:cs="Times New Roman"/>
          <w:szCs w:val="24"/>
        </w:rPr>
        <w:t>Baoyi Li</w:t>
      </w:r>
      <w:r w:rsidRPr="00DF4E93">
        <w:rPr>
          <w:rFonts w:cs="Times New Roman"/>
          <w:szCs w:val="24"/>
          <w:vertAlign w:val="superscript"/>
        </w:rPr>
        <w:t>1,2</w:t>
      </w:r>
      <w:r w:rsidRPr="00DF4E93">
        <w:rPr>
          <w:rFonts w:cs="Times New Roman"/>
          <w:szCs w:val="24"/>
        </w:rPr>
        <w:t xml:space="preserve">, </w:t>
      </w:r>
      <w:r w:rsidR="00C77381">
        <w:rPr>
          <w:rFonts w:cs="Times New Roman" w:hint="eastAsia"/>
          <w:szCs w:val="24"/>
        </w:rPr>
        <w:t>Jinhua Liu</w:t>
      </w:r>
      <w:r w:rsidR="00C77381" w:rsidRPr="007A5900">
        <w:rPr>
          <w:rFonts w:cs="Times New Roman" w:hint="eastAsia"/>
          <w:szCs w:val="24"/>
          <w:vertAlign w:val="superscript"/>
        </w:rPr>
        <w:t>3</w:t>
      </w:r>
      <w:r w:rsidR="00C77381">
        <w:rPr>
          <w:rFonts w:cs="Times New Roman" w:hint="eastAsia"/>
          <w:szCs w:val="24"/>
        </w:rPr>
        <w:t xml:space="preserve">, </w:t>
      </w:r>
      <w:r w:rsidRPr="00DF4E93">
        <w:rPr>
          <w:rFonts w:cs="Times New Roman"/>
          <w:szCs w:val="24"/>
        </w:rPr>
        <w:t>Xiaoyan Li</w:t>
      </w:r>
      <w:r w:rsidRPr="00DF4E93">
        <w:rPr>
          <w:rFonts w:cs="Times New Roman"/>
          <w:szCs w:val="24"/>
          <w:vertAlign w:val="superscript"/>
        </w:rPr>
        <w:t>2</w:t>
      </w:r>
      <w:r w:rsidRPr="00DF4E93">
        <w:rPr>
          <w:rFonts w:cs="Times New Roman"/>
          <w:szCs w:val="24"/>
        </w:rPr>
        <w:t>, Yuting Luo</w:t>
      </w:r>
      <w:r w:rsidRPr="00DF4E93">
        <w:rPr>
          <w:rFonts w:cs="Times New Roman"/>
          <w:szCs w:val="24"/>
          <w:vertAlign w:val="superscript"/>
        </w:rPr>
        <w:t>2</w:t>
      </w:r>
      <w:r w:rsidRPr="00DF4E93">
        <w:rPr>
          <w:rFonts w:cs="Times New Roman"/>
          <w:szCs w:val="24"/>
        </w:rPr>
        <w:t>, Ga Liu</w:t>
      </w:r>
      <w:r w:rsidRPr="00DF4E93">
        <w:rPr>
          <w:rFonts w:cs="Times New Roman"/>
          <w:szCs w:val="24"/>
          <w:vertAlign w:val="superscript"/>
        </w:rPr>
        <w:t>2</w:t>
      </w:r>
      <w:r>
        <w:rPr>
          <w:rFonts w:cs="Times New Roman" w:hint="eastAsia"/>
          <w:szCs w:val="24"/>
          <w:vertAlign w:val="superscript"/>
        </w:rPr>
        <w:t>,3</w:t>
      </w:r>
      <w:r w:rsidRPr="00DF4E93">
        <w:rPr>
          <w:rFonts w:cs="Times New Roman"/>
          <w:szCs w:val="24"/>
        </w:rPr>
        <w:t>, Menghang Zu</w:t>
      </w:r>
      <w:r w:rsidRPr="00DF4E93">
        <w:rPr>
          <w:rFonts w:cs="Times New Roman"/>
          <w:szCs w:val="24"/>
          <w:vertAlign w:val="superscript"/>
        </w:rPr>
        <w:t>2</w:t>
      </w:r>
      <w:r>
        <w:rPr>
          <w:rFonts w:cs="Times New Roman" w:hint="eastAsia"/>
          <w:szCs w:val="24"/>
          <w:vertAlign w:val="superscript"/>
        </w:rPr>
        <w:t>,3</w:t>
      </w:r>
      <w:r w:rsidRPr="00DF4E93">
        <w:rPr>
          <w:rFonts w:cs="Times New Roman"/>
          <w:szCs w:val="24"/>
        </w:rPr>
        <w:t>, Yajun Wang</w:t>
      </w:r>
      <w:r w:rsidRPr="00DF4E93">
        <w:rPr>
          <w:rFonts w:cs="Times New Roman"/>
          <w:szCs w:val="24"/>
          <w:vertAlign w:val="superscript"/>
        </w:rPr>
        <w:t>2</w:t>
      </w:r>
      <w:r w:rsidRPr="00DF4E93">
        <w:rPr>
          <w:rFonts w:cs="Times New Roman"/>
          <w:szCs w:val="24"/>
        </w:rPr>
        <w:t xml:space="preserve">*, </w:t>
      </w:r>
      <w:r w:rsidR="002637D4">
        <w:rPr>
          <w:rFonts w:cs="Times New Roman" w:hint="eastAsia"/>
          <w:szCs w:val="24"/>
        </w:rPr>
        <w:t>Xiaoxiao Shi</w:t>
      </w:r>
      <w:r w:rsidR="002637D4" w:rsidRPr="007A5900">
        <w:rPr>
          <w:rFonts w:cs="Times New Roman" w:hint="eastAsia"/>
          <w:szCs w:val="24"/>
          <w:vertAlign w:val="superscript"/>
        </w:rPr>
        <w:t>3</w:t>
      </w:r>
      <w:r w:rsidR="002637D4">
        <w:rPr>
          <w:rFonts w:cs="Times New Roman" w:hint="eastAsia"/>
          <w:szCs w:val="24"/>
        </w:rPr>
        <w:t xml:space="preserve">, </w:t>
      </w:r>
      <w:r w:rsidRPr="00DF4E93">
        <w:rPr>
          <w:rFonts w:cs="Times New Roman"/>
          <w:szCs w:val="24"/>
        </w:rPr>
        <w:t>Rui L. Reis</w:t>
      </w:r>
      <w:r>
        <w:rPr>
          <w:rFonts w:cs="Times New Roman" w:hint="eastAsia"/>
          <w:szCs w:val="24"/>
          <w:vertAlign w:val="superscript"/>
        </w:rPr>
        <w:t>4</w:t>
      </w:r>
      <w:r w:rsidRPr="00DF4E93">
        <w:rPr>
          <w:rFonts w:cs="Times New Roman"/>
          <w:szCs w:val="24"/>
        </w:rPr>
        <w:t>, Subhas C. Kundu</w:t>
      </w:r>
      <w:r>
        <w:rPr>
          <w:rFonts w:cs="Times New Roman" w:hint="eastAsia"/>
          <w:szCs w:val="24"/>
          <w:vertAlign w:val="superscript"/>
        </w:rPr>
        <w:t>4</w:t>
      </w:r>
      <w:r w:rsidRPr="00DF4E93">
        <w:rPr>
          <w:rFonts w:cs="Times New Roman"/>
          <w:szCs w:val="24"/>
        </w:rPr>
        <w:t>, Bo Xiao</w:t>
      </w:r>
      <w:r w:rsidRPr="00DF4E93">
        <w:rPr>
          <w:rFonts w:cs="Times New Roman"/>
          <w:szCs w:val="24"/>
          <w:vertAlign w:val="superscript"/>
        </w:rPr>
        <w:t>2*</w:t>
      </w:r>
      <w:r w:rsidR="00070A66">
        <w:rPr>
          <w:rFonts w:cs="Times New Roman" w:hint="eastAsia"/>
          <w:szCs w:val="24"/>
        </w:rPr>
        <w:t>,</w:t>
      </w:r>
      <w:r w:rsidR="00070A66" w:rsidRPr="00DF4E93">
        <w:rPr>
          <w:rFonts w:cs="Times New Roman"/>
          <w:szCs w:val="24"/>
        </w:rPr>
        <w:t xml:space="preserve"> </w:t>
      </w:r>
      <w:r w:rsidRPr="00DF4E93">
        <w:rPr>
          <w:rFonts w:cs="Times New Roman"/>
          <w:szCs w:val="24"/>
        </w:rPr>
        <w:t>and Zhenhua Zhu</w:t>
      </w:r>
      <w:r w:rsidRPr="00DF4E93">
        <w:rPr>
          <w:rFonts w:cs="Times New Roman"/>
          <w:szCs w:val="24"/>
          <w:vertAlign w:val="superscript"/>
        </w:rPr>
        <w:t>1</w:t>
      </w:r>
      <w:r w:rsidR="002805AD">
        <w:rPr>
          <w:rFonts w:cs="Times New Roman" w:hint="eastAsia"/>
          <w:szCs w:val="24"/>
          <w:vertAlign w:val="superscript"/>
        </w:rPr>
        <w:t>,5</w:t>
      </w:r>
      <w:r w:rsidRPr="00DF4E93">
        <w:rPr>
          <w:rFonts w:cs="Times New Roman"/>
          <w:szCs w:val="24"/>
        </w:rPr>
        <w:t>*</w:t>
      </w:r>
    </w:p>
    <w:p w14:paraId="6CD032FB" w14:textId="77777777" w:rsidR="005F143D" w:rsidRPr="00DF4E93" w:rsidRDefault="005F143D" w:rsidP="005F143D">
      <w:pPr>
        <w:adjustRightInd w:val="0"/>
        <w:snapToGrid w:val="0"/>
        <w:spacing w:line="480" w:lineRule="auto"/>
        <w:rPr>
          <w:rFonts w:cs="Times New Roman"/>
          <w:szCs w:val="24"/>
        </w:rPr>
      </w:pPr>
    </w:p>
    <w:p w14:paraId="25F88DC1" w14:textId="692B5527" w:rsidR="00F81938" w:rsidRPr="00DF4E93" w:rsidRDefault="005F143D" w:rsidP="00F81938">
      <w:pPr>
        <w:adjustRightInd w:val="0"/>
        <w:snapToGrid w:val="0"/>
        <w:spacing w:line="480" w:lineRule="auto"/>
        <w:rPr>
          <w:rFonts w:cs="Times New Roman"/>
          <w:szCs w:val="24"/>
        </w:rPr>
      </w:pPr>
      <w:bookmarkStart w:id="2" w:name="OLE_LINK111"/>
      <w:r w:rsidRPr="00DF4E93">
        <w:rPr>
          <w:rFonts w:cs="Times New Roman"/>
          <w:szCs w:val="24"/>
          <w:vertAlign w:val="superscript"/>
        </w:rPr>
        <w:t>1</w:t>
      </w:r>
      <w:r w:rsidR="00F81938" w:rsidRPr="00981324">
        <w:rPr>
          <w:rFonts w:cs="Times New Roman"/>
          <w:szCs w:val="24"/>
        </w:rPr>
        <w:t xml:space="preserve">Department of Gastroenterology, Jiangxi Provincial Key Laboratory of Digestive Diseases, Jiangxi Clinical Research Center for Gastroenterology, Digestive Disease Hospital, The First Affiliated Hospital, Jiangxi Medical College, Nanchang University, </w:t>
      </w:r>
      <w:r w:rsidR="00F81938" w:rsidRPr="00DF4E93">
        <w:rPr>
          <w:rFonts w:cs="Times New Roman"/>
          <w:szCs w:val="24"/>
        </w:rPr>
        <w:t>Nanchang 330006, China</w:t>
      </w:r>
    </w:p>
    <w:p w14:paraId="6FB2AF37" w14:textId="7EFF5F50" w:rsidR="005F143D" w:rsidRDefault="005F143D" w:rsidP="005F143D">
      <w:pPr>
        <w:adjustRightInd w:val="0"/>
        <w:snapToGrid w:val="0"/>
        <w:spacing w:line="480" w:lineRule="auto"/>
        <w:rPr>
          <w:rFonts w:eastAsia="等线" w:cs="Times New Roman"/>
          <w:szCs w:val="24"/>
        </w:rPr>
      </w:pPr>
      <w:r w:rsidRPr="00DF4E93">
        <w:rPr>
          <w:rFonts w:eastAsia="等线" w:cs="Times New Roman"/>
          <w:szCs w:val="24"/>
          <w:vertAlign w:val="superscript"/>
        </w:rPr>
        <w:t>2</w:t>
      </w:r>
      <w:r w:rsidRPr="00DF4E93">
        <w:rPr>
          <w:rFonts w:eastAsia="等线" w:cs="Times New Roman"/>
          <w:szCs w:val="24"/>
        </w:rPr>
        <w:t>Department of Pharmacy, Personalized Drug Therapy Key Laboratory of Sichuan Province, Sichuan Academy of Medical Sciences &amp; Sichuan Provincial People's Hospital, School of Medicine, University of Electronic Science and Technology of China, Chengdu 610054, China</w:t>
      </w:r>
    </w:p>
    <w:p w14:paraId="34F8C6C5" w14:textId="77777777" w:rsidR="005F143D" w:rsidRPr="00DF4E93" w:rsidRDefault="005F143D" w:rsidP="005F143D">
      <w:pPr>
        <w:adjustRightInd w:val="0"/>
        <w:snapToGrid w:val="0"/>
        <w:spacing w:line="480" w:lineRule="auto"/>
        <w:rPr>
          <w:rFonts w:eastAsia="等线" w:cs="Times New Roman"/>
          <w:szCs w:val="24"/>
        </w:rPr>
      </w:pPr>
      <w:r w:rsidRPr="00F53BAC">
        <w:rPr>
          <w:rFonts w:eastAsia="等线" w:cs="Times New Roman" w:hint="eastAsia"/>
          <w:szCs w:val="24"/>
          <w:vertAlign w:val="superscript"/>
        </w:rPr>
        <w:t>3</w:t>
      </w:r>
      <w:r w:rsidRPr="00F53BAC">
        <w:rPr>
          <w:rFonts w:eastAsia="等线" w:cs="Times New Roman"/>
          <w:szCs w:val="24"/>
        </w:rPr>
        <w:t>College of Sericulture, Textile, and Biomass Sciences, Southwest University, Chongqing 400715, China</w:t>
      </w:r>
    </w:p>
    <w:p w14:paraId="46EE3BB9" w14:textId="77777777" w:rsidR="005F143D" w:rsidRDefault="005F143D" w:rsidP="005F143D">
      <w:pPr>
        <w:adjustRightInd w:val="0"/>
        <w:snapToGrid w:val="0"/>
        <w:spacing w:line="480" w:lineRule="auto"/>
        <w:rPr>
          <w:rFonts w:eastAsia="等线" w:cs="Times New Roman" w:hint="eastAsia"/>
          <w:szCs w:val="24"/>
        </w:rPr>
      </w:pPr>
      <w:r>
        <w:rPr>
          <w:rFonts w:eastAsia="等线" w:cs="Times New Roman" w:hint="eastAsia"/>
          <w:szCs w:val="24"/>
          <w:vertAlign w:val="superscript"/>
        </w:rPr>
        <w:t>4</w:t>
      </w:r>
      <w:r w:rsidRPr="00DF4E93">
        <w:rPr>
          <w:rFonts w:eastAsia="等线" w:cs="Times New Roman"/>
          <w:szCs w:val="24"/>
        </w:rPr>
        <w:t>3Bs Research Group I3Bs — Research Institute on Biomaterials, Biodegradables, and Biomimetics, University of Minho Headquarters of the European Institute of Excellence on Tissue Engineering and Regenerative Medicine, Barco, Guimarães 4805-017, Portugal</w:t>
      </w:r>
    </w:p>
    <w:p w14:paraId="4F1EE6A7" w14:textId="251CD2DE" w:rsidR="00C403BE" w:rsidRPr="00DF4E93" w:rsidRDefault="00C403BE" w:rsidP="005F143D">
      <w:pPr>
        <w:adjustRightInd w:val="0"/>
        <w:snapToGrid w:val="0"/>
        <w:spacing w:line="480" w:lineRule="auto"/>
        <w:rPr>
          <w:rFonts w:eastAsia="等线" w:cs="Times New Roman"/>
          <w:szCs w:val="24"/>
        </w:rPr>
      </w:pPr>
      <w:r w:rsidRPr="00C403BE">
        <w:rPr>
          <w:rFonts w:eastAsia="等线" w:cs="Times New Roman" w:hint="eastAsia"/>
          <w:szCs w:val="24"/>
          <w:vertAlign w:val="superscript"/>
        </w:rPr>
        <w:t>5</w:t>
      </w:r>
      <w:r w:rsidRPr="00C403BE">
        <w:rPr>
          <w:rFonts w:eastAsia="等线" w:cs="Times New Roman"/>
          <w:szCs w:val="24"/>
        </w:rPr>
        <w:t>Department of Gastroenterology, Gaoxin Branch of The First Affiliated Hospital, Jiangxi Medical College, Nanchang University</w:t>
      </w:r>
      <w:r>
        <w:rPr>
          <w:rFonts w:eastAsia="等线" w:cs="Times New Roman" w:hint="eastAsia"/>
          <w:szCs w:val="24"/>
        </w:rPr>
        <w:t>,</w:t>
      </w:r>
      <w:r w:rsidRPr="00C403BE">
        <w:t xml:space="preserve"> </w:t>
      </w:r>
      <w:r w:rsidRPr="00C403BE">
        <w:rPr>
          <w:rFonts w:eastAsia="等线" w:cs="Times New Roman"/>
          <w:szCs w:val="24"/>
        </w:rPr>
        <w:t>Nanchang 330096</w:t>
      </w:r>
      <w:r w:rsidR="003B1A04" w:rsidRPr="00DF4E93">
        <w:rPr>
          <w:rFonts w:cs="Times New Roman"/>
          <w:szCs w:val="24"/>
        </w:rPr>
        <w:t>, China</w:t>
      </w:r>
    </w:p>
    <w:bookmarkEnd w:id="0"/>
    <w:bookmarkEnd w:id="1"/>
    <w:bookmarkEnd w:id="2"/>
    <w:p w14:paraId="3C75FEF9" w14:textId="77777777" w:rsidR="005F143D" w:rsidRPr="00DF4E93" w:rsidRDefault="005F143D" w:rsidP="005F143D">
      <w:pPr>
        <w:adjustRightInd w:val="0"/>
        <w:snapToGrid w:val="0"/>
        <w:spacing w:line="480" w:lineRule="auto"/>
        <w:rPr>
          <w:rFonts w:cs="Times New Roman"/>
          <w:b/>
          <w:bCs/>
          <w:szCs w:val="24"/>
        </w:rPr>
      </w:pPr>
    </w:p>
    <w:p w14:paraId="15C37D56" w14:textId="77777777" w:rsidR="005F143D" w:rsidRPr="00DF4E93" w:rsidRDefault="005F143D" w:rsidP="005F143D">
      <w:pPr>
        <w:adjustRightInd w:val="0"/>
        <w:snapToGrid w:val="0"/>
        <w:spacing w:line="480" w:lineRule="auto"/>
        <w:rPr>
          <w:rFonts w:cs="Times New Roman"/>
          <w:szCs w:val="24"/>
        </w:rPr>
      </w:pPr>
      <w:r w:rsidRPr="00DF4E93">
        <w:rPr>
          <w:rFonts w:cs="Times New Roman"/>
          <w:szCs w:val="24"/>
        </w:rPr>
        <w:lastRenderedPageBreak/>
        <w:t xml:space="preserve">*Corresponding authors. </w:t>
      </w:r>
    </w:p>
    <w:p w14:paraId="07AC0EC8" w14:textId="77777777" w:rsidR="005F143D" w:rsidRPr="00DF4E93" w:rsidRDefault="005F143D" w:rsidP="005F143D">
      <w:pPr>
        <w:adjustRightInd w:val="0"/>
        <w:snapToGrid w:val="0"/>
        <w:spacing w:line="480" w:lineRule="auto"/>
        <w:rPr>
          <w:rFonts w:cs="Times New Roman"/>
          <w:b/>
          <w:bCs/>
          <w:szCs w:val="24"/>
        </w:rPr>
      </w:pPr>
      <w:r w:rsidRPr="00DF4E93">
        <w:rPr>
          <w:rFonts w:cs="Times New Roman"/>
          <w:i/>
          <w:color w:val="000000" w:themeColor="text1"/>
          <w:szCs w:val="24"/>
        </w:rPr>
        <w:t>E-mail addresses:</w:t>
      </w:r>
      <w:r w:rsidRPr="00DF4E93">
        <w:rPr>
          <w:rFonts w:cs="Times New Roman"/>
          <w:szCs w:val="24"/>
        </w:rPr>
        <w:t xml:space="preserve"> zhuzhenhua19820122@163.com (Z.Z); bxiao@uestc.edu.cn (B.X.); yajunw24@uestc.edu.cn (W.Y.)</w:t>
      </w:r>
    </w:p>
    <w:p w14:paraId="7D1781B6" w14:textId="09D81FCD" w:rsidR="005371F7" w:rsidRPr="00CA68C7" w:rsidRDefault="00CA68C7" w:rsidP="00143943">
      <w:pPr>
        <w:adjustRightInd w:val="0"/>
        <w:snapToGrid w:val="0"/>
        <w:spacing w:line="480" w:lineRule="auto"/>
        <w:rPr>
          <w:rFonts w:cs="Times New Roman"/>
          <w:b/>
          <w:bCs/>
          <w:szCs w:val="24"/>
        </w:rPr>
      </w:pPr>
      <w:r>
        <w:rPr>
          <w:rFonts w:cs="Times New Roman"/>
          <w:b/>
          <w:bCs/>
          <w:szCs w:val="24"/>
        </w:rPr>
        <w:br w:type="page"/>
      </w:r>
    </w:p>
    <w:p w14:paraId="211B93DC" w14:textId="606E7380" w:rsidR="00CA68C7" w:rsidRDefault="00CA68C7" w:rsidP="001642F2">
      <w:pPr>
        <w:adjustRightInd w:val="0"/>
        <w:snapToGrid w:val="0"/>
        <w:spacing w:line="480" w:lineRule="auto"/>
        <w:rPr>
          <w:rFonts w:cs="Times New Roman"/>
          <w:b/>
          <w:bCs/>
          <w:szCs w:val="24"/>
        </w:rPr>
      </w:pPr>
      <w:r w:rsidRPr="00CA68C7">
        <w:rPr>
          <w:rFonts w:cs="Times New Roman"/>
          <w:b/>
          <w:bCs/>
          <w:szCs w:val="24"/>
        </w:rPr>
        <w:t>Supplementary experimental details</w:t>
      </w:r>
    </w:p>
    <w:p w14:paraId="1625DF73" w14:textId="5A058712" w:rsidR="00F87B79" w:rsidRPr="00143943" w:rsidRDefault="00F87B79" w:rsidP="001642F2">
      <w:pPr>
        <w:adjustRightInd w:val="0"/>
        <w:snapToGrid w:val="0"/>
        <w:spacing w:line="480" w:lineRule="auto"/>
        <w:rPr>
          <w:rFonts w:cs="Times New Roman"/>
          <w:b/>
          <w:bCs/>
          <w:szCs w:val="24"/>
        </w:rPr>
      </w:pPr>
      <w:r w:rsidRPr="000E4456">
        <w:rPr>
          <w:rFonts w:cs="Times New Roman"/>
          <w:b/>
          <w:bCs/>
          <w:szCs w:val="24"/>
        </w:rPr>
        <w:t>Physicochemical characterization</w:t>
      </w:r>
      <w:r w:rsidR="007A36C4" w:rsidRPr="000E4456">
        <w:rPr>
          <w:rFonts w:cs="Times New Roman" w:hint="eastAsia"/>
          <w:b/>
          <w:bCs/>
          <w:szCs w:val="24"/>
        </w:rPr>
        <w:t xml:space="preserve"> of various SFNPs</w:t>
      </w:r>
    </w:p>
    <w:p w14:paraId="45F9F361" w14:textId="08F3351A" w:rsidR="00F87B79" w:rsidRDefault="008160D4" w:rsidP="001642F2">
      <w:pPr>
        <w:adjustRightInd w:val="0"/>
        <w:snapToGrid w:val="0"/>
        <w:spacing w:line="480" w:lineRule="auto"/>
        <w:rPr>
          <w:rFonts w:cs="Times New Roman"/>
          <w:szCs w:val="24"/>
        </w:rPr>
      </w:pPr>
      <w:bookmarkStart w:id="3" w:name="OLE_LINK21"/>
      <w:r w:rsidRPr="00143943">
        <w:rPr>
          <w:rFonts w:cs="Times New Roman" w:hint="eastAsia"/>
          <w:szCs w:val="24"/>
        </w:rPr>
        <w:t>H</w:t>
      </w:r>
      <w:r w:rsidR="00F87B79" w:rsidRPr="00143943">
        <w:rPr>
          <w:rFonts w:cs="Times New Roman"/>
          <w:szCs w:val="24"/>
        </w:rPr>
        <w:t xml:space="preserve">ydrodynamic </w:t>
      </w:r>
      <w:r w:rsidR="0035331D" w:rsidRPr="00143943">
        <w:rPr>
          <w:rFonts w:cs="Times New Roman" w:hint="eastAsia"/>
          <w:szCs w:val="24"/>
        </w:rPr>
        <w:t>particle sizes,</w:t>
      </w:r>
      <w:r w:rsidR="00F87B79" w:rsidRPr="00143943">
        <w:rPr>
          <w:rFonts w:cs="Times New Roman"/>
          <w:szCs w:val="24"/>
        </w:rPr>
        <w:t xml:space="preserve"> polydispersity index (PDI)</w:t>
      </w:r>
      <w:r w:rsidR="0035331D" w:rsidRPr="00143943">
        <w:rPr>
          <w:rFonts w:cs="Times New Roman" w:hint="eastAsia"/>
          <w:szCs w:val="24"/>
        </w:rPr>
        <w:t>, and zeta potentials</w:t>
      </w:r>
      <w:r w:rsidR="00F87B79" w:rsidRPr="00143943">
        <w:rPr>
          <w:rFonts w:cs="Times New Roman"/>
          <w:szCs w:val="24"/>
        </w:rPr>
        <w:t xml:space="preserve"> were measured using DLS </w:t>
      </w:r>
      <w:r w:rsidR="007E5326">
        <w:rPr>
          <w:rFonts w:cs="Times New Roman" w:hint="eastAsia"/>
          <w:szCs w:val="24"/>
        </w:rPr>
        <w:t>(</w:t>
      </w:r>
      <w:r w:rsidR="00F87B79" w:rsidRPr="00143943">
        <w:rPr>
          <w:rFonts w:cs="Times New Roman"/>
          <w:szCs w:val="24"/>
        </w:rPr>
        <w:t xml:space="preserve">Zetasizer Nano ZS, Malvern, UK). Morphology was </w:t>
      </w:r>
      <w:r w:rsidR="00C71860" w:rsidRPr="00143943">
        <w:rPr>
          <w:rFonts w:cs="Times New Roman"/>
          <w:szCs w:val="24"/>
        </w:rPr>
        <w:t>observed</w:t>
      </w:r>
      <w:r w:rsidR="00F87B79" w:rsidRPr="00143943">
        <w:rPr>
          <w:rFonts w:cs="Times New Roman"/>
          <w:szCs w:val="24"/>
        </w:rPr>
        <w:t xml:space="preserve"> by transmission electron microscopy (TEM, JEM-2100, JEOL, Japan). </w:t>
      </w:r>
    </w:p>
    <w:p w14:paraId="747B8D77" w14:textId="0D8F1442" w:rsidR="000E187F" w:rsidRPr="00F20072" w:rsidRDefault="000E187F" w:rsidP="001642F2">
      <w:pPr>
        <w:adjustRightInd w:val="0"/>
        <w:snapToGrid w:val="0"/>
        <w:spacing w:line="480" w:lineRule="auto"/>
        <w:ind w:firstLine="480"/>
        <w:rPr>
          <w:rFonts w:cs="Times New Roman"/>
          <w:color w:val="EE0000"/>
          <w:szCs w:val="24"/>
        </w:rPr>
      </w:pPr>
      <w:bookmarkStart w:id="4" w:name="OLE_LINK123"/>
      <w:bookmarkStart w:id="5" w:name="OLE_LINK119"/>
      <w:r w:rsidRPr="00F20072">
        <w:rPr>
          <w:rFonts w:cs="Times New Roman"/>
          <w:color w:val="EE0000"/>
          <w:szCs w:val="24"/>
        </w:rPr>
        <w:t xml:space="preserve">For quantification of 5-FU, equal amounts of freeze-dried </w:t>
      </w:r>
      <w:r w:rsidR="001642F2" w:rsidRPr="00F20072">
        <w:rPr>
          <w:rFonts w:cs="Times New Roman" w:hint="eastAsia"/>
          <w:color w:val="EE0000"/>
          <w:szCs w:val="24"/>
        </w:rPr>
        <w:t>NP</w:t>
      </w:r>
      <w:r w:rsidRPr="00F20072">
        <w:rPr>
          <w:rFonts w:cs="Times New Roman"/>
          <w:color w:val="EE0000"/>
          <w:szCs w:val="24"/>
        </w:rPr>
        <w:t>s were dissolved, and the released 5-FU was quantified by HPLC using an external standard calibration curve.</w:t>
      </w:r>
      <w:bookmarkEnd w:id="4"/>
      <w:r w:rsidRPr="00F20072">
        <w:rPr>
          <w:rFonts w:cs="Times New Roman"/>
          <w:color w:val="EE0000"/>
          <w:szCs w:val="24"/>
        </w:rPr>
        <w:t xml:space="preserve"> The obtained values were expressed as 5-FU content to enable comparison among different </w:t>
      </w:r>
      <w:r w:rsidR="001642F2" w:rsidRPr="00F20072">
        <w:rPr>
          <w:rFonts w:cs="Times New Roman" w:hint="eastAsia"/>
          <w:color w:val="EE0000"/>
          <w:szCs w:val="24"/>
        </w:rPr>
        <w:t>NP</w:t>
      </w:r>
      <w:r w:rsidRPr="00F20072">
        <w:rPr>
          <w:rFonts w:cs="Times New Roman"/>
          <w:color w:val="EE0000"/>
          <w:szCs w:val="24"/>
        </w:rPr>
        <w:t xml:space="preserve"> formulations.</w:t>
      </w:r>
    </w:p>
    <w:p w14:paraId="24EA935D" w14:textId="2DF05543" w:rsidR="00DD0E41" w:rsidRPr="00F20072" w:rsidRDefault="00F87B79" w:rsidP="001642F2">
      <w:pPr>
        <w:adjustRightInd w:val="0"/>
        <w:snapToGrid w:val="0"/>
        <w:spacing w:line="480" w:lineRule="auto"/>
        <w:ind w:firstLine="480"/>
        <w:rPr>
          <w:rFonts w:cs="Times New Roman"/>
          <w:color w:val="EE0000"/>
          <w:szCs w:val="24"/>
        </w:rPr>
      </w:pPr>
      <w:bookmarkStart w:id="6" w:name="OLE_LINK107"/>
      <w:r w:rsidRPr="00F20072">
        <w:rPr>
          <w:rFonts w:cs="Times New Roman"/>
          <w:color w:val="EE0000"/>
          <w:szCs w:val="24"/>
        </w:rPr>
        <w:t xml:space="preserve">The </w:t>
      </w:r>
      <w:r w:rsidR="00AB3DCC" w:rsidRPr="00F20072">
        <w:rPr>
          <w:rFonts w:cs="Times New Roman" w:hint="eastAsia"/>
          <w:color w:val="EE0000"/>
          <w:szCs w:val="24"/>
        </w:rPr>
        <w:t>5-</w:t>
      </w:r>
      <w:r w:rsidR="00AB3DCC" w:rsidRPr="00F20072">
        <w:rPr>
          <w:rFonts w:cs="Times New Roman"/>
          <w:color w:val="EE0000"/>
          <w:szCs w:val="24"/>
        </w:rPr>
        <w:t>F</w:t>
      </w:r>
      <w:r w:rsidR="00AB3DCC" w:rsidRPr="00F20072">
        <w:rPr>
          <w:rFonts w:cs="Times New Roman" w:hint="eastAsia"/>
          <w:color w:val="EE0000"/>
          <w:szCs w:val="24"/>
        </w:rPr>
        <w:t>U</w:t>
      </w:r>
      <w:r w:rsidRPr="00F20072">
        <w:rPr>
          <w:rFonts w:cs="Times New Roman"/>
          <w:color w:val="EE0000"/>
          <w:szCs w:val="24"/>
        </w:rPr>
        <w:t xml:space="preserve"> concentration was </w:t>
      </w:r>
      <w:r w:rsidR="00C71860" w:rsidRPr="00F20072">
        <w:rPr>
          <w:rFonts w:cs="Times New Roman"/>
          <w:color w:val="EE0000"/>
          <w:szCs w:val="24"/>
        </w:rPr>
        <w:t>quantified</w:t>
      </w:r>
      <w:r w:rsidRPr="00F20072">
        <w:rPr>
          <w:rFonts w:cs="Times New Roman"/>
          <w:color w:val="EE0000"/>
          <w:szCs w:val="24"/>
        </w:rPr>
        <w:t xml:space="preserve"> by </w:t>
      </w:r>
      <w:r w:rsidR="001642F2" w:rsidRPr="00F20072">
        <w:rPr>
          <w:rFonts w:cs="Times New Roman" w:hint="eastAsia"/>
          <w:color w:val="EE0000"/>
          <w:szCs w:val="24"/>
        </w:rPr>
        <w:t xml:space="preserve">HPLC </w:t>
      </w:r>
      <w:r w:rsidR="00C71860" w:rsidRPr="00F20072">
        <w:rPr>
          <w:rFonts w:cs="Times New Roman"/>
          <w:color w:val="EE0000"/>
          <w:szCs w:val="24"/>
        </w:rPr>
        <w:t>equipped with</w:t>
      </w:r>
      <w:r w:rsidRPr="00F20072">
        <w:rPr>
          <w:rFonts w:cs="Times New Roman"/>
          <w:color w:val="EE0000"/>
          <w:szCs w:val="24"/>
        </w:rPr>
        <w:t xml:space="preserve"> a C18 reversed-phase column (250 mm × 4.6 mm, 5 μm). The mobile phase consisted of water and methanol (95:5, v/v) </w:t>
      </w:r>
      <w:r w:rsidRPr="00F20072">
        <w:rPr>
          <w:rFonts w:cs="Times New Roman" w:hint="eastAsia"/>
          <w:color w:val="EE0000"/>
          <w:szCs w:val="24"/>
        </w:rPr>
        <w:t>containing</w:t>
      </w:r>
      <w:r w:rsidRPr="00F20072">
        <w:rPr>
          <w:rFonts w:cs="Times New Roman"/>
          <w:color w:val="EE0000"/>
          <w:szCs w:val="24"/>
        </w:rPr>
        <w:t xml:space="preserve"> 0.1% formic acid, delivered at a flow rate of 0.8 mL/min. The detection wavelength was set at 266 nm using a UV detector </w:t>
      </w:r>
      <w:r w:rsidR="00C71860" w:rsidRPr="00F20072">
        <w:rPr>
          <w:rFonts w:cs="Times New Roman"/>
          <w:color w:val="EE0000"/>
          <w:szCs w:val="24"/>
        </w:rPr>
        <w:t>maintained</w:t>
      </w:r>
      <w:r w:rsidR="00C71860" w:rsidRPr="00F20072">
        <w:rPr>
          <w:rFonts w:cs="Times New Roman" w:hint="eastAsia"/>
          <w:color w:val="EE0000"/>
          <w:szCs w:val="24"/>
        </w:rPr>
        <w:t xml:space="preserve"> </w:t>
      </w:r>
      <w:r w:rsidRPr="00F20072">
        <w:rPr>
          <w:rFonts w:cs="Times New Roman"/>
          <w:color w:val="EE0000"/>
          <w:szCs w:val="24"/>
        </w:rPr>
        <w:t xml:space="preserve">at 25 °C. Calibration curves </w:t>
      </w:r>
      <w:r w:rsidR="00C71860" w:rsidRPr="00F20072">
        <w:rPr>
          <w:rFonts w:cs="Times New Roman"/>
          <w:color w:val="EE0000"/>
          <w:szCs w:val="24"/>
        </w:rPr>
        <w:t>constructed</w:t>
      </w:r>
      <w:r w:rsidRPr="00F20072">
        <w:rPr>
          <w:rFonts w:cs="Times New Roman"/>
          <w:color w:val="EE0000"/>
          <w:szCs w:val="24"/>
        </w:rPr>
        <w:t xml:space="preserve"> from standard solutions were applied for quantification. </w:t>
      </w:r>
      <w:r w:rsidRPr="00F20072">
        <w:rPr>
          <w:rFonts w:cs="Times New Roman" w:hint="eastAsia"/>
          <w:color w:val="EE0000"/>
          <w:szCs w:val="24"/>
        </w:rPr>
        <w:t>All</w:t>
      </w:r>
      <w:r w:rsidRPr="00F20072">
        <w:rPr>
          <w:rFonts w:cs="Times New Roman"/>
          <w:color w:val="EE0000"/>
          <w:szCs w:val="24"/>
        </w:rPr>
        <w:t xml:space="preserve"> sample</w:t>
      </w:r>
      <w:r w:rsidRPr="00F20072">
        <w:rPr>
          <w:rFonts w:cs="Times New Roman" w:hint="eastAsia"/>
          <w:color w:val="EE0000"/>
          <w:szCs w:val="24"/>
        </w:rPr>
        <w:t>s</w:t>
      </w:r>
      <w:r w:rsidRPr="00F20072">
        <w:rPr>
          <w:rFonts w:cs="Times New Roman"/>
          <w:color w:val="EE0000"/>
          <w:szCs w:val="24"/>
        </w:rPr>
        <w:t xml:space="preserve"> w</w:t>
      </w:r>
      <w:r w:rsidRPr="00F20072">
        <w:rPr>
          <w:rFonts w:cs="Times New Roman" w:hint="eastAsia"/>
          <w:color w:val="EE0000"/>
          <w:szCs w:val="24"/>
        </w:rPr>
        <w:t>ere</w:t>
      </w:r>
      <w:r w:rsidRPr="00F20072">
        <w:rPr>
          <w:rFonts w:cs="Times New Roman"/>
          <w:color w:val="EE0000"/>
          <w:szCs w:val="24"/>
        </w:rPr>
        <w:t xml:space="preserve"> filtered through a 0.22 μm </w:t>
      </w:r>
      <w:r w:rsidR="00C71860" w:rsidRPr="00F20072">
        <w:rPr>
          <w:rFonts w:cs="Times New Roman"/>
          <w:color w:val="EE0000"/>
          <w:szCs w:val="24"/>
        </w:rPr>
        <w:t>membrane prior to injection</w:t>
      </w:r>
      <w:r w:rsidRPr="00F20072">
        <w:rPr>
          <w:rFonts w:cs="Times New Roman"/>
          <w:color w:val="EE0000"/>
          <w:szCs w:val="24"/>
        </w:rPr>
        <w:t>.</w:t>
      </w:r>
      <w:bookmarkEnd w:id="3"/>
      <w:bookmarkEnd w:id="6"/>
      <w:r w:rsidR="007248E3" w:rsidRPr="00F20072">
        <w:rPr>
          <w:rFonts w:cs="Times New Roman" w:hint="eastAsia"/>
          <w:color w:val="EE0000"/>
          <w:szCs w:val="24"/>
        </w:rPr>
        <w:t xml:space="preserve"> </w:t>
      </w:r>
    </w:p>
    <w:p w14:paraId="2932C429" w14:textId="0EABDB18" w:rsidR="00EF2B49" w:rsidRPr="00F20072" w:rsidRDefault="00247E66" w:rsidP="001642F2">
      <w:pPr>
        <w:adjustRightInd w:val="0"/>
        <w:snapToGrid w:val="0"/>
        <w:spacing w:line="480" w:lineRule="auto"/>
        <w:ind w:firstLine="480"/>
        <w:rPr>
          <w:rFonts w:cs="Times New Roman"/>
          <w:color w:val="EE0000"/>
          <w:szCs w:val="24"/>
        </w:rPr>
      </w:pPr>
      <w:bookmarkStart w:id="7" w:name="OLE_LINK110"/>
      <w:bookmarkStart w:id="8" w:name="OLE_LINK109"/>
      <w:bookmarkEnd w:id="5"/>
      <w:r w:rsidRPr="00F20072">
        <w:rPr>
          <w:rFonts w:cs="Times New Roman"/>
          <w:color w:val="EE0000"/>
          <w:szCs w:val="24"/>
        </w:rPr>
        <w:t>DOX was used solely as a fluorescent tracer and not as a therapeutic agent.</w:t>
      </w:r>
      <w:r w:rsidRPr="00F20072">
        <w:rPr>
          <w:rFonts w:cs="Times New Roman" w:hint="eastAsia"/>
          <w:color w:val="EE0000"/>
          <w:szCs w:val="24"/>
        </w:rPr>
        <w:t xml:space="preserve"> </w:t>
      </w:r>
      <w:r w:rsidR="00DD0E41" w:rsidRPr="00F20072">
        <w:rPr>
          <w:rFonts w:cs="Times New Roman"/>
          <w:color w:val="EE0000"/>
          <w:szCs w:val="24"/>
        </w:rPr>
        <w:t xml:space="preserve">DOX loading in SFNPs was quantified based on its intrinsic fluorescence following </w:t>
      </w:r>
      <w:r w:rsidR="001642F2" w:rsidRPr="00F20072">
        <w:rPr>
          <w:rFonts w:cs="Times New Roman" w:hint="eastAsia"/>
          <w:color w:val="EE0000"/>
          <w:szCs w:val="24"/>
        </w:rPr>
        <w:t>NP</w:t>
      </w:r>
      <w:r w:rsidR="00DD0E41" w:rsidRPr="00F20072">
        <w:rPr>
          <w:rFonts w:cs="Times New Roman"/>
          <w:color w:val="EE0000"/>
          <w:szCs w:val="24"/>
        </w:rPr>
        <w:t xml:space="preserve"> dissolution. Briefly, SFNP samples were dissolved in DMSO to completely release encapsulated DOX. The fluorescence intensity of the resulting solutions was measured with a spectrofluorometer at appropriate excitation and emission wavelengths characteristic of DOX (480 nm excitation and </w:t>
      </w:r>
      <w:r w:rsidR="00DD0E41" w:rsidRPr="00F20072">
        <w:rPr>
          <w:rFonts w:cs="Times New Roman" w:hint="eastAsia"/>
          <w:color w:val="EE0000"/>
          <w:szCs w:val="24"/>
        </w:rPr>
        <w:t>560</w:t>
      </w:r>
      <w:r w:rsidR="00DD0E41" w:rsidRPr="00F20072">
        <w:rPr>
          <w:rFonts w:cs="Times New Roman"/>
          <w:color w:val="EE0000"/>
          <w:szCs w:val="24"/>
        </w:rPr>
        <w:t xml:space="preserve"> nm emission). A calibration curve was constructed from serial dilutions of free DOX in the same solvent system. The DOX loading content in SFNPs was then calculated by comparing sample fluorescence to the standard curve.</w:t>
      </w:r>
      <w:bookmarkEnd w:id="7"/>
      <w:r w:rsidR="00DD0E41" w:rsidRPr="00F20072">
        <w:rPr>
          <w:rFonts w:cs="Times New Roman"/>
          <w:color w:val="EE0000"/>
          <w:szCs w:val="24"/>
        </w:rPr>
        <w:t xml:space="preserve"> </w:t>
      </w:r>
    </w:p>
    <w:bookmarkEnd w:id="8"/>
    <w:p w14:paraId="4B085A25" w14:textId="4674E5DF" w:rsidR="00F87B79" w:rsidRPr="00143943" w:rsidRDefault="00F87B79" w:rsidP="001642F2">
      <w:pPr>
        <w:adjustRightInd w:val="0"/>
        <w:snapToGrid w:val="0"/>
        <w:spacing w:line="480" w:lineRule="auto"/>
        <w:rPr>
          <w:rFonts w:cs="Times New Roman"/>
          <w:szCs w:val="24"/>
        </w:rPr>
      </w:pPr>
      <w:r w:rsidRPr="00143943">
        <w:rPr>
          <w:rFonts w:cs="Times New Roman"/>
          <w:b/>
          <w:bCs/>
          <w:szCs w:val="24"/>
        </w:rPr>
        <w:t>Metal content analysis</w:t>
      </w:r>
    </w:p>
    <w:p w14:paraId="1A770D3E" w14:textId="551D7AA5" w:rsidR="00F87B79" w:rsidRPr="00143943" w:rsidRDefault="00F87B79" w:rsidP="001642F2">
      <w:pPr>
        <w:adjustRightInd w:val="0"/>
        <w:snapToGrid w:val="0"/>
        <w:spacing w:line="480" w:lineRule="auto"/>
        <w:rPr>
          <w:rFonts w:cs="Times New Roman"/>
          <w:szCs w:val="24"/>
        </w:rPr>
      </w:pPr>
      <w:bookmarkStart w:id="9" w:name="OLE_LINK113"/>
      <w:bookmarkStart w:id="10" w:name="OLE_LINK23"/>
      <w:r w:rsidRPr="00143943">
        <w:rPr>
          <w:rFonts w:cs="Times New Roman"/>
          <w:szCs w:val="24"/>
        </w:rPr>
        <w:t xml:space="preserve">Ni and Cu contents in the samples were quantified </w:t>
      </w:r>
      <w:r w:rsidR="00C71860" w:rsidRPr="00143943">
        <w:rPr>
          <w:rFonts w:cs="Times New Roman"/>
          <w:szCs w:val="24"/>
        </w:rPr>
        <w:t>using</w:t>
      </w:r>
      <w:r w:rsidRPr="00143943">
        <w:rPr>
          <w:rFonts w:cs="Times New Roman"/>
          <w:szCs w:val="24"/>
        </w:rPr>
        <w:t xml:space="preserve"> ICP-OES. Samples (10 mg) were digested in a Teflon vessel containing 6 mL of concentrated HNO₃ and 1 mL of H</w:t>
      </w:r>
      <w:r w:rsidRPr="00143943">
        <w:rPr>
          <w:rFonts w:cs="Times New Roman" w:hint="eastAsia"/>
          <w:szCs w:val="24"/>
          <w:vertAlign w:val="subscript"/>
        </w:rPr>
        <w:t>2</w:t>
      </w:r>
      <w:r w:rsidRPr="00143943">
        <w:rPr>
          <w:rFonts w:cs="Times New Roman"/>
          <w:szCs w:val="24"/>
        </w:rPr>
        <w:t>O</w:t>
      </w:r>
      <w:r w:rsidRPr="00143943">
        <w:rPr>
          <w:rFonts w:cs="Times New Roman" w:hint="eastAsia"/>
          <w:szCs w:val="24"/>
          <w:vertAlign w:val="subscript"/>
        </w:rPr>
        <w:t>2</w:t>
      </w:r>
      <w:r w:rsidRPr="00143943">
        <w:rPr>
          <w:rFonts w:cs="Times New Roman"/>
          <w:szCs w:val="24"/>
        </w:rPr>
        <w:t>, diluted to 25 mL</w:t>
      </w:r>
      <w:r w:rsidR="00AB3DCC" w:rsidRPr="00143943">
        <w:rPr>
          <w:rFonts w:cs="Times New Roman"/>
          <w:szCs w:val="24"/>
        </w:rPr>
        <w:t>,</w:t>
      </w:r>
      <w:r w:rsidRPr="00143943">
        <w:rPr>
          <w:rFonts w:cs="Times New Roman"/>
          <w:szCs w:val="24"/>
        </w:rPr>
        <w:t xml:space="preserve"> filtered through a 0.22 µm membrane</w:t>
      </w:r>
      <w:r w:rsidRPr="00143943">
        <w:rPr>
          <w:rFonts w:cs="Times New Roman" w:hint="eastAsia"/>
          <w:szCs w:val="24"/>
        </w:rPr>
        <w:t>, and</w:t>
      </w:r>
      <w:r w:rsidRPr="00143943">
        <w:rPr>
          <w:rFonts w:cs="Times New Roman"/>
          <w:szCs w:val="24"/>
        </w:rPr>
        <w:t xml:space="preserve"> analy</w:t>
      </w:r>
      <w:r w:rsidRPr="00143943">
        <w:rPr>
          <w:rFonts w:cs="Times New Roman" w:hint="eastAsia"/>
          <w:szCs w:val="24"/>
        </w:rPr>
        <w:t>zed against c</w:t>
      </w:r>
      <w:r w:rsidRPr="00143943">
        <w:rPr>
          <w:rFonts w:cs="Times New Roman"/>
          <w:szCs w:val="24"/>
        </w:rPr>
        <w:t>alibration curves prepared in 2% HNO₃.</w:t>
      </w:r>
    </w:p>
    <w:bookmarkEnd w:id="9"/>
    <w:p w14:paraId="38AD080C" w14:textId="77777777" w:rsidR="00EF2B49" w:rsidRPr="00143943" w:rsidRDefault="00EF2B49" w:rsidP="001642F2">
      <w:pPr>
        <w:adjustRightInd w:val="0"/>
        <w:snapToGrid w:val="0"/>
        <w:spacing w:line="480" w:lineRule="auto"/>
        <w:rPr>
          <w:rFonts w:cs="Times New Roman"/>
          <w:szCs w:val="24"/>
        </w:rPr>
      </w:pPr>
    </w:p>
    <w:p w14:paraId="6443C828" w14:textId="664EE736" w:rsidR="00F87B79" w:rsidRPr="00143943" w:rsidRDefault="0084222F" w:rsidP="001642F2">
      <w:pPr>
        <w:adjustRightInd w:val="0"/>
        <w:snapToGrid w:val="0"/>
        <w:spacing w:line="480" w:lineRule="auto"/>
        <w:rPr>
          <w:rFonts w:cs="Times New Roman"/>
          <w:szCs w:val="24"/>
        </w:rPr>
      </w:pPr>
      <w:bookmarkStart w:id="11" w:name="OLE_LINK9"/>
      <w:bookmarkEnd w:id="10"/>
      <w:r w:rsidRPr="00143943">
        <w:rPr>
          <w:rFonts w:cs="Times New Roman" w:hint="eastAsia"/>
          <w:b/>
          <w:bCs/>
          <w:szCs w:val="24"/>
        </w:rPr>
        <w:t>R</w:t>
      </w:r>
      <w:r w:rsidRPr="00143943">
        <w:rPr>
          <w:rFonts w:cs="Times New Roman"/>
          <w:b/>
          <w:bCs/>
          <w:szCs w:val="24"/>
        </w:rPr>
        <w:t>edox-responsiveness</w:t>
      </w:r>
      <w:r w:rsidR="00F87B79" w:rsidRPr="00143943">
        <w:rPr>
          <w:rFonts w:cs="Times New Roman"/>
          <w:b/>
          <w:bCs/>
          <w:szCs w:val="24"/>
        </w:rPr>
        <w:t xml:space="preserve"> assay and DLS measurement</w:t>
      </w:r>
    </w:p>
    <w:p w14:paraId="0B62C334" w14:textId="4B944B51" w:rsidR="00EF2B49" w:rsidRPr="00143943" w:rsidRDefault="00A12CCF" w:rsidP="001642F2">
      <w:pPr>
        <w:adjustRightInd w:val="0"/>
        <w:snapToGrid w:val="0"/>
        <w:spacing w:line="480" w:lineRule="auto"/>
        <w:rPr>
          <w:rFonts w:cs="Times New Roman"/>
          <w:szCs w:val="24"/>
        </w:rPr>
      </w:pPr>
      <w:bookmarkStart w:id="12" w:name="OLE_LINK10"/>
      <w:r w:rsidRPr="00143943">
        <w:rPr>
          <w:rFonts w:cs="Times New Roman" w:hint="eastAsia"/>
          <w:szCs w:val="24"/>
        </w:rPr>
        <w:t>SFNP</w:t>
      </w:r>
      <w:r w:rsidRPr="00143943">
        <w:rPr>
          <w:rFonts w:cs="Times New Roman"/>
          <w:szCs w:val="24"/>
        </w:rPr>
        <w:t xml:space="preserve"> </w:t>
      </w:r>
      <w:r w:rsidR="00F87B79" w:rsidRPr="00143943">
        <w:rPr>
          <w:rFonts w:cs="Times New Roman"/>
          <w:szCs w:val="24"/>
        </w:rPr>
        <w:t>suspensions (0.5 mg</w:t>
      </w:r>
      <w:r w:rsidR="00F87B79" w:rsidRPr="00143943">
        <w:rPr>
          <w:rFonts w:cs="Times New Roman" w:hint="eastAsia"/>
          <w:szCs w:val="24"/>
        </w:rPr>
        <w:t>/</w:t>
      </w:r>
      <w:r w:rsidR="00F87B79" w:rsidRPr="00143943">
        <w:rPr>
          <w:rFonts w:cs="Times New Roman"/>
          <w:szCs w:val="24"/>
        </w:rPr>
        <w:t xml:space="preserve">mL in PBS, pH 7.4) were incubated in PBS, 100 </w:t>
      </w:r>
      <w:bookmarkStart w:id="13" w:name="OLE_LINK11"/>
      <w:r w:rsidR="00EA7342" w:rsidRPr="00143943">
        <w:rPr>
          <w:rFonts w:cs="Times New Roman"/>
          <w:szCs w:val="24"/>
        </w:rPr>
        <w:t>μ</w:t>
      </w:r>
      <w:bookmarkEnd w:id="13"/>
      <w:r w:rsidR="00F87B79" w:rsidRPr="00143943">
        <w:rPr>
          <w:rFonts w:cs="Times New Roman"/>
          <w:szCs w:val="24"/>
        </w:rPr>
        <w:t>M H</w:t>
      </w:r>
      <w:r w:rsidR="00F87B79" w:rsidRPr="00143943">
        <w:rPr>
          <w:rFonts w:cs="Times New Roman" w:hint="eastAsia"/>
          <w:szCs w:val="24"/>
          <w:vertAlign w:val="subscript"/>
        </w:rPr>
        <w:t>2</w:t>
      </w:r>
      <w:r w:rsidR="00F87B79" w:rsidRPr="00143943">
        <w:rPr>
          <w:rFonts w:cs="Times New Roman"/>
          <w:szCs w:val="24"/>
        </w:rPr>
        <w:t>O</w:t>
      </w:r>
      <w:bookmarkStart w:id="14" w:name="OLE_LINK40"/>
      <w:r w:rsidR="00F87B79" w:rsidRPr="00143943">
        <w:rPr>
          <w:rFonts w:cs="Times New Roman" w:hint="eastAsia"/>
          <w:szCs w:val="24"/>
          <w:vertAlign w:val="subscript"/>
        </w:rPr>
        <w:t>2</w:t>
      </w:r>
      <w:bookmarkEnd w:id="14"/>
      <w:r w:rsidR="00F87B79" w:rsidRPr="00143943">
        <w:rPr>
          <w:rFonts w:cs="Times New Roman"/>
          <w:szCs w:val="24"/>
        </w:rPr>
        <w:t xml:space="preserve">, or 10 mM </w:t>
      </w:r>
      <w:r w:rsidR="007E3E56">
        <w:t>GSH</w:t>
      </w:r>
      <w:r w:rsidR="00F87B79" w:rsidRPr="00143943">
        <w:rPr>
          <w:rFonts w:cs="Times New Roman"/>
          <w:szCs w:val="24"/>
        </w:rPr>
        <w:t xml:space="preserve">. Samples were incubated at 37 °C </w:t>
      </w:r>
      <w:r w:rsidR="00F87B79" w:rsidRPr="00143943">
        <w:rPr>
          <w:rFonts w:cs="Times New Roman" w:hint="eastAsia"/>
          <w:szCs w:val="24"/>
        </w:rPr>
        <w:t>under</w:t>
      </w:r>
      <w:r w:rsidR="00F87B79" w:rsidRPr="00143943">
        <w:rPr>
          <w:rFonts w:cs="Times New Roman"/>
          <w:szCs w:val="24"/>
        </w:rPr>
        <w:t xml:space="preserve"> gentle shaking (100 rpm) for 12 h. After </w:t>
      </w:r>
      <w:bookmarkEnd w:id="12"/>
      <w:r w:rsidR="00C71860" w:rsidRPr="00143943">
        <w:rPr>
          <w:rFonts w:cs="Times New Roman"/>
          <w:szCs w:val="24"/>
        </w:rPr>
        <w:t>equilibration to room temperature</w:t>
      </w:r>
      <w:r w:rsidR="00F87B79" w:rsidRPr="00143943">
        <w:rPr>
          <w:rFonts w:cs="Times New Roman" w:hint="eastAsia"/>
          <w:szCs w:val="24"/>
        </w:rPr>
        <w:t>, h</w:t>
      </w:r>
      <w:r w:rsidR="00F87B79" w:rsidRPr="00143943">
        <w:rPr>
          <w:rFonts w:cs="Times New Roman"/>
          <w:szCs w:val="24"/>
        </w:rPr>
        <w:t xml:space="preserve">ydrodynamic size was </w:t>
      </w:r>
      <w:r w:rsidR="00C71860" w:rsidRPr="00143943">
        <w:rPr>
          <w:rFonts w:cs="Times New Roman"/>
          <w:szCs w:val="24"/>
        </w:rPr>
        <w:t>measured</w:t>
      </w:r>
      <w:r w:rsidR="00F87B79" w:rsidRPr="00143943">
        <w:rPr>
          <w:rFonts w:cs="Times New Roman"/>
          <w:szCs w:val="24"/>
        </w:rPr>
        <w:t xml:space="preserve"> by DLS.</w:t>
      </w:r>
    </w:p>
    <w:p w14:paraId="26CE1FB6" w14:textId="77777777" w:rsidR="00EF2B49" w:rsidRPr="00143943" w:rsidRDefault="00EF2B49" w:rsidP="001642F2">
      <w:pPr>
        <w:adjustRightInd w:val="0"/>
        <w:snapToGrid w:val="0"/>
        <w:spacing w:line="480" w:lineRule="auto"/>
        <w:rPr>
          <w:rFonts w:cs="Times New Roman"/>
          <w:szCs w:val="24"/>
        </w:rPr>
      </w:pPr>
    </w:p>
    <w:p w14:paraId="3B16F4D6" w14:textId="1A4EAABB" w:rsidR="00F87B79" w:rsidRPr="00143943" w:rsidRDefault="00F87B79" w:rsidP="001642F2">
      <w:pPr>
        <w:adjustRightInd w:val="0"/>
        <w:snapToGrid w:val="0"/>
        <w:spacing w:line="480" w:lineRule="auto"/>
        <w:rPr>
          <w:rFonts w:cs="Times New Roman"/>
          <w:szCs w:val="24"/>
        </w:rPr>
      </w:pPr>
      <w:bookmarkStart w:id="15" w:name="OLE_LINK1"/>
      <w:bookmarkEnd w:id="11"/>
      <w:r w:rsidRPr="00143943">
        <w:rPr>
          <w:rFonts w:cs="Times New Roman"/>
          <w:b/>
          <w:bCs/>
          <w:i/>
          <w:szCs w:val="24"/>
        </w:rPr>
        <w:t>In vitro</w:t>
      </w:r>
      <w:r w:rsidRPr="00143943">
        <w:rPr>
          <w:rFonts w:cs="Times New Roman"/>
          <w:b/>
          <w:bCs/>
          <w:szCs w:val="24"/>
        </w:rPr>
        <w:t xml:space="preserve"> drug release</w:t>
      </w:r>
      <w:bookmarkStart w:id="16" w:name="OLE_LINK14"/>
      <w:r w:rsidR="000D6F78" w:rsidRPr="00143943">
        <w:rPr>
          <w:rFonts w:cs="Times New Roman" w:hint="eastAsia"/>
          <w:b/>
          <w:bCs/>
          <w:szCs w:val="24"/>
        </w:rPr>
        <w:t xml:space="preserve"> </w:t>
      </w:r>
      <w:r w:rsidR="000D6F78" w:rsidRPr="00143943">
        <w:rPr>
          <w:rFonts w:cs="Times New Roman"/>
          <w:b/>
          <w:bCs/>
          <w:szCs w:val="24"/>
        </w:rPr>
        <w:t>behavior</w:t>
      </w:r>
    </w:p>
    <w:p w14:paraId="28EA9950" w14:textId="50849519" w:rsidR="00F87B79" w:rsidRPr="00143943" w:rsidRDefault="00F87B79" w:rsidP="001642F2">
      <w:pPr>
        <w:adjustRightInd w:val="0"/>
        <w:snapToGrid w:val="0"/>
        <w:spacing w:line="480" w:lineRule="auto"/>
        <w:rPr>
          <w:rFonts w:cs="Times New Roman"/>
          <w:szCs w:val="24"/>
        </w:rPr>
      </w:pPr>
      <w:r w:rsidRPr="00143943">
        <w:rPr>
          <w:rFonts w:cs="Times New Roman"/>
          <w:szCs w:val="24"/>
        </w:rPr>
        <w:t xml:space="preserve">The </w:t>
      </w:r>
      <w:r w:rsidR="000D6F78" w:rsidRPr="00143943">
        <w:rPr>
          <w:rFonts w:cs="Times New Roman"/>
          <w:i/>
          <w:szCs w:val="24"/>
        </w:rPr>
        <w:t>in vitro</w:t>
      </w:r>
      <w:r w:rsidR="000D6F78" w:rsidRPr="00143943">
        <w:rPr>
          <w:rFonts w:cs="Times New Roman" w:hint="eastAsia"/>
          <w:szCs w:val="24"/>
        </w:rPr>
        <w:t xml:space="preserve"> </w:t>
      </w:r>
      <w:r w:rsidRPr="00143943">
        <w:rPr>
          <w:rFonts w:cs="Times New Roman"/>
          <w:szCs w:val="24"/>
        </w:rPr>
        <w:t xml:space="preserve">release behavior of </w:t>
      </w:r>
      <w:bookmarkStart w:id="17" w:name="OLE_LINK16"/>
      <w:r w:rsidR="00AB3DCC" w:rsidRPr="00143943">
        <w:rPr>
          <w:rFonts w:cs="Times New Roman" w:hint="eastAsia"/>
          <w:szCs w:val="24"/>
        </w:rPr>
        <w:t>5-FU</w:t>
      </w:r>
      <w:bookmarkEnd w:id="17"/>
      <w:r w:rsidRPr="00143943">
        <w:rPr>
          <w:rFonts w:cs="Times New Roman"/>
          <w:szCs w:val="24"/>
        </w:rPr>
        <w:t xml:space="preserve"> was investigated using the </w:t>
      </w:r>
      <w:r w:rsidR="000D6F78" w:rsidRPr="00143943">
        <w:rPr>
          <w:rFonts w:cs="Times New Roman"/>
          <w:szCs w:val="24"/>
        </w:rPr>
        <w:t>dialysis diffusion</w:t>
      </w:r>
      <w:r w:rsidRPr="00143943">
        <w:rPr>
          <w:rFonts w:cs="Times New Roman"/>
          <w:szCs w:val="24"/>
        </w:rPr>
        <w:t xml:space="preserve"> method. </w:t>
      </w:r>
      <w:r w:rsidR="008A0E0F" w:rsidRPr="00143943">
        <w:rPr>
          <w:rFonts w:cs="Times New Roman" w:hint="eastAsia"/>
          <w:szCs w:val="24"/>
        </w:rPr>
        <w:t>SFNP</w:t>
      </w:r>
      <w:r w:rsidR="008A0E0F" w:rsidRPr="00143943">
        <w:rPr>
          <w:rFonts w:cs="Times New Roman"/>
          <w:szCs w:val="24"/>
        </w:rPr>
        <w:t xml:space="preserve"> </w:t>
      </w:r>
      <w:r w:rsidRPr="00143943">
        <w:rPr>
          <w:rFonts w:cs="Times New Roman"/>
          <w:szCs w:val="24"/>
        </w:rPr>
        <w:t xml:space="preserve">suspensions containing an equivalent dose of </w:t>
      </w:r>
      <w:r w:rsidR="00AB3DCC" w:rsidRPr="00143943">
        <w:rPr>
          <w:rFonts w:cs="Times New Roman" w:hint="eastAsia"/>
          <w:szCs w:val="24"/>
        </w:rPr>
        <w:t>5-FU</w:t>
      </w:r>
      <w:r w:rsidRPr="00143943">
        <w:rPr>
          <w:rFonts w:cs="Times New Roman"/>
          <w:szCs w:val="24"/>
        </w:rPr>
        <w:t xml:space="preserve"> (200 μg) were sealed in </w:t>
      </w:r>
      <w:r w:rsidR="000D6F78" w:rsidRPr="00143943">
        <w:rPr>
          <w:rFonts w:cs="Times New Roman"/>
          <w:szCs w:val="24"/>
        </w:rPr>
        <w:t>dialysis membranes</w:t>
      </w:r>
      <w:r w:rsidRPr="00143943">
        <w:rPr>
          <w:rFonts w:cs="Times New Roman"/>
          <w:szCs w:val="24"/>
        </w:rPr>
        <w:t xml:space="preserve"> (MWCO = 3.5 kDa) and immersed in PBS (pH 7.4, 20 mL) </w:t>
      </w:r>
      <w:r w:rsidR="000D6F78" w:rsidRPr="00143943">
        <w:rPr>
          <w:rFonts w:cs="Times New Roman"/>
          <w:szCs w:val="24"/>
        </w:rPr>
        <w:t>under various redox conditions</w:t>
      </w:r>
      <w:r w:rsidR="000D6F78" w:rsidRPr="00143943">
        <w:rPr>
          <w:rFonts w:cs="Times New Roman" w:hint="eastAsia"/>
          <w:szCs w:val="24"/>
        </w:rPr>
        <w:t xml:space="preserve">, </w:t>
      </w:r>
      <w:r w:rsidR="000D6F78" w:rsidRPr="00143943">
        <w:rPr>
          <w:rFonts w:cs="Times New Roman"/>
          <w:szCs w:val="24"/>
        </w:rPr>
        <w:t>including</w:t>
      </w:r>
      <w:r w:rsidRPr="00143943">
        <w:rPr>
          <w:rFonts w:cs="Times New Roman"/>
          <w:szCs w:val="24"/>
        </w:rPr>
        <w:t xml:space="preserve"> 100 </w:t>
      </w:r>
      <w:r w:rsidR="00EA7342" w:rsidRPr="00143943">
        <w:rPr>
          <w:rFonts w:cs="Times New Roman"/>
          <w:szCs w:val="24"/>
        </w:rPr>
        <w:t>μ</w:t>
      </w:r>
      <w:r w:rsidRPr="00143943">
        <w:rPr>
          <w:rFonts w:cs="Times New Roman"/>
          <w:szCs w:val="24"/>
        </w:rPr>
        <w:t>M H</w:t>
      </w:r>
      <w:r w:rsidRPr="00143943">
        <w:rPr>
          <w:rFonts w:cs="Times New Roman"/>
          <w:szCs w:val="24"/>
          <w:vertAlign w:val="subscript"/>
        </w:rPr>
        <w:t>2</w:t>
      </w:r>
      <w:r w:rsidRPr="00143943">
        <w:rPr>
          <w:rFonts w:cs="Times New Roman"/>
          <w:szCs w:val="24"/>
        </w:rPr>
        <w:t>O</w:t>
      </w:r>
      <w:r w:rsidRPr="00143943">
        <w:rPr>
          <w:rFonts w:cs="Times New Roman"/>
          <w:szCs w:val="24"/>
          <w:vertAlign w:val="subscript"/>
        </w:rPr>
        <w:t>2</w:t>
      </w:r>
      <w:r w:rsidRPr="00143943">
        <w:rPr>
          <w:rFonts w:cs="Times New Roman"/>
          <w:szCs w:val="24"/>
        </w:rPr>
        <w:t xml:space="preserve">, 10 mM GSH, or 100 </w:t>
      </w:r>
      <w:r w:rsidR="00EA7342" w:rsidRPr="00143943">
        <w:rPr>
          <w:rFonts w:cs="Times New Roman"/>
          <w:szCs w:val="24"/>
        </w:rPr>
        <w:t>μ</w:t>
      </w:r>
      <w:r w:rsidRPr="00143943">
        <w:rPr>
          <w:rFonts w:cs="Times New Roman"/>
          <w:szCs w:val="24"/>
        </w:rPr>
        <w:t>M H</w:t>
      </w:r>
      <w:r w:rsidRPr="00143943">
        <w:rPr>
          <w:rFonts w:cs="Times New Roman"/>
          <w:szCs w:val="24"/>
          <w:vertAlign w:val="subscript"/>
        </w:rPr>
        <w:t>2</w:t>
      </w:r>
      <w:r w:rsidRPr="00143943">
        <w:rPr>
          <w:rFonts w:cs="Times New Roman"/>
          <w:szCs w:val="24"/>
        </w:rPr>
        <w:t>O</w:t>
      </w:r>
      <w:r w:rsidRPr="00143943">
        <w:rPr>
          <w:rFonts w:cs="Times New Roman"/>
          <w:szCs w:val="24"/>
          <w:vertAlign w:val="subscript"/>
        </w:rPr>
        <w:t>2</w:t>
      </w:r>
      <w:r w:rsidRPr="00143943">
        <w:rPr>
          <w:rFonts w:cs="Times New Roman"/>
          <w:szCs w:val="24"/>
        </w:rPr>
        <w:t xml:space="preserve"> + 10 mM GSH. Samples were incubated at 37 °C </w:t>
      </w:r>
      <w:r w:rsidR="000D6F78" w:rsidRPr="00143943">
        <w:rPr>
          <w:rFonts w:cs="Times New Roman" w:hint="eastAsia"/>
          <w:szCs w:val="24"/>
        </w:rPr>
        <w:t>with</w:t>
      </w:r>
      <w:r w:rsidRPr="00143943">
        <w:rPr>
          <w:rFonts w:cs="Times New Roman"/>
          <w:szCs w:val="24"/>
        </w:rPr>
        <w:t xml:space="preserve"> gentle shaking (100 rpm). At predetermined time points, the releasing medium was sampled and replenished with an equivalent volume of fresh releasing medium. Subsequently, the </w:t>
      </w:r>
      <w:r w:rsidR="000D6F78" w:rsidRPr="00143943">
        <w:rPr>
          <w:rFonts w:cs="Times New Roman"/>
          <w:szCs w:val="24"/>
        </w:rPr>
        <w:t>concentration of</w:t>
      </w:r>
      <w:r w:rsidR="000D6F78" w:rsidRPr="00143943">
        <w:rPr>
          <w:rFonts w:cs="Times New Roman" w:hint="eastAsia"/>
          <w:szCs w:val="24"/>
        </w:rPr>
        <w:t xml:space="preserve"> </w:t>
      </w:r>
      <w:r w:rsidR="00D70E96" w:rsidRPr="00143943">
        <w:rPr>
          <w:rFonts w:cs="Times New Roman" w:hint="eastAsia"/>
          <w:szCs w:val="24"/>
        </w:rPr>
        <w:t xml:space="preserve">the </w:t>
      </w:r>
      <w:r w:rsidRPr="00143943">
        <w:rPr>
          <w:rFonts w:cs="Times New Roman"/>
          <w:szCs w:val="24"/>
        </w:rPr>
        <w:t xml:space="preserve">released </w:t>
      </w:r>
      <w:r w:rsidR="00AB3DCC" w:rsidRPr="00143943">
        <w:rPr>
          <w:rFonts w:cs="Times New Roman" w:hint="eastAsia"/>
          <w:szCs w:val="24"/>
        </w:rPr>
        <w:t>5-FU</w:t>
      </w:r>
      <w:r w:rsidRPr="00143943">
        <w:rPr>
          <w:rFonts w:cs="Times New Roman"/>
          <w:szCs w:val="24"/>
        </w:rPr>
        <w:t xml:space="preserve"> </w:t>
      </w:r>
      <w:r w:rsidR="000D6F78" w:rsidRPr="00143943">
        <w:rPr>
          <w:rFonts w:cs="Times New Roman"/>
          <w:szCs w:val="24"/>
        </w:rPr>
        <w:t>was</w:t>
      </w:r>
      <w:r w:rsidRPr="00143943">
        <w:rPr>
          <w:rFonts w:cs="Times New Roman"/>
          <w:szCs w:val="24"/>
        </w:rPr>
        <w:t xml:space="preserve"> quantified using a multimode </w:t>
      </w:r>
      <w:r w:rsidR="000D6F78" w:rsidRPr="00143943">
        <w:rPr>
          <w:rFonts w:cs="Times New Roman"/>
          <w:szCs w:val="24"/>
        </w:rPr>
        <w:t>microplate reader</w:t>
      </w:r>
      <w:r w:rsidRPr="00143943">
        <w:rPr>
          <w:rFonts w:cs="Times New Roman"/>
          <w:szCs w:val="24"/>
        </w:rPr>
        <w:t xml:space="preserve"> (Spark-10 M, Tecan, Switzerland) at </w:t>
      </w:r>
      <w:r w:rsidR="000D6F78" w:rsidRPr="00143943">
        <w:rPr>
          <w:rFonts w:cs="Times New Roman"/>
          <w:szCs w:val="24"/>
        </w:rPr>
        <w:t xml:space="preserve">a wavelength of </w:t>
      </w:r>
      <w:r w:rsidRPr="00143943">
        <w:rPr>
          <w:rFonts w:cs="Times New Roman"/>
          <w:szCs w:val="24"/>
        </w:rPr>
        <w:t>266</w:t>
      </w:r>
      <w:r w:rsidRPr="00143943">
        <w:rPr>
          <w:rFonts w:cs="Times New Roman" w:hint="eastAsia"/>
          <w:szCs w:val="24"/>
        </w:rPr>
        <w:t xml:space="preserve"> </w:t>
      </w:r>
      <w:r w:rsidRPr="00143943">
        <w:rPr>
          <w:rFonts w:cs="Times New Roman"/>
          <w:szCs w:val="24"/>
        </w:rPr>
        <w:t>nm.</w:t>
      </w:r>
      <w:bookmarkEnd w:id="16"/>
    </w:p>
    <w:p w14:paraId="53248BD5" w14:textId="77777777" w:rsidR="00EF2B49" w:rsidRPr="00143943" w:rsidRDefault="00EF2B49" w:rsidP="001642F2">
      <w:pPr>
        <w:adjustRightInd w:val="0"/>
        <w:snapToGrid w:val="0"/>
        <w:spacing w:line="480" w:lineRule="auto"/>
        <w:rPr>
          <w:rFonts w:cs="Times New Roman"/>
          <w:szCs w:val="24"/>
        </w:rPr>
      </w:pPr>
    </w:p>
    <w:p w14:paraId="07ADD268" w14:textId="5D5FA4CB" w:rsidR="00EF2B49" w:rsidRPr="00143943" w:rsidRDefault="00EF2B49" w:rsidP="001642F2">
      <w:pPr>
        <w:adjustRightInd w:val="0"/>
        <w:snapToGrid w:val="0"/>
        <w:spacing w:line="480" w:lineRule="auto"/>
        <w:rPr>
          <w:rFonts w:cs="Times New Roman"/>
          <w:b/>
          <w:color w:val="000000" w:themeColor="text1"/>
          <w:szCs w:val="24"/>
        </w:rPr>
      </w:pPr>
      <w:r w:rsidRPr="00143943">
        <w:rPr>
          <w:rFonts w:cs="Times New Roman"/>
          <w:b/>
          <w:color w:val="000000" w:themeColor="text1"/>
          <w:szCs w:val="24"/>
        </w:rPr>
        <w:t>Cell lines and animals</w:t>
      </w:r>
    </w:p>
    <w:p w14:paraId="326D8D0A" w14:textId="77777777" w:rsidR="00EF2B49" w:rsidRPr="00143943" w:rsidRDefault="00EF2B49" w:rsidP="001642F2">
      <w:pPr>
        <w:adjustRightInd w:val="0"/>
        <w:snapToGrid w:val="0"/>
        <w:spacing w:line="480" w:lineRule="auto"/>
        <w:rPr>
          <w:rFonts w:cs="Times New Roman"/>
          <w:color w:val="000000" w:themeColor="text1"/>
          <w:szCs w:val="24"/>
        </w:rPr>
      </w:pPr>
      <w:r w:rsidRPr="00143943">
        <w:rPr>
          <w:rFonts w:cs="Times New Roman"/>
          <w:color w:val="000000" w:themeColor="text1"/>
          <w:szCs w:val="24"/>
        </w:rPr>
        <w:t>Murine CT-26 cells (ATCC: CRL-2638) were obtained from the Shanghai Cell Bank of the Chinese Academy of Sciences (Shanghai, China). Cells were cultured in DMEM supplemented with 100 U/mL penicillin, 0.1 mg/mL streptomycin, and 10% FBS in an incubator supplied 37 °C in a humidified 5% CO</w:t>
      </w:r>
      <w:r w:rsidRPr="00143943">
        <w:rPr>
          <w:rFonts w:cs="Times New Roman"/>
          <w:color w:val="000000" w:themeColor="text1"/>
          <w:szCs w:val="24"/>
          <w:vertAlign w:val="subscript"/>
        </w:rPr>
        <w:t>2</w:t>
      </w:r>
      <w:r w:rsidRPr="00143943">
        <w:rPr>
          <w:rFonts w:cs="Times New Roman"/>
          <w:color w:val="000000" w:themeColor="text1"/>
          <w:szCs w:val="24"/>
        </w:rPr>
        <w:t xml:space="preserve"> incubator.</w:t>
      </w:r>
    </w:p>
    <w:p w14:paraId="217DED40" w14:textId="5F535560" w:rsidR="00EF2B49" w:rsidRPr="00143943" w:rsidRDefault="00EF2B49" w:rsidP="001642F2">
      <w:pPr>
        <w:adjustRightInd w:val="0"/>
        <w:snapToGrid w:val="0"/>
        <w:spacing w:line="480" w:lineRule="auto"/>
        <w:ind w:firstLineChars="200" w:firstLine="480"/>
        <w:rPr>
          <w:rFonts w:cs="Times New Roman"/>
          <w:color w:val="000000" w:themeColor="text1"/>
          <w:szCs w:val="24"/>
        </w:rPr>
      </w:pPr>
      <w:r w:rsidRPr="00143943">
        <w:rPr>
          <w:rFonts w:cs="Times New Roman"/>
          <w:color w:val="000000" w:themeColor="text1"/>
          <w:szCs w:val="24"/>
        </w:rPr>
        <w:t xml:space="preserve">The animal protocols were approved by the Institutional Animal Care and Use Committee (IACUC-20240520-03) of Southwest University. BALB/c mice (female, 6-8 weeks old) were obtained from Chongqing Ensville Biotechnology Co., Ltd. (Chongqing, China). The CRC mouse model was induced by intraperitoneal injection of </w:t>
      </w:r>
      <w:r w:rsidR="00487064" w:rsidRPr="00143943">
        <w:rPr>
          <w:rFonts w:cs="Times New Roman"/>
          <w:color w:val="000000" w:themeColor="text1"/>
          <w:szCs w:val="24"/>
        </w:rPr>
        <w:t>AOM</w:t>
      </w:r>
      <w:r w:rsidR="00487064" w:rsidRPr="00143943">
        <w:rPr>
          <w:rFonts w:cs="Times New Roman" w:hint="eastAsia"/>
          <w:color w:val="000000" w:themeColor="text1"/>
          <w:szCs w:val="24"/>
        </w:rPr>
        <w:t xml:space="preserve"> </w:t>
      </w:r>
      <w:r w:rsidR="00441EB0">
        <w:rPr>
          <w:rFonts w:cs="Times New Roman" w:hint="eastAsia"/>
          <w:color w:val="000000" w:themeColor="text1"/>
          <w:szCs w:val="24"/>
        </w:rPr>
        <w:t>(</w:t>
      </w:r>
      <w:r w:rsidRPr="00143943">
        <w:rPr>
          <w:rFonts w:cs="Times New Roman"/>
          <w:color w:val="000000" w:themeColor="text1"/>
          <w:szCs w:val="24"/>
        </w:rPr>
        <w:t xml:space="preserve">10 mg/kg) on day 0, followed by 3.5% </w:t>
      </w:r>
      <w:r w:rsidR="00487064" w:rsidRPr="00143943">
        <w:rPr>
          <w:rFonts w:cs="Times New Roman"/>
          <w:color w:val="000000" w:themeColor="text1"/>
          <w:szCs w:val="24"/>
        </w:rPr>
        <w:t xml:space="preserve">DSS </w:t>
      </w:r>
      <w:r w:rsidR="00441EB0">
        <w:rPr>
          <w:rFonts w:cs="Times New Roman" w:hint="eastAsia"/>
          <w:color w:val="000000" w:themeColor="text1"/>
          <w:szCs w:val="24"/>
        </w:rPr>
        <w:t>(</w:t>
      </w:r>
      <w:r w:rsidR="00487064" w:rsidRPr="00143943">
        <w:rPr>
          <w:rFonts w:cs="Times New Roman"/>
          <w:color w:val="000000" w:themeColor="text1"/>
          <w:szCs w:val="24"/>
        </w:rPr>
        <w:t>MW = 36-50 kDa)</w:t>
      </w:r>
      <w:r w:rsidRPr="00143943">
        <w:rPr>
          <w:rFonts w:cs="Times New Roman"/>
          <w:color w:val="000000" w:themeColor="text1"/>
          <w:szCs w:val="24"/>
        </w:rPr>
        <w:t xml:space="preserve"> solution in drinking water during week 2. From week 3, the mice had unrestricted access to drinking water and diet, while in week 4, drinking water was replaced with DSS solution (3.5%, w/v) for one week.</w:t>
      </w:r>
    </w:p>
    <w:p w14:paraId="3AFE90C5" w14:textId="77777777" w:rsidR="00EF2B49" w:rsidRPr="00143943" w:rsidRDefault="00EF2B49" w:rsidP="001642F2">
      <w:pPr>
        <w:adjustRightInd w:val="0"/>
        <w:snapToGrid w:val="0"/>
        <w:spacing w:line="480" w:lineRule="auto"/>
        <w:ind w:firstLineChars="200" w:firstLine="480"/>
        <w:rPr>
          <w:rFonts w:cs="Times New Roman"/>
          <w:color w:val="000000" w:themeColor="text1"/>
          <w:szCs w:val="24"/>
        </w:rPr>
      </w:pPr>
    </w:p>
    <w:p w14:paraId="5304AB0F" w14:textId="5149892E" w:rsidR="00EF2B49" w:rsidRPr="00143943" w:rsidRDefault="00EF2B49" w:rsidP="001642F2">
      <w:pPr>
        <w:adjustRightInd w:val="0"/>
        <w:snapToGrid w:val="0"/>
        <w:spacing w:line="480" w:lineRule="auto"/>
        <w:rPr>
          <w:rFonts w:cs="Times New Roman"/>
          <w:szCs w:val="24"/>
        </w:rPr>
      </w:pPr>
      <w:bookmarkStart w:id="18" w:name="OLE_LINK8"/>
      <w:r w:rsidRPr="00143943">
        <w:rPr>
          <w:rFonts w:cs="Times New Roman"/>
          <w:b/>
          <w:bCs/>
          <w:i/>
          <w:szCs w:val="24"/>
        </w:rPr>
        <w:t xml:space="preserve">In vitro </w:t>
      </w:r>
      <w:r w:rsidRPr="00143943">
        <w:rPr>
          <w:rFonts w:cs="Times New Roman"/>
          <w:b/>
          <w:bCs/>
          <w:szCs w:val="24"/>
        </w:rPr>
        <w:t>cellular uptake profiles of SFNPs by colon carcinoma cells</w:t>
      </w:r>
    </w:p>
    <w:p w14:paraId="4AABACBF" w14:textId="2F012821" w:rsidR="00EF2B49" w:rsidRPr="00143943" w:rsidRDefault="00EF2B49" w:rsidP="001642F2">
      <w:pPr>
        <w:adjustRightInd w:val="0"/>
        <w:snapToGrid w:val="0"/>
        <w:spacing w:line="480" w:lineRule="auto"/>
        <w:rPr>
          <w:rFonts w:cs="Times New Roman"/>
          <w:color w:val="000000" w:themeColor="text1"/>
          <w:szCs w:val="24"/>
        </w:rPr>
      </w:pPr>
      <w:r w:rsidRPr="00143943">
        <w:rPr>
          <w:rFonts w:cs="Times New Roman"/>
          <w:color w:val="000000" w:themeColor="text1"/>
          <w:szCs w:val="24"/>
        </w:rPr>
        <w:t>CT-26 cells (2 × 10</w:t>
      </w:r>
      <w:r w:rsidRPr="00143943">
        <w:rPr>
          <w:rFonts w:cs="Times New Roman"/>
          <w:color w:val="000000" w:themeColor="text1"/>
          <w:szCs w:val="24"/>
          <w:vertAlign w:val="superscript"/>
        </w:rPr>
        <w:t>5</w:t>
      </w:r>
      <w:r w:rsidRPr="00143943">
        <w:rPr>
          <w:rFonts w:cs="Times New Roman"/>
          <w:color w:val="000000" w:themeColor="text1"/>
          <w:szCs w:val="24"/>
        </w:rPr>
        <w:t xml:space="preserve">) were cultured in 12-well plates and incubated overnight. </w:t>
      </w:r>
      <w:r w:rsidRPr="00143943">
        <w:rPr>
          <w:rFonts w:cs="Times New Roman"/>
          <w:szCs w:val="24"/>
        </w:rPr>
        <w:t>Dox@SF</w:t>
      </w:r>
      <w:r w:rsidRPr="000E4456">
        <w:rPr>
          <w:rFonts w:cs="Times New Roman"/>
          <w:szCs w:val="24"/>
        </w:rPr>
        <w:t xml:space="preserve">NP </w:t>
      </w:r>
      <w:bookmarkStart w:id="19" w:name="_Hlk218069920"/>
      <w:r w:rsidRPr="000E4456">
        <w:rPr>
          <w:rFonts w:cs="Times New Roman"/>
          <w:szCs w:val="24"/>
        </w:rPr>
        <w:t>(</w:t>
      </w:r>
      <w:r w:rsidR="00D06DE0" w:rsidRPr="000E4456">
        <w:rPr>
          <w:rFonts w:cs="Times New Roman" w:hint="eastAsia"/>
          <w:szCs w:val="24"/>
        </w:rPr>
        <w:t xml:space="preserve">Dox: </w:t>
      </w:r>
      <w:r w:rsidRPr="000E4456">
        <w:rPr>
          <w:rFonts w:cs="Times New Roman"/>
          <w:szCs w:val="24"/>
        </w:rPr>
        <w:t>1 μg/mL)</w:t>
      </w:r>
      <w:bookmarkEnd w:id="19"/>
      <w:r w:rsidRPr="000E4456">
        <w:rPr>
          <w:rFonts w:cs="Times New Roman"/>
          <w:szCs w:val="24"/>
        </w:rPr>
        <w:t xml:space="preserve"> s</w:t>
      </w:r>
      <w:r w:rsidRPr="00143943">
        <w:rPr>
          <w:rFonts w:cs="Times New Roman"/>
          <w:color w:val="000000" w:themeColor="text1"/>
          <w:szCs w:val="24"/>
        </w:rPr>
        <w:t>uspensions were added and cultured for 0, 1, 3, and 5 h, respectively. After being rinsed 3 times with PBS, the cells were ready for flow cytometry (FCM, CYTOFLEX, Beckman Coulter, USA) quantification. For FCM analysis, the cells were harvested, suspended in PBS, and analyzed by FCM using the PE fluorescence channel.</w:t>
      </w:r>
    </w:p>
    <w:p w14:paraId="40750F21" w14:textId="77777777" w:rsidR="00EF2B49" w:rsidRPr="00143943" w:rsidRDefault="00EF2B49" w:rsidP="001642F2">
      <w:pPr>
        <w:adjustRightInd w:val="0"/>
        <w:snapToGrid w:val="0"/>
        <w:spacing w:line="480" w:lineRule="auto"/>
        <w:rPr>
          <w:rFonts w:cs="Times New Roman"/>
          <w:color w:val="000000" w:themeColor="text1"/>
          <w:szCs w:val="24"/>
        </w:rPr>
      </w:pPr>
    </w:p>
    <w:p w14:paraId="1F402396" w14:textId="009DF46F" w:rsidR="00EF2B49" w:rsidRPr="00143943" w:rsidRDefault="00EF2B49" w:rsidP="001642F2">
      <w:pPr>
        <w:adjustRightInd w:val="0"/>
        <w:snapToGrid w:val="0"/>
        <w:spacing w:line="480" w:lineRule="auto"/>
      </w:pPr>
      <w:r w:rsidRPr="00143943">
        <w:rPr>
          <w:b/>
          <w:bCs/>
        </w:rPr>
        <w:t xml:space="preserve">Live/dead staining of </w:t>
      </w:r>
      <w:bookmarkStart w:id="20" w:name="OLE_LINK50"/>
      <w:r w:rsidRPr="00143943">
        <w:rPr>
          <w:b/>
          <w:bCs/>
        </w:rPr>
        <w:t>SFNP-treated colon carcinoma cells</w:t>
      </w:r>
      <w:bookmarkEnd w:id="20"/>
    </w:p>
    <w:p w14:paraId="7AA1FE4A" w14:textId="77777777" w:rsidR="00EF2B49" w:rsidRPr="00143943" w:rsidRDefault="00EF2B49" w:rsidP="001642F2">
      <w:pPr>
        <w:adjustRightInd w:val="0"/>
        <w:snapToGrid w:val="0"/>
        <w:spacing w:line="480" w:lineRule="auto"/>
      </w:pPr>
      <w:r w:rsidRPr="00143943">
        <w:t>Live/dead staining using Calcein AM and propidium iodide (PI) dyes was applied for comprehensive anti-tumor assessment. CT-26 cells (2 × 10</w:t>
      </w:r>
      <w:r w:rsidRPr="00143943">
        <w:rPr>
          <w:vertAlign w:val="superscript"/>
        </w:rPr>
        <w:t>5</w:t>
      </w:r>
      <w:r w:rsidRPr="00143943">
        <w:t>) were cultured in 12-well plates and incubated overnight. Thereafter, the complete medium was replaced with basic medium containing FU@SFNPs, FU-Ni@SFNPs, or FU-Cu@SFN</w:t>
      </w:r>
      <w:r w:rsidRPr="000E4456">
        <w:t xml:space="preserve">Ps </w:t>
      </w:r>
      <w:bookmarkStart w:id="21" w:name="_Hlk218069946"/>
      <w:r w:rsidRPr="000E4456">
        <w:t>(5-FU: 12 μg/mL)</w:t>
      </w:r>
      <w:bookmarkEnd w:id="21"/>
      <w:r w:rsidRPr="000E4456">
        <w:t xml:space="preserve">. </w:t>
      </w:r>
      <w:r w:rsidRPr="00143943">
        <w:t>After washing with PBS containing Ca</w:t>
      </w:r>
      <w:r w:rsidRPr="00143943">
        <w:rPr>
          <w:vertAlign w:val="superscript"/>
        </w:rPr>
        <w:t>2+</w:t>
      </w:r>
      <w:r w:rsidRPr="00143943">
        <w:t xml:space="preserve"> and Mg</w:t>
      </w:r>
      <w:r w:rsidRPr="00143943">
        <w:rPr>
          <w:vertAlign w:val="superscript"/>
        </w:rPr>
        <w:t>2+</w:t>
      </w:r>
      <w:r w:rsidRPr="00143943">
        <w:t xml:space="preserve">, cells were stained with Calcein AM and PI, and imaged by confocal laser scanning microscopy (CLSM, FV3000, Olympus, Japan). </w:t>
      </w:r>
    </w:p>
    <w:p w14:paraId="33A5640E" w14:textId="77777777" w:rsidR="00EF2B49" w:rsidRPr="00143943" w:rsidRDefault="00EF2B49" w:rsidP="001642F2">
      <w:pPr>
        <w:adjustRightInd w:val="0"/>
        <w:snapToGrid w:val="0"/>
        <w:spacing w:line="480" w:lineRule="auto"/>
      </w:pPr>
    </w:p>
    <w:p w14:paraId="6AFC3AA2" w14:textId="52D0FF72" w:rsidR="00EF2B49" w:rsidRPr="00143943" w:rsidRDefault="00EF2B49" w:rsidP="001642F2">
      <w:pPr>
        <w:adjustRightInd w:val="0"/>
        <w:snapToGrid w:val="0"/>
        <w:spacing w:line="480" w:lineRule="auto"/>
      </w:pPr>
      <w:r w:rsidRPr="00143943">
        <w:rPr>
          <w:b/>
          <w:bCs/>
        </w:rPr>
        <w:t xml:space="preserve">Detection of </w:t>
      </w:r>
      <w:r w:rsidR="00487064" w:rsidRPr="00143943">
        <w:rPr>
          <w:rFonts w:cs="Times New Roman"/>
          <w:b/>
          <w:bCs/>
          <w:szCs w:val="24"/>
        </w:rPr>
        <w:t>ROS</w:t>
      </w:r>
      <w:r w:rsidRPr="00143943">
        <w:rPr>
          <w:b/>
          <w:bCs/>
        </w:rPr>
        <w:t xml:space="preserve"> in SFNP-treated colon carcinoma cells</w:t>
      </w:r>
    </w:p>
    <w:p w14:paraId="0AD1DC13" w14:textId="696258FA" w:rsidR="00EF2B49" w:rsidRPr="00143943" w:rsidRDefault="00EF2B49" w:rsidP="001642F2">
      <w:pPr>
        <w:adjustRightInd w:val="0"/>
        <w:snapToGrid w:val="0"/>
        <w:spacing w:line="480" w:lineRule="auto"/>
      </w:pPr>
      <w:r w:rsidRPr="00143943">
        <w:t>CT-26 cells (2 × 10</w:t>
      </w:r>
      <w:r w:rsidRPr="00143943">
        <w:rPr>
          <w:vertAlign w:val="superscript"/>
        </w:rPr>
        <w:t>5</w:t>
      </w:r>
      <w:r w:rsidRPr="00143943">
        <w:t>) were cultured in 12-well plates and incubated overnight. Thereafter, the complete medium was replaced with basic medium containing FU@SFNPs, FU-Ni@SFNPs, or FU-</w:t>
      </w:r>
      <w:r w:rsidRPr="000E4456">
        <w:t xml:space="preserve">Cu@SFNPs </w:t>
      </w:r>
      <w:bookmarkStart w:id="22" w:name="_Hlk213084083"/>
      <w:r w:rsidRPr="000E4456">
        <w:t>(5-FU: 12 μg/mL)</w:t>
      </w:r>
      <w:bookmarkEnd w:id="22"/>
      <w:r w:rsidRPr="000E4456">
        <w:t>.</w:t>
      </w:r>
      <w:r w:rsidRPr="00143943">
        <w:t xml:space="preserve"> </w:t>
      </w:r>
      <w:bookmarkStart w:id="23" w:name="OLE_LINK7"/>
      <w:r w:rsidRPr="00143943">
        <w:t xml:space="preserve">After 5-h incubation, </w:t>
      </w:r>
      <w:bookmarkEnd w:id="23"/>
      <w:r w:rsidRPr="00143943">
        <w:t>the culture medium was replaced with 500 μL of DCFH-DA solution (10 μM) and further incubated for 30 min. The cells were was</w:t>
      </w:r>
      <w:bookmarkStart w:id="24" w:name="OLE_LINK48"/>
      <w:bookmarkStart w:id="25" w:name="OLE_LINK49"/>
      <w:r w:rsidRPr="00143943">
        <w:t>hed 3</w:t>
      </w:r>
      <w:bookmarkEnd w:id="24"/>
      <w:bookmarkEnd w:id="25"/>
      <w:r w:rsidRPr="00143943">
        <w:t xml:space="preserve"> times with PBS, followed by incubation with Hoechst 33342 for 20 min, and imaged using CLSM (</w:t>
      </w:r>
      <w:bookmarkStart w:id="26" w:name="OLE_LINK27"/>
      <w:r w:rsidRPr="00143943">
        <w:t>FV3000, Olympus, Japan</w:t>
      </w:r>
      <w:bookmarkEnd w:id="26"/>
      <w:r w:rsidRPr="00143943">
        <w:t>).</w:t>
      </w:r>
    </w:p>
    <w:bookmarkEnd w:id="18"/>
    <w:p w14:paraId="2CAB3407" w14:textId="77777777" w:rsidR="00EF2B49" w:rsidRPr="00143943" w:rsidRDefault="00EF2B49" w:rsidP="001642F2">
      <w:pPr>
        <w:adjustRightInd w:val="0"/>
        <w:snapToGrid w:val="0"/>
        <w:spacing w:line="480" w:lineRule="auto"/>
      </w:pPr>
    </w:p>
    <w:p w14:paraId="7AB40CB0" w14:textId="5721C585" w:rsidR="00EF2B49" w:rsidRPr="00143943" w:rsidRDefault="00EF2B49" w:rsidP="001642F2">
      <w:pPr>
        <w:adjustRightInd w:val="0"/>
        <w:snapToGrid w:val="0"/>
        <w:spacing w:line="480" w:lineRule="auto"/>
        <w:rPr>
          <w:rFonts w:cs="Times New Roman"/>
          <w:b/>
          <w:bCs/>
          <w:szCs w:val="24"/>
        </w:rPr>
      </w:pPr>
      <w:r w:rsidRPr="00143943">
        <w:rPr>
          <w:rFonts w:cs="Times New Roman"/>
          <w:b/>
          <w:bCs/>
          <w:i/>
          <w:szCs w:val="24"/>
        </w:rPr>
        <w:t>Ex vivo</w:t>
      </w:r>
      <w:r w:rsidRPr="00143943">
        <w:rPr>
          <w:rFonts w:cs="Times New Roman"/>
          <w:b/>
          <w:bCs/>
          <w:szCs w:val="24"/>
        </w:rPr>
        <w:t xml:space="preserve"> biodistribution of NPs</w:t>
      </w:r>
    </w:p>
    <w:p w14:paraId="6857B2C6" w14:textId="5618DE64" w:rsidR="00EF2B49" w:rsidRPr="00143943" w:rsidRDefault="00EF2B49" w:rsidP="001642F2">
      <w:pPr>
        <w:adjustRightInd w:val="0"/>
        <w:snapToGrid w:val="0"/>
        <w:spacing w:line="480" w:lineRule="auto"/>
        <w:rPr>
          <w:rFonts w:cs="Times New Roman"/>
          <w:szCs w:val="24"/>
        </w:rPr>
      </w:pPr>
      <w:r w:rsidRPr="00143943">
        <w:rPr>
          <w:rFonts w:cs="Times New Roman"/>
          <w:szCs w:val="24"/>
        </w:rPr>
        <w:t>The Dox@SFN</w:t>
      </w:r>
      <w:r w:rsidRPr="000E4456">
        <w:rPr>
          <w:rFonts w:cs="Times New Roman"/>
          <w:szCs w:val="24"/>
        </w:rPr>
        <w:t xml:space="preserve">Ps (Dox: 5 mg/kg) </w:t>
      </w:r>
      <w:r w:rsidRPr="00143943">
        <w:rPr>
          <w:rFonts w:cs="Times New Roman"/>
          <w:szCs w:val="24"/>
        </w:rPr>
        <w:t>were orally administered to mice to evaluate their tissue biodistribution</w:t>
      </w:r>
      <w:r w:rsidR="0084222F" w:rsidRPr="00143943">
        <w:rPr>
          <w:rFonts w:cs="Times New Roman" w:hint="eastAsia"/>
          <w:szCs w:val="24"/>
        </w:rPr>
        <w:t xml:space="preserve"> (</w:t>
      </w:r>
      <w:r w:rsidR="0084222F" w:rsidRPr="00143943">
        <w:rPr>
          <w:rFonts w:cs="Times New Roman"/>
          <w:szCs w:val="24"/>
        </w:rPr>
        <w:t>Dox was used only for fluorescence tracking</w:t>
      </w:r>
      <w:r w:rsidR="0084222F" w:rsidRPr="00143943">
        <w:rPr>
          <w:rFonts w:cs="Times New Roman" w:hint="eastAsia"/>
          <w:szCs w:val="24"/>
        </w:rPr>
        <w:t>)</w:t>
      </w:r>
      <w:r w:rsidRPr="00143943">
        <w:rPr>
          <w:rFonts w:cs="Times New Roman"/>
          <w:szCs w:val="24"/>
        </w:rPr>
        <w:t xml:space="preserve">. </w:t>
      </w:r>
      <w:r w:rsidR="0084222F" w:rsidRPr="00143943">
        <w:rPr>
          <w:rFonts w:cs="Times New Roman"/>
          <w:szCs w:val="24"/>
        </w:rPr>
        <w:t xml:space="preserve">Before oral administration, the SFNPs were incorporated into a hydrogel carrier to enhance their gastrointestinal stability. </w:t>
      </w:r>
      <w:r w:rsidRPr="00143943">
        <w:rPr>
          <w:rFonts w:cs="Times New Roman"/>
          <w:szCs w:val="24"/>
        </w:rPr>
        <w:t xml:space="preserve">At predetermined time intervals (6, 12, 24, 48, and 72 h), the mice were euthanized and their entire gastrointestinal tract (including the stomach, small intestine, and colon), as well as the five principal organs (heart, liver, spleen, lung, and kidney) were analyzed for fluorescence profiles using </w:t>
      </w:r>
      <w:r w:rsidRPr="00143943">
        <w:rPr>
          <w:rFonts w:cs="Times New Roman"/>
          <w:i/>
          <w:szCs w:val="24"/>
        </w:rPr>
        <w:t>in vivo</w:t>
      </w:r>
      <w:r w:rsidRPr="00143943">
        <w:rPr>
          <w:rFonts w:cs="Times New Roman"/>
          <w:szCs w:val="24"/>
        </w:rPr>
        <w:t xml:space="preserve"> IVIS fluorescence imaging system (Chemidoc Touch, Bio-Rad, USA).</w:t>
      </w:r>
    </w:p>
    <w:p w14:paraId="4A6D53AC" w14:textId="442FB696" w:rsidR="00EF2B49" w:rsidRDefault="00EE2907" w:rsidP="001642F2">
      <w:pPr>
        <w:adjustRightInd w:val="0"/>
        <w:snapToGrid w:val="0"/>
        <w:spacing w:line="480" w:lineRule="auto"/>
        <w:rPr>
          <w:rFonts w:cs="Times New Roman"/>
          <w:szCs w:val="24"/>
        </w:rPr>
      </w:pPr>
      <w:r>
        <w:rPr>
          <w:rFonts w:cs="Times New Roman" w:hint="eastAsia"/>
          <w:szCs w:val="24"/>
        </w:rPr>
        <w:t xml:space="preserve">    </w:t>
      </w:r>
      <w:r w:rsidR="00EF2B49" w:rsidRPr="00143943">
        <w:rPr>
          <w:rFonts w:cs="Times New Roman"/>
          <w:szCs w:val="24"/>
        </w:rPr>
        <w:t xml:space="preserve">To further determine the accumulation profiles of NPs in the colorectal tumor tissues, mice with </w:t>
      </w:r>
      <w:r w:rsidR="0084222F" w:rsidRPr="00143943">
        <w:rPr>
          <w:rFonts w:cs="Times New Roman"/>
          <w:szCs w:val="24"/>
        </w:rPr>
        <w:t>AOM/DSS-induced</w:t>
      </w:r>
      <w:r w:rsidR="00EF2B49" w:rsidRPr="00143943">
        <w:rPr>
          <w:rFonts w:cs="Times New Roman"/>
          <w:szCs w:val="24"/>
        </w:rPr>
        <w:t xml:space="preserve"> colon tumors were orally administered with Dox-Ni@SFNPs and Dox-Cu@SFNPs</w:t>
      </w:r>
      <w:r w:rsidR="00EF2B49" w:rsidRPr="000E4456">
        <w:rPr>
          <w:rFonts w:cs="Times New Roman"/>
          <w:szCs w:val="24"/>
        </w:rPr>
        <w:t xml:space="preserve"> (Dox: 5 mg/kg)</w:t>
      </w:r>
      <w:r w:rsidR="00B02DDA" w:rsidRPr="00143943">
        <w:rPr>
          <w:rFonts w:cs="Times New Roman"/>
          <w:szCs w:val="24"/>
        </w:rPr>
        <w:t>.</w:t>
      </w:r>
      <w:r w:rsidR="00B02DDA" w:rsidRPr="00143943">
        <w:rPr>
          <w:rFonts w:cs="Times New Roman" w:hint="eastAsia"/>
          <w:szCs w:val="24"/>
        </w:rPr>
        <w:t xml:space="preserve"> </w:t>
      </w:r>
      <w:r w:rsidR="00B02DDA" w:rsidRPr="00143943">
        <w:rPr>
          <w:rFonts w:cs="Times New Roman"/>
          <w:szCs w:val="24"/>
        </w:rPr>
        <w:t>Before oral administration, the SFNPs were incorporated into a hydrogel carrier to enhance their gastrointestinal stability</w:t>
      </w:r>
      <w:r w:rsidR="00EF2B49" w:rsidRPr="00143943">
        <w:rPr>
          <w:rFonts w:cs="Times New Roman"/>
          <w:szCs w:val="24"/>
        </w:rPr>
        <w:t xml:space="preserve">. The mice were euthanized 6 h post-administration. The colons were excised, embedded in </w:t>
      </w:r>
      <w:r w:rsidR="00487064" w:rsidRPr="00143943">
        <w:rPr>
          <w:rFonts w:cs="Times New Roman"/>
          <w:color w:val="000000" w:themeColor="text1"/>
          <w:szCs w:val="24"/>
        </w:rPr>
        <w:t>optimal cutting temperature (OCT)</w:t>
      </w:r>
      <w:r w:rsidR="00EF2B49" w:rsidRPr="00143943">
        <w:rPr>
          <w:rFonts w:cs="Times New Roman"/>
          <w:szCs w:val="24"/>
        </w:rPr>
        <w:t xml:space="preserve"> compound, sectioned at a thickness of 5 μm, and stained with DAPI to visualize nuclei (Blue). The colon tumor tissue sections underwent image processing </w:t>
      </w:r>
      <w:r w:rsidR="00EF2B49" w:rsidRPr="00143943">
        <w:rPr>
          <w:rFonts w:cs="Times New Roman"/>
          <w:i/>
          <w:szCs w:val="24"/>
        </w:rPr>
        <w:t>via</w:t>
      </w:r>
      <w:r w:rsidR="00EF2B49" w:rsidRPr="00143943">
        <w:rPr>
          <w:rFonts w:cs="Times New Roman"/>
          <w:szCs w:val="24"/>
        </w:rPr>
        <w:t xml:space="preserve"> CLSM (FV3000, Olympus Corporation, Japan).</w:t>
      </w:r>
    </w:p>
    <w:p w14:paraId="73F41D4E" w14:textId="77777777" w:rsidR="0074525E" w:rsidRPr="008E2723" w:rsidRDefault="0074525E" w:rsidP="001642F2">
      <w:pPr>
        <w:adjustRightInd w:val="0"/>
        <w:snapToGrid w:val="0"/>
        <w:spacing w:line="480" w:lineRule="auto"/>
      </w:pPr>
    </w:p>
    <w:p w14:paraId="68570FFC" w14:textId="5AEE2948" w:rsidR="0074525E" w:rsidRPr="00F20072" w:rsidRDefault="0074525E" w:rsidP="001642F2">
      <w:pPr>
        <w:adjustRightInd w:val="0"/>
        <w:snapToGrid w:val="0"/>
        <w:spacing w:line="480" w:lineRule="auto"/>
        <w:rPr>
          <w:b/>
          <w:bCs/>
          <w:color w:val="EE0000"/>
        </w:rPr>
      </w:pPr>
      <w:r w:rsidRPr="00F20072">
        <w:rPr>
          <w:b/>
          <w:bCs/>
          <w:color w:val="EE0000"/>
        </w:rPr>
        <w:t>Preparation of chitosan/alginate hydrogel embedding SFNPs</w:t>
      </w:r>
    </w:p>
    <w:p w14:paraId="052D4B31" w14:textId="7440045F" w:rsidR="0074525E" w:rsidRPr="00F20072" w:rsidRDefault="0074525E" w:rsidP="001642F2">
      <w:pPr>
        <w:pStyle w:val="u-mb-24"/>
        <w:adjustRightInd w:val="0"/>
        <w:snapToGrid w:val="0"/>
        <w:spacing w:before="0" w:beforeAutospacing="0" w:after="0" w:afterAutospacing="0" w:line="480" w:lineRule="auto"/>
        <w:jc w:val="both"/>
        <w:rPr>
          <w:rFonts w:eastAsia="SimSun"/>
          <w:color w:val="EE0000"/>
          <w:kern w:val="2"/>
        </w:rPr>
      </w:pPr>
      <w:r w:rsidRPr="00F20072">
        <w:rPr>
          <w:rFonts w:eastAsia="SimSun"/>
          <w:color w:val="EE0000"/>
          <w:kern w:val="2"/>
        </w:rPr>
        <w:t>Chitosan solution was prepared by dissolving chitosan (0.3 g) in 50 mL of 0.5% (v/v) acetic acid under magnetic stirring for 3 h to obtain a 0.6% (w/v) chitosan solution (solution A).</w:t>
      </w:r>
      <w:r w:rsidRPr="00F20072">
        <w:rPr>
          <w:rFonts w:eastAsia="SimSun" w:hint="eastAsia"/>
          <w:color w:val="EE0000"/>
          <w:kern w:val="2"/>
        </w:rPr>
        <w:t xml:space="preserve"> </w:t>
      </w:r>
      <w:r w:rsidRPr="00F20072">
        <w:rPr>
          <w:rFonts w:eastAsia="SimSun"/>
          <w:color w:val="EE0000"/>
          <w:kern w:val="2"/>
        </w:rPr>
        <w:t>Sodium alginate solution was prepared by dissolving sodium alginate (0.7 g) in 50 mL of 0.15 M NaCl solution with continuous stirring for 3 h to obtain a 1.4% (w/v) alginate solution (solution B).</w:t>
      </w:r>
    </w:p>
    <w:p w14:paraId="35AA5AB0" w14:textId="77777777" w:rsidR="0074525E" w:rsidRPr="00F20072" w:rsidRDefault="0074525E" w:rsidP="001642F2">
      <w:pPr>
        <w:pStyle w:val="u-mb-24"/>
        <w:adjustRightInd w:val="0"/>
        <w:snapToGrid w:val="0"/>
        <w:spacing w:before="0" w:beforeAutospacing="0" w:after="0" w:afterAutospacing="0" w:line="480" w:lineRule="auto"/>
        <w:ind w:firstLineChars="200" w:firstLine="480"/>
        <w:jc w:val="both"/>
        <w:rPr>
          <w:rFonts w:eastAsia="SimSun"/>
          <w:color w:val="EE0000"/>
          <w:kern w:val="2"/>
        </w:rPr>
      </w:pPr>
      <w:r w:rsidRPr="00F20072">
        <w:rPr>
          <w:rFonts w:eastAsia="SimSun"/>
          <w:color w:val="EE0000"/>
          <w:kern w:val="2"/>
        </w:rPr>
        <w:t>For ionic crosslinking, Ca²⁺/SO₄²⁻ mixed solution (solution C) was prepared by dissolving CaCl₂·2H₂O (0.4116 g) and Na₂SO₄ (0.1704 g) in 40 mL of deionized water.</w:t>
      </w:r>
    </w:p>
    <w:p w14:paraId="6365DB24" w14:textId="77777777" w:rsidR="0074525E" w:rsidRPr="00F20072" w:rsidRDefault="0074525E" w:rsidP="001642F2">
      <w:pPr>
        <w:pStyle w:val="u-mb-24"/>
        <w:adjustRightInd w:val="0"/>
        <w:snapToGrid w:val="0"/>
        <w:spacing w:before="0" w:beforeAutospacing="0" w:after="0" w:afterAutospacing="0" w:line="480" w:lineRule="auto"/>
        <w:jc w:val="both"/>
        <w:rPr>
          <w:rFonts w:eastAsia="SimSun"/>
          <w:color w:val="EE0000"/>
          <w:kern w:val="2"/>
        </w:rPr>
      </w:pPr>
      <w:r w:rsidRPr="00F20072">
        <w:rPr>
          <w:rFonts w:eastAsia="SimSun"/>
          <w:color w:val="EE0000"/>
          <w:kern w:val="2"/>
        </w:rPr>
        <w:t>SFNPs were first homogeneously dispersed in solution B, followed by mixing with solution A at a volume ratio of 7:3 (A:B). The resulting mixture was gently pipetted to ensure uniformity and immediately administered to mice by oral gavage (150 μL per mouse). Subsequently, solution C (50 μL per mouse) was administered as a second gavage to induce in situ ionic crosslinking between polysaccharides, leading to rapid hydrogel formation in the gastrointestinal tract.</w:t>
      </w:r>
    </w:p>
    <w:p w14:paraId="5594DFAD" w14:textId="77777777" w:rsidR="0074525E" w:rsidRPr="00F20072" w:rsidRDefault="0074525E" w:rsidP="001642F2">
      <w:pPr>
        <w:pStyle w:val="u-mb-24"/>
        <w:adjustRightInd w:val="0"/>
        <w:snapToGrid w:val="0"/>
        <w:spacing w:before="0" w:beforeAutospacing="0" w:after="0" w:afterAutospacing="0" w:line="480" w:lineRule="auto"/>
        <w:ind w:firstLineChars="200" w:firstLine="480"/>
        <w:jc w:val="both"/>
        <w:rPr>
          <w:rFonts w:eastAsia="SimSun"/>
          <w:color w:val="EE0000"/>
          <w:kern w:val="2"/>
        </w:rPr>
      </w:pPr>
      <w:r w:rsidRPr="00F20072">
        <w:rPr>
          <w:rFonts w:eastAsia="SimSun"/>
          <w:color w:val="EE0000"/>
          <w:kern w:val="2"/>
        </w:rPr>
        <w:t>This two-step oral administration strategy enables in situ formation of chitosan/alginate hydrogel encapsulating SFNPs, similar to previously reported polysaccharide-based ion-crosslinked oral hydrogel systems.</w:t>
      </w:r>
    </w:p>
    <w:bookmarkEnd w:id="15"/>
    <w:p w14:paraId="7A8BA040" w14:textId="3AFC6661" w:rsidR="00F52F54" w:rsidRPr="00143943" w:rsidRDefault="007C480D">
      <w:pPr>
        <w:jc w:val="center"/>
      </w:pPr>
      <w:r w:rsidRPr="00143943">
        <w:rPr>
          <w:noProof/>
        </w:rPr>
        <w:drawing>
          <wp:inline distT="0" distB="0" distL="0" distR="0" wp14:anchorId="0DE0FF5A" wp14:editId="52DC9399">
            <wp:extent cx="2571048" cy="2594377"/>
            <wp:effectExtent l="0" t="0" r="0" b="0"/>
            <wp:docPr id="2139590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4828" cy="2598191"/>
                    </a:xfrm>
                    <a:prstGeom prst="rect">
                      <a:avLst/>
                    </a:prstGeom>
                    <a:noFill/>
                  </pic:spPr>
                </pic:pic>
              </a:graphicData>
            </a:graphic>
          </wp:inline>
        </w:drawing>
      </w:r>
    </w:p>
    <w:p w14:paraId="351216DF" w14:textId="745ABCF6" w:rsidR="00F52F54" w:rsidRPr="00143943" w:rsidRDefault="002976CA" w:rsidP="002757A0">
      <w:r>
        <w:rPr>
          <w:b/>
          <w:bCs/>
        </w:rPr>
        <w:t>Fig</w:t>
      </w:r>
      <w:r>
        <w:rPr>
          <w:rFonts w:hint="eastAsia"/>
          <w:b/>
          <w:bCs/>
        </w:rPr>
        <w:t>ure</w:t>
      </w:r>
      <w:r w:rsidR="00F52F54" w:rsidRPr="00143943">
        <w:rPr>
          <w:b/>
          <w:bCs/>
        </w:rPr>
        <w:t xml:space="preserve"> S1</w:t>
      </w:r>
      <w:r>
        <w:rPr>
          <w:rFonts w:hint="eastAsia"/>
          <w:b/>
          <w:bCs/>
        </w:rPr>
        <w:t>.</w:t>
      </w:r>
      <w:r w:rsidR="00F52F54" w:rsidRPr="00143943">
        <w:t xml:space="preserve"> </w:t>
      </w:r>
      <w:r w:rsidR="00A85DA6" w:rsidRPr="00143943">
        <w:t>MFIs</w:t>
      </w:r>
      <w:r w:rsidR="00A85DA6" w:rsidRPr="00143943">
        <w:rPr>
          <w:rFonts w:hint="eastAsia"/>
        </w:rPr>
        <w:t xml:space="preserve"> of</w:t>
      </w:r>
      <w:r w:rsidR="00A85DA6" w:rsidRPr="00143943">
        <w:t xml:space="preserve"> </w:t>
      </w:r>
      <w:r w:rsidR="00A85DA6" w:rsidRPr="00143943">
        <w:rPr>
          <w:rFonts w:hint="eastAsia"/>
        </w:rPr>
        <w:t>l</w:t>
      </w:r>
      <w:r w:rsidR="00F52F54" w:rsidRPr="00143943">
        <w:t xml:space="preserve">ive/dead staining CT-26 cells </w:t>
      </w:r>
      <w:r w:rsidR="005407BA" w:rsidRPr="00143943">
        <w:rPr>
          <w:rFonts w:hint="eastAsia"/>
        </w:rPr>
        <w:t>after</w:t>
      </w:r>
      <w:r w:rsidR="005407BA" w:rsidRPr="00143943">
        <w:t xml:space="preserve"> </w:t>
      </w:r>
      <w:r w:rsidR="00F52F54" w:rsidRPr="00143943">
        <w:t>different treatments. Data are expressed as mean ± s.e.m. (n = 3).</w:t>
      </w:r>
    </w:p>
    <w:p w14:paraId="2A280830" w14:textId="6EE6F28B" w:rsidR="00F52F54" w:rsidRPr="00143943" w:rsidRDefault="00F52F54" w:rsidP="002757A0">
      <w:bookmarkStart w:id="27" w:name="_GoBack"/>
      <w:bookmarkEnd w:id="27"/>
      <w:r w:rsidRPr="00143943">
        <w:br w:type="page"/>
      </w:r>
    </w:p>
    <w:p w14:paraId="2CF3B436" w14:textId="39DF1F1A" w:rsidR="00F52F54" w:rsidRPr="00143943" w:rsidRDefault="004251A7" w:rsidP="002757A0">
      <w:pPr>
        <w:jc w:val="center"/>
      </w:pPr>
      <w:bookmarkStart w:id="28" w:name="_Hlk218762428"/>
      <w:r>
        <w:rPr>
          <w:noProof/>
        </w:rPr>
        <w:drawing>
          <wp:inline distT="0" distB="0" distL="0" distR="0" wp14:anchorId="5BD67794" wp14:editId="2359BAF2">
            <wp:extent cx="3581315" cy="2000946"/>
            <wp:effectExtent l="0" t="0" r="0" b="0"/>
            <wp:docPr id="609379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3435" cy="2007718"/>
                    </a:xfrm>
                    <a:prstGeom prst="rect">
                      <a:avLst/>
                    </a:prstGeom>
                    <a:noFill/>
                  </pic:spPr>
                </pic:pic>
              </a:graphicData>
            </a:graphic>
          </wp:inline>
        </w:drawing>
      </w:r>
    </w:p>
    <w:p w14:paraId="29B24780" w14:textId="2B0EE970" w:rsidR="00F52F54" w:rsidRPr="00143943" w:rsidRDefault="002976CA" w:rsidP="002757A0">
      <w:r>
        <w:rPr>
          <w:b/>
          <w:bCs/>
        </w:rPr>
        <w:t>Fig</w:t>
      </w:r>
      <w:r>
        <w:rPr>
          <w:rFonts w:hint="eastAsia"/>
          <w:b/>
          <w:bCs/>
        </w:rPr>
        <w:t>ure</w:t>
      </w:r>
      <w:r w:rsidRPr="00143943">
        <w:rPr>
          <w:b/>
          <w:bCs/>
        </w:rPr>
        <w:t xml:space="preserve"> </w:t>
      </w:r>
      <w:r w:rsidR="00F52F54" w:rsidRPr="00143943">
        <w:rPr>
          <w:b/>
          <w:bCs/>
        </w:rPr>
        <w:t>S2</w:t>
      </w:r>
      <w:r w:rsidR="00064F88">
        <w:rPr>
          <w:rFonts w:hint="eastAsia"/>
          <w:b/>
          <w:bCs/>
        </w:rPr>
        <w:t>.</w:t>
      </w:r>
      <w:r w:rsidR="00F52F54" w:rsidRPr="00143943">
        <w:t xml:space="preserve"> </w:t>
      </w:r>
      <w:r w:rsidR="00A76487" w:rsidRPr="00143943">
        <w:t>(</w:t>
      </w:r>
      <w:r w:rsidR="00A76487" w:rsidRPr="00143943">
        <w:rPr>
          <w:rFonts w:hint="eastAsia"/>
          <w:b/>
          <w:bCs/>
        </w:rPr>
        <w:t>a</w:t>
      </w:r>
      <w:r w:rsidR="00A76487" w:rsidRPr="00143943">
        <w:t>)</w:t>
      </w:r>
      <w:r w:rsidR="00A76487">
        <w:rPr>
          <w:rFonts w:hint="eastAsia"/>
        </w:rPr>
        <w:t xml:space="preserve"> </w:t>
      </w:r>
      <w:r w:rsidR="00F52F54" w:rsidRPr="00143943">
        <w:t>MFIs of</w:t>
      </w:r>
      <w:r w:rsidR="0066482A" w:rsidRPr="00143943">
        <w:rPr>
          <w:rFonts w:hint="eastAsia"/>
        </w:rPr>
        <w:t xml:space="preserve"> </w:t>
      </w:r>
      <w:r w:rsidR="0066482A" w:rsidRPr="00143943">
        <w:t>ROS staining</w:t>
      </w:r>
      <w:r w:rsidR="0066482A" w:rsidRPr="00143943">
        <w:rPr>
          <w:rFonts w:hint="eastAsia"/>
        </w:rPr>
        <w:t xml:space="preserve"> </w:t>
      </w:r>
      <w:r w:rsidR="00F52F54" w:rsidRPr="00143943">
        <w:t xml:space="preserve">CT-26 cells </w:t>
      </w:r>
      <w:r w:rsidR="0066482A" w:rsidRPr="00143943">
        <w:rPr>
          <w:rFonts w:hint="eastAsia"/>
        </w:rPr>
        <w:t>after</w:t>
      </w:r>
      <w:r w:rsidR="00F52F54" w:rsidRPr="00143943">
        <w:t xml:space="preserve"> different</w:t>
      </w:r>
      <w:r w:rsidR="00F52F54" w:rsidRPr="00143943">
        <w:rPr>
          <w:rFonts w:hint="eastAsia"/>
        </w:rPr>
        <w:t xml:space="preserve"> </w:t>
      </w:r>
      <w:r w:rsidR="00F52F54" w:rsidRPr="00143943">
        <w:t>treatments.</w:t>
      </w:r>
      <w:r w:rsidR="00A76487" w:rsidRPr="00F20072">
        <w:rPr>
          <w:rFonts w:hint="eastAsia"/>
          <w:color w:val="EE0000"/>
        </w:rPr>
        <w:t xml:space="preserve"> </w:t>
      </w:r>
      <w:r w:rsidR="00A76487" w:rsidRPr="00F20072">
        <w:rPr>
          <w:color w:val="EE0000"/>
        </w:rPr>
        <w:t>(</w:t>
      </w:r>
      <w:r w:rsidR="00A76487" w:rsidRPr="00F20072">
        <w:rPr>
          <w:rFonts w:hint="eastAsia"/>
          <w:b/>
          <w:bCs/>
          <w:color w:val="EE0000"/>
        </w:rPr>
        <w:t>b</w:t>
      </w:r>
      <w:r w:rsidR="00A76487" w:rsidRPr="00F20072">
        <w:rPr>
          <w:color w:val="EE0000"/>
        </w:rPr>
        <w:t>)</w:t>
      </w:r>
      <w:r w:rsidR="00F52F54" w:rsidRPr="00F20072">
        <w:rPr>
          <w:color w:val="EE0000"/>
        </w:rPr>
        <w:t xml:space="preserve"> </w:t>
      </w:r>
      <w:r w:rsidR="00A76487" w:rsidRPr="00F20072">
        <w:rPr>
          <w:rFonts w:cs="Times New Roman"/>
          <w:color w:val="EE0000"/>
          <w:szCs w:val="24"/>
        </w:rPr>
        <w:t>Flow cytometr</w:t>
      </w:r>
      <w:r w:rsidR="00A76487" w:rsidRPr="00F20072">
        <w:rPr>
          <w:rFonts w:cs="Times New Roman" w:hint="eastAsia"/>
          <w:color w:val="EE0000"/>
          <w:szCs w:val="24"/>
        </w:rPr>
        <w:t>ic</w:t>
      </w:r>
      <w:r w:rsidR="00A76487" w:rsidRPr="00F20072">
        <w:rPr>
          <w:rFonts w:cs="Times New Roman"/>
          <w:color w:val="EE0000"/>
          <w:szCs w:val="24"/>
        </w:rPr>
        <w:t xml:space="preserve"> histograms of </w:t>
      </w:r>
      <w:r w:rsidR="00A76487" w:rsidRPr="00F20072">
        <w:rPr>
          <w:rFonts w:cs="Times New Roman" w:hint="eastAsia"/>
          <w:color w:val="EE0000"/>
          <w:szCs w:val="24"/>
        </w:rPr>
        <w:t>ROS profiles of SFNPs.</w:t>
      </w:r>
      <w:r w:rsidR="00A76487">
        <w:rPr>
          <w:rFonts w:cs="Times New Roman" w:hint="eastAsia"/>
          <w:szCs w:val="24"/>
        </w:rPr>
        <w:t xml:space="preserve"> </w:t>
      </w:r>
      <w:r w:rsidR="00F52F54" w:rsidRPr="00143943">
        <w:t>Data are expressed as mean ± s.e.m. (n = 3).</w:t>
      </w:r>
    </w:p>
    <w:bookmarkEnd w:id="28"/>
    <w:p w14:paraId="6EDF41CA" w14:textId="6674560E" w:rsidR="00F52F54" w:rsidRPr="00143943" w:rsidRDefault="00F52F54" w:rsidP="001C4BD7">
      <w:r w:rsidRPr="00143943">
        <w:br w:type="page"/>
      </w:r>
    </w:p>
    <w:p w14:paraId="181640D0" w14:textId="2134BC9E" w:rsidR="00F52F54" w:rsidRPr="00143943" w:rsidRDefault="00143943" w:rsidP="002757A0">
      <w:pPr>
        <w:jc w:val="center"/>
      </w:pPr>
      <w:r w:rsidRPr="00143943">
        <w:rPr>
          <w:noProof/>
        </w:rPr>
        <w:drawing>
          <wp:inline distT="0" distB="0" distL="0" distR="0" wp14:anchorId="6ABE8AA7" wp14:editId="3F81EAEA">
            <wp:extent cx="3745191" cy="1911819"/>
            <wp:effectExtent l="0" t="0" r="8255" b="0"/>
            <wp:docPr id="16262818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3816" cy="1921326"/>
                    </a:xfrm>
                    <a:prstGeom prst="rect">
                      <a:avLst/>
                    </a:prstGeom>
                    <a:noFill/>
                  </pic:spPr>
                </pic:pic>
              </a:graphicData>
            </a:graphic>
          </wp:inline>
        </w:drawing>
      </w:r>
    </w:p>
    <w:p w14:paraId="432EEF82" w14:textId="67BB7788" w:rsidR="00F52F54" w:rsidRPr="00143943" w:rsidRDefault="00064F88" w:rsidP="001C4BD7">
      <w:r>
        <w:rPr>
          <w:b/>
          <w:bCs/>
        </w:rPr>
        <w:t>Fig</w:t>
      </w:r>
      <w:r>
        <w:rPr>
          <w:rFonts w:hint="eastAsia"/>
          <w:b/>
          <w:bCs/>
        </w:rPr>
        <w:t>ure</w:t>
      </w:r>
      <w:r w:rsidRPr="00143943">
        <w:rPr>
          <w:b/>
          <w:bCs/>
        </w:rPr>
        <w:t xml:space="preserve"> </w:t>
      </w:r>
      <w:r w:rsidR="00F52F54" w:rsidRPr="00143943">
        <w:rPr>
          <w:b/>
          <w:bCs/>
        </w:rPr>
        <w:t>S3</w:t>
      </w:r>
      <w:r>
        <w:rPr>
          <w:rFonts w:hint="eastAsia"/>
          <w:b/>
          <w:bCs/>
        </w:rPr>
        <w:t>.</w:t>
      </w:r>
      <w:r w:rsidR="00F52F54" w:rsidRPr="00143943">
        <w:t xml:space="preserve"> MFIs of </w:t>
      </w:r>
      <w:r w:rsidR="00797B03" w:rsidRPr="00143943">
        <w:t>(</w:t>
      </w:r>
      <w:r w:rsidR="00132C16" w:rsidRPr="00143943">
        <w:rPr>
          <w:rFonts w:hint="eastAsia"/>
          <w:b/>
          <w:bCs/>
        </w:rPr>
        <w:t>a</w:t>
      </w:r>
      <w:r w:rsidR="00797B03" w:rsidRPr="00143943">
        <w:t>) CRT and (</w:t>
      </w:r>
      <w:r w:rsidR="00132C16" w:rsidRPr="00143943">
        <w:rPr>
          <w:rFonts w:hint="eastAsia"/>
          <w:b/>
          <w:bCs/>
        </w:rPr>
        <w:t>b</w:t>
      </w:r>
      <w:r w:rsidR="00797B03" w:rsidRPr="00143943">
        <w:t xml:space="preserve">) HMGB1 staining </w:t>
      </w:r>
      <w:r w:rsidR="00F52F54" w:rsidRPr="00143943">
        <w:t xml:space="preserve">CT-26 cells </w:t>
      </w:r>
      <w:r w:rsidR="009D57DD" w:rsidRPr="00143943">
        <w:rPr>
          <w:rFonts w:hint="eastAsia"/>
        </w:rPr>
        <w:t>after</w:t>
      </w:r>
      <w:r w:rsidR="009D57DD" w:rsidRPr="00143943">
        <w:t xml:space="preserve"> </w:t>
      </w:r>
      <w:r w:rsidR="00F52F54" w:rsidRPr="00143943">
        <w:t>different treatments. Data are expressed as mean ± s.e.m. (n = 3).</w:t>
      </w:r>
    </w:p>
    <w:p w14:paraId="26BAFF2F" w14:textId="77777777" w:rsidR="00440B12" w:rsidRPr="00143943" w:rsidRDefault="00440B12" w:rsidP="001C4BD7">
      <w:r w:rsidRPr="00143943">
        <w:br w:type="page"/>
      </w:r>
    </w:p>
    <w:p w14:paraId="03CEDE8F" w14:textId="37FECF05" w:rsidR="00440B12" w:rsidRPr="00143943" w:rsidRDefault="007C480D" w:rsidP="002757A0">
      <w:pPr>
        <w:jc w:val="center"/>
      </w:pPr>
      <w:r w:rsidRPr="00143943">
        <w:rPr>
          <w:noProof/>
        </w:rPr>
        <w:drawing>
          <wp:inline distT="0" distB="0" distL="0" distR="0" wp14:anchorId="0733FB6E" wp14:editId="51321036">
            <wp:extent cx="3962074" cy="1863194"/>
            <wp:effectExtent l="0" t="0" r="635" b="3810"/>
            <wp:docPr id="6887702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9469" cy="1871374"/>
                    </a:xfrm>
                    <a:prstGeom prst="rect">
                      <a:avLst/>
                    </a:prstGeom>
                    <a:noFill/>
                  </pic:spPr>
                </pic:pic>
              </a:graphicData>
            </a:graphic>
          </wp:inline>
        </w:drawing>
      </w:r>
    </w:p>
    <w:p w14:paraId="33891821" w14:textId="5915B5ED" w:rsidR="00440B12" w:rsidRPr="00143943" w:rsidRDefault="00064F88" w:rsidP="002757A0">
      <w:r>
        <w:rPr>
          <w:b/>
          <w:bCs/>
        </w:rPr>
        <w:t>Fig</w:t>
      </w:r>
      <w:r>
        <w:rPr>
          <w:rFonts w:hint="eastAsia"/>
          <w:b/>
          <w:bCs/>
        </w:rPr>
        <w:t>ure</w:t>
      </w:r>
      <w:r w:rsidRPr="00143943">
        <w:rPr>
          <w:b/>
          <w:bCs/>
        </w:rPr>
        <w:t xml:space="preserve"> </w:t>
      </w:r>
      <w:r w:rsidR="00440B12" w:rsidRPr="00143943">
        <w:rPr>
          <w:b/>
          <w:bCs/>
        </w:rPr>
        <w:t>S4</w:t>
      </w:r>
      <w:r>
        <w:rPr>
          <w:rFonts w:hint="eastAsia"/>
          <w:b/>
          <w:bCs/>
        </w:rPr>
        <w:t>.</w:t>
      </w:r>
      <w:r w:rsidR="00440B12" w:rsidRPr="00143943">
        <w:t xml:space="preserve"> (</w:t>
      </w:r>
      <w:r w:rsidR="00132C16" w:rsidRPr="00143943">
        <w:rPr>
          <w:rFonts w:hint="eastAsia"/>
          <w:b/>
          <w:bCs/>
        </w:rPr>
        <w:t>a</w:t>
      </w:r>
      <w:r w:rsidR="00440B12" w:rsidRPr="00143943">
        <w:t xml:space="preserve">) Body weight variations of mice bearing </w:t>
      </w:r>
      <w:bookmarkStart w:id="29" w:name="OLE_LINK2"/>
      <w:r w:rsidR="0084222F" w:rsidRPr="00143943">
        <w:t>AOM/DSS-induced</w:t>
      </w:r>
      <w:bookmarkEnd w:id="29"/>
      <w:r w:rsidR="00440B12" w:rsidRPr="00143943">
        <w:t xml:space="preserve"> colorectal tumors during the entire treatment period. (</w:t>
      </w:r>
      <w:r w:rsidR="00132C16" w:rsidRPr="00143943">
        <w:rPr>
          <w:rFonts w:hint="eastAsia"/>
          <w:b/>
          <w:bCs/>
        </w:rPr>
        <w:t>b</w:t>
      </w:r>
      <w:r w:rsidR="00440B12" w:rsidRPr="00143943">
        <w:t xml:space="preserve">) Organ indexes of mice with </w:t>
      </w:r>
      <w:r w:rsidR="0084222F" w:rsidRPr="00143943">
        <w:t>AOM/DSS-induced</w:t>
      </w:r>
      <w:r w:rsidR="00440B12" w:rsidRPr="00143943">
        <w:t xml:space="preserve"> colorectal tumors</w:t>
      </w:r>
      <w:r w:rsidR="002757A0" w:rsidRPr="00143943">
        <w:rPr>
          <w:rFonts w:hint="eastAsia"/>
        </w:rPr>
        <w:t xml:space="preserve"> at the end of experiment</w:t>
      </w:r>
      <w:r w:rsidR="000B12A6" w:rsidRPr="00143943">
        <w:rPr>
          <w:rFonts w:hint="eastAsia"/>
        </w:rPr>
        <w:t>s</w:t>
      </w:r>
      <w:r w:rsidR="00440B12" w:rsidRPr="00143943">
        <w:t>. Data are expressed as mean ± s.e.m. (n = 5).</w:t>
      </w:r>
    </w:p>
    <w:p w14:paraId="15320610" w14:textId="44CCE736" w:rsidR="00F52F54" w:rsidRPr="00143943" w:rsidRDefault="00F52F54" w:rsidP="001C4BD7">
      <w:r w:rsidRPr="00143943">
        <w:br w:type="page"/>
      </w:r>
    </w:p>
    <w:p w14:paraId="145880AF" w14:textId="5E87E626" w:rsidR="00F52F54" w:rsidRPr="00143943" w:rsidRDefault="00C72024" w:rsidP="000B12A6">
      <w:pPr>
        <w:jc w:val="center"/>
      </w:pPr>
      <w:r w:rsidRPr="00143943">
        <w:rPr>
          <w:noProof/>
        </w:rPr>
        <w:drawing>
          <wp:inline distT="0" distB="0" distL="0" distR="0" wp14:anchorId="44FDE0DD" wp14:editId="14590D9B">
            <wp:extent cx="2382802" cy="3019297"/>
            <wp:effectExtent l="0" t="0" r="0" b="0"/>
            <wp:docPr id="255382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076" cy="3028515"/>
                    </a:xfrm>
                    <a:prstGeom prst="rect">
                      <a:avLst/>
                    </a:prstGeom>
                    <a:noFill/>
                  </pic:spPr>
                </pic:pic>
              </a:graphicData>
            </a:graphic>
          </wp:inline>
        </w:drawing>
      </w:r>
    </w:p>
    <w:p w14:paraId="315F4524" w14:textId="057E6191" w:rsidR="00F52F54" w:rsidRPr="00143943" w:rsidRDefault="00DE2AC4" w:rsidP="002757A0">
      <w:r>
        <w:rPr>
          <w:b/>
          <w:bCs/>
        </w:rPr>
        <w:t>Fig</w:t>
      </w:r>
      <w:r>
        <w:rPr>
          <w:rFonts w:hint="eastAsia"/>
          <w:b/>
          <w:bCs/>
        </w:rPr>
        <w:t>ure</w:t>
      </w:r>
      <w:r w:rsidRPr="00143943">
        <w:rPr>
          <w:b/>
          <w:bCs/>
        </w:rPr>
        <w:t xml:space="preserve"> </w:t>
      </w:r>
      <w:r w:rsidR="00F52F54" w:rsidRPr="00143943">
        <w:rPr>
          <w:b/>
          <w:bCs/>
        </w:rPr>
        <w:t>S</w:t>
      </w:r>
      <w:r w:rsidR="00132C16" w:rsidRPr="00143943">
        <w:rPr>
          <w:rFonts w:hint="eastAsia"/>
          <w:b/>
          <w:bCs/>
        </w:rPr>
        <w:t>5</w:t>
      </w:r>
      <w:r>
        <w:rPr>
          <w:rFonts w:hint="eastAsia"/>
          <w:b/>
          <w:bCs/>
        </w:rPr>
        <w:t>.</w:t>
      </w:r>
      <w:r w:rsidR="00F52F54" w:rsidRPr="00143943">
        <w:rPr>
          <w:b/>
          <w:bCs/>
        </w:rPr>
        <w:t xml:space="preserve"> </w:t>
      </w:r>
      <w:r w:rsidR="00F52F54" w:rsidRPr="00143943">
        <w:t xml:space="preserve">H&amp;E staining of the five </w:t>
      </w:r>
      <w:r w:rsidR="006F2894" w:rsidRPr="00143943">
        <w:t>principal</w:t>
      </w:r>
      <w:r w:rsidR="00F52F54" w:rsidRPr="00143943">
        <w:t xml:space="preserve"> organs from mice with </w:t>
      </w:r>
      <w:r w:rsidR="0084222F" w:rsidRPr="00143943">
        <w:t>AOM/DSS-induced</w:t>
      </w:r>
      <w:r w:rsidR="000B12A6" w:rsidRPr="00143943">
        <w:t xml:space="preserve"> </w:t>
      </w:r>
      <w:r w:rsidR="00F52F54" w:rsidRPr="00143943">
        <w:t>colorectal tumors after different treatments. Scale bar = 100 μm.</w:t>
      </w:r>
    </w:p>
    <w:p w14:paraId="1B9B03F3" w14:textId="7E07FFA2" w:rsidR="00F52F54" w:rsidRPr="00143943" w:rsidRDefault="00F52F54">
      <w:r w:rsidRPr="00143943">
        <w:br w:type="page"/>
      </w:r>
    </w:p>
    <w:p w14:paraId="13E6D8AD" w14:textId="19401903" w:rsidR="00F52F54" w:rsidRPr="00143943" w:rsidRDefault="007C480D" w:rsidP="001C4BD7">
      <w:r w:rsidRPr="00143943">
        <w:rPr>
          <w:noProof/>
        </w:rPr>
        <w:drawing>
          <wp:inline distT="0" distB="0" distL="0" distR="0" wp14:anchorId="4EAC6DBB" wp14:editId="6AEB368C">
            <wp:extent cx="5281078" cy="5577676"/>
            <wp:effectExtent l="0" t="0" r="0" b="0"/>
            <wp:docPr id="11309878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1040" cy="5598759"/>
                    </a:xfrm>
                    <a:prstGeom prst="rect">
                      <a:avLst/>
                    </a:prstGeom>
                    <a:noFill/>
                  </pic:spPr>
                </pic:pic>
              </a:graphicData>
            </a:graphic>
          </wp:inline>
        </w:drawing>
      </w:r>
    </w:p>
    <w:p w14:paraId="0B68F344" w14:textId="075FE0C2" w:rsidR="000B12A6" w:rsidRPr="00143943" w:rsidRDefault="00354650" w:rsidP="002757A0">
      <w:r>
        <w:rPr>
          <w:b/>
          <w:bCs/>
        </w:rPr>
        <w:t>Fig</w:t>
      </w:r>
      <w:r>
        <w:rPr>
          <w:rFonts w:hint="eastAsia"/>
          <w:b/>
          <w:bCs/>
        </w:rPr>
        <w:t>ure</w:t>
      </w:r>
      <w:r w:rsidR="004E5F65" w:rsidRPr="00143943">
        <w:rPr>
          <w:b/>
          <w:bCs/>
        </w:rPr>
        <w:t xml:space="preserve"> S</w:t>
      </w:r>
      <w:r w:rsidR="00132C16" w:rsidRPr="00143943">
        <w:rPr>
          <w:rFonts w:hint="eastAsia"/>
          <w:b/>
          <w:bCs/>
        </w:rPr>
        <w:t>6</w:t>
      </w:r>
      <w:r>
        <w:rPr>
          <w:rFonts w:hint="eastAsia"/>
          <w:b/>
          <w:bCs/>
        </w:rPr>
        <w:t>.</w:t>
      </w:r>
      <w:r w:rsidR="004E5F65" w:rsidRPr="00143943">
        <w:rPr>
          <w:b/>
          <w:bCs/>
        </w:rPr>
        <w:t xml:space="preserve"> </w:t>
      </w:r>
      <w:r w:rsidR="00BA4646" w:rsidRPr="00143943">
        <w:t>Hematological analysis</w:t>
      </w:r>
      <w:r w:rsidR="004E5F65" w:rsidRPr="00143943">
        <w:t xml:space="preserve"> of mice with </w:t>
      </w:r>
      <w:r w:rsidR="0084222F" w:rsidRPr="00143943">
        <w:t>AOM/DSS-induced</w:t>
      </w:r>
      <w:r w:rsidR="000B12A6" w:rsidRPr="00143943">
        <w:t xml:space="preserve"> </w:t>
      </w:r>
      <w:r w:rsidR="004E5F65" w:rsidRPr="00143943">
        <w:t>colorectal tumors</w:t>
      </w:r>
      <w:r w:rsidR="000B12A6" w:rsidRPr="00143943">
        <w:rPr>
          <w:rFonts w:hint="eastAsia"/>
        </w:rPr>
        <w:t xml:space="preserve"> from mice</w:t>
      </w:r>
      <w:r w:rsidR="004E5F65" w:rsidRPr="00143943">
        <w:t xml:space="preserve"> after different treatments. Data are expressed as mean ± s.e.m. (n = 4).</w:t>
      </w:r>
    </w:p>
    <w:p w14:paraId="13865C30" w14:textId="04420A99" w:rsidR="002A0BE5" w:rsidRPr="00143943" w:rsidRDefault="004E5F65" w:rsidP="002757A0">
      <w:pPr>
        <w:rPr>
          <w:b/>
          <w:bCs/>
        </w:rPr>
      </w:pPr>
      <w:r w:rsidRPr="00143943">
        <w:t xml:space="preserve"> </w:t>
      </w:r>
      <w:r w:rsidR="002A0BE5" w:rsidRPr="00143943">
        <w:br w:type="column"/>
      </w:r>
      <w:r w:rsidR="002A0BE5" w:rsidRPr="00143943">
        <w:rPr>
          <w:b/>
          <w:bCs/>
        </w:rPr>
        <w:t xml:space="preserve">Table S1. </w:t>
      </w:r>
      <w:r w:rsidR="006872AF" w:rsidRPr="00143943">
        <w:t>Parti</w:t>
      </w:r>
      <w:r w:rsidR="001C4BD7" w:rsidRPr="00143943">
        <w:t>c</w:t>
      </w:r>
      <w:r w:rsidR="006872AF" w:rsidRPr="00143943">
        <w:t xml:space="preserve">le </w:t>
      </w:r>
      <w:r w:rsidR="006872AF" w:rsidRPr="00143943">
        <w:rPr>
          <w:rFonts w:hint="eastAsia"/>
        </w:rPr>
        <w:t>s</w:t>
      </w:r>
      <w:r w:rsidR="002A0BE5" w:rsidRPr="00143943">
        <w:t>ize</w:t>
      </w:r>
      <w:r w:rsidR="006872AF" w:rsidRPr="00143943">
        <w:rPr>
          <w:rFonts w:hint="eastAsia"/>
        </w:rPr>
        <w:t>s</w:t>
      </w:r>
      <w:r w:rsidR="002A0BE5" w:rsidRPr="00143943">
        <w:t>, PDI</w:t>
      </w:r>
      <w:r w:rsidR="006872AF" w:rsidRPr="00143943">
        <w:rPr>
          <w:rFonts w:hint="eastAsia"/>
        </w:rPr>
        <w:t>s</w:t>
      </w:r>
      <w:r w:rsidR="002A0BE5" w:rsidRPr="00143943">
        <w:t xml:space="preserve">, </w:t>
      </w:r>
      <w:r w:rsidR="006872AF" w:rsidRPr="00143943">
        <w:rPr>
          <w:rFonts w:hint="eastAsia"/>
        </w:rPr>
        <w:t>z</w:t>
      </w:r>
      <w:r w:rsidR="002A0BE5" w:rsidRPr="00143943">
        <w:t>eta potential</w:t>
      </w:r>
      <w:r w:rsidR="006872AF" w:rsidRPr="00143943">
        <w:rPr>
          <w:rFonts w:hint="eastAsia"/>
        </w:rPr>
        <w:t>s</w:t>
      </w:r>
      <w:r w:rsidR="002A0BE5" w:rsidRPr="00143943">
        <w:t>, drug loading efficienc</w:t>
      </w:r>
      <w:r w:rsidR="006872AF" w:rsidRPr="00143943">
        <w:rPr>
          <w:rFonts w:hint="eastAsia"/>
        </w:rPr>
        <w:t>ies</w:t>
      </w:r>
      <w:r w:rsidR="0073302F" w:rsidRPr="00143943">
        <w:t>,</w:t>
      </w:r>
      <w:r w:rsidR="002A0BE5" w:rsidRPr="00143943">
        <w:t xml:space="preserve"> and encapsulation efficienc</w:t>
      </w:r>
      <w:r w:rsidR="006872AF" w:rsidRPr="00143943">
        <w:rPr>
          <w:rFonts w:hint="eastAsia"/>
        </w:rPr>
        <w:t>ies</w:t>
      </w:r>
      <w:r w:rsidR="002A0BE5" w:rsidRPr="00143943">
        <w:t xml:space="preserve"> (EE%) of different NPs. </w:t>
      </w:r>
      <w:r w:rsidR="002A0BE5" w:rsidRPr="00143943">
        <w:rPr>
          <w:rFonts w:hint="eastAsia"/>
        </w:rPr>
        <w:t xml:space="preserve">Each value represents the mean </w:t>
      </w:r>
      <w:r w:rsidR="002A0BE5" w:rsidRPr="00143943">
        <w:rPr>
          <w:rFonts w:cs="Times New Roman"/>
        </w:rPr>
        <w:t>±</w:t>
      </w:r>
      <w:r w:rsidR="0073302F" w:rsidRPr="00143943">
        <w:rPr>
          <w:rFonts w:hint="eastAsia"/>
        </w:rPr>
        <w:t xml:space="preserve"> </w:t>
      </w:r>
      <w:r w:rsidR="0073302F" w:rsidRPr="00143943">
        <w:t>s.e.m.</w:t>
      </w:r>
      <w:r w:rsidR="002A0BE5" w:rsidRPr="00143943">
        <w:rPr>
          <w:rFonts w:hint="eastAsia"/>
        </w:rPr>
        <w:t xml:space="preserve"> (n = 3).</w:t>
      </w:r>
    </w:p>
    <w:tbl>
      <w:tblPr>
        <w:tblpPr w:leftFromText="180" w:rightFromText="180" w:vertAnchor="page" w:horzAnchor="margin" w:tblpY="3435"/>
        <w:tblW w:w="8222" w:type="dxa"/>
        <w:tblCellMar>
          <w:left w:w="0" w:type="dxa"/>
          <w:right w:w="0" w:type="dxa"/>
        </w:tblCellMar>
        <w:tblLook w:val="0420" w:firstRow="1" w:lastRow="0" w:firstColumn="0" w:lastColumn="0" w:noHBand="0" w:noVBand="1"/>
      </w:tblPr>
      <w:tblGrid>
        <w:gridCol w:w="2425"/>
        <w:gridCol w:w="1686"/>
        <w:gridCol w:w="1985"/>
        <w:gridCol w:w="2126"/>
      </w:tblGrid>
      <w:tr w:rsidR="002A0BE5" w:rsidRPr="00143943" w14:paraId="059AB85C" w14:textId="77777777" w:rsidTr="001C4BD7">
        <w:trPr>
          <w:trHeight w:val="425"/>
        </w:trPr>
        <w:tc>
          <w:tcPr>
            <w:tcW w:w="2425" w:type="dxa"/>
            <w:tcBorders>
              <w:top w:val="single" w:sz="8" w:space="0" w:color="000000"/>
              <w:left w:val="nil"/>
              <w:bottom w:val="single" w:sz="8" w:space="0" w:color="000000"/>
              <w:right w:val="nil"/>
            </w:tcBorders>
            <w:tcMar>
              <w:top w:w="53" w:type="dxa"/>
              <w:left w:w="105" w:type="dxa"/>
              <w:bottom w:w="53" w:type="dxa"/>
              <w:right w:w="105" w:type="dxa"/>
            </w:tcMar>
            <w:hideMark/>
          </w:tcPr>
          <w:p w14:paraId="55CC426E" w14:textId="77777777" w:rsidR="002A0BE5" w:rsidRPr="00143943" w:rsidRDefault="002A0BE5" w:rsidP="001C4BD7">
            <w:pPr>
              <w:widowControl/>
              <w:spacing w:line="240" w:lineRule="auto"/>
              <w:rPr>
                <w:rFonts w:eastAsia="Times New Roman" w:cs="Times New Roman"/>
                <w:kern w:val="0"/>
                <w:szCs w:val="24"/>
              </w:rPr>
            </w:pPr>
          </w:p>
        </w:tc>
        <w:tc>
          <w:tcPr>
            <w:tcW w:w="1686" w:type="dxa"/>
            <w:tcBorders>
              <w:top w:val="single" w:sz="8" w:space="0" w:color="000000"/>
              <w:left w:val="nil"/>
              <w:bottom w:val="single" w:sz="8" w:space="0" w:color="000000"/>
              <w:right w:val="nil"/>
            </w:tcBorders>
            <w:tcMar>
              <w:top w:w="53" w:type="dxa"/>
              <w:left w:w="105" w:type="dxa"/>
              <w:bottom w:w="53" w:type="dxa"/>
              <w:right w:w="105" w:type="dxa"/>
            </w:tcMar>
            <w:hideMark/>
          </w:tcPr>
          <w:p w14:paraId="181D6994" w14:textId="1445772C" w:rsidR="002A0BE5" w:rsidRPr="00143943" w:rsidRDefault="002A0BE5" w:rsidP="001C4BD7">
            <w:pPr>
              <w:widowControl/>
              <w:spacing w:line="240" w:lineRule="auto"/>
              <w:rPr>
                <w:rFonts w:cs="Times New Roman"/>
                <w:kern w:val="0"/>
                <w:szCs w:val="24"/>
              </w:rPr>
            </w:pPr>
            <w:r w:rsidRPr="00143943">
              <w:rPr>
                <w:rFonts w:cs="Times New Roman"/>
                <w:color w:val="000000"/>
                <w:kern w:val="24"/>
                <w:szCs w:val="24"/>
              </w:rPr>
              <w:t>FU@</w:t>
            </w:r>
            <w:r w:rsidR="00C72024" w:rsidRPr="00143943">
              <w:rPr>
                <w:rFonts w:cs="Times New Roman"/>
                <w:color w:val="000000"/>
                <w:kern w:val="24"/>
                <w:szCs w:val="24"/>
              </w:rPr>
              <w:t>SF</w:t>
            </w:r>
            <w:r w:rsidRPr="00143943">
              <w:rPr>
                <w:rFonts w:cs="Times New Roman"/>
                <w:color w:val="000000"/>
                <w:kern w:val="24"/>
                <w:szCs w:val="24"/>
              </w:rPr>
              <w:t>NPs</w:t>
            </w:r>
          </w:p>
        </w:tc>
        <w:tc>
          <w:tcPr>
            <w:tcW w:w="1985" w:type="dxa"/>
            <w:tcBorders>
              <w:top w:val="single" w:sz="8" w:space="0" w:color="000000"/>
              <w:left w:val="nil"/>
              <w:bottom w:val="single" w:sz="8" w:space="0" w:color="000000"/>
              <w:right w:val="nil"/>
            </w:tcBorders>
            <w:tcMar>
              <w:top w:w="53" w:type="dxa"/>
              <w:left w:w="105" w:type="dxa"/>
              <w:bottom w:w="53" w:type="dxa"/>
              <w:right w:w="105" w:type="dxa"/>
            </w:tcMar>
            <w:hideMark/>
          </w:tcPr>
          <w:p w14:paraId="3B6810A8" w14:textId="5D558409" w:rsidR="002A0BE5" w:rsidRPr="00143943" w:rsidRDefault="002A0BE5" w:rsidP="001C4BD7">
            <w:pPr>
              <w:widowControl/>
              <w:spacing w:line="240" w:lineRule="auto"/>
              <w:rPr>
                <w:rFonts w:cs="Times New Roman"/>
                <w:kern w:val="0"/>
                <w:szCs w:val="24"/>
              </w:rPr>
            </w:pPr>
            <w:r w:rsidRPr="00143943">
              <w:rPr>
                <w:rFonts w:cs="Times New Roman"/>
                <w:color w:val="000000"/>
                <w:kern w:val="24"/>
                <w:szCs w:val="24"/>
              </w:rPr>
              <w:t>FU-Ni@</w:t>
            </w:r>
            <w:r w:rsidR="00C72024" w:rsidRPr="00143943">
              <w:rPr>
                <w:rFonts w:cs="Times New Roman"/>
                <w:color w:val="000000"/>
                <w:kern w:val="24"/>
                <w:szCs w:val="24"/>
              </w:rPr>
              <w:t>SF</w:t>
            </w:r>
            <w:r w:rsidRPr="00143943">
              <w:rPr>
                <w:rFonts w:cs="Times New Roman"/>
                <w:color w:val="000000"/>
                <w:kern w:val="24"/>
                <w:szCs w:val="24"/>
              </w:rPr>
              <w:t>NPs</w:t>
            </w:r>
          </w:p>
        </w:tc>
        <w:tc>
          <w:tcPr>
            <w:tcW w:w="2126" w:type="dxa"/>
            <w:tcBorders>
              <w:top w:val="single" w:sz="8" w:space="0" w:color="000000"/>
              <w:left w:val="nil"/>
              <w:bottom w:val="single" w:sz="8" w:space="0" w:color="000000"/>
              <w:right w:val="nil"/>
            </w:tcBorders>
            <w:tcMar>
              <w:top w:w="53" w:type="dxa"/>
              <w:left w:w="105" w:type="dxa"/>
              <w:bottom w:w="53" w:type="dxa"/>
              <w:right w:w="105" w:type="dxa"/>
            </w:tcMar>
            <w:hideMark/>
          </w:tcPr>
          <w:p w14:paraId="2253D839" w14:textId="4D852D8F" w:rsidR="002A0BE5" w:rsidRPr="00143943" w:rsidRDefault="002A0BE5" w:rsidP="001C4BD7">
            <w:pPr>
              <w:widowControl/>
              <w:spacing w:line="240" w:lineRule="auto"/>
              <w:rPr>
                <w:rFonts w:cs="Times New Roman"/>
                <w:kern w:val="0"/>
                <w:szCs w:val="24"/>
              </w:rPr>
            </w:pPr>
            <w:r w:rsidRPr="00143943">
              <w:rPr>
                <w:rFonts w:cs="Times New Roman"/>
                <w:color w:val="000000"/>
                <w:kern w:val="24"/>
                <w:szCs w:val="24"/>
              </w:rPr>
              <w:t>FU-Cu@</w:t>
            </w:r>
            <w:r w:rsidR="00C72024" w:rsidRPr="00143943">
              <w:rPr>
                <w:rFonts w:cs="Times New Roman"/>
                <w:color w:val="000000"/>
                <w:kern w:val="24"/>
                <w:szCs w:val="24"/>
              </w:rPr>
              <w:t>SF</w:t>
            </w:r>
            <w:r w:rsidRPr="00143943">
              <w:rPr>
                <w:rFonts w:cs="Times New Roman"/>
                <w:color w:val="000000"/>
                <w:kern w:val="24"/>
                <w:szCs w:val="24"/>
              </w:rPr>
              <w:t>NPs</w:t>
            </w:r>
          </w:p>
        </w:tc>
      </w:tr>
      <w:tr w:rsidR="002A0BE5" w:rsidRPr="00143943" w14:paraId="21E8B6CE" w14:textId="77777777" w:rsidTr="001C4BD7">
        <w:trPr>
          <w:trHeight w:val="427"/>
        </w:trPr>
        <w:tc>
          <w:tcPr>
            <w:tcW w:w="2425" w:type="dxa"/>
            <w:tcBorders>
              <w:top w:val="single" w:sz="8" w:space="0" w:color="000000"/>
              <w:left w:val="nil"/>
              <w:bottom w:val="nil"/>
              <w:right w:val="nil"/>
            </w:tcBorders>
            <w:tcMar>
              <w:top w:w="53" w:type="dxa"/>
              <w:left w:w="105" w:type="dxa"/>
              <w:bottom w:w="53" w:type="dxa"/>
              <w:right w:w="105" w:type="dxa"/>
            </w:tcMar>
            <w:hideMark/>
          </w:tcPr>
          <w:p w14:paraId="1B9F5700" w14:textId="2105593B" w:rsidR="002A0BE5" w:rsidRPr="00143943" w:rsidRDefault="00522555" w:rsidP="001C4BD7">
            <w:pPr>
              <w:widowControl/>
              <w:spacing w:line="240" w:lineRule="auto"/>
              <w:rPr>
                <w:rFonts w:cs="Times New Roman"/>
                <w:kern w:val="0"/>
                <w:szCs w:val="24"/>
              </w:rPr>
            </w:pPr>
            <w:r w:rsidRPr="00143943">
              <w:rPr>
                <w:rFonts w:cs="Times New Roman" w:hint="eastAsia"/>
                <w:color w:val="000000"/>
                <w:kern w:val="24"/>
                <w:szCs w:val="24"/>
              </w:rPr>
              <w:t>Particle s</w:t>
            </w:r>
            <w:r w:rsidR="002A0BE5" w:rsidRPr="00143943">
              <w:rPr>
                <w:rFonts w:cs="Times New Roman"/>
                <w:color w:val="000000"/>
                <w:kern w:val="24"/>
                <w:szCs w:val="24"/>
              </w:rPr>
              <w:t>ize (nm)</w:t>
            </w:r>
          </w:p>
        </w:tc>
        <w:tc>
          <w:tcPr>
            <w:tcW w:w="1686" w:type="dxa"/>
            <w:tcBorders>
              <w:top w:val="single" w:sz="8" w:space="0" w:color="000000"/>
              <w:left w:val="nil"/>
              <w:bottom w:val="nil"/>
              <w:right w:val="nil"/>
            </w:tcBorders>
            <w:tcMar>
              <w:top w:w="9" w:type="dxa"/>
              <w:left w:w="9" w:type="dxa"/>
              <w:bottom w:w="0" w:type="dxa"/>
              <w:right w:w="9" w:type="dxa"/>
            </w:tcMar>
            <w:vAlign w:val="center"/>
            <w:hideMark/>
          </w:tcPr>
          <w:p w14:paraId="4AD9499B"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234.9</w:t>
            </w:r>
          </w:p>
        </w:tc>
        <w:tc>
          <w:tcPr>
            <w:tcW w:w="1985" w:type="dxa"/>
            <w:tcBorders>
              <w:top w:val="single" w:sz="8" w:space="0" w:color="000000"/>
              <w:left w:val="nil"/>
              <w:bottom w:val="nil"/>
              <w:right w:val="nil"/>
            </w:tcBorders>
            <w:tcMar>
              <w:top w:w="9" w:type="dxa"/>
              <w:left w:w="9" w:type="dxa"/>
              <w:bottom w:w="0" w:type="dxa"/>
              <w:right w:w="9" w:type="dxa"/>
            </w:tcMar>
            <w:vAlign w:val="center"/>
            <w:hideMark/>
          </w:tcPr>
          <w:p w14:paraId="0CE99867"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239.1</w:t>
            </w:r>
          </w:p>
        </w:tc>
        <w:tc>
          <w:tcPr>
            <w:tcW w:w="2126" w:type="dxa"/>
            <w:tcBorders>
              <w:top w:val="single" w:sz="8" w:space="0" w:color="000000"/>
              <w:left w:val="nil"/>
              <w:bottom w:val="nil"/>
              <w:right w:val="nil"/>
            </w:tcBorders>
            <w:tcMar>
              <w:top w:w="9" w:type="dxa"/>
              <w:left w:w="9" w:type="dxa"/>
              <w:bottom w:w="0" w:type="dxa"/>
              <w:right w:w="9" w:type="dxa"/>
            </w:tcMar>
            <w:vAlign w:val="center"/>
            <w:hideMark/>
          </w:tcPr>
          <w:p w14:paraId="788859C4"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217.3</w:t>
            </w:r>
          </w:p>
        </w:tc>
      </w:tr>
      <w:tr w:rsidR="002A0BE5" w:rsidRPr="00143943" w14:paraId="1CED6172" w14:textId="77777777" w:rsidTr="001C4BD7">
        <w:trPr>
          <w:trHeight w:val="427"/>
        </w:trPr>
        <w:tc>
          <w:tcPr>
            <w:tcW w:w="2425" w:type="dxa"/>
            <w:tcBorders>
              <w:top w:val="nil"/>
              <w:left w:val="nil"/>
              <w:bottom w:val="nil"/>
              <w:right w:val="nil"/>
            </w:tcBorders>
            <w:tcMar>
              <w:top w:w="53" w:type="dxa"/>
              <w:left w:w="105" w:type="dxa"/>
              <w:bottom w:w="53" w:type="dxa"/>
              <w:right w:w="105" w:type="dxa"/>
            </w:tcMar>
            <w:hideMark/>
          </w:tcPr>
          <w:p w14:paraId="77B9C763" w14:textId="77777777" w:rsidR="002A0BE5" w:rsidRPr="00143943" w:rsidRDefault="002A0BE5" w:rsidP="001C4BD7">
            <w:pPr>
              <w:widowControl/>
              <w:spacing w:line="240" w:lineRule="auto"/>
              <w:rPr>
                <w:rFonts w:cs="Times New Roman"/>
                <w:kern w:val="0"/>
                <w:szCs w:val="24"/>
              </w:rPr>
            </w:pPr>
            <w:r w:rsidRPr="00143943">
              <w:rPr>
                <w:rFonts w:cs="Times New Roman"/>
                <w:color w:val="000000"/>
                <w:kern w:val="24"/>
                <w:szCs w:val="24"/>
              </w:rPr>
              <w:t>PDI</w:t>
            </w:r>
          </w:p>
        </w:tc>
        <w:tc>
          <w:tcPr>
            <w:tcW w:w="1686" w:type="dxa"/>
            <w:tcBorders>
              <w:top w:val="nil"/>
              <w:left w:val="nil"/>
              <w:bottom w:val="nil"/>
              <w:right w:val="nil"/>
            </w:tcBorders>
            <w:tcMar>
              <w:top w:w="9" w:type="dxa"/>
              <w:left w:w="9" w:type="dxa"/>
              <w:bottom w:w="0" w:type="dxa"/>
              <w:right w:w="9" w:type="dxa"/>
            </w:tcMar>
            <w:vAlign w:val="center"/>
            <w:hideMark/>
          </w:tcPr>
          <w:p w14:paraId="2D2316E7"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0.156</w:t>
            </w:r>
          </w:p>
        </w:tc>
        <w:tc>
          <w:tcPr>
            <w:tcW w:w="1985" w:type="dxa"/>
            <w:tcBorders>
              <w:top w:val="nil"/>
              <w:left w:val="nil"/>
              <w:bottom w:val="nil"/>
              <w:right w:val="nil"/>
            </w:tcBorders>
            <w:tcMar>
              <w:top w:w="9" w:type="dxa"/>
              <w:left w:w="9" w:type="dxa"/>
              <w:bottom w:w="0" w:type="dxa"/>
              <w:right w:w="9" w:type="dxa"/>
            </w:tcMar>
            <w:vAlign w:val="center"/>
            <w:hideMark/>
          </w:tcPr>
          <w:p w14:paraId="36327229"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0.058</w:t>
            </w:r>
          </w:p>
        </w:tc>
        <w:tc>
          <w:tcPr>
            <w:tcW w:w="2126" w:type="dxa"/>
            <w:tcBorders>
              <w:top w:val="nil"/>
              <w:left w:val="nil"/>
              <w:bottom w:val="nil"/>
              <w:right w:val="nil"/>
            </w:tcBorders>
            <w:tcMar>
              <w:top w:w="9" w:type="dxa"/>
              <w:left w:w="9" w:type="dxa"/>
              <w:bottom w:w="0" w:type="dxa"/>
              <w:right w:w="9" w:type="dxa"/>
            </w:tcMar>
            <w:vAlign w:val="center"/>
            <w:hideMark/>
          </w:tcPr>
          <w:p w14:paraId="48526B5B"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0.124</w:t>
            </w:r>
          </w:p>
        </w:tc>
      </w:tr>
      <w:tr w:rsidR="002A0BE5" w:rsidRPr="00143943" w14:paraId="3E7A4803" w14:textId="77777777" w:rsidTr="001C4BD7">
        <w:trPr>
          <w:trHeight w:val="427"/>
        </w:trPr>
        <w:tc>
          <w:tcPr>
            <w:tcW w:w="2425" w:type="dxa"/>
            <w:tcBorders>
              <w:top w:val="nil"/>
              <w:left w:val="nil"/>
              <w:bottom w:val="nil"/>
              <w:right w:val="nil"/>
            </w:tcBorders>
            <w:tcMar>
              <w:top w:w="53" w:type="dxa"/>
              <w:left w:w="105" w:type="dxa"/>
              <w:bottom w:w="53" w:type="dxa"/>
              <w:right w:w="105" w:type="dxa"/>
            </w:tcMar>
            <w:hideMark/>
          </w:tcPr>
          <w:p w14:paraId="59C00EA8" w14:textId="71C4CC4B" w:rsidR="002A0BE5" w:rsidRPr="00143943" w:rsidRDefault="002A0BE5" w:rsidP="001C4BD7">
            <w:pPr>
              <w:widowControl/>
              <w:spacing w:line="240" w:lineRule="auto"/>
              <w:rPr>
                <w:rFonts w:cs="Times New Roman"/>
                <w:kern w:val="0"/>
                <w:szCs w:val="24"/>
              </w:rPr>
            </w:pPr>
            <w:r w:rsidRPr="00143943">
              <w:rPr>
                <w:rFonts w:cs="Times New Roman"/>
                <w:color w:val="000000"/>
                <w:kern w:val="24"/>
                <w:szCs w:val="24"/>
              </w:rPr>
              <w:t xml:space="preserve">Zeta </w:t>
            </w:r>
            <w:r w:rsidR="00522555" w:rsidRPr="00143943">
              <w:rPr>
                <w:rFonts w:cs="Times New Roman" w:hint="eastAsia"/>
                <w:color w:val="000000"/>
                <w:kern w:val="24"/>
                <w:szCs w:val="24"/>
              </w:rPr>
              <w:t>p</w:t>
            </w:r>
            <w:r w:rsidRPr="00143943">
              <w:rPr>
                <w:rFonts w:cs="Times New Roman"/>
                <w:color w:val="000000"/>
                <w:kern w:val="24"/>
                <w:szCs w:val="24"/>
              </w:rPr>
              <w:t>otential (mV)</w:t>
            </w:r>
          </w:p>
        </w:tc>
        <w:tc>
          <w:tcPr>
            <w:tcW w:w="1686" w:type="dxa"/>
            <w:tcBorders>
              <w:top w:val="nil"/>
              <w:left w:val="nil"/>
              <w:bottom w:val="nil"/>
              <w:right w:val="nil"/>
            </w:tcBorders>
            <w:tcMar>
              <w:top w:w="9" w:type="dxa"/>
              <w:left w:w="9" w:type="dxa"/>
              <w:bottom w:w="0" w:type="dxa"/>
              <w:right w:w="9" w:type="dxa"/>
            </w:tcMar>
            <w:vAlign w:val="center"/>
            <w:hideMark/>
          </w:tcPr>
          <w:p w14:paraId="37FF1E5F" w14:textId="061B4E12" w:rsidR="002A0BE5" w:rsidRPr="00143943" w:rsidRDefault="002A0BE5" w:rsidP="00354650">
            <w:pPr>
              <w:widowControl/>
              <w:spacing w:line="240" w:lineRule="auto"/>
              <w:textAlignment w:val="center"/>
              <w:rPr>
                <w:rFonts w:cs="Times New Roman"/>
                <w:kern w:val="0"/>
                <w:szCs w:val="24"/>
              </w:rPr>
            </w:pPr>
            <w:r w:rsidRPr="00143943">
              <w:rPr>
                <w:rFonts w:cs="Times New Roman"/>
                <w:color w:val="000000"/>
                <w:kern w:val="24"/>
                <w:szCs w:val="24"/>
              </w:rPr>
              <w:t>-3</w:t>
            </w:r>
            <w:r w:rsidR="00354650">
              <w:rPr>
                <w:rFonts w:cs="Times New Roman" w:hint="eastAsia"/>
                <w:color w:val="000000"/>
                <w:kern w:val="24"/>
                <w:szCs w:val="24"/>
              </w:rPr>
              <w:t>8.0</w:t>
            </w:r>
          </w:p>
        </w:tc>
        <w:tc>
          <w:tcPr>
            <w:tcW w:w="1985" w:type="dxa"/>
            <w:tcBorders>
              <w:top w:val="nil"/>
              <w:left w:val="nil"/>
              <w:bottom w:val="nil"/>
              <w:right w:val="nil"/>
            </w:tcBorders>
            <w:tcMar>
              <w:top w:w="9" w:type="dxa"/>
              <w:left w:w="9" w:type="dxa"/>
              <w:bottom w:w="0" w:type="dxa"/>
              <w:right w:w="9" w:type="dxa"/>
            </w:tcMar>
            <w:vAlign w:val="center"/>
            <w:hideMark/>
          </w:tcPr>
          <w:p w14:paraId="513CE619"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-21.4</w:t>
            </w:r>
          </w:p>
        </w:tc>
        <w:tc>
          <w:tcPr>
            <w:tcW w:w="2126" w:type="dxa"/>
            <w:tcBorders>
              <w:top w:val="nil"/>
              <w:left w:val="nil"/>
              <w:bottom w:val="nil"/>
              <w:right w:val="nil"/>
            </w:tcBorders>
            <w:tcMar>
              <w:top w:w="9" w:type="dxa"/>
              <w:left w:w="9" w:type="dxa"/>
              <w:bottom w:w="0" w:type="dxa"/>
              <w:right w:w="9" w:type="dxa"/>
            </w:tcMar>
            <w:vAlign w:val="center"/>
            <w:hideMark/>
          </w:tcPr>
          <w:p w14:paraId="285420C7" w14:textId="739FC80D" w:rsidR="002A0BE5" w:rsidRPr="00143943" w:rsidRDefault="002A0BE5" w:rsidP="002315D3">
            <w:pPr>
              <w:widowControl/>
              <w:spacing w:line="240" w:lineRule="auto"/>
              <w:textAlignment w:val="center"/>
              <w:rPr>
                <w:rFonts w:cs="Times New Roman"/>
                <w:kern w:val="0"/>
                <w:szCs w:val="24"/>
              </w:rPr>
            </w:pPr>
            <w:r w:rsidRPr="00143943">
              <w:rPr>
                <w:rFonts w:cs="Times New Roman"/>
                <w:color w:val="000000"/>
                <w:kern w:val="24"/>
                <w:szCs w:val="24"/>
              </w:rPr>
              <w:t>-</w:t>
            </w:r>
            <w:r w:rsidR="002315D3">
              <w:rPr>
                <w:rFonts w:cs="Times New Roman" w:hint="eastAsia"/>
                <w:color w:val="000000"/>
                <w:kern w:val="24"/>
                <w:szCs w:val="24"/>
              </w:rPr>
              <w:t>22.0</w:t>
            </w:r>
          </w:p>
        </w:tc>
      </w:tr>
      <w:tr w:rsidR="002A0BE5" w:rsidRPr="006872AF" w14:paraId="3A6CC572" w14:textId="77777777" w:rsidTr="00143943">
        <w:trPr>
          <w:trHeight w:val="427"/>
        </w:trPr>
        <w:tc>
          <w:tcPr>
            <w:tcW w:w="2425" w:type="dxa"/>
            <w:tcBorders>
              <w:top w:val="nil"/>
              <w:left w:val="nil"/>
              <w:bottom w:val="single" w:sz="8" w:space="0" w:color="000000"/>
              <w:right w:val="nil"/>
            </w:tcBorders>
            <w:tcMar>
              <w:top w:w="53" w:type="dxa"/>
              <w:left w:w="105" w:type="dxa"/>
              <w:bottom w:w="53" w:type="dxa"/>
              <w:right w:w="105" w:type="dxa"/>
            </w:tcMar>
            <w:hideMark/>
          </w:tcPr>
          <w:p w14:paraId="4CB3D95E" w14:textId="77777777" w:rsidR="002A0BE5" w:rsidRPr="00143943" w:rsidRDefault="002A0BE5" w:rsidP="001C4BD7">
            <w:pPr>
              <w:widowControl/>
              <w:spacing w:line="240" w:lineRule="auto"/>
              <w:rPr>
                <w:rFonts w:cs="Times New Roman"/>
                <w:kern w:val="0"/>
                <w:szCs w:val="24"/>
              </w:rPr>
            </w:pPr>
            <w:r w:rsidRPr="00143943">
              <w:rPr>
                <w:rFonts w:cs="Times New Roman"/>
                <w:color w:val="000000"/>
                <w:kern w:val="24"/>
                <w:szCs w:val="24"/>
                <w:lang w:val="nn-NO"/>
              </w:rPr>
              <w:t>EE%</w:t>
            </w:r>
          </w:p>
        </w:tc>
        <w:tc>
          <w:tcPr>
            <w:tcW w:w="1686" w:type="dxa"/>
            <w:tcBorders>
              <w:top w:val="nil"/>
              <w:left w:val="nil"/>
              <w:bottom w:val="single" w:sz="8" w:space="0" w:color="000000"/>
              <w:right w:val="nil"/>
            </w:tcBorders>
            <w:tcMar>
              <w:top w:w="9" w:type="dxa"/>
              <w:left w:w="9" w:type="dxa"/>
              <w:bottom w:w="0" w:type="dxa"/>
              <w:right w:w="9" w:type="dxa"/>
            </w:tcMar>
            <w:hideMark/>
          </w:tcPr>
          <w:p w14:paraId="2AA6C25E"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77.7%</w:t>
            </w:r>
          </w:p>
        </w:tc>
        <w:tc>
          <w:tcPr>
            <w:tcW w:w="1985" w:type="dxa"/>
            <w:tcBorders>
              <w:top w:val="nil"/>
              <w:left w:val="nil"/>
              <w:bottom w:val="single" w:sz="8" w:space="0" w:color="000000"/>
              <w:right w:val="nil"/>
            </w:tcBorders>
            <w:tcMar>
              <w:top w:w="9" w:type="dxa"/>
              <w:left w:w="9" w:type="dxa"/>
              <w:bottom w:w="0" w:type="dxa"/>
              <w:right w:w="9" w:type="dxa"/>
            </w:tcMar>
            <w:hideMark/>
          </w:tcPr>
          <w:p w14:paraId="5A7B541B" w14:textId="77777777" w:rsidR="002A0BE5" w:rsidRPr="00143943"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53.2%</w:t>
            </w:r>
          </w:p>
        </w:tc>
        <w:tc>
          <w:tcPr>
            <w:tcW w:w="2126" w:type="dxa"/>
            <w:tcBorders>
              <w:top w:val="nil"/>
              <w:left w:val="nil"/>
              <w:bottom w:val="single" w:sz="8" w:space="0" w:color="000000"/>
              <w:right w:val="nil"/>
            </w:tcBorders>
            <w:tcMar>
              <w:top w:w="9" w:type="dxa"/>
              <w:left w:w="9" w:type="dxa"/>
              <w:bottom w:w="0" w:type="dxa"/>
              <w:right w:w="9" w:type="dxa"/>
            </w:tcMar>
            <w:hideMark/>
          </w:tcPr>
          <w:p w14:paraId="48568658" w14:textId="77777777" w:rsidR="002A0BE5" w:rsidRPr="001C4BD7" w:rsidRDefault="002A0BE5" w:rsidP="001C4BD7">
            <w:pPr>
              <w:widowControl/>
              <w:spacing w:line="240" w:lineRule="auto"/>
              <w:textAlignment w:val="center"/>
              <w:rPr>
                <w:rFonts w:cs="Times New Roman"/>
                <w:kern w:val="0"/>
                <w:szCs w:val="24"/>
              </w:rPr>
            </w:pPr>
            <w:r w:rsidRPr="00143943">
              <w:rPr>
                <w:rFonts w:cs="Times New Roman"/>
                <w:color w:val="000000"/>
                <w:kern w:val="24"/>
                <w:szCs w:val="24"/>
              </w:rPr>
              <w:t>58.9%</w:t>
            </w:r>
          </w:p>
        </w:tc>
      </w:tr>
    </w:tbl>
    <w:p w14:paraId="28BB69A0" w14:textId="77777777" w:rsidR="004E5F65" w:rsidRPr="004E5F65" w:rsidRDefault="004E5F65" w:rsidP="00522555"/>
    <w:sectPr w:rsidR="004E5F65" w:rsidRPr="004E5F65" w:rsidSect="000E187F">
      <w:footerReference w:type="default" r:id="rId13"/>
      <w:pgSz w:w="11906" w:h="16838"/>
      <w:pgMar w:top="1440" w:right="1800" w:bottom="1440" w:left="1800" w:header="851" w:footer="992" w:gutter="0"/>
      <w:lnNumType w:countBy="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576F4" w14:textId="77777777" w:rsidR="001F1C99" w:rsidRDefault="001F1C99" w:rsidP="00440B12">
      <w:pPr>
        <w:spacing w:line="240" w:lineRule="auto"/>
      </w:pPr>
      <w:r>
        <w:separator/>
      </w:r>
    </w:p>
  </w:endnote>
  <w:endnote w:type="continuationSeparator" w:id="0">
    <w:p w14:paraId="35C202CC" w14:textId="77777777" w:rsidR="001F1C99" w:rsidRDefault="001F1C99" w:rsidP="00440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24993"/>
      <w:docPartObj>
        <w:docPartGallery w:val="Page Numbers (Bottom of Page)"/>
        <w:docPartUnique/>
      </w:docPartObj>
    </w:sdtPr>
    <w:sdtEndPr/>
    <w:sdtContent>
      <w:p w14:paraId="4C4721F8" w14:textId="6E48CAE6" w:rsidR="004B124D" w:rsidRDefault="004B124D">
        <w:pPr>
          <w:pStyle w:val="ab"/>
          <w:jc w:val="center"/>
        </w:pPr>
        <w:r>
          <w:fldChar w:fldCharType="begin"/>
        </w:r>
        <w:r>
          <w:instrText>PAGE   \* MERGEFORMAT</w:instrText>
        </w:r>
        <w:r>
          <w:fldChar w:fldCharType="separate"/>
        </w:r>
        <w:r w:rsidR="001F1C99" w:rsidRPr="001F1C99">
          <w:rPr>
            <w:noProof/>
            <w:lang w:val="zh-CN"/>
          </w:rPr>
          <w:t>1</w:t>
        </w:r>
        <w:r>
          <w:fldChar w:fldCharType="end"/>
        </w:r>
      </w:p>
    </w:sdtContent>
  </w:sdt>
  <w:p w14:paraId="3491D32C" w14:textId="77777777" w:rsidR="004B124D" w:rsidRDefault="004B124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BBF98" w14:textId="77777777" w:rsidR="001F1C99" w:rsidRDefault="001F1C99" w:rsidP="00440B12">
      <w:pPr>
        <w:spacing w:line="240" w:lineRule="auto"/>
      </w:pPr>
      <w:r>
        <w:separator/>
      </w:r>
    </w:p>
  </w:footnote>
  <w:footnote w:type="continuationSeparator" w:id="0">
    <w:p w14:paraId="08007CE8" w14:textId="77777777" w:rsidR="001F1C99" w:rsidRDefault="001F1C99" w:rsidP="00440B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F54"/>
    <w:rsid w:val="000409D9"/>
    <w:rsid w:val="00050C8E"/>
    <w:rsid w:val="0005414B"/>
    <w:rsid w:val="00064F88"/>
    <w:rsid w:val="00070A66"/>
    <w:rsid w:val="00084D82"/>
    <w:rsid w:val="000A35AC"/>
    <w:rsid w:val="000B12A6"/>
    <w:rsid w:val="000D2E4F"/>
    <w:rsid w:val="000D6F78"/>
    <w:rsid w:val="000E187F"/>
    <w:rsid w:val="000E4456"/>
    <w:rsid w:val="000F7C19"/>
    <w:rsid w:val="00132C16"/>
    <w:rsid w:val="00134F05"/>
    <w:rsid w:val="00143943"/>
    <w:rsid w:val="0015153D"/>
    <w:rsid w:val="001554D2"/>
    <w:rsid w:val="001642F2"/>
    <w:rsid w:val="001C406B"/>
    <w:rsid w:val="001C4BD7"/>
    <w:rsid w:val="001C6425"/>
    <w:rsid w:val="001F1C99"/>
    <w:rsid w:val="002060F1"/>
    <w:rsid w:val="0021242D"/>
    <w:rsid w:val="002315D3"/>
    <w:rsid w:val="00231C34"/>
    <w:rsid w:val="00233846"/>
    <w:rsid w:val="00247CE2"/>
    <w:rsid w:val="00247E66"/>
    <w:rsid w:val="00261298"/>
    <w:rsid w:val="002637D4"/>
    <w:rsid w:val="002757A0"/>
    <w:rsid w:val="002805AD"/>
    <w:rsid w:val="002976CA"/>
    <w:rsid w:val="002A0BE5"/>
    <w:rsid w:val="002C446C"/>
    <w:rsid w:val="002E3EBB"/>
    <w:rsid w:val="0035331D"/>
    <w:rsid w:val="00354650"/>
    <w:rsid w:val="00371EAA"/>
    <w:rsid w:val="00391B55"/>
    <w:rsid w:val="003B1A04"/>
    <w:rsid w:val="003B39BF"/>
    <w:rsid w:val="003D08FF"/>
    <w:rsid w:val="003F1048"/>
    <w:rsid w:val="00415BBD"/>
    <w:rsid w:val="004251A7"/>
    <w:rsid w:val="00440B12"/>
    <w:rsid w:val="00441EB0"/>
    <w:rsid w:val="00462A65"/>
    <w:rsid w:val="00487064"/>
    <w:rsid w:val="004B124D"/>
    <w:rsid w:val="004C07FB"/>
    <w:rsid w:val="004E3F21"/>
    <w:rsid w:val="004E5F65"/>
    <w:rsid w:val="00522555"/>
    <w:rsid w:val="00536F13"/>
    <w:rsid w:val="005371F7"/>
    <w:rsid w:val="005407BA"/>
    <w:rsid w:val="00544AE7"/>
    <w:rsid w:val="005B1C8C"/>
    <w:rsid w:val="005F143D"/>
    <w:rsid w:val="00633432"/>
    <w:rsid w:val="00642DCE"/>
    <w:rsid w:val="006433CA"/>
    <w:rsid w:val="006538F0"/>
    <w:rsid w:val="0066482A"/>
    <w:rsid w:val="006872AF"/>
    <w:rsid w:val="006A37F5"/>
    <w:rsid w:val="006C6ABA"/>
    <w:rsid w:val="006D2356"/>
    <w:rsid w:val="006D628D"/>
    <w:rsid w:val="006F0436"/>
    <w:rsid w:val="006F2894"/>
    <w:rsid w:val="006F5DAC"/>
    <w:rsid w:val="007248E3"/>
    <w:rsid w:val="0073302F"/>
    <w:rsid w:val="0074525E"/>
    <w:rsid w:val="007807F1"/>
    <w:rsid w:val="00797B03"/>
    <w:rsid w:val="007A36C4"/>
    <w:rsid w:val="007A4D96"/>
    <w:rsid w:val="007C28D9"/>
    <w:rsid w:val="007C480D"/>
    <w:rsid w:val="007E3E56"/>
    <w:rsid w:val="007E5326"/>
    <w:rsid w:val="007F2466"/>
    <w:rsid w:val="007F3638"/>
    <w:rsid w:val="007F3AAF"/>
    <w:rsid w:val="008160D4"/>
    <w:rsid w:val="0084222F"/>
    <w:rsid w:val="00843A19"/>
    <w:rsid w:val="0084796C"/>
    <w:rsid w:val="00850DB5"/>
    <w:rsid w:val="008538F0"/>
    <w:rsid w:val="00873AE0"/>
    <w:rsid w:val="00886E5B"/>
    <w:rsid w:val="00890A80"/>
    <w:rsid w:val="008A0E0F"/>
    <w:rsid w:val="008A5173"/>
    <w:rsid w:val="008E2723"/>
    <w:rsid w:val="00943D4F"/>
    <w:rsid w:val="009453FE"/>
    <w:rsid w:val="009870A0"/>
    <w:rsid w:val="009B15D9"/>
    <w:rsid w:val="009D57DD"/>
    <w:rsid w:val="009F3683"/>
    <w:rsid w:val="00A12CCF"/>
    <w:rsid w:val="00A75446"/>
    <w:rsid w:val="00A76487"/>
    <w:rsid w:val="00A85DA6"/>
    <w:rsid w:val="00A94160"/>
    <w:rsid w:val="00AB3DCC"/>
    <w:rsid w:val="00AC246C"/>
    <w:rsid w:val="00AE752D"/>
    <w:rsid w:val="00B02DDA"/>
    <w:rsid w:val="00B217EF"/>
    <w:rsid w:val="00B2180C"/>
    <w:rsid w:val="00B54392"/>
    <w:rsid w:val="00B56030"/>
    <w:rsid w:val="00B751D1"/>
    <w:rsid w:val="00B759A9"/>
    <w:rsid w:val="00BA4646"/>
    <w:rsid w:val="00BA5D1F"/>
    <w:rsid w:val="00BB31B5"/>
    <w:rsid w:val="00BD4BED"/>
    <w:rsid w:val="00BF6D15"/>
    <w:rsid w:val="00C403BE"/>
    <w:rsid w:val="00C71860"/>
    <w:rsid w:val="00C72024"/>
    <w:rsid w:val="00C77381"/>
    <w:rsid w:val="00CA68C7"/>
    <w:rsid w:val="00D06DE0"/>
    <w:rsid w:val="00D5045D"/>
    <w:rsid w:val="00D55B89"/>
    <w:rsid w:val="00D572C0"/>
    <w:rsid w:val="00D70E96"/>
    <w:rsid w:val="00DB7C34"/>
    <w:rsid w:val="00DC3A75"/>
    <w:rsid w:val="00DD0E41"/>
    <w:rsid w:val="00DE2AC4"/>
    <w:rsid w:val="00DE6C51"/>
    <w:rsid w:val="00E2277F"/>
    <w:rsid w:val="00E35A64"/>
    <w:rsid w:val="00E4552B"/>
    <w:rsid w:val="00E67A1C"/>
    <w:rsid w:val="00EA7342"/>
    <w:rsid w:val="00EE2907"/>
    <w:rsid w:val="00EF2B49"/>
    <w:rsid w:val="00F20072"/>
    <w:rsid w:val="00F4155E"/>
    <w:rsid w:val="00F52F54"/>
    <w:rsid w:val="00F81938"/>
    <w:rsid w:val="00F840D4"/>
    <w:rsid w:val="00F87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6C651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F54"/>
    <w:pPr>
      <w:widowControl w:val="0"/>
      <w:spacing w:line="360" w:lineRule="auto"/>
      <w:jc w:val="both"/>
    </w:pPr>
    <w:rPr>
      <w:rFonts w:ascii="Times New Roman" w:eastAsia="SimSun" w:hAnsi="Times New Roman"/>
      <w:sz w:val="24"/>
    </w:rPr>
  </w:style>
  <w:style w:type="paragraph" w:styleId="1">
    <w:name w:val="heading 1"/>
    <w:basedOn w:val="a"/>
    <w:next w:val="a"/>
    <w:link w:val="1Char"/>
    <w:uiPriority w:val="9"/>
    <w:qFormat/>
    <w:rsid w:val="00F52F54"/>
    <w:pPr>
      <w:keepNext/>
      <w:keepLines/>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F52F54"/>
    <w:pPr>
      <w:keepNext/>
      <w:keepLines/>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F52F54"/>
    <w:pPr>
      <w:keepNext/>
      <w:keepLines/>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F52F54"/>
    <w:pPr>
      <w:keepNext/>
      <w:keepLines/>
      <w:spacing w:before="80" w:after="40" w:line="240" w:lineRule="auto"/>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rsid w:val="00F52F54"/>
    <w:pPr>
      <w:keepNext/>
      <w:keepLines/>
      <w:spacing w:before="80" w:after="40" w:line="240" w:lineRule="auto"/>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Char"/>
    <w:uiPriority w:val="9"/>
    <w:semiHidden/>
    <w:unhideWhenUsed/>
    <w:qFormat/>
    <w:rsid w:val="00F52F54"/>
    <w:pPr>
      <w:keepNext/>
      <w:keepLines/>
      <w:spacing w:before="40" w:line="240" w:lineRule="auto"/>
      <w:outlineLvl w:val="5"/>
    </w:pPr>
    <w:rPr>
      <w:rFonts w:asciiTheme="minorHAnsi" w:eastAsiaTheme="minorEastAsia" w:hAnsiTheme="minorHAnsi" w:cstheme="majorBidi"/>
      <w:b/>
      <w:bCs/>
      <w:color w:val="0F4761" w:themeColor="accent1" w:themeShade="BF"/>
      <w:sz w:val="21"/>
    </w:rPr>
  </w:style>
  <w:style w:type="paragraph" w:styleId="7">
    <w:name w:val="heading 7"/>
    <w:basedOn w:val="a"/>
    <w:next w:val="a"/>
    <w:link w:val="7Char"/>
    <w:uiPriority w:val="9"/>
    <w:semiHidden/>
    <w:unhideWhenUsed/>
    <w:qFormat/>
    <w:rsid w:val="00F52F54"/>
    <w:pPr>
      <w:keepNext/>
      <w:keepLines/>
      <w:spacing w:before="40" w:line="240" w:lineRule="auto"/>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Char"/>
    <w:uiPriority w:val="9"/>
    <w:semiHidden/>
    <w:unhideWhenUsed/>
    <w:qFormat/>
    <w:rsid w:val="00F52F54"/>
    <w:pPr>
      <w:keepNext/>
      <w:keepLines/>
      <w:spacing w:line="240" w:lineRule="auto"/>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Char"/>
    <w:uiPriority w:val="9"/>
    <w:semiHidden/>
    <w:unhideWhenUsed/>
    <w:qFormat/>
    <w:rsid w:val="00F52F54"/>
    <w:pPr>
      <w:keepNext/>
      <w:keepLines/>
      <w:spacing w:line="240" w:lineRule="auto"/>
      <w:outlineLvl w:val="8"/>
    </w:pPr>
    <w:rPr>
      <w:rFonts w:asciiTheme="minorHAnsi" w:eastAsiaTheme="majorEastAsia" w:hAnsiTheme="minorHAnsi" w:cstheme="majorBidi"/>
      <w:color w:val="595959" w:themeColor="text1" w:themeTint="A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52F54"/>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F52F54"/>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F52F54"/>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F52F54"/>
    <w:rPr>
      <w:rFonts w:cstheme="majorBidi"/>
      <w:color w:val="0F4761" w:themeColor="accent1" w:themeShade="BF"/>
      <w:sz w:val="28"/>
      <w:szCs w:val="28"/>
    </w:rPr>
  </w:style>
  <w:style w:type="character" w:customStyle="1" w:styleId="5Char">
    <w:name w:val="标题 5 Char"/>
    <w:basedOn w:val="a0"/>
    <w:link w:val="5"/>
    <w:uiPriority w:val="9"/>
    <w:semiHidden/>
    <w:rsid w:val="00F52F54"/>
    <w:rPr>
      <w:rFonts w:cstheme="majorBidi"/>
      <w:color w:val="0F4761" w:themeColor="accent1" w:themeShade="BF"/>
      <w:sz w:val="24"/>
      <w:szCs w:val="24"/>
    </w:rPr>
  </w:style>
  <w:style w:type="character" w:customStyle="1" w:styleId="6Char">
    <w:name w:val="标题 6 Char"/>
    <w:basedOn w:val="a0"/>
    <w:link w:val="6"/>
    <w:uiPriority w:val="9"/>
    <w:semiHidden/>
    <w:rsid w:val="00F52F54"/>
    <w:rPr>
      <w:rFonts w:cstheme="majorBidi"/>
      <w:b/>
      <w:bCs/>
      <w:color w:val="0F4761" w:themeColor="accent1" w:themeShade="BF"/>
    </w:rPr>
  </w:style>
  <w:style w:type="character" w:customStyle="1" w:styleId="7Char">
    <w:name w:val="标题 7 Char"/>
    <w:basedOn w:val="a0"/>
    <w:link w:val="7"/>
    <w:uiPriority w:val="9"/>
    <w:semiHidden/>
    <w:rsid w:val="00F52F54"/>
    <w:rPr>
      <w:rFonts w:cstheme="majorBidi"/>
      <w:b/>
      <w:bCs/>
      <w:color w:val="595959" w:themeColor="text1" w:themeTint="A6"/>
    </w:rPr>
  </w:style>
  <w:style w:type="character" w:customStyle="1" w:styleId="8Char">
    <w:name w:val="标题 8 Char"/>
    <w:basedOn w:val="a0"/>
    <w:link w:val="8"/>
    <w:uiPriority w:val="9"/>
    <w:semiHidden/>
    <w:rsid w:val="00F52F54"/>
    <w:rPr>
      <w:rFonts w:cstheme="majorBidi"/>
      <w:color w:val="595959" w:themeColor="text1" w:themeTint="A6"/>
    </w:rPr>
  </w:style>
  <w:style w:type="character" w:customStyle="1" w:styleId="9Char">
    <w:name w:val="标题 9 Char"/>
    <w:basedOn w:val="a0"/>
    <w:link w:val="9"/>
    <w:uiPriority w:val="9"/>
    <w:semiHidden/>
    <w:rsid w:val="00F52F54"/>
    <w:rPr>
      <w:rFonts w:eastAsiaTheme="majorEastAsia" w:cstheme="majorBidi"/>
      <w:color w:val="595959" w:themeColor="text1" w:themeTint="A6"/>
    </w:rPr>
  </w:style>
  <w:style w:type="paragraph" w:styleId="a3">
    <w:name w:val="Title"/>
    <w:basedOn w:val="a"/>
    <w:next w:val="a"/>
    <w:link w:val="Char"/>
    <w:uiPriority w:val="10"/>
    <w:qFormat/>
    <w:rsid w:val="00F52F5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F52F5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52F54"/>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F52F54"/>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52F54"/>
    <w:pPr>
      <w:spacing w:before="160" w:after="160" w:line="240" w:lineRule="auto"/>
      <w:jc w:val="center"/>
    </w:pPr>
    <w:rPr>
      <w:rFonts w:asciiTheme="minorHAnsi" w:eastAsiaTheme="minorEastAsia" w:hAnsiTheme="minorHAnsi"/>
      <w:i/>
      <w:iCs/>
      <w:color w:val="404040" w:themeColor="text1" w:themeTint="BF"/>
      <w:sz w:val="21"/>
    </w:rPr>
  </w:style>
  <w:style w:type="character" w:customStyle="1" w:styleId="Char1">
    <w:name w:val="引用 Char"/>
    <w:basedOn w:val="a0"/>
    <w:link w:val="a5"/>
    <w:uiPriority w:val="29"/>
    <w:rsid w:val="00F52F54"/>
    <w:rPr>
      <w:i/>
      <w:iCs/>
      <w:color w:val="404040" w:themeColor="text1" w:themeTint="BF"/>
    </w:rPr>
  </w:style>
  <w:style w:type="paragraph" w:styleId="a6">
    <w:name w:val="List Paragraph"/>
    <w:basedOn w:val="a"/>
    <w:uiPriority w:val="34"/>
    <w:qFormat/>
    <w:rsid w:val="00F52F54"/>
    <w:pPr>
      <w:spacing w:line="240" w:lineRule="auto"/>
      <w:ind w:left="720"/>
      <w:contextualSpacing/>
    </w:pPr>
    <w:rPr>
      <w:rFonts w:asciiTheme="minorHAnsi" w:eastAsiaTheme="minorEastAsia" w:hAnsiTheme="minorHAnsi"/>
      <w:sz w:val="21"/>
    </w:rPr>
  </w:style>
  <w:style w:type="character" w:styleId="a7">
    <w:name w:val="Intense Emphasis"/>
    <w:basedOn w:val="a0"/>
    <w:uiPriority w:val="21"/>
    <w:qFormat/>
    <w:rsid w:val="00F52F54"/>
    <w:rPr>
      <w:i/>
      <w:iCs/>
      <w:color w:val="0F4761" w:themeColor="accent1" w:themeShade="BF"/>
    </w:rPr>
  </w:style>
  <w:style w:type="paragraph" w:styleId="a8">
    <w:name w:val="Intense Quote"/>
    <w:basedOn w:val="a"/>
    <w:next w:val="a"/>
    <w:link w:val="Char2"/>
    <w:uiPriority w:val="30"/>
    <w:qFormat/>
    <w:rsid w:val="00F52F54"/>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i/>
      <w:iCs/>
      <w:color w:val="0F4761" w:themeColor="accent1" w:themeShade="BF"/>
      <w:sz w:val="21"/>
    </w:rPr>
  </w:style>
  <w:style w:type="character" w:customStyle="1" w:styleId="Char2">
    <w:name w:val="明显引用 Char"/>
    <w:basedOn w:val="a0"/>
    <w:link w:val="a8"/>
    <w:uiPriority w:val="30"/>
    <w:rsid w:val="00F52F54"/>
    <w:rPr>
      <w:i/>
      <w:iCs/>
      <w:color w:val="0F4761" w:themeColor="accent1" w:themeShade="BF"/>
    </w:rPr>
  </w:style>
  <w:style w:type="character" w:styleId="a9">
    <w:name w:val="Intense Reference"/>
    <w:basedOn w:val="a0"/>
    <w:uiPriority w:val="32"/>
    <w:qFormat/>
    <w:rsid w:val="00F52F54"/>
    <w:rPr>
      <w:b/>
      <w:bCs/>
      <w:smallCaps/>
      <w:color w:val="0F4761" w:themeColor="accent1" w:themeShade="BF"/>
      <w:spacing w:val="5"/>
    </w:rPr>
  </w:style>
  <w:style w:type="paragraph" w:styleId="aa">
    <w:name w:val="header"/>
    <w:basedOn w:val="a"/>
    <w:link w:val="Char3"/>
    <w:uiPriority w:val="99"/>
    <w:unhideWhenUsed/>
    <w:rsid w:val="00440B12"/>
    <w:pPr>
      <w:tabs>
        <w:tab w:val="center" w:pos="4153"/>
        <w:tab w:val="right" w:pos="8306"/>
      </w:tabs>
      <w:snapToGrid w:val="0"/>
      <w:spacing w:line="240" w:lineRule="auto"/>
      <w:jc w:val="center"/>
    </w:pPr>
    <w:rPr>
      <w:sz w:val="18"/>
      <w:szCs w:val="18"/>
    </w:rPr>
  </w:style>
  <w:style w:type="character" w:customStyle="1" w:styleId="Char3">
    <w:name w:val="页眉 Char"/>
    <w:basedOn w:val="a0"/>
    <w:link w:val="aa"/>
    <w:uiPriority w:val="99"/>
    <w:rsid w:val="00440B12"/>
    <w:rPr>
      <w:rFonts w:ascii="Times New Roman" w:eastAsia="SimSun" w:hAnsi="Times New Roman"/>
      <w:sz w:val="18"/>
      <w:szCs w:val="18"/>
    </w:rPr>
  </w:style>
  <w:style w:type="paragraph" w:styleId="ab">
    <w:name w:val="footer"/>
    <w:basedOn w:val="a"/>
    <w:link w:val="Char4"/>
    <w:uiPriority w:val="99"/>
    <w:unhideWhenUsed/>
    <w:rsid w:val="00440B12"/>
    <w:pPr>
      <w:tabs>
        <w:tab w:val="center" w:pos="4153"/>
        <w:tab w:val="right" w:pos="8306"/>
      </w:tabs>
      <w:snapToGrid w:val="0"/>
      <w:spacing w:line="240" w:lineRule="auto"/>
      <w:jc w:val="left"/>
    </w:pPr>
    <w:rPr>
      <w:sz w:val="18"/>
      <w:szCs w:val="18"/>
    </w:rPr>
  </w:style>
  <w:style w:type="character" w:customStyle="1" w:styleId="Char4">
    <w:name w:val="页脚 Char"/>
    <w:basedOn w:val="a0"/>
    <w:link w:val="ab"/>
    <w:uiPriority w:val="99"/>
    <w:rsid w:val="00440B12"/>
    <w:rPr>
      <w:rFonts w:ascii="Times New Roman" w:eastAsia="SimSun" w:hAnsi="Times New Roman"/>
      <w:sz w:val="18"/>
      <w:szCs w:val="18"/>
    </w:rPr>
  </w:style>
  <w:style w:type="character" w:styleId="ac">
    <w:name w:val="annotation reference"/>
    <w:basedOn w:val="a0"/>
    <w:uiPriority w:val="99"/>
    <w:semiHidden/>
    <w:unhideWhenUsed/>
    <w:rsid w:val="00F87B79"/>
    <w:rPr>
      <w:sz w:val="16"/>
      <w:szCs w:val="16"/>
    </w:rPr>
  </w:style>
  <w:style w:type="paragraph" w:styleId="ad">
    <w:name w:val="annotation text"/>
    <w:basedOn w:val="a"/>
    <w:link w:val="Char5"/>
    <w:uiPriority w:val="99"/>
    <w:unhideWhenUsed/>
    <w:rsid w:val="00F87B79"/>
    <w:pPr>
      <w:spacing w:line="240" w:lineRule="auto"/>
    </w:pPr>
    <w:rPr>
      <w:rFonts w:eastAsiaTheme="minorEastAsia"/>
      <w:sz w:val="20"/>
      <w:szCs w:val="20"/>
    </w:rPr>
  </w:style>
  <w:style w:type="character" w:customStyle="1" w:styleId="Char5">
    <w:name w:val="批注文字 Char"/>
    <w:basedOn w:val="a0"/>
    <w:link w:val="ad"/>
    <w:uiPriority w:val="99"/>
    <w:rsid w:val="00F87B79"/>
    <w:rPr>
      <w:rFonts w:ascii="Times New Roman" w:hAnsi="Times New Roman"/>
      <w:sz w:val="20"/>
      <w:szCs w:val="20"/>
    </w:rPr>
  </w:style>
  <w:style w:type="paragraph" w:styleId="ae">
    <w:name w:val="Balloon Text"/>
    <w:basedOn w:val="a"/>
    <w:link w:val="Char6"/>
    <w:uiPriority w:val="99"/>
    <w:semiHidden/>
    <w:unhideWhenUsed/>
    <w:rsid w:val="006D2356"/>
    <w:pPr>
      <w:spacing w:line="240" w:lineRule="auto"/>
    </w:pPr>
    <w:rPr>
      <w:rFonts w:ascii="SimSun"/>
      <w:sz w:val="18"/>
      <w:szCs w:val="18"/>
    </w:rPr>
  </w:style>
  <w:style w:type="character" w:customStyle="1" w:styleId="Char6">
    <w:name w:val="批注框文本 Char"/>
    <w:basedOn w:val="a0"/>
    <w:link w:val="ae"/>
    <w:uiPriority w:val="99"/>
    <w:semiHidden/>
    <w:rsid w:val="006D2356"/>
    <w:rPr>
      <w:rFonts w:ascii="SimSun" w:eastAsia="SimSun" w:hAnsi="Times New Roman"/>
      <w:sz w:val="18"/>
      <w:szCs w:val="18"/>
    </w:rPr>
  </w:style>
  <w:style w:type="paragraph" w:styleId="af">
    <w:name w:val="Revision"/>
    <w:hidden/>
    <w:uiPriority w:val="99"/>
    <w:semiHidden/>
    <w:rsid w:val="00EF2B49"/>
    <w:rPr>
      <w:rFonts w:ascii="Times New Roman" w:eastAsia="SimSun" w:hAnsi="Times New Roman"/>
      <w:sz w:val="24"/>
    </w:rPr>
  </w:style>
  <w:style w:type="paragraph" w:customStyle="1" w:styleId="u-mb-24">
    <w:name w:val="u-mb-24"/>
    <w:basedOn w:val="a"/>
    <w:rsid w:val="0074525E"/>
    <w:pPr>
      <w:widowControl/>
      <w:spacing w:before="100" w:beforeAutospacing="1" w:after="100" w:afterAutospacing="1" w:line="240" w:lineRule="auto"/>
      <w:jc w:val="left"/>
    </w:pPr>
    <w:rPr>
      <w:rFonts w:eastAsia="Times New Roman" w:cs="Times New Roman"/>
      <w:kern w:val="0"/>
      <w:szCs w:val="24"/>
    </w:rPr>
  </w:style>
  <w:style w:type="character" w:styleId="af0">
    <w:name w:val="line number"/>
    <w:basedOn w:val="a0"/>
    <w:uiPriority w:val="99"/>
    <w:semiHidden/>
    <w:unhideWhenUsed/>
    <w:rsid w:val="000E1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F54"/>
    <w:pPr>
      <w:widowControl w:val="0"/>
      <w:spacing w:line="360" w:lineRule="auto"/>
      <w:jc w:val="both"/>
    </w:pPr>
    <w:rPr>
      <w:rFonts w:ascii="Times New Roman" w:eastAsia="SimSun" w:hAnsi="Times New Roman"/>
      <w:sz w:val="24"/>
    </w:rPr>
  </w:style>
  <w:style w:type="paragraph" w:styleId="1">
    <w:name w:val="heading 1"/>
    <w:basedOn w:val="a"/>
    <w:next w:val="a"/>
    <w:link w:val="1Char"/>
    <w:uiPriority w:val="9"/>
    <w:qFormat/>
    <w:rsid w:val="00F52F54"/>
    <w:pPr>
      <w:keepNext/>
      <w:keepLines/>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F52F54"/>
    <w:pPr>
      <w:keepNext/>
      <w:keepLines/>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F52F54"/>
    <w:pPr>
      <w:keepNext/>
      <w:keepLines/>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F52F54"/>
    <w:pPr>
      <w:keepNext/>
      <w:keepLines/>
      <w:spacing w:before="80" w:after="40" w:line="240" w:lineRule="auto"/>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rsid w:val="00F52F54"/>
    <w:pPr>
      <w:keepNext/>
      <w:keepLines/>
      <w:spacing w:before="80" w:after="40" w:line="240" w:lineRule="auto"/>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Char"/>
    <w:uiPriority w:val="9"/>
    <w:semiHidden/>
    <w:unhideWhenUsed/>
    <w:qFormat/>
    <w:rsid w:val="00F52F54"/>
    <w:pPr>
      <w:keepNext/>
      <w:keepLines/>
      <w:spacing w:before="40" w:line="240" w:lineRule="auto"/>
      <w:outlineLvl w:val="5"/>
    </w:pPr>
    <w:rPr>
      <w:rFonts w:asciiTheme="minorHAnsi" w:eastAsiaTheme="minorEastAsia" w:hAnsiTheme="minorHAnsi" w:cstheme="majorBidi"/>
      <w:b/>
      <w:bCs/>
      <w:color w:val="0F4761" w:themeColor="accent1" w:themeShade="BF"/>
      <w:sz w:val="21"/>
    </w:rPr>
  </w:style>
  <w:style w:type="paragraph" w:styleId="7">
    <w:name w:val="heading 7"/>
    <w:basedOn w:val="a"/>
    <w:next w:val="a"/>
    <w:link w:val="7Char"/>
    <w:uiPriority w:val="9"/>
    <w:semiHidden/>
    <w:unhideWhenUsed/>
    <w:qFormat/>
    <w:rsid w:val="00F52F54"/>
    <w:pPr>
      <w:keepNext/>
      <w:keepLines/>
      <w:spacing w:before="40" w:line="240" w:lineRule="auto"/>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Char"/>
    <w:uiPriority w:val="9"/>
    <w:semiHidden/>
    <w:unhideWhenUsed/>
    <w:qFormat/>
    <w:rsid w:val="00F52F54"/>
    <w:pPr>
      <w:keepNext/>
      <w:keepLines/>
      <w:spacing w:line="240" w:lineRule="auto"/>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Char"/>
    <w:uiPriority w:val="9"/>
    <w:semiHidden/>
    <w:unhideWhenUsed/>
    <w:qFormat/>
    <w:rsid w:val="00F52F54"/>
    <w:pPr>
      <w:keepNext/>
      <w:keepLines/>
      <w:spacing w:line="240" w:lineRule="auto"/>
      <w:outlineLvl w:val="8"/>
    </w:pPr>
    <w:rPr>
      <w:rFonts w:asciiTheme="minorHAnsi" w:eastAsiaTheme="majorEastAsia" w:hAnsiTheme="minorHAnsi" w:cstheme="majorBidi"/>
      <w:color w:val="595959" w:themeColor="text1" w:themeTint="A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52F54"/>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F52F54"/>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F52F54"/>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F52F54"/>
    <w:rPr>
      <w:rFonts w:cstheme="majorBidi"/>
      <w:color w:val="0F4761" w:themeColor="accent1" w:themeShade="BF"/>
      <w:sz w:val="28"/>
      <w:szCs w:val="28"/>
    </w:rPr>
  </w:style>
  <w:style w:type="character" w:customStyle="1" w:styleId="5Char">
    <w:name w:val="标题 5 Char"/>
    <w:basedOn w:val="a0"/>
    <w:link w:val="5"/>
    <w:uiPriority w:val="9"/>
    <w:semiHidden/>
    <w:rsid w:val="00F52F54"/>
    <w:rPr>
      <w:rFonts w:cstheme="majorBidi"/>
      <w:color w:val="0F4761" w:themeColor="accent1" w:themeShade="BF"/>
      <w:sz w:val="24"/>
      <w:szCs w:val="24"/>
    </w:rPr>
  </w:style>
  <w:style w:type="character" w:customStyle="1" w:styleId="6Char">
    <w:name w:val="标题 6 Char"/>
    <w:basedOn w:val="a0"/>
    <w:link w:val="6"/>
    <w:uiPriority w:val="9"/>
    <w:semiHidden/>
    <w:rsid w:val="00F52F54"/>
    <w:rPr>
      <w:rFonts w:cstheme="majorBidi"/>
      <w:b/>
      <w:bCs/>
      <w:color w:val="0F4761" w:themeColor="accent1" w:themeShade="BF"/>
    </w:rPr>
  </w:style>
  <w:style w:type="character" w:customStyle="1" w:styleId="7Char">
    <w:name w:val="标题 7 Char"/>
    <w:basedOn w:val="a0"/>
    <w:link w:val="7"/>
    <w:uiPriority w:val="9"/>
    <w:semiHidden/>
    <w:rsid w:val="00F52F54"/>
    <w:rPr>
      <w:rFonts w:cstheme="majorBidi"/>
      <w:b/>
      <w:bCs/>
      <w:color w:val="595959" w:themeColor="text1" w:themeTint="A6"/>
    </w:rPr>
  </w:style>
  <w:style w:type="character" w:customStyle="1" w:styleId="8Char">
    <w:name w:val="标题 8 Char"/>
    <w:basedOn w:val="a0"/>
    <w:link w:val="8"/>
    <w:uiPriority w:val="9"/>
    <w:semiHidden/>
    <w:rsid w:val="00F52F54"/>
    <w:rPr>
      <w:rFonts w:cstheme="majorBidi"/>
      <w:color w:val="595959" w:themeColor="text1" w:themeTint="A6"/>
    </w:rPr>
  </w:style>
  <w:style w:type="character" w:customStyle="1" w:styleId="9Char">
    <w:name w:val="标题 9 Char"/>
    <w:basedOn w:val="a0"/>
    <w:link w:val="9"/>
    <w:uiPriority w:val="9"/>
    <w:semiHidden/>
    <w:rsid w:val="00F52F54"/>
    <w:rPr>
      <w:rFonts w:eastAsiaTheme="majorEastAsia" w:cstheme="majorBidi"/>
      <w:color w:val="595959" w:themeColor="text1" w:themeTint="A6"/>
    </w:rPr>
  </w:style>
  <w:style w:type="paragraph" w:styleId="a3">
    <w:name w:val="Title"/>
    <w:basedOn w:val="a"/>
    <w:next w:val="a"/>
    <w:link w:val="Char"/>
    <w:uiPriority w:val="10"/>
    <w:qFormat/>
    <w:rsid w:val="00F52F5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F52F5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52F54"/>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F52F54"/>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52F54"/>
    <w:pPr>
      <w:spacing w:before="160" w:after="160" w:line="240" w:lineRule="auto"/>
      <w:jc w:val="center"/>
    </w:pPr>
    <w:rPr>
      <w:rFonts w:asciiTheme="minorHAnsi" w:eastAsiaTheme="minorEastAsia" w:hAnsiTheme="minorHAnsi"/>
      <w:i/>
      <w:iCs/>
      <w:color w:val="404040" w:themeColor="text1" w:themeTint="BF"/>
      <w:sz w:val="21"/>
    </w:rPr>
  </w:style>
  <w:style w:type="character" w:customStyle="1" w:styleId="Char1">
    <w:name w:val="引用 Char"/>
    <w:basedOn w:val="a0"/>
    <w:link w:val="a5"/>
    <w:uiPriority w:val="29"/>
    <w:rsid w:val="00F52F54"/>
    <w:rPr>
      <w:i/>
      <w:iCs/>
      <w:color w:val="404040" w:themeColor="text1" w:themeTint="BF"/>
    </w:rPr>
  </w:style>
  <w:style w:type="paragraph" w:styleId="a6">
    <w:name w:val="List Paragraph"/>
    <w:basedOn w:val="a"/>
    <w:uiPriority w:val="34"/>
    <w:qFormat/>
    <w:rsid w:val="00F52F54"/>
    <w:pPr>
      <w:spacing w:line="240" w:lineRule="auto"/>
      <w:ind w:left="720"/>
      <w:contextualSpacing/>
    </w:pPr>
    <w:rPr>
      <w:rFonts w:asciiTheme="minorHAnsi" w:eastAsiaTheme="minorEastAsia" w:hAnsiTheme="minorHAnsi"/>
      <w:sz w:val="21"/>
    </w:rPr>
  </w:style>
  <w:style w:type="character" w:styleId="a7">
    <w:name w:val="Intense Emphasis"/>
    <w:basedOn w:val="a0"/>
    <w:uiPriority w:val="21"/>
    <w:qFormat/>
    <w:rsid w:val="00F52F54"/>
    <w:rPr>
      <w:i/>
      <w:iCs/>
      <w:color w:val="0F4761" w:themeColor="accent1" w:themeShade="BF"/>
    </w:rPr>
  </w:style>
  <w:style w:type="paragraph" w:styleId="a8">
    <w:name w:val="Intense Quote"/>
    <w:basedOn w:val="a"/>
    <w:next w:val="a"/>
    <w:link w:val="Char2"/>
    <w:uiPriority w:val="30"/>
    <w:qFormat/>
    <w:rsid w:val="00F52F54"/>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i/>
      <w:iCs/>
      <w:color w:val="0F4761" w:themeColor="accent1" w:themeShade="BF"/>
      <w:sz w:val="21"/>
    </w:rPr>
  </w:style>
  <w:style w:type="character" w:customStyle="1" w:styleId="Char2">
    <w:name w:val="明显引用 Char"/>
    <w:basedOn w:val="a0"/>
    <w:link w:val="a8"/>
    <w:uiPriority w:val="30"/>
    <w:rsid w:val="00F52F54"/>
    <w:rPr>
      <w:i/>
      <w:iCs/>
      <w:color w:val="0F4761" w:themeColor="accent1" w:themeShade="BF"/>
    </w:rPr>
  </w:style>
  <w:style w:type="character" w:styleId="a9">
    <w:name w:val="Intense Reference"/>
    <w:basedOn w:val="a0"/>
    <w:uiPriority w:val="32"/>
    <w:qFormat/>
    <w:rsid w:val="00F52F54"/>
    <w:rPr>
      <w:b/>
      <w:bCs/>
      <w:smallCaps/>
      <w:color w:val="0F4761" w:themeColor="accent1" w:themeShade="BF"/>
      <w:spacing w:val="5"/>
    </w:rPr>
  </w:style>
  <w:style w:type="paragraph" w:styleId="aa">
    <w:name w:val="header"/>
    <w:basedOn w:val="a"/>
    <w:link w:val="Char3"/>
    <w:uiPriority w:val="99"/>
    <w:unhideWhenUsed/>
    <w:rsid w:val="00440B12"/>
    <w:pPr>
      <w:tabs>
        <w:tab w:val="center" w:pos="4153"/>
        <w:tab w:val="right" w:pos="8306"/>
      </w:tabs>
      <w:snapToGrid w:val="0"/>
      <w:spacing w:line="240" w:lineRule="auto"/>
      <w:jc w:val="center"/>
    </w:pPr>
    <w:rPr>
      <w:sz w:val="18"/>
      <w:szCs w:val="18"/>
    </w:rPr>
  </w:style>
  <w:style w:type="character" w:customStyle="1" w:styleId="Char3">
    <w:name w:val="页眉 Char"/>
    <w:basedOn w:val="a0"/>
    <w:link w:val="aa"/>
    <w:uiPriority w:val="99"/>
    <w:rsid w:val="00440B12"/>
    <w:rPr>
      <w:rFonts w:ascii="Times New Roman" w:eastAsia="SimSun" w:hAnsi="Times New Roman"/>
      <w:sz w:val="18"/>
      <w:szCs w:val="18"/>
    </w:rPr>
  </w:style>
  <w:style w:type="paragraph" w:styleId="ab">
    <w:name w:val="footer"/>
    <w:basedOn w:val="a"/>
    <w:link w:val="Char4"/>
    <w:uiPriority w:val="99"/>
    <w:unhideWhenUsed/>
    <w:rsid w:val="00440B12"/>
    <w:pPr>
      <w:tabs>
        <w:tab w:val="center" w:pos="4153"/>
        <w:tab w:val="right" w:pos="8306"/>
      </w:tabs>
      <w:snapToGrid w:val="0"/>
      <w:spacing w:line="240" w:lineRule="auto"/>
      <w:jc w:val="left"/>
    </w:pPr>
    <w:rPr>
      <w:sz w:val="18"/>
      <w:szCs w:val="18"/>
    </w:rPr>
  </w:style>
  <w:style w:type="character" w:customStyle="1" w:styleId="Char4">
    <w:name w:val="页脚 Char"/>
    <w:basedOn w:val="a0"/>
    <w:link w:val="ab"/>
    <w:uiPriority w:val="99"/>
    <w:rsid w:val="00440B12"/>
    <w:rPr>
      <w:rFonts w:ascii="Times New Roman" w:eastAsia="SimSun" w:hAnsi="Times New Roman"/>
      <w:sz w:val="18"/>
      <w:szCs w:val="18"/>
    </w:rPr>
  </w:style>
  <w:style w:type="character" w:styleId="ac">
    <w:name w:val="annotation reference"/>
    <w:basedOn w:val="a0"/>
    <w:uiPriority w:val="99"/>
    <w:semiHidden/>
    <w:unhideWhenUsed/>
    <w:rsid w:val="00F87B79"/>
    <w:rPr>
      <w:sz w:val="16"/>
      <w:szCs w:val="16"/>
    </w:rPr>
  </w:style>
  <w:style w:type="paragraph" w:styleId="ad">
    <w:name w:val="annotation text"/>
    <w:basedOn w:val="a"/>
    <w:link w:val="Char5"/>
    <w:uiPriority w:val="99"/>
    <w:unhideWhenUsed/>
    <w:rsid w:val="00F87B79"/>
    <w:pPr>
      <w:spacing w:line="240" w:lineRule="auto"/>
    </w:pPr>
    <w:rPr>
      <w:rFonts w:eastAsiaTheme="minorEastAsia"/>
      <w:sz w:val="20"/>
      <w:szCs w:val="20"/>
    </w:rPr>
  </w:style>
  <w:style w:type="character" w:customStyle="1" w:styleId="Char5">
    <w:name w:val="批注文字 Char"/>
    <w:basedOn w:val="a0"/>
    <w:link w:val="ad"/>
    <w:uiPriority w:val="99"/>
    <w:rsid w:val="00F87B79"/>
    <w:rPr>
      <w:rFonts w:ascii="Times New Roman" w:hAnsi="Times New Roman"/>
      <w:sz w:val="20"/>
      <w:szCs w:val="20"/>
    </w:rPr>
  </w:style>
  <w:style w:type="paragraph" w:styleId="ae">
    <w:name w:val="Balloon Text"/>
    <w:basedOn w:val="a"/>
    <w:link w:val="Char6"/>
    <w:uiPriority w:val="99"/>
    <w:semiHidden/>
    <w:unhideWhenUsed/>
    <w:rsid w:val="006D2356"/>
    <w:pPr>
      <w:spacing w:line="240" w:lineRule="auto"/>
    </w:pPr>
    <w:rPr>
      <w:rFonts w:ascii="SimSun"/>
      <w:sz w:val="18"/>
      <w:szCs w:val="18"/>
    </w:rPr>
  </w:style>
  <w:style w:type="character" w:customStyle="1" w:styleId="Char6">
    <w:name w:val="批注框文本 Char"/>
    <w:basedOn w:val="a0"/>
    <w:link w:val="ae"/>
    <w:uiPriority w:val="99"/>
    <w:semiHidden/>
    <w:rsid w:val="006D2356"/>
    <w:rPr>
      <w:rFonts w:ascii="SimSun" w:eastAsia="SimSun" w:hAnsi="Times New Roman"/>
      <w:sz w:val="18"/>
      <w:szCs w:val="18"/>
    </w:rPr>
  </w:style>
  <w:style w:type="paragraph" w:styleId="af">
    <w:name w:val="Revision"/>
    <w:hidden/>
    <w:uiPriority w:val="99"/>
    <w:semiHidden/>
    <w:rsid w:val="00EF2B49"/>
    <w:rPr>
      <w:rFonts w:ascii="Times New Roman" w:eastAsia="SimSun" w:hAnsi="Times New Roman"/>
      <w:sz w:val="24"/>
    </w:rPr>
  </w:style>
  <w:style w:type="paragraph" w:customStyle="1" w:styleId="u-mb-24">
    <w:name w:val="u-mb-24"/>
    <w:basedOn w:val="a"/>
    <w:rsid w:val="0074525E"/>
    <w:pPr>
      <w:widowControl/>
      <w:spacing w:before="100" w:beforeAutospacing="1" w:after="100" w:afterAutospacing="1" w:line="240" w:lineRule="auto"/>
      <w:jc w:val="left"/>
    </w:pPr>
    <w:rPr>
      <w:rFonts w:eastAsia="Times New Roman" w:cs="Times New Roman"/>
      <w:kern w:val="0"/>
      <w:szCs w:val="24"/>
    </w:rPr>
  </w:style>
  <w:style w:type="character" w:styleId="af0">
    <w:name w:val="line number"/>
    <w:basedOn w:val="a0"/>
    <w:uiPriority w:val="99"/>
    <w:semiHidden/>
    <w:unhideWhenUsed/>
    <w:rsid w:val="000E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14</Pages>
  <Words>1645</Words>
  <Characters>9377</Characters>
  <Application>Microsoft Office Word</Application>
  <DocSecurity>0</DocSecurity>
  <Lines>78</Lines>
  <Paragraphs>21</Paragraphs>
  <ScaleCrop>false</ScaleCrop>
  <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 BAI</dc:creator>
  <cp:keywords/>
  <dc:description/>
  <cp:lastModifiedBy>Bo Xiao</cp:lastModifiedBy>
  <cp:revision>21</cp:revision>
  <dcterms:created xsi:type="dcterms:W3CDTF">2025-12-25T03:06:00Z</dcterms:created>
  <dcterms:modified xsi:type="dcterms:W3CDTF">2026-01-08T11:11:00Z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9f89301e-9fcd-43aa-ad84-5af54d31cba3</vt:lpwstr>
  </property>
</Properties>
</file>