
<file path=[Content_Types].xml><?xml version="1.0" encoding="utf-8"?>
<Types xmlns="http://schemas.openxmlformats.org/package/2006/content-types">
  <Default Extension="png" ContentType="image/png"/>
  <Default Extension="emf" ContentType="image/x-emf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81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Information</w:t>
      </w:r>
    </w:p>
    <w:p w14:paraId="54DEB827">
      <w:pPr>
        <w:spacing w:after="100" w:line="48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Ultrasound and ROS-Responsive Nanodroplets inhibit TCA Cycle in Hepatocellular Carcinoma</w:t>
      </w:r>
    </w:p>
    <w:p w14:paraId="7F4B9A6A">
      <w:pPr>
        <w:spacing w:line="480" w:lineRule="auto"/>
        <w:jc w:val="both"/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</w:pPr>
      <w:r>
        <w:rPr>
          <w:rFonts w:hint="default" w:ascii="Times New Roman" w:hAnsi="Times New Roman" w:cs="Times New Roman"/>
          <w:sz w:val="21"/>
          <w:szCs w:val="21"/>
        </w:rPr>
        <w:t>Ting Zhao</w:t>
      </w: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a, 1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Lu Guo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>a, 1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Ning Cong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>a,1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Yading Zhao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>a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Xiaoxuan Wang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>a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Xinyu Zeng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>a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Suyun Li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>a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Rui Liu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>a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Shuting Huang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>a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Yuye Fu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>a</w:t>
      </w:r>
      <w:r>
        <w:rPr>
          <w:rFonts w:hint="default" w:ascii="Times New Roman" w:hAnsi="Times New Roman" w:eastAsia="等线 Light" w:cs="Times New Roman"/>
          <w:sz w:val="21"/>
          <w:szCs w:val="21"/>
        </w:rPr>
        <w:t>, Jie Li</w:t>
      </w:r>
      <w:r>
        <w:rPr>
          <w:rFonts w:hint="default" w:ascii="Times New Roman" w:hAnsi="Times New Roman" w:eastAsia="等线 Light" w:cs="Times New Roman"/>
          <w:sz w:val="21"/>
          <w:szCs w:val="21"/>
          <w:vertAlign w:val="superscript"/>
        </w:rPr>
        <w:t xml:space="preserve">a,b* </w:t>
      </w:r>
    </w:p>
    <w:p w14:paraId="126FC414">
      <w:pPr>
        <w:spacing w:line="480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z w:val="21"/>
          <w:szCs w:val="21"/>
        </w:rPr>
        <w:t xml:space="preserve">Correspondence: Jie Li,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"mailto:jieli@email.sdu.edu.cn"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21"/>
          <w:szCs w:val="21"/>
        </w:rPr>
        <w:t>jieli@email.sdu.edu.cn</w:t>
      </w:r>
      <w:r>
        <w:rPr>
          <w:rFonts w:hint="default" w:ascii="Times New Roman" w:hAnsi="Times New Roman" w:cs="Times New Roman"/>
          <w:sz w:val="21"/>
          <w:szCs w:val="21"/>
        </w:rPr>
        <w:fldChar w:fldCharType="end"/>
      </w:r>
      <w:r>
        <w:rPr>
          <w:rFonts w:hint="default" w:ascii="Times New Roman" w:hAnsi="Times New Roman" w:cs="Times New Roman"/>
          <w:sz w:val="21"/>
          <w:szCs w:val="21"/>
        </w:rPr>
        <w:t xml:space="preserve"> </w:t>
      </w:r>
    </w:p>
    <w:p w14:paraId="64C1F893">
      <w:pPr>
        <w:spacing w:after="60" w:line="480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a</w:t>
      </w:r>
      <w:r>
        <w:rPr>
          <w:rFonts w:hint="default" w:ascii="Times New Roman" w:hAnsi="Times New Roman" w:cs="Times New Roman"/>
          <w:sz w:val="21"/>
          <w:szCs w:val="21"/>
        </w:rPr>
        <w:t xml:space="preserve">Department of Ultrasound, Qilu Hospital of Shandong University, Jinan, Shandong 250012, China </w:t>
      </w:r>
    </w:p>
    <w:p w14:paraId="0069F9EC">
      <w:pPr>
        <w:spacing w:after="60" w:line="480" w:lineRule="auto"/>
        <w:ind w:left="210" w:hanging="210" w:hangingChars="10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b</w:t>
      </w:r>
      <w:r>
        <w:rPr>
          <w:rFonts w:hint="default" w:ascii="Times New Roman" w:hAnsi="Times New Roman" w:cs="Times New Roman"/>
          <w:sz w:val="21"/>
          <w:szCs w:val="21"/>
        </w:rPr>
        <w:t>Department of Ultrasound, Qilu Hospital (Qingdao) of Shandong University, Qingdao, Shandong 266035, China</w:t>
      </w:r>
    </w:p>
    <w:p w14:paraId="7CA57007">
      <w:pPr>
        <w:spacing w:after="60" w:line="480" w:lineRule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1</w:t>
      </w:r>
      <w:r>
        <w:rPr>
          <w:rFonts w:hint="default" w:ascii="Times New Roman" w:hAnsi="Times New Roman" w:cs="Times New Roman"/>
          <w:sz w:val="21"/>
          <w:szCs w:val="21"/>
        </w:rPr>
        <w:t>Ting Zhao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  <w:szCs w:val="21"/>
        </w:rPr>
        <w:t xml:space="preserve">Lu Guo and Ning Cong contributed equally to this work. </w:t>
      </w:r>
    </w:p>
    <w:p w14:paraId="40C9C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480" w:lineRule="auto"/>
        <w:textAlignment w:val="auto"/>
        <w:rPr>
          <w:rFonts w:hint="eastAsia" w:ascii="Times New Roman" w:hAnsi="Times New Roman"/>
          <w:sz w:val="21"/>
          <w:szCs w:val="21"/>
          <w:lang w:val="en-US" w:eastAsia="zh-CN"/>
        </w:rPr>
      </w:pPr>
    </w:p>
    <w:p w14:paraId="72E40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default" w:ascii="Times New Roman" w:hAnsi="Times New Roman" w:eastAsia="等线" w:cs="Times New Roman"/>
          <w:kern w:val="0"/>
          <w:sz w:val="22"/>
          <w:szCs w:val="22"/>
          <w:shd w:val="clear" w:color="auto" w:fill="FFFFFF"/>
          <w:lang w:val="en-US" w:eastAsia="zh-CN"/>
          <w14:ligatures w14:val="none"/>
        </w:rPr>
      </w:pPr>
      <w:r>
        <w:rPr>
          <w:rFonts w:ascii="Times New Roman" w:hAnsi="Times New Roman" w:eastAsia="等线" w:cs="Times New Roman"/>
          <w:kern w:val="0"/>
          <w:sz w:val="21"/>
          <w:szCs w:val="21"/>
          <w:shd w:val="clear" w:color="auto" w:fill="FFFFFF"/>
          <w14:ligatures w14:val="none"/>
        </w:rPr>
        <w:t xml:space="preserve">This part included: </w:t>
      </w:r>
      <w:r>
        <w:rPr>
          <w:rFonts w:hint="eastAsia" w:ascii="Times New Roman" w:hAnsi="Times New Roman" w:eastAsia="等线" w:cs="Times New Roman"/>
          <w:kern w:val="0"/>
          <w:sz w:val="21"/>
          <w:szCs w:val="21"/>
          <w:shd w:val="clear" w:color="auto" w:fill="FFFFFF"/>
          <w:lang w:val="en-US" w:eastAsia="zh-CN"/>
          <w14:ligatures w14:val="none"/>
        </w:rPr>
        <w:t>Figure S1-S9</w:t>
      </w:r>
    </w:p>
    <w:p w14:paraId="0918E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inline distT="0" distB="0" distL="0" distR="0">
            <wp:extent cx="4252595" cy="3133090"/>
            <wp:effectExtent l="0" t="0" r="1905" b="3810"/>
            <wp:docPr id="4801391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139143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58"/>
                    <a:stretch>
                      <a:fillRect/>
                    </a:stretch>
                  </pic:blipFill>
                  <pic:spPr>
                    <a:xfrm>
                      <a:off x="0" y="0"/>
                      <a:ext cx="4252595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F7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 w:cs="Times New Roman"/>
          <w:sz w:val="22"/>
          <w:szCs w:val="22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ure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S1</w:t>
      </w:r>
      <w:r>
        <w:rPr>
          <w:rFonts w:ascii="Times New Roman" w:hAnsi="Times New Roman" w:cs="Times New Roman"/>
          <w:sz w:val="20"/>
          <w:szCs w:val="20"/>
        </w:rPr>
        <w:t>. GPC spectrum of CMC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</w:p>
    <w:p w14:paraId="680B5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 w:cs="Times New Roman"/>
          <w:sz w:val="22"/>
          <w:szCs w:val="22"/>
          <w:lang w:val="en-US" w:eastAsia="zh-CN"/>
        </w:rPr>
      </w:pPr>
    </w:p>
    <w:p w14:paraId="53E2D1FC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40" w:line="312" w:lineRule="auto"/>
        <w:jc w:val="center"/>
        <w:textAlignment w:val="auto"/>
      </w:pPr>
      <w:r>
        <w:drawing>
          <wp:inline distT="0" distB="0" distL="114300" distR="114300">
            <wp:extent cx="3599815" cy="2834640"/>
            <wp:effectExtent l="0" t="0" r="0" b="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CC4F4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 xml:space="preserve">Figure S2. </w:t>
      </w:r>
      <w:r>
        <w:rPr>
          <w:rFonts w:hint="eastAsia" w:ascii="Times New Roman" w:hAnsi="Times New Roman" w:eastAsia="標楷體" w:cs="Times New Roman"/>
          <w:sz w:val="20"/>
          <w:szCs w:val="20"/>
          <w:lang w:val="en-US" w:eastAsia="zh-CN"/>
        </w:rPr>
        <w:t>L</w:t>
      </w: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 xml:space="preserve">ong-term stability assay for sGTND. (A) Optical microscopy images of sGTND on day 0 and after 7 days of storage. (B) Particle size of sGTND after 7 days of storage. (C) Comparison of particle size between day 0 and day 7.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Data are presented as mean ± SD (n=3). ns: not significant. </w:t>
      </w:r>
    </w:p>
    <w:p w14:paraId="0E4D6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79" w:lineRule="auto"/>
        <w:jc w:val="center"/>
        <w:textAlignment w:val="auto"/>
      </w:pPr>
      <w:r>
        <w:drawing>
          <wp:inline distT="0" distB="0" distL="114300" distR="114300">
            <wp:extent cx="2819400" cy="3038475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D6CE3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Figure S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. GA blocking assay for sGTND. (A) Fluorescence microscopy images and (B)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FCM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 analysis showing the cellular uptake of sGTND by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Huh-7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 cells after GA pretreatment for 1 h. (C) Quantification of the FCM results shown in (B)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. Data are presented as mean ± SD (n=3).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****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0"/>
          <w:szCs w:val="20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 &lt; 0.0001.  </w:t>
      </w:r>
    </w:p>
    <w:p w14:paraId="74B85777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TW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  </w:t>
      </w:r>
    </w:p>
    <w:p w14:paraId="375C1940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</w:pPr>
      <w:r>
        <w:drawing>
          <wp:inline distT="0" distB="0" distL="114300" distR="114300">
            <wp:extent cx="3014345" cy="3301365"/>
            <wp:effectExtent l="0" t="0" r="8255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4345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61A6A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Figure S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0"/>
          <w:szCs w:val="20"/>
          <w:lang w:val="en-US" w:eastAsia="zh-CN"/>
        </w:rPr>
        <w:t>In vitro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 cellular uptake of sGTND by normal hepatocytes (MIHA) and HCC cells (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Huh-7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). (A) Fluorescence microscopy images and (B) Flow cytometry analysis showing the cellular uptake of sGTND by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Huh-7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 and MIHA cells. (C) Quantifi</w:t>
      </w:r>
      <w:bookmarkStart w:id="0" w:name="_GoBack"/>
      <w:bookmarkEnd w:id="0"/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cation of the mean fluorescence intensity from B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Data are presented as mean ± SD (n=3).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****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0"/>
          <w:szCs w:val="20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 &lt; 0.0001. </w:t>
      </w:r>
    </w:p>
    <w:p w14:paraId="318113A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jc w:val="center"/>
        <w:textAlignment w:val="auto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drawing>
          <wp:inline distT="0" distB="0" distL="114300" distR="114300">
            <wp:extent cx="5482590" cy="1644015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164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359C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Figure S5. </w:t>
      </w:r>
      <w:r>
        <w:rPr>
          <w:rFonts w:hint="eastAsia" w:ascii="Times New Roman" w:hAnsi="Times New Roman" w:cs="Times New Roman"/>
          <w:i/>
          <w:iCs/>
          <w:sz w:val="20"/>
          <w:szCs w:val="20"/>
          <w:lang w:val="en-US" w:eastAsia="zh-CN"/>
        </w:rPr>
        <w:t>In vivo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biodistribution of sGTND in Huh-7 tumor-bearing mice. (A) Representative fluorescence images at 1, 2, 4, 8, and 24 h after intravenous injection of sGTND. (B) Quantitative analysis corresponding to the fluorescence images shown in (A). </w:t>
      </w:r>
    </w:p>
    <w:p w14:paraId="3DAE387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jc w:val="both"/>
        <w:textAlignment w:val="auto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 w14:paraId="0E52AAD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0369141E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drawing>
          <wp:inline distT="0" distB="0" distL="114300" distR="114300">
            <wp:extent cx="5539105" cy="2694305"/>
            <wp:effectExtent l="0" t="0" r="10795" b="10795"/>
            <wp:docPr id="4" name="图片 4" descr="免疫组化G6PD+NRF2+xCT+IDH1+M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免疫组化G6PD+NRF2+xCT+IDH1+ME1"/>
                    <pic:cNvPicPr>
                      <a:picLocks noChangeAspect="1"/>
                    </pic:cNvPicPr>
                  </pic:nvPicPr>
                  <pic:blipFill>
                    <a:blip r:embed="rId11"/>
                    <a:srcRect l="3897" t="3558" r="3711" b="36504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8A84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jc w:val="both"/>
        <w:textAlignment w:val="auto"/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Figure S6. Immunohistochemical analysis of G6PD, NRF2, xCT/SLC7A11, IDH1, and ME1 expression in mouse tumor tissues. Scale bar: 50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>μ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  <w:t xml:space="preserve">m. </w:t>
      </w:r>
    </w:p>
    <w:p w14:paraId="5EB4393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/>
        </w:rPr>
      </w:pPr>
    </w:p>
    <w:p w14:paraId="06E973D5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 w:ascii="Times New Roman" w:hAnsi="Times New Roman" w:eastAsia="標楷體" w:cs="Times New Roman"/>
          <w:sz w:val="22"/>
          <w:szCs w:val="22"/>
          <w:lang w:val="en-US" w:eastAsia="zh-CN"/>
        </w:rPr>
      </w:pPr>
      <w:r>
        <w:rPr>
          <w:rFonts w:hint="eastAsia" w:ascii="Times New Roman" w:hAnsi="Times New Roman" w:eastAsia="標楷體" w:cs="Times New Roman"/>
          <w:sz w:val="22"/>
          <w:szCs w:val="22"/>
          <w:lang w:val="en-US" w:eastAsia="zh-CN"/>
        </w:rPr>
        <w:drawing>
          <wp:inline distT="0" distB="0" distL="114300" distR="114300">
            <wp:extent cx="1969135" cy="1863725"/>
            <wp:effectExtent l="0" t="0" r="12065" b="3175"/>
            <wp:docPr id="11" name="图片 11" descr="不同氮磷比PEI-siG6P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不同氮磷比PEI-siG6PD"/>
                    <pic:cNvPicPr>
                      <a:picLocks noChangeAspect="1"/>
                    </pic:cNvPicPr>
                  </pic:nvPicPr>
                  <pic:blipFill>
                    <a:blip r:embed="rId12"/>
                    <a:srcRect l="34681" t="20350" r="35660" b="38949"/>
                    <a:stretch>
                      <a:fillRect/>
                    </a:stretch>
                  </pic:blipFill>
                  <pic:spPr>
                    <a:xfrm>
                      <a:off x="0" y="0"/>
                      <a:ext cx="1969135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FB672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>Figure S</w:t>
      </w:r>
      <w:r>
        <w:rPr>
          <w:rFonts w:hint="eastAsia" w:ascii="Times New Roman" w:hAnsi="Times New Roman" w:eastAsia="標楷體" w:cs="Times New Roman"/>
          <w:sz w:val="20"/>
          <w:szCs w:val="20"/>
          <w:lang w:val="en-US" w:eastAsia="zh-CN"/>
        </w:rPr>
        <w:t>7</w:t>
      </w: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>. Uncropped agarose gel electrophoresis image corresponding to Figure 2E.</w:t>
      </w:r>
    </w:p>
    <w:p w14:paraId="494C162B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</w:pPr>
    </w:p>
    <w:p w14:paraId="1CB144D1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 w:ascii="Times New Roman" w:hAnsi="Times New Roman" w:eastAsia="標楷體" w:cs="Times New Roman"/>
          <w:sz w:val="22"/>
          <w:szCs w:val="22"/>
          <w:lang w:val="en-US" w:eastAsia="zh-CN"/>
        </w:rPr>
      </w:pPr>
      <w:r>
        <w:drawing>
          <wp:inline distT="0" distB="0" distL="114300" distR="114300">
            <wp:extent cx="2476500" cy="1727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C8897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>Figure S8. Western blot raw images corresponding to Figure 5A</w:t>
      </w:r>
      <w:r>
        <w:rPr>
          <w:rFonts w:hint="eastAsia" w:ascii="Times New Roman" w:hAnsi="Times New Roman" w:eastAsia="標楷體" w:cs="Times New Roman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>including</w:t>
      </w:r>
      <w:r>
        <w:rPr>
          <w:rFonts w:hint="eastAsia" w:ascii="Times New Roman" w:hAnsi="Times New Roman" w:eastAsia="標楷體" w:cs="Times New Roman"/>
          <w:sz w:val="20"/>
          <w:szCs w:val="20"/>
          <w:lang w:val="en-US" w:eastAsia="zh-CN"/>
        </w:rPr>
        <w:t xml:space="preserve"> G6PD and </w:t>
      </w: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 xml:space="preserve">β‑actin.  </w:t>
      </w:r>
    </w:p>
    <w:p w14:paraId="4F5F1997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</w:pPr>
      <w:r>
        <w:drawing>
          <wp:inline distT="0" distB="0" distL="114300" distR="114300">
            <wp:extent cx="2653030" cy="2908935"/>
            <wp:effectExtent l="0" t="0" r="1270" b="1206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59924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>Figure S</w:t>
      </w:r>
      <w:r>
        <w:rPr>
          <w:rFonts w:hint="eastAsia" w:ascii="Times New Roman" w:hAnsi="Times New Roman" w:eastAsia="標楷體" w:cs="Times New Roman"/>
          <w:sz w:val="20"/>
          <w:szCs w:val="20"/>
          <w:lang w:val="en-US" w:eastAsia="zh-CN"/>
        </w:rPr>
        <w:t>9</w:t>
      </w: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>. Western blot raw images corresponding to Figure 6A, including NRF2, xCT</w:t>
      </w:r>
      <w:r>
        <w:rPr>
          <w:rFonts w:hint="eastAsia" w:ascii="Times New Roman" w:hAnsi="Times New Roman" w:eastAsia="標楷體" w:cs="Times New Roman"/>
          <w:sz w:val="20"/>
          <w:szCs w:val="20"/>
          <w:lang w:val="en-US" w:eastAsia="zh-CN"/>
        </w:rPr>
        <w:t>/</w:t>
      </w:r>
      <w:r>
        <w:rPr>
          <w:rFonts w:hint="default" w:ascii="Times New Roman" w:hAnsi="Times New Roman" w:eastAsia="標楷體" w:cs="Times New Roman"/>
          <w:sz w:val="20"/>
          <w:szCs w:val="20"/>
          <w:lang w:val="en-US" w:eastAsia="zh-CN"/>
        </w:rPr>
        <w:t xml:space="preserve">SLC7A11, ME1, IDH1, and β‑actin. The red rectangles indicate the bands corresponding to the target proteins. </w:t>
      </w:r>
    </w:p>
    <w:p w14:paraId="08A87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sectPr>
      <w:pgSz w:w="11906" w:h="16838"/>
      <w:pgMar w:top="1327" w:right="1633" w:bottom="1327" w:left="163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標楷體">
    <w:altName w:val="宋体"/>
    <w:panose1 w:val="03000509000000000000"/>
    <w:charset w:val="88"/>
    <w:family w:val="script"/>
    <w:pitch w:val="default"/>
    <w:sig w:usb0="00000000" w:usb1="0000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5B0"/>
    <w:rsid w:val="000D5897"/>
    <w:rsid w:val="00117D8F"/>
    <w:rsid w:val="001A63D9"/>
    <w:rsid w:val="006E05DF"/>
    <w:rsid w:val="007210D5"/>
    <w:rsid w:val="007B45B0"/>
    <w:rsid w:val="00895CCE"/>
    <w:rsid w:val="00C02B10"/>
    <w:rsid w:val="0538497B"/>
    <w:rsid w:val="0710194F"/>
    <w:rsid w:val="097D60D7"/>
    <w:rsid w:val="0B912441"/>
    <w:rsid w:val="0D305BD6"/>
    <w:rsid w:val="139307D9"/>
    <w:rsid w:val="13A206C4"/>
    <w:rsid w:val="149565C8"/>
    <w:rsid w:val="1A755118"/>
    <w:rsid w:val="1AF35A9F"/>
    <w:rsid w:val="24FB0D7F"/>
    <w:rsid w:val="28FD7AC3"/>
    <w:rsid w:val="2AEB7200"/>
    <w:rsid w:val="2B895FC1"/>
    <w:rsid w:val="2C7F2CFD"/>
    <w:rsid w:val="30F54260"/>
    <w:rsid w:val="33AA05E8"/>
    <w:rsid w:val="343C37C6"/>
    <w:rsid w:val="3D2C307E"/>
    <w:rsid w:val="3F2A5A1C"/>
    <w:rsid w:val="44170A1A"/>
    <w:rsid w:val="4648307D"/>
    <w:rsid w:val="4C3B7578"/>
    <w:rsid w:val="4C863FF4"/>
    <w:rsid w:val="4CBC2051"/>
    <w:rsid w:val="4E3F346D"/>
    <w:rsid w:val="595B0854"/>
    <w:rsid w:val="5B940A7D"/>
    <w:rsid w:val="5B955D99"/>
    <w:rsid w:val="5DEA2893"/>
    <w:rsid w:val="5E0F61FE"/>
    <w:rsid w:val="6072481D"/>
    <w:rsid w:val="629E0BA0"/>
    <w:rsid w:val="6DD91101"/>
    <w:rsid w:val="71D1535F"/>
    <w:rsid w:val="768F1DAD"/>
    <w:rsid w:val="769900A0"/>
    <w:rsid w:val="7C39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em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347</Words>
  <Characters>1974</Characters>
  <Lines>17</Lines>
  <Paragraphs>11</Paragraphs>
  <TotalTime>3</TotalTime>
  <ScaleCrop>false</ScaleCrop>
  <LinksUpToDate>false</LinksUpToDate>
  <CharactersWithSpaces>2314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2025-07-19T16:12:00Z</dcterms:created>
  <dc:creator>婷 赵</dc:creator>
  <cp:lastModifiedBy>Lu Guo</cp:lastModifiedBy>
  <dcterms:modified xsi:type="dcterms:W3CDTF">2026-01-18T12:23:13Z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eyJoZGlkIjoiZjAzZjE5ZjliZDc0ZGE1MDNhODJlNWFlNzY0MzcyNGYiLCJ1c2VySWQiOiIxNTk2MzM1MzEwIn0=</vt:lpwstr>
  </property>
  <property fmtid="{D5CDD505-2E9C-101B-9397-08002B2CF9AE}" pid="3" name="KSOProductBuildVer">
    <vt:lpwstr>2052-12.1.0.23542</vt:lpwstr>
  </property>
  <property fmtid="{D5CDD505-2E9C-101B-9397-08002B2CF9AE}" pid="4" name="ICV">
    <vt:lpwstr>90ED1CADB9714401AD8DA55B3530E9BB_13</vt:lpwstr>
  </property>
</Properties>
</file>