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83965" w14:textId="6E6CD179" w:rsidR="00D01598" w:rsidRDefault="00D01598" w:rsidP="00A43F79">
      <w:pPr>
        <w:pStyle w:val="ac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/>
          <w:kern w:val="0"/>
          <w:sz w:val="24"/>
          <w:szCs w:val="24"/>
          <w14:ligatures w14:val="none"/>
        </w:rPr>
      </w:pPr>
      <w:r w:rsidRPr="00D01598">
        <w:rPr>
          <w:rFonts w:ascii="Times New Roman" w:hAnsi="Times New Roman" w:cs="Times New Roman" w:hint="eastAsia"/>
          <w:i w:val="0"/>
          <w:iCs w:val="0"/>
          <w:color w:val="000000"/>
          <w:kern w:val="0"/>
          <w:sz w:val="24"/>
          <w:szCs w:val="24"/>
          <w14:ligatures w14:val="none"/>
        </w:rPr>
        <w:t>&lt;</w:t>
      </w:r>
      <w:r w:rsidR="00A43F79" w:rsidRPr="00D01598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4"/>
          <w:szCs w:val="24"/>
          <w14:ligatures w14:val="none"/>
        </w:rPr>
        <w:t>S</w:t>
      </w:r>
      <w:r w:rsidR="003D6F9E">
        <w:rPr>
          <w:rFonts w:ascii="Times New Roman" w:hAnsi="Times New Roman" w:cs="Times New Roman" w:hint="eastAsia"/>
          <w:i w:val="0"/>
          <w:iCs w:val="0"/>
          <w:color w:val="000000"/>
          <w:kern w:val="0"/>
          <w:sz w:val="24"/>
          <w:szCs w:val="24"/>
          <w14:ligatures w14:val="none"/>
        </w:rPr>
        <w:t>upporting</w:t>
      </w:r>
      <w:r w:rsidR="00A43F79" w:rsidRPr="00D01598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4"/>
          <w:szCs w:val="24"/>
          <w14:ligatures w14:val="none"/>
        </w:rPr>
        <w:t xml:space="preserve"> </w:t>
      </w:r>
      <w:r w:rsidR="003D6F9E">
        <w:rPr>
          <w:rFonts w:ascii="Times New Roman" w:hAnsi="Times New Roman" w:cs="Times New Roman" w:hint="eastAsia"/>
          <w:i w:val="0"/>
          <w:iCs w:val="0"/>
          <w:color w:val="000000"/>
          <w:kern w:val="0"/>
          <w:sz w:val="24"/>
          <w:szCs w:val="24"/>
          <w14:ligatures w14:val="none"/>
        </w:rPr>
        <w:t>I</w:t>
      </w:r>
      <w:r w:rsidRPr="00D01598">
        <w:rPr>
          <w:rFonts w:ascii="Times New Roman" w:hAnsi="Times New Roman" w:cs="Times New Roman" w:hint="eastAsia"/>
          <w:i w:val="0"/>
          <w:iCs w:val="0"/>
          <w:color w:val="000000"/>
          <w:kern w:val="0"/>
          <w:sz w:val="24"/>
          <w:szCs w:val="24"/>
          <w14:ligatures w14:val="none"/>
        </w:rPr>
        <w:t>nformation&gt;</w:t>
      </w:r>
    </w:p>
    <w:p w14:paraId="02587A96" w14:textId="77777777" w:rsidR="00A628F6" w:rsidRDefault="00A628F6" w:rsidP="00A628F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6041">
        <w:rPr>
          <w:rFonts w:ascii="Times New Roman" w:hAnsi="Times New Roman" w:cs="Times New Roman"/>
          <w:b/>
          <w:bCs/>
          <w:sz w:val="24"/>
          <w:szCs w:val="24"/>
        </w:rPr>
        <w:t>Improving Wound Healing Function and Storage Stability of Stem Cell-Derived Extracellular Vesicles via Lyophilized Hyaluronic Acid Formulation</w:t>
      </w:r>
    </w:p>
    <w:p w14:paraId="17636D8A" w14:textId="77777777" w:rsidR="00A628F6" w:rsidRDefault="00A628F6" w:rsidP="00A628F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DFE95" w14:textId="77777777" w:rsidR="00A628F6" w:rsidRPr="00366041" w:rsidRDefault="00A628F6" w:rsidP="00A628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66041">
        <w:rPr>
          <w:rFonts w:ascii="Times New Roman" w:hAnsi="Times New Roman" w:cs="Times New Roman"/>
          <w:sz w:val="24"/>
          <w:szCs w:val="24"/>
        </w:rPr>
        <w:t xml:space="preserve">Van Dat Bui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66041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11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366041">
        <w:rPr>
          <w:rFonts w:ascii="Times New Roman" w:hAnsi="Times New Roman" w:cs="Times New Roman"/>
          <w:sz w:val="24"/>
          <w:szCs w:val="24"/>
        </w:rPr>
        <w:t xml:space="preserve">, Van Hieu Duong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8311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366041">
        <w:rPr>
          <w:rFonts w:ascii="Times New Roman" w:hAnsi="Times New Roman" w:cs="Times New Roman"/>
          <w:sz w:val="24"/>
          <w:szCs w:val="24"/>
        </w:rPr>
        <w:t>, Dong Gil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8311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366041">
        <w:rPr>
          <w:rFonts w:ascii="Times New Roman" w:hAnsi="Times New Roman" w:cs="Times New Roman"/>
          <w:sz w:val="24"/>
          <w:szCs w:val="24"/>
        </w:rPr>
        <w:t>,</w:t>
      </w:r>
      <w:r w:rsidRPr="0046382B">
        <w:rPr>
          <w:rFonts w:ascii="Times New Roman" w:hAnsi="Times New Roman" w:cs="Times New Roman"/>
          <w:sz w:val="24"/>
          <w:szCs w:val="24"/>
        </w:rPr>
        <w:t xml:space="preserve"> </w:t>
      </w:r>
      <w:r w:rsidRPr="0026589E">
        <w:rPr>
          <w:rFonts w:ascii="Times New Roman" w:hAnsi="Times New Roman" w:cs="Times New Roman"/>
          <w:sz w:val="24"/>
          <w:szCs w:val="24"/>
        </w:rPr>
        <w:t>Won Ho Jang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66041">
        <w:rPr>
          <w:rFonts w:ascii="Times New Roman" w:hAnsi="Times New Roman" w:cs="Times New Roman"/>
          <w:sz w:val="24"/>
          <w:szCs w:val="24"/>
        </w:rPr>
        <w:t xml:space="preserve">Jungmi Lee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66041">
        <w:rPr>
          <w:rFonts w:ascii="Times New Roman" w:hAnsi="Times New Roman" w:cs="Times New Roman"/>
          <w:sz w:val="24"/>
          <w:szCs w:val="24"/>
        </w:rPr>
        <w:t xml:space="preserve">, Jae Yoon An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66041">
        <w:rPr>
          <w:rFonts w:ascii="Times New Roman" w:hAnsi="Times New Roman" w:cs="Times New Roman"/>
          <w:sz w:val="24"/>
          <w:szCs w:val="24"/>
        </w:rPr>
        <w:t xml:space="preserve">, Seunglee Kwon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66041"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r w:rsidRPr="00366041">
        <w:rPr>
          <w:rFonts w:ascii="Times New Roman" w:hAnsi="Times New Roman" w:cs="Times New Roman"/>
          <w:sz w:val="24"/>
          <w:szCs w:val="24"/>
        </w:rPr>
        <w:t xml:space="preserve">, Jae Hyung Park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66041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366041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366041">
        <w:rPr>
          <w:rFonts w:ascii="Times New Roman" w:hAnsi="Times New Roman" w:cs="Times New Roman"/>
          <w:sz w:val="24"/>
          <w:szCs w:val="24"/>
          <w:vertAlign w:val="superscript"/>
        </w:rPr>
        <w:t>,*</w:t>
      </w:r>
    </w:p>
    <w:p w14:paraId="02CC747F" w14:textId="77777777" w:rsidR="00A628F6" w:rsidRPr="0051244E" w:rsidRDefault="00A628F6" w:rsidP="00A628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DE1DB" w14:textId="77777777" w:rsidR="00A628F6" w:rsidRDefault="00A628F6" w:rsidP="00A628F6">
      <w:pPr>
        <w:pStyle w:val="Affiliation"/>
        <w:spacing w:before="0"/>
        <w:jc w:val="both"/>
        <w:rPr>
          <w:rFonts w:eastAsiaTheme="minorEastAsia"/>
          <w:lang w:eastAsia="ko-KR"/>
        </w:rPr>
      </w:pPr>
      <w:r>
        <w:rPr>
          <w:vertAlign w:val="superscript"/>
        </w:rPr>
        <w:t>1</w:t>
      </w:r>
      <w:r w:rsidRPr="00366041">
        <w:rPr>
          <w:rFonts w:eastAsiaTheme="minorEastAsia"/>
          <w:vertAlign w:val="superscript"/>
          <w:lang w:eastAsia="ko-KR"/>
        </w:rPr>
        <w:t xml:space="preserve"> </w:t>
      </w:r>
      <w:r w:rsidRPr="00366041">
        <w:t>School of Chemical Engineering, College of Engineering, Sungkyunkwan University (SKKU), Suwon 16419, Republic of Korea</w:t>
      </w:r>
    </w:p>
    <w:p w14:paraId="5BEE97D4" w14:textId="77777777" w:rsidR="00A628F6" w:rsidRPr="00342F86" w:rsidRDefault="00A628F6" w:rsidP="00A628F6">
      <w:pPr>
        <w:pStyle w:val="Affiliation"/>
        <w:spacing w:before="0"/>
        <w:jc w:val="both"/>
        <w:rPr>
          <w:rFonts w:eastAsiaTheme="minorEastAsia"/>
          <w:lang w:eastAsia="ko-KR"/>
        </w:rPr>
      </w:pPr>
      <w:r>
        <w:rPr>
          <w:rFonts w:eastAsiaTheme="minorEastAsia"/>
          <w:vertAlign w:val="superscript"/>
          <w:lang w:eastAsia="ko-KR"/>
        </w:rPr>
        <w:t>2</w:t>
      </w:r>
      <w:r>
        <w:rPr>
          <w:rFonts w:eastAsiaTheme="minorEastAsia" w:hint="eastAsia"/>
          <w:vertAlign w:val="superscript"/>
          <w:lang w:eastAsia="ko-KR"/>
        </w:rPr>
        <w:t xml:space="preserve"> </w:t>
      </w:r>
      <w:r w:rsidRPr="00342F86">
        <w:rPr>
          <w:rFonts w:eastAsiaTheme="minorEastAsia"/>
          <w:lang w:eastAsia="ko-KR"/>
        </w:rPr>
        <w:t>Vinmec Research Institute of Stem Cell and Gene Technology, College of Health Sciences, VinUniversity, Vinhomes Ocean Park, Gia Lam, Hanoi 1310, Vietnam</w:t>
      </w:r>
    </w:p>
    <w:p w14:paraId="6B4387F0" w14:textId="77777777" w:rsidR="00A628F6" w:rsidRPr="00366041" w:rsidRDefault="00A628F6" w:rsidP="00A628F6">
      <w:pPr>
        <w:pStyle w:val="Affiliation"/>
        <w:spacing w:before="0"/>
        <w:jc w:val="both"/>
        <w:rPr>
          <w:rFonts w:eastAsiaTheme="minorEastAsia"/>
          <w:lang w:eastAsia="ko-KR"/>
        </w:rPr>
      </w:pPr>
      <w:r>
        <w:rPr>
          <w:rFonts w:eastAsiaTheme="minorEastAsia"/>
          <w:vertAlign w:val="superscript"/>
          <w:lang w:eastAsia="ko-KR"/>
        </w:rPr>
        <w:t>3</w:t>
      </w:r>
      <w:r w:rsidRPr="00366041">
        <w:rPr>
          <w:rFonts w:eastAsiaTheme="minorEastAsia"/>
          <w:vertAlign w:val="superscript"/>
          <w:lang w:eastAsia="ko-KR"/>
        </w:rPr>
        <w:t xml:space="preserve"> </w:t>
      </w:r>
      <w:r w:rsidRPr="00366041">
        <w:t xml:space="preserve">Department of </w:t>
      </w:r>
      <w:r w:rsidRPr="00366041">
        <w:rPr>
          <w:rFonts w:eastAsiaTheme="minorEastAsia"/>
          <w:lang w:eastAsia="ko-KR"/>
        </w:rPr>
        <w:t>Chemical Engineering and Biotechnology</w:t>
      </w:r>
      <w:r w:rsidRPr="00366041">
        <w:t>,</w:t>
      </w:r>
      <w:r w:rsidRPr="00366041">
        <w:rPr>
          <w:rFonts w:eastAsiaTheme="minorEastAsia"/>
          <w:lang w:eastAsia="ko-KR"/>
        </w:rPr>
        <w:t xml:space="preserve"> Tech University of Korea,</w:t>
      </w:r>
      <w:r w:rsidRPr="00366041">
        <w:t xml:space="preserve"> </w:t>
      </w:r>
      <w:r w:rsidRPr="00366041">
        <w:rPr>
          <w:rFonts w:eastAsiaTheme="minorEastAsia"/>
          <w:lang w:eastAsia="ko-KR"/>
        </w:rPr>
        <w:t>Siheung 15073</w:t>
      </w:r>
      <w:r w:rsidRPr="00366041">
        <w:t>, Republic of Korea</w:t>
      </w:r>
    </w:p>
    <w:p w14:paraId="18C2FFEB" w14:textId="77777777" w:rsidR="00A628F6" w:rsidRPr="00366041" w:rsidRDefault="00A628F6" w:rsidP="00A628F6">
      <w:pPr>
        <w:pStyle w:val="Affiliation"/>
        <w:spacing w:before="0"/>
        <w:jc w:val="both"/>
        <w:rPr>
          <w:lang w:eastAsia="zh-CN"/>
        </w:rPr>
      </w:pPr>
      <w:r>
        <w:rPr>
          <w:rFonts w:eastAsiaTheme="minorEastAsia"/>
          <w:vertAlign w:val="superscript"/>
          <w:lang w:eastAsia="ko-KR"/>
        </w:rPr>
        <w:t>4</w:t>
      </w:r>
      <w:r w:rsidRPr="00366041">
        <w:rPr>
          <w:rFonts w:eastAsiaTheme="minorEastAsia"/>
          <w:vertAlign w:val="superscript"/>
          <w:lang w:eastAsia="ko-KR"/>
        </w:rPr>
        <w:t xml:space="preserve"> </w:t>
      </w:r>
      <w:r w:rsidRPr="00366041">
        <w:t>Department of Health Sciences and Technology, SAIHST, Sungkyunkwan University, Suwon 16419, Republic of Korea</w:t>
      </w:r>
    </w:p>
    <w:p w14:paraId="0BE0AC6C" w14:textId="77777777" w:rsidR="00A628F6" w:rsidRPr="00366041" w:rsidRDefault="00A628F6" w:rsidP="00A628F6">
      <w:pPr>
        <w:pStyle w:val="Affiliation"/>
        <w:spacing w:before="0"/>
        <w:jc w:val="both"/>
      </w:pPr>
      <w:r>
        <w:rPr>
          <w:rFonts w:eastAsiaTheme="minorEastAsia"/>
          <w:vertAlign w:val="superscript"/>
          <w:lang w:eastAsia="ko-KR"/>
        </w:rPr>
        <w:t>5</w:t>
      </w:r>
      <w:r w:rsidRPr="00366041">
        <w:rPr>
          <w:rFonts w:eastAsiaTheme="minorEastAsia"/>
          <w:vertAlign w:val="superscript"/>
          <w:lang w:eastAsia="ko-KR"/>
        </w:rPr>
        <w:t xml:space="preserve"> </w:t>
      </w:r>
      <w:r w:rsidRPr="00366041">
        <w:t>Biomedical Institute for Convergence at SKKU (BICS), Sungkyunkwan University, Suwon 16419, Republic of Korea</w:t>
      </w:r>
    </w:p>
    <w:p w14:paraId="29036264" w14:textId="77777777" w:rsidR="00D01598" w:rsidRPr="00366041" w:rsidRDefault="00D01598" w:rsidP="00D01598">
      <w:pPr>
        <w:pStyle w:val="Correspondencedetails"/>
        <w:spacing w:before="0"/>
        <w:jc w:val="both"/>
        <w:rPr>
          <w:lang w:eastAsia="zh-CN"/>
        </w:rPr>
      </w:pPr>
    </w:p>
    <w:p w14:paraId="01E24F5A" w14:textId="77777777" w:rsidR="00D01598" w:rsidRPr="00366041" w:rsidRDefault="00D01598" w:rsidP="00D01598">
      <w:pPr>
        <w:pStyle w:val="Correspondencedetails"/>
        <w:spacing w:before="0"/>
        <w:jc w:val="both"/>
        <w:rPr>
          <w:rFonts w:eastAsiaTheme="minorEastAsia"/>
          <w:lang w:eastAsia="ko-KR"/>
        </w:rPr>
      </w:pPr>
    </w:p>
    <w:p w14:paraId="620AEBF0" w14:textId="5EE0E20C" w:rsidR="00D01598" w:rsidRPr="00366041" w:rsidRDefault="00D01598" w:rsidP="00D01598">
      <w:pPr>
        <w:pStyle w:val="Correspondencedetails"/>
        <w:spacing w:before="0"/>
        <w:jc w:val="both"/>
        <w:rPr>
          <w:rFonts w:eastAsiaTheme="minorEastAsia"/>
          <w:lang w:eastAsia="ko-KR"/>
        </w:rPr>
      </w:pPr>
      <w:r w:rsidRPr="00366041">
        <w:rPr>
          <w:vertAlign w:val="superscript"/>
        </w:rPr>
        <w:t xml:space="preserve"> </w:t>
      </w:r>
      <w:r w:rsidR="00A628F6" w:rsidRPr="00B83113">
        <w:rPr>
          <w:vertAlign w:val="superscript"/>
        </w:rPr>
        <w:t>†</w:t>
      </w:r>
      <w:r w:rsidRPr="00366041">
        <w:t xml:space="preserve">Van Dat Bui, Hieu Duong Van, and </w:t>
      </w:r>
      <w:r w:rsidRPr="00366041">
        <w:rPr>
          <w:rFonts w:eastAsiaTheme="minorEastAsia"/>
          <w:lang w:eastAsia="ko-KR"/>
        </w:rPr>
        <w:t>Dong Gil You</w:t>
      </w:r>
      <w:r w:rsidRPr="00366041">
        <w:t xml:space="preserve"> contributed equally to this study</w:t>
      </w:r>
      <w:r w:rsidRPr="00366041">
        <w:rPr>
          <w:lang w:eastAsia="zh-CN"/>
        </w:rPr>
        <w:t>.</w:t>
      </w:r>
    </w:p>
    <w:p w14:paraId="580A3187" w14:textId="77777777" w:rsidR="00D01598" w:rsidRPr="00366041" w:rsidRDefault="00D01598" w:rsidP="00D01598">
      <w:pPr>
        <w:pStyle w:val="Correspondencedetails"/>
        <w:spacing w:before="0"/>
        <w:jc w:val="both"/>
        <w:rPr>
          <w:rFonts w:eastAsiaTheme="minorEastAsia"/>
          <w:lang w:eastAsia="ko-KR"/>
        </w:rPr>
      </w:pPr>
      <w:r w:rsidRPr="00366041">
        <w:t>*</w:t>
      </w:r>
      <w:r w:rsidRPr="00366041">
        <w:rPr>
          <w:rFonts w:eastAsiaTheme="minorEastAsia"/>
          <w:lang w:eastAsia="ko-KR"/>
        </w:rPr>
        <w:t xml:space="preserve"> </w:t>
      </w:r>
      <w:r w:rsidRPr="00366041">
        <w:t>Corresponding author</w:t>
      </w:r>
      <w:r w:rsidRPr="00366041">
        <w:rPr>
          <w:lang w:eastAsia="zh-CN"/>
        </w:rPr>
        <w:t>.</w:t>
      </w:r>
    </w:p>
    <w:p w14:paraId="1A1AE2A2" w14:textId="77777777" w:rsidR="00D01598" w:rsidRPr="00366041" w:rsidRDefault="00D01598" w:rsidP="00D01598">
      <w:pPr>
        <w:pStyle w:val="Correspondencedetails"/>
        <w:spacing w:before="0"/>
        <w:jc w:val="both"/>
        <w:rPr>
          <w:rFonts w:eastAsiaTheme="minorEastAsia"/>
          <w:lang w:eastAsia="ko-KR"/>
        </w:rPr>
      </w:pPr>
    </w:p>
    <w:p w14:paraId="14752B7C" w14:textId="77777777" w:rsidR="00D01598" w:rsidRPr="00366041" w:rsidRDefault="00D01598" w:rsidP="00D01598">
      <w:pPr>
        <w:pStyle w:val="Correspondencedetails"/>
        <w:spacing w:before="0"/>
        <w:jc w:val="both"/>
        <w:rPr>
          <w:lang w:eastAsia="zh-CN"/>
        </w:rPr>
      </w:pPr>
      <w:r w:rsidRPr="00366041">
        <w:rPr>
          <w:lang w:eastAsia="zh-CN"/>
        </w:rPr>
        <w:t>C</w:t>
      </w:r>
      <w:r w:rsidRPr="00366041">
        <w:t>ONTACT</w:t>
      </w:r>
      <w:r w:rsidRPr="00366041">
        <w:rPr>
          <w:lang w:eastAsia="zh-CN"/>
        </w:rPr>
        <w:t xml:space="preserve">: </w:t>
      </w:r>
      <w:r w:rsidRPr="00366041">
        <w:rPr>
          <w:rFonts w:eastAsiaTheme="minorEastAsia"/>
          <w:lang w:eastAsia="ko-KR"/>
        </w:rPr>
        <w:t xml:space="preserve">Prof. </w:t>
      </w:r>
      <w:r w:rsidRPr="00366041">
        <w:t>Jae Hyung Park (</w:t>
      </w:r>
      <w:hyperlink r:id="rId6" w:history="1">
        <w:r w:rsidRPr="00366041">
          <w:rPr>
            <w:rStyle w:val="af"/>
          </w:rPr>
          <w:t>jhpark1@skku.edu</w:t>
        </w:r>
      </w:hyperlink>
      <w:r w:rsidRPr="00366041">
        <w:t>), School of Chemical Engineering, College of Engineering, Sungkyunkwan University (SKKU), Suwon 16419, Republic of Korea</w:t>
      </w:r>
      <w:r w:rsidRPr="00366041">
        <w:rPr>
          <w:rFonts w:eastAsiaTheme="minorEastAsia"/>
          <w:lang w:eastAsia="ko-KR"/>
        </w:rPr>
        <w:t xml:space="preserve"> </w:t>
      </w:r>
    </w:p>
    <w:p w14:paraId="0DAF5047" w14:textId="77777777" w:rsidR="00D01598" w:rsidRPr="00D01598" w:rsidRDefault="00D01598" w:rsidP="00D01598"/>
    <w:p w14:paraId="0BE33710" w14:textId="77777777" w:rsidR="00D01598" w:rsidRDefault="00D01598">
      <w:pPr>
        <w:spacing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br w:type="page"/>
      </w:r>
    </w:p>
    <w:p w14:paraId="40045A45" w14:textId="77777777" w:rsidR="0016296C" w:rsidRPr="0016296C" w:rsidRDefault="0016296C" w:rsidP="007B2EFC">
      <w:pPr>
        <w:spacing w:after="0" w:line="276" w:lineRule="auto"/>
        <w:jc w:val="both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 w:rsidRPr="0016296C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lastRenderedPageBreak/>
        <w:t>Western Blotting</w:t>
      </w:r>
    </w:p>
    <w:p w14:paraId="0207DAD1" w14:textId="77777777" w:rsidR="0016296C" w:rsidRPr="0016296C" w:rsidRDefault="0016296C" w:rsidP="00BB768A">
      <w:pPr>
        <w:spacing w:after="0" w:line="276" w:lineRule="auto"/>
        <w:ind w:left="-11" w:firstLineChars="200" w:firstLine="480"/>
        <w:jc w:val="both"/>
        <w:rPr>
          <w:rFonts w:ascii="Times New Roman" w:eastAsia="맑은 고딕" w:hAnsi="Times New Roman" w:cs="Times New Roman"/>
          <w:sz w:val="24"/>
          <w:szCs w:val="24"/>
        </w:rPr>
      </w:pPr>
      <w:r w:rsidRPr="0016296C">
        <w:rPr>
          <w:rFonts w:ascii="Times New Roman" w:hAnsi="Times New Roman" w:cs="Times New Roman"/>
          <w:sz w:val="24"/>
          <w:szCs w:val="24"/>
        </w:rPr>
        <w:t>To evaluate the expression of CD9 and CD44 in ADSC-EV, EV samples were concentrated using a 100 kDa Amicon Ultra-0.5 centrifugal filter unit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Pr="0016296C">
        <w:rPr>
          <w:rFonts w:ascii="Times New Roman" w:hAnsi="Times New Roman" w:cs="Times New Roman"/>
          <w:sz w:val="24"/>
          <w:szCs w:val="24"/>
        </w:rPr>
        <w:t>(Merck, Rahway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 xml:space="preserve">, NJ, </w:t>
      </w:r>
      <w:r w:rsidRPr="0016296C">
        <w:rPr>
          <w:rFonts w:ascii="Times New Roman" w:hAnsi="Times New Roman" w:cs="Times New Roman"/>
          <w:sz w:val="24"/>
          <w:szCs w:val="24"/>
        </w:rPr>
        <w:t>USA)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 xml:space="preserve">, followed by lysis in RIPA buffer. Total protein concentration was quantified using a </w:t>
      </w:r>
      <w:r w:rsidRPr="0016296C">
        <w:rPr>
          <w:rFonts w:ascii="Times New Roman" w:hAnsi="Times New Roman" w:cs="Times New Roman"/>
          <w:sz w:val="24"/>
          <w:szCs w:val="24"/>
        </w:rPr>
        <w:t xml:space="preserve">BCA assay. 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>EV samples were separated by electrophoresis on 6% or 12% SDS-PAGE gels. </w:t>
      </w:r>
      <w:r w:rsidRPr="0016296C">
        <w:rPr>
          <w:rFonts w:ascii="Times New Roman" w:hAnsi="Times New Roman" w:cs="Times New Roman"/>
          <w:sz w:val="24"/>
          <w:szCs w:val="24"/>
        </w:rPr>
        <w:t>CD44 (1:1000), CD9</w:t>
      </w:r>
      <w:r w:rsidRPr="0016296C">
        <w:rPr>
          <w:rFonts w:ascii="Times New Roman" w:eastAsia="맑은 고딕" w:hAnsi="Times New Roman" w:cs="Times New Roman" w:hint="eastAsia"/>
          <w:sz w:val="24"/>
          <w:szCs w:val="24"/>
        </w:rPr>
        <w:t>,</w:t>
      </w:r>
      <w:r w:rsidRPr="0016296C">
        <w:rPr>
          <w:rFonts w:ascii="Times New Roman" w:hAnsi="Times New Roman" w:cs="Times New Roman"/>
          <w:sz w:val="24"/>
          <w:szCs w:val="24"/>
        </w:rPr>
        <w:t xml:space="preserve"> </w:t>
      </w:r>
      <w:r w:rsidRPr="0016296C">
        <w:rPr>
          <w:rFonts w:ascii="Times New Roman" w:eastAsia="맑은 고딕" w:hAnsi="Times New Roman" w:cs="Times New Roman" w:hint="eastAsia"/>
          <w:sz w:val="24"/>
          <w:szCs w:val="24"/>
        </w:rPr>
        <w:t xml:space="preserve">and 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>β-actin</w:t>
      </w:r>
      <w:r w:rsidRPr="0016296C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16296C">
        <w:rPr>
          <w:rFonts w:ascii="Times New Roman" w:hAnsi="Times New Roman" w:cs="Times New Roman"/>
          <w:sz w:val="24"/>
          <w:szCs w:val="24"/>
        </w:rPr>
        <w:t>(1:1000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 xml:space="preserve">, </w:t>
      </w:r>
      <w:r w:rsidRPr="0016296C">
        <w:rPr>
          <w:rFonts w:ascii="Times New Roman" w:hAnsi="Times New Roman" w:cs="Times New Roman"/>
          <w:sz w:val="24"/>
          <w:szCs w:val="24"/>
        </w:rPr>
        <w:t>Cell Signalling Technology, Danvers</w:t>
      </w:r>
      <w:r w:rsidRPr="0016296C">
        <w:rPr>
          <w:rFonts w:ascii="Times New Roman" w:eastAsia="맑은 고딕" w:hAnsi="Times New Roman" w:cs="Times New Roman"/>
          <w:sz w:val="24"/>
          <w:szCs w:val="24"/>
        </w:rPr>
        <w:t>, MA</w:t>
      </w:r>
      <w:r w:rsidRPr="0016296C">
        <w:rPr>
          <w:rFonts w:ascii="Times New Roman" w:hAnsi="Times New Roman" w:cs="Times New Roman"/>
          <w:sz w:val="24"/>
          <w:szCs w:val="24"/>
        </w:rPr>
        <w:t>, USA)</w:t>
      </w:r>
      <w:r w:rsidRPr="0016296C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16296C">
        <w:rPr>
          <w:rFonts w:ascii="Times New Roman" w:hAnsi="Times New Roman" w:cs="Times New Roman"/>
          <w:sz w:val="24"/>
          <w:szCs w:val="24"/>
        </w:rPr>
        <w:t>were used as primary antibodies, and HRP-conjugated anti-rabbit IgG and anti-mouse IgG (1:1000) were used as secondary antibodies. The membranes were investigated using ChemiDoc</w:t>
      </w:r>
      <w:r w:rsidRPr="0016296C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16296C">
        <w:rPr>
          <w:rFonts w:ascii="Times New Roman" w:hAnsi="Times New Roman" w:cs="Times New Roman"/>
          <w:sz w:val="24"/>
          <w:szCs w:val="24"/>
        </w:rPr>
        <w:t xml:space="preserve"> imaging system (BIORAD Laboratories, CA, USA). The protein’s molecular weights were distinguished using a protein ladder (Precision Plus Protein Dual Color Standards; BIORAD Laboratories, CA, USA).</w:t>
      </w:r>
    </w:p>
    <w:p w14:paraId="2129BE13" w14:textId="77777777" w:rsidR="0016296C" w:rsidRDefault="0016296C" w:rsidP="00BB768A">
      <w:pPr>
        <w:spacing w:after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5C5FB8B" w14:textId="77777777" w:rsidR="00BB768A" w:rsidRPr="00BB768A" w:rsidRDefault="00BB768A" w:rsidP="00BB768A">
      <w:pPr>
        <w:spacing w:after="0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B768A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Cryo-EM</w:t>
      </w:r>
    </w:p>
    <w:p w14:paraId="203D7492" w14:textId="574FD2C5" w:rsidR="00BB768A" w:rsidRPr="00BB768A" w:rsidRDefault="00BB768A" w:rsidP="00BB768A">
      <w:pPr>
        <w:spacing w:after="0"/>
        <w:ind w:firstLineChars="200" w:firstLine="48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B768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HA-EV and bare EV samples were applied onto freshly glow-discharged holey carbon electron microscopy grids (Lacey Carbon, 200 mesh, copper; Electron Microscopy Sciences, Hatfield, PA, USA). The grids were plunge-frozen using a Vitrobot Mark IV (Thermo Fisher Scientific, Waltham, MA, USA) operated at 4 °C and &gt;95% relative humidity, with a blot force of 3 and a blot time of 4 s. Vitrified samples were subsequently imaged using a Krios Cryo-EM system (Thermo Fisher Scientific).</w:t>
      </w:r>
    </w:p>
    <w:p w14:paraId="55E256B9" w14:textId="77777777" w:rsidR="00BB768A" w:rsidRPr="0016296C" w:rsidRDefault="00BB768A" w:rsidP="00BB768A">
      <w:pPr>
        <w:spacing w:after="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A1863AD" w14:textId="77777777" w:rsidR="007B2EFC" w:rsidRPr="007B2EFC" w:rsidRDefault="007B2EFC" w:rsidP="00BB768A">
      <w:pPr>
        <w:spacing w:after="0" w:line="276" w:lineRule="auto"/>
        <w:jc w:val="both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 w:rsidRPr="007B2EFC">
        <w:rPr>
          <w:rFonts w:ascii="Times New Roman" w:eastAsia="맑은 고딕" w:hAnsi="Times New Roman" w:cs="Times New Roman"/>
          <w:b/>
          <w:bCs/>
          <w:sz w:val="24"/>
          <w:szCs w:val="24"/>
        </w:rPr>
        <w:t>Single</w:t>
      </w:r>
      <w:r w:rsidRPr="007B2EFC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</w:t>
      </w:r>
      <w:r w:rsidRPr="007B2EFC">
        <w:rPr>
          <w:rFonts w:ascii="Times New Roman" w:eastAsia="맑은 고딕" w:hAnsi="Times New Roman" w:cs="Times New Roman"/>
          <w:b/>
          <w:bCs/>
          <w:sz w:val="24"/>
          <w:szCs w:val="24"/>
        </w:rPr>
        <w:t>EV</w:t>
      </w:r>
      <w:r w:rsidRPr="007B2EFC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imaging </w:t>
      </w:r>
    </w:p>
    <w:p w14:paraId="5DC30BD2" w14:textId="5BDB2B8B" w:rsidR="0016296C" w:rsidRDefault="00171BCC" w:rsidP="00171BCC">
      <w:pPr>
        <w:spacing w:after="0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171BCC">
        <w:rPr>
          <w:rFonts w:ascii="Times New Roman" w:hAnsi="Times New Roman" w:cs="Times New Roman"/>
          <w:sz w:val="24"/>
          <w:szCs w:val="24"/>
        </w:rPr>
        <w:t>To verify HA deposition onto ADSC-derived EVs, the co-localization of HA and EVs was visualized using confocal laser scanning microscopy. To prepare fluorescently labeled HA, 10 mg of HA was dissolved in 5 mL of DIW with stirring for 30 min. Subsequently, 20 μL of Flamma® 675 dichlorotriazine (5 mg/mL in DMSO; BioAct, Incheon, South Korea) was added, and the reaction mixture was stirred at room temperature for 24 h in the dark. The resulting Flamma® 675-labeled HA was purified by dialysis against DIW using a 3.5 kDa molecular weight cutoff membrane for 3 days, followed by lyophilization. For single-EV co-localization analysis, 1 mL of DiO-labeled EVs (4 × 10⁹ particles/mL) was mixed with 1 mL of Flamma® 675-labeled HA (1 mg/mL) and incubated for 30 min at 25 °C. To evaluate CD44 specificity, EVs were pre-incubated with either an anti-CD44 antibody (3578, 1:1000 dilution, Cell Signaling Technology, Danvers, MA, USA) or an anti-CD9 antibody (13174</w:t>
      </w:r>
      <w:r w:rsidR="00592726">
        <w:rPr>
          <w:rFonts w:ascii="Times New Roman" w:hAnsi="Times New Roman" w:cs="Times New Roman" w:hint="eastAsia"/>
          <w:sz w:val="24"/>
          <w:szCs w:val="24"/>
        </w:rPr>
        <w:t>,</w:t>
      </w:r>
      <w:r w:rsidRPr="00171BCC">
        <w:rPr>
          <w:rFonts w:ascii="Times New Roman" w:hAnsi="Times New Roman" w:cs="Times New Roman"/>
          <w:sz w:val="24"/>
          <w:szCs w:val="24"/>
        </w:rPr>
        <w:t xml:space="preserve"> 1:1000 dilution, non-CD44 control, Cell Signaling Technology) for 12 h at 4 °C prior to incubation with Flamma® 675-labeled HA. Following incubation, 10 μL of each sample was placed onto a glass slide (Paul Marienfeld GmbH &amp; Co. KG, Lauda-Königshofen, Germany), covered with a coverslip (Electron Microscopy Sciences, Hatfield, PA, USA), and sealed using nail polish. EVs were imaged using a confocal laser scanning microscope (TCS SP8 HyVolution, Leica Microsystems CMS GmbH, Germany).</w:t>
      </w:r>
    </w:p>
    <w:p w14:paraId="683FDEB7" w14:textId="77777777" w:rsidR="00171BCC" w:rsidRPr="00171BCC" w:rsidRDefault="00171BCC" w:rsidP="0016296C">
      <w:pPr>
        <w:spacing w:after="0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8A6DA7E" w14:textId="77777777" w:rsidR="00632A9A" w:rsidRPr="00632A9A" w:rsidRDefault="00632A9A" w:rsidP="00632A9A">
      <w:pPr>
        <w:spacing w:after="0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632A9A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Confocal Microscopy Imaging </w:t>
      </w:r>
    </w:p>
    <w:p w14:paraId="02AC0385" w14:textId="5418D470" w:rsidR="00632A9A" w:rsidRPr="00632A9A" w:rsidRDefault="00632A9A" w:rsidP="00171BCC">
      <w:pPr>
        <w:spacing w:after="0"/>
        <w:ind w:firstLineChars="200" w:firstLine="48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32A9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To evaluate the lysosomal escape capability of HA-coated EVs, M1 macrophages or senescent dermal fibroblasts were seeded onto confocal dishes at a density of 1 × 10⁵ cells per dish. Cells were then co-incubated with Flamma® 675–labeled HA-EVs for 6 h. After incubation, cells were washed twice with DPBS and subsequently incubated with 0.1 μM LysoTracker™ Green DND-26 (Thermo Fisher Scientific, Waltham, MA, USA) for 1 h. Cells </w:t>
      </w:r>
      <w:r w:rsidRPr="00632A9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were then washed twice with DPBS, and nuclei were counterstained with Hoechst. Finally, cells were imaged using a confocal laser scanning microscope (TCS SP8 HyVolution, Leica Microsystems CMS GmbH, Germany).</w:t>
      </w:r>
    </w:p>
    <w:p w14:paraId="1BB868A8" w14:textId="0C93C1B0" w:rsidR="0016296C" w:rsidRDefault="0016296C" w:rsidP="0016296C">
      <w:pPr>
        <w:spacing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br w:type="page"/>
      </w:r>
    </w:p>
    <w:p w14:paraId="44FEB281" w14:textId="149C169A" w:rsidR="00A43F79" w:rsidRPr="005C33E8" w:rsidRDefault="00215476" w:rsidP="00DF08A6">
      <w:pPr>
        <w:spacing w:after="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15476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431BBF21" wp14:editId="692B31F2">
            <wp:extent cx="5731510" cy="5408930"/>
            <wp:effectExtent l="0" t="0" r="0" b="0"/>
            <wp:docPr id="153" name="그림 152" descr="스크린샷, 흑백, 예술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F61D139A-7119-EB96-D2A7-89B28651B9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그림 152" descr="스크린샷, 흑백, 예술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F61D139A-7119-EB96-D2A7-89B28651B9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0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2DE65" w14:textId="0BD1011A" w:rsidR="00A43F79" w:rsidRPr="005C33E8" w:rsidRDefault="00A43F79" w:rsidP="00A43F79">
      <w:pPr>
        <w:pStyle w:val="EndNoteBibliography"/>
        <w:spacing w:after="0"/>
        <w:ind w:left="720" w:hanging="720"/>
        <w:jc w:val="center"/>
        <w:rPr>
          <w:rFonts w:eastAsia="Times New Roman"/>
          <w:noProof w:val="0"/>
          <w:color w:val="000000"/>
          <w:kern w:val="0"/>
          <w:sz w:val="24"/>
          <w:szCs w:val="24"/>
          <w14:ligatures w14:val="none"/>
        </w:rPr>
      </w:pPr>
    </w:p>
    <w:p w14:paraId="2EDC252E" w14:textId="0B3BE288" w:rsidR="0022725E" w:rsidRDefault="00A43F79" w:rsidP="00934C77">
      <w:pPr>
        <w:pStyle w:val="ac"/>
        <w:spacing w:after="0" w:line="276" w:lineRule="auto"/>
        <w:jc w:val="both"/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</w:pPr>
      <w:bookmarkStart w:id="0" w:name="_Ref182338041"/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Fig</w:t>
      </w:r>
      <w:r w:rsidR="00215476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.</w:t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 xml:space="preserve"> S</w:t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fldChar w:fldCharType="begin"/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instrText xml:space="preserve"> SEQ Figure_S \* ARABIC </w:instrText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fldChar w:fldCharType="separate"/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1</w:t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fldChar w:fldCharType="end"/>
      </w:r>
      <w:bookmarkEnd w:id="0"/>
      <w:r w:rsidRPr="005C33E8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  <w:t xml:space="preserve"> </w:t>
      </w:r>
      <w:r w:rsidR="00DF08A6"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Characterization of fresh EV. </w:t>
      </w:r>
      <w:r w:rsidR="00215476" w:rsidRPr="00215476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A</w:t>
      </w:r>
      <w:r w:rsidR="00DF08A6"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 Size distribution and </w:t>
      </w:r>
      <w:r w:rsidR="00215476" w:rsidRPr="00215476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B</w:t>
      </w:r>
      <w:r w:rsidR="00DF08A6"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 TEM image of EVs. The scale bar represents </w:t>
      </w:r>
      <w:r w:rsidR="00DF08A6" w:rsidRPr="005C33E8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  <w:t>200 nm</w:t>
      </w:r>
      <w:r w:rsidR="00DF08A6"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. </w:t>
      </w:r>
      <w:r w:rsidR="00215476" w:rsidRPr="00215476">
        <w:rPr>
          <w:rFonts w:ascii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C</w:t>
      </w:r>
      <w:r w:rsidR="00215476" w:rsidRPr="00215476"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  <w:t xml:space="preserve"> Western blotting of ADSCs and ADSC-derived EVs.  </w:t>
      </w:r>
    </w:p>
    <w:p w14:paraId="50201FC7" w14:textId="1F8A83F4" w:rsidR="007B2EFC" w:rsidRDefault="007B2EFC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12D6C90" w14:textId="16AA8B5C" w:rsidR="00BD4770" w:rsidRDefault="00BD4770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br w:type="page"/>
      </w:r>
    </w:p>
    <w:p w14:paraId="27B100FF" w14:textId="35F88107" w:rsidR="00BD4770" w:rsidRPr="00BD4770" w:rsidRDefault="00BD4770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D4770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197ABDC4" wp14:editId="7CC55689">
            <wp:extent cx="5731510" cy="1578610"/>
            <wp:effectExtent l="0" t="0" r="2540" b="2540"/>
            <wp:docPr id="30" name="그림 29" descr="스크린샷, 블랙, 모노크롬, 그레이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8217A463-BDC6-02B2-F996-9608326970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그림 29" descr="스크린샷, 블랙, 모노크롬, 그레이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8217A463-BDC6-02B2-F996-9608326970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CD0A5" w14:textId="77777777" w:rsidR="00BD4770" w:rsidRPr="00BD4770" w:rsidRDefault="00BD4770" w:rsidP="00BD4770">
      <w:pPr>
        <w:spacing w:after="0" w:line="276" w:lineRule="auto"/>
        <w:jc w:val="both"/>
        <w:rPr>
          <w:rFonts w:ascii="Times New Roman" w:eastAsia="맑은 고딕" w:hAnsi="Times New Roman" w:cs="Times New Roman"/>
          <w:sz w:val="24"/>
          <w:szCs w:val="24"/>
        </w:rPr>
      </w:pPr>
      <w:r w:rsidRPr="00BD4770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 S2</w:t>
      </w:r>
      <w:r w:rsidRPr="00BD4770">
        <w:rPr>
          <w:rFonts w:ascii="Times New Roman" w:eastAsia="맑은 고딕" w:hAnsi="Times New Roman" w:cs="Times New Roman" w:hint="eastAsia"/>
          <w:sz w:val="24"/>
          <w:szCs w:val="24"/>
        </w:rPr>
        <w:t xml:space="preserve"> Cryo-EM images of bare EV and HA-EV.</w:t>
      </w:r>
    </w:p>
    <w:p w14:paraId="414339EE" w14:textId="16DC76A1" w:rsidR="00BD4770" w:rsidRPr="00BD4770" w:rsidRDefault="00BD4770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BD4770">
        <w:rPr>
          <w:rFonts w:ascii="Times New Roman" w:hAnsi="Times New Roman" w:cs="Times New Roman"/>
          <w:kern w:val="0"/>
          <w:sz w:val="24"/>
          <w:szCs w:val="24"/>
          <w14:ligatures w14:val="none"/>
        </w:rPr>
        <w:br w:type="page"/>
      </w:r>
    </w:p>
    <w:p w14:paraId="0ECB8D52" w14:textId="758F641D" w:rsidR="007B2EFC" w:rsidRPr="007B2EFC" w:rsidRDefault="007B2EFC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B2EFC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1900AACB" wp14:editId="50518F8E">
            <wp:extent cx="5731510" cy="4370070"/>
            <wp:effectExtent l="0" t="0" r="2540" b="0"/>
            <wp:docPr id="36" name="그림 35" descr="어둠, 우주, 스크린샷, 별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444282BF-93D5-4517-9B0C-0C7F9BB81A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그림 35" descr="어둠, 우주, 스크린샷, 별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444282BF-93D5-4517-9B0C-0C7F9BB81A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B546D" w14:textId="21643FE4" w:rsidR="007B2EFC" w:rsidRPr="007B2EFC" w:rsidRDefault="007B2EFC" w:rsidP="007B2EFC">
      <w:pPr>
        <w:spacing w:after="0" w:line="276" w:lineRule="auto"/>
        <w:ind w:left="-11"/>
        <w:jc w:val="both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 w:rsidRPr="007B2EFC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 S</w:t>
      </w:r>
      <w:r w:rsidR="00BD4770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3</w:t>
      </w:r>
      <w:r w:rsidRPr="007B2EFC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</w:t>
      </w:r>
      <w:r w:rsidRPr="007B2EFC">
        <w:rPr>
          <w:rFonts w:ascii="Times New Roman" w:eastAsia="맑은 고딕" w:hAnsi="Times New Roman" w:cs="Times New Roman"/>
          <w:sz w:val="24"/>
          <w:szCs w:val="24"/>
        </w:rPr>
        <w:t>Single–EV–level confocal microscopy analysis of HA binding to EVs.</w:t>
      </w:r>
    </w:p>
    <w:p w14:paraId="01D40AF1" w14:textId="77777777" w:rsidR="007B2EFC" w:rsidRPr="007B2EFC" w:rsidRDefault="007B2EFC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D9E763" w14:textId="438EA704" w:rsidR="007B2EFC" w:rsidRPr="007B2EFC" w:rsidRDefault="007B2EFC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B2EFC">
        <w:rPr>
          <w:rFonts w:ascii="Times New Roman" w:hAnsi="Times New Roman" w:cs="Times New Roman"/>
          <w:kern w:val="0"/>
          <w:sz w:val="24"/>
          <w:szCs w:val="24"/>
          <w14:ligatures w14:val="none"/>
        </w:rPr>
        <w:br w:type="page"/>
      </w:r>
    </w:p>
    <w:p w14:paraId="07D1060C" w14:textId="54DA31F3" w:rsidR="00A43F79" w:rsidRPr="00620F49" w:rsidRDefault="0022725E" w:rsidP="00934C77">
      <w:pPr>
        <w:pStyle w:val="ac"/>
        <w:spacing w:after="0" w:line="276" w:lineRule="auto"/>
        <w:jc w:val="center"/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</w:pPr>
      <w:r w:rsidRPr="0022725E">
        <w:rPr>
          <w:rFonts w:ascii="Times New Roman" w:hAnsi="Times New Roman" w:cs="Times New Roman"/>
          <w:i w:val="0"/>
          <w:iCs w:val="0"/>
          <w:noProof/>
          <w:color w:val="auto"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7BCF5A5D" wp14:editId="4C867379">
            <wp:extent cx="5731510" cy="2117725"/>
            <wp:effectExtent l="0" t="0" r="0" b="0"/>
            <wp:docPr id="100" name="그림 99" descr="스크린샷, 텍스트, 도표, 디자인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9BD8BE99-F420-EC15-3966-E5DF142239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그림 99" descr="스크린샷, 텍스트, 도표, 디자인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9BD8BE99-F420-EC15-3966-E5DF142239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C9346" w14:textId="2C14D5F5" w:rsidR="00A43F79" w:rsidRDefault="0022725E" w:rsidP="00934C77">
      <w:pPr>
        <w:pStyle w:val="ac"/>
        <w:spacing w:after="0" w:line="276" w:lineRule="auto"/>
        <w:jc w:val="both"/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</w:pP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Fig</w:t>
      </w:r>
      <w:r w:rsidR="007B2EFC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.</w:t>
      </w: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 xml:space="preserve"> S</w:t>
      </w:r>
      <w:r w:rsidR="00BD4770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4</w:t>
      </w:r>
      <w:r w:rsidRPr="005C33E8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  <w:t xml:space="preserve"> </w:t>
      </w:r>
      <w:r w:rsidR="007B2EFC" w:rsidRPr="007B2EFC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A</w:t>
      </w:r>
      <w:r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 Schematics for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  <w:t>analyzing</w:t>
      </w:r>
      <w:r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 CD44-expressing cells. </w:t>
      </w:r>
      <w:r w:rsidR="007B2EFC" w:rsidRPr="007B2EFC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B</w:t>
      </w:r>
      <w:r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 Flow cytometry of CD44 expression on young HDF (yHDF), M1 macrophage, and senescent HDF (sHDF). </w:t>
      </w:r>
      <w:r w:rsidR="007B2EFC" w:rsidRPr="007B2EFC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C</w:t>
      </w:r>
      <w:r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 xml:space="preserve"> Quantification of CD44 expression from panel </w:t>
      </w:r>
      <w:r w:rsidR="007B2EFC" w:rsidRPr="007B2EFC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B</w:t>
      </w:r>
      <w:r>
        <w:rPr>
          <w:rFonts w:ascii="Times New Roman" w:hAnsi="Times New Roman" w:cs="Times New Roman" w:hint="eastAsia"/>
          <w:i w:val="0"/>
          <w:iCs w:val="0"/>
          <w:color w:val="auto"/>
          <w:kern w:val="0"/>
          <w:sz w:val="24"/>
          <w:szCs w:val="24"/>
          <w14:ligatures w14:val="none"/>
        </w:rPr>
        <w:t>.</w:t>
      </w:r>
    </w:p>
    <w:p w14:paraId="26CAE1D0" w14:textId="51BB2858" w:rsidR="00045CA1" w:rsidRDefault="00045CA1">
      <w:pPr>
        <w:spacing w:line="240" w:lineRule="auto"/>
      </w:pPr>
    </w:p>
    <w:p w14:paraId="01FE5D8A" w14:textId="1657200C" w:rsidR="00620F49" w:rsidRDefault="00620F49">
      <w:pPr>
        <w:spacing w:line="240" w:lineRule="auto"/>
      </w:pPr>
      <w:r>
        <w:br w:type="page"/>
      </w:r>
    </w:p>
    <w:p w14:paraId="1DDE2B00" w14:textId="13B0F690" w:rsidR="0022725E" w:rsidRPr="0022725E" w:rsidRDefault="00045CA1" w:rsidP="00045CA1">
      <w:pPr>
        <w:jc w:val="center"/>
      </w:pPr>
      <w:r w:rsidRPr="00045CA1">
        <w:rPr>
          <w:noProof/>
        </w:rPr>
        <w:lastRenderedPageBreak/>
        <w:drawing>
          <wp:inline distT="0" distB="0" distL="0" distR="0" wp14:anchorId="06EFAF28" wp14:editId="40461FAB">
            <wp:extent cx="5731510" cy="783590"/>
            <wp:effectExtent l="0" t="0" r="2540" b="0"/>
            <wp:docPr id="131" name="그림 130" descr="스크린샷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0A3B7514-D8E1-0979-6112-A3A8CAD8E3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그림 130" descr="스크린샷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0A3B7514-D8E1-0979-6112-A3A8CAD8E3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F2622" w14:textId="17D66536" w:rsidR="00A43F79" w:rsidRPr="005C33E8" w:rsidRDefault="00045CA1" w:rsidP="00045CA1">
      <w:pPr>
        <w:pStyle w:val="ac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  <w:r w:rsidRPr="005C33E8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Fig S</w:t>
      </w:r>
      <w:r w:rsidR="00BD4770">
        <w:rPr>
          <w:rFonts w:ascii="Times New Roman" w:hAnsi="Times New Roman" w:cs="Times New Roman" w:hint="eastAsia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  <w:t>5</w:t>
      </w:r>
      <w:r w:rsidRPr="005C33E8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14:ligatures w14:val="none"/>
        </w:rPr>
        <w:t xml:space="preserve"> </w:t>
      </w:r>
      <w:r w:rsidRPr="0064473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Immunofluorescent staining of</w:t>
      </w:r>
      <w:r w:rsidRPr="0064473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CD44 expression in </w:t>
      </w:r>
      <w:r>
        <w:rPr>
          <w:rFonts w:ascii="Times New Roman" w:hAnsi="Times New Roman" w:cs="Times New Roman" w:hint="eastAsia"/>
          <w:i w:val="0"/>
          <w:iCs w:val="0"/>
          <w:color w:val="auto"/>
          <w:sz w:val="24"/>
          <w:szCs w:val="24"/>
        </w:rPr>
        <w:t xml:space="preserve">the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skin wound</w:t>
      </w:r>
      <w:r>
        <w:rPr>
          <w:rFonts w:ascii="Times New Roman" w:hAnsi="Times New Roman" w:cs="Times New Roman" w:hint="eastAsia"/>
          <w:i w:val="0"/>
          <w:iCs w:val="0"/>
          <w:color w:val="auto"/>
          <w:sz w:val="24"/>
          <w:szCs w:val="24"/>
        </w:rPr>
        <w:t xml:space="preserve">. </w:t>
      </w:r>
    </w:p>
    <w:p w14:paraId="4C27F603" w14:textId="77777777" w:rsidR="00494CBA" w:rsidRDefault="00494CBA"/>
    <w:p w14:paraId="2D36EDBD" w14:textId="2F4B2A27" w:rsidR="00620F49" w:rsidRDefault="00620F49">
      <w:pPr>
        <w:spacing w:line="240" w:lineRule="auto"/>
      </w:pPr>
      <w:r>
        <w:br w:type="page"/>
      </w:r>
    </w:p>
    <w:p w14:paraId="719CE060" w14:textId="2390AF88" w:rsidR="00620F49" w:rsidRDefault="00736624">
      <w:r w:rsidRPr="00895812">
        <w:rPr>
          <w:rFonts w:ascii="Times New Roman" w:eastAsia="맑은 고딕" w:hAnsi="Times New Roman" w:cs="Times New Roman"/>
          <w:b/>
          <w:bCs/>
        </w:rPr>
        <w:lastRenderedPageBreak/>
        <w:drawing>
          <wp:inline distT="0" distB="0" distL="0" distR="0" wp14:anchorId="00AAACFB" wp14:editId="4A2D20A5">
            <wp:extent cx="5731510" cy="5301034"/>
            <wp:effectExtent l="0" t="0" r="2540" b="0"/>
            <wp:docPr id="68" name="그림 67" descr="다채로움, 스크린샷, 예술, 빛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D4F33A98-4632-B851-355E-3D115AB8B6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그림 67" descr="다채로움, 스크린샷, 예술, 빛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D4F33A98-4632-B851-355E-3D115AB8B6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0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E8E18" w14:textId="415E883F" w:rsidR="00620F49" w:rsidRDefault="00282115" w:rsidP="00736624">
      <w:pPr>
        <w:jc w:val="both"/>
      </w:pPr>
      <w:r w:rsidRPr="002821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Fig S6 </w:t>
      </w:r>
      <w:r w:rsidR="00736624" w:rsidRPr="0073662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Distribution of CD44 (FITC, green) and EVs (Flamma® 675, red) in the skin of the wound healing mouse models. Cell nuclei were counterstained with DAPI (blue). </w:t>
      </w:r>
    </w:p>
    <w:p w14:paraId="39AEA2B4" w14:textId="7AB2E47B" w:rsidR="00934C77" w:rsidRDefault="00934C77">
      <w:pPr>
        <w:spacing w:line="240" w:lineRule="auto"/>
      </w:pPr>
    </w:p>
    <w:p w14:paraId="25D0838A" w14:textId="4B531142" w:rsidR="006D6A47" w:rsidRDefault="006D6A47">
      <w:pPr>
        <w:spacing w:line="240" w:lineRule="auto"/>
      </w:pPr>
      <w:r>
        <w:br w:type="page"/>
      </w:r>
    </w:p>
    <w:p w14:paraId="4CC9FFCC" w14:textId="76D26429" w:rsidR="006D6A47" w:rsidRPr="006D6A47" w:rsidRDefault="006D6A47" w:rsidP="006D6A47">
      <w:pPr>
        <w:spacing w:line="276" w:lineRule="auto"/>
        <w:jc w:val="both"/>
        <w:rPr>
          <w:sz w:val="24"/>
          <w:szCs w:val="24"/>
        </w:rPr>
      </w:pPr>
      <w:r w:rsidRPr="006D6A47">
        <w:rPr>
          <w:noProof/>
          <w:sz w:val="24"/>
          <w:szCs w:val="24"/>
        </w:rPr>
        <w:lastRenderedPageBreak/>
        <w:drawing>
          <wp:inline distT="0" distB="0" distL="0" distR="0" wp14:anchorId="00597A00" wp14:editId="551E51CF">
            <wp:extent cx="5731510" cy="2956560"/>
            <wp:effectExtent l="0" t="0" r="2540" b="0"/>
            <wp:docPr id="38" name="그림 37" descr="스크린샷, 어둠, 다채로움, 빛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F5B2E2EB-0F19-5D36-CC16-52B4F1C35B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 descr="스크린샷, 어둠, 다채로움, 빛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F5B2E2EB-0F19-5D36-CC16-52B4F1C35B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C79C4" w14:textId="77777777" w:rsidR="006D6A47" w:rsidRPr="006D6A47" w:rsidRDefault="006D6A47" w:rsidP="006D6A47">
      <w:pPr>
        <w:spacing w:after="0" w:line="276" w:lineRule="auto"/>
        <w:jc w:val="both"/>
        <w:rPr>
          <w:rFonts w:ascii="Times New Roman" w:eastAsia="맑은 고딕" w:hAnsi="Times New Roman" w:cs="Times New Roman"/>
          <w:sz w:val="24"/>
          <w:szCs w:val="24"/>
        </w:rPr>
      </w:pPr>
      <w:r w:rsidRPr="006D6A4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Fig. S7</w:t>
      </w:r>
      <w:r w:rsidRPr="006D6A47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6D6A47">
        <w:rPr>
          <w:rFonts w:ascii="Times New Roman" w:eastAsia="맑은 고딕" w:hAnsi="Times New Roman" w:cs="Times New Roman"/>
          <w:sz w:val="24"/>
          <w:szCs w:val="24"/>
        </w:rPr>
        <w:t>Confocal microscopy images showing the intracellular localization of Flamma</w:t>
      </w:r>
      <w:r w:rsidRPr="006D6A47">
        <w:rPr>
          <w:rFonts w:ascii="Times New Roman" w:eastAsia="맑은 고딕" w:hAnsi="Times New Roman" w:cs="Times New Roman"/>
          <w:sz w:val="24"/>
          <w:szCs w:val="24"/>
          <w:vertAlign w:val="superscript"/>
        </w:rPr>
        <w:t>®</w:t>
      </w:r>
      <w:r w:rsidRPr="006D6A47">
        <w:rPr>
          <w:rFonts w:ascii="Times New Roman" w:eastAsia="맑은 고딕" w:hAnsi="Times New Roman" w:cs="Times New Roman"/>
          <w:sz w:val="24"/>
          <w:szCs w:val="24"/>
        </w:rPr>
        <w:t xml:space="preserve"> 675–labeled HA-EVs in M1 macrophages and senescent dermal fibroblasts, co-stained with LysoTracker to visualize lysosomal compartments.</w:t>
      </w:r>
    </w:p>
    <w:p w14:paraId="21B5F8B0" w14:textId="77777777" w:rsidR="006D6A47" w:rsidRPr="006D6A47" w:rsidRDefault="006D6A47">
      <w:pPr>
        <w:spacing w:line="240" w:lineRule="auto"/>
      </w:pPr>
    </w:p>
    <w:p w14:paraId="79675CD4" w14:textId="0D612921" w:rsidR="006D6A47" w:rsidRDefault="006D6A47">
      <w:pPr>
        <w:spacing w:line="240" w:lineRule="auto"/>
      </w:pPr>
      <w:r>
        <w:br w:type="page"/>
      </w:r>
    </w:p>
    <w:p w14:paraId="786B3888" w14:textId="121AC1DB" w:rsidR="00934C77" w:rsidRPr="00934C77" w:rsidRDefault="00934C77" w:rsidP="00C53F5D">
      <w:pPr>
        <w:spacing w:line="276" w:lineRule="auto"/>
      </w:pPr>
      <w:r w:rsidRPr="00934C77">
        <w:rPr>
          <w:noProof/>
        </w:rPr>
        <w:lastRenderedPageBreak/>
        <w:drawing>
          <wp:inline distT="0" distB="0" distL="0" distR="0" wp14:anchorId="278BA87B" wp14:editId="2D39E8E5">
            <wp:extent cx="5731510" cy="2719070"/>
            <wp:effectExtent l="0" t="0" r="0" b="5080"/>
            <wp:docPr id="29" name="그림 28" descr="다채로움, 스크린샷, 보라색, 빛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0E947739-6094-EF75-6661-7D3195D384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그림 28" descr="다채로움, 스크린샷, 보라색, 빛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0E947739-6094-EF75-6661-7D3195D384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AA76" w14:textId="00A92C00" w:rsidR="0067174D" w:rsidRDefault="00934C77" w:rsidP="00C53F5D">
      <w:pPr>
        <w:spacing w:after="0" w:line="276" w:lineRule="auto"/>
        <w:jc w:val="both"/>
        <w:rPr>
          <w:rFonts w:ascii="Times New Roman" w:eastAsia="맑은 고딕" w:hAnsi="Times New Roman" w:cs="Times New Roman"/>
          <w:sz w:val="24"/>
          <w:szCs w:val="24"/>
        </w:rPr>
      </w:pPr>
      <w:r w:rsidRPr="00934C7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Fig. S</w:t>
      </w:r>
      <w:r w:rsidR="006D6A4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8</w:t>
      </w:r>
      <w:r w:rsidRPr="00934C7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</w:t>
      </w:r>
      <w:r w:rsidRPr="00934C77">
        <w:rPr>
          <w:rFonts w:ascii="Times New Roman" w:hAnsi="Times New Roman" w:cs="Times New Roman" w:hint="eastAsia"/>
          <w:sz w:val="24"/>
          <w:szCs w:val="24"/>
        </w:rPr>
        <w:t xml:space="preserve">Confocal microscope images of the wound sites. </w:t>
      </w:r>
      <w:r w:rsidRPr="00934C7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A</w:t>
      </w:r>
      <w:r w:rsidRPr="00934C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34C77">
        <w:rPr>
          <w:rFonts w:ascii="Times New Roman" w:hAnsi="Times New Roman" w:cs="Times New Roman"/>
          <w:sz w:val="24"/>
          <w:szCs w:val="24"/>
        </w:rPr>
        <w:t>For immunohistochem</w:t>
      </w:r>
      <w:r w:rsidRPr="00934C77">
        <w:rPr>
          <w:rFonts w:ascii="Times New Roman" w:hAnsi="Times New Roman" w:cs="Times New Roman" w:hint="eastAsia"/>
          <w:sz w:val="24"/>
          <w:szCs w:val="24"/>
        </w:rPr>
        <w:t xml:space="preserve">ical analysis, the tissue sections were </w:t>
      </w:r>
      <w:r w:rsidRPr="00934C77">
        <w:rPr>
          <w:rFonts w:ascii="Times New Roman" w:hAnsi="Times New Roman" w:cs="Times New Roman"/>
          <w:sz w:val="24"/>
          <w:szCs w:val="24"/>
        </w:rPr>
        <w:t>immun</w:t>
      </w:r>
      <w:r w:rsidRPr="00934C77">
        <w:rPr>
          <w:rFonts w:ascii="Times New Roman" w:hAnsi="Times New Roman" w:cs="Times New Roman" w:hint="eastAsia"/>
          <w:sz w:val="24"/>
          <w:szCs w:val="24"/>
        </w:rPr>
        <w:t>o-</w:t>
      </w:r>
      <w:r w:rsidRPr="00934C77">
        <w:rPr>
          <w:rFonts w:ascii="Times New Roman" w:hAnsi="Times New Roman" w:cs="Times New Roman"/>
          <w:sz w:val="24"/>
          <w:szCs w:val="24"/>
        </w:rPr>
        <w:t>stained</w:t>
      </w:r>
      <w:r w:rsidRPr="00934C77">
        <w:rPr>
          <w:rFonts w:ascii="Times New Roman" w:hAnsi="Times New Roman" w:cs="Times New Roman" w:hint="eastAsia"/>
          <w:sz w:val="24"/>
          <w:szCs w:val="24"/>
        </w:rPr>
        <w:t xml:space="preserve"> with F4/80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 (red) and </w:t>
      </w:r>
      <w:r w:rsidRPr="00934C77">
        <w:rPr>
          <w:rFonts w:ascii="Times New Roman" w:hAnsi="Times New Roman" w:cs="Times New Roman" w:hint="eastAsia"/>
          <w:sz w:val="24"/>
          <w:szCs w:val="24"/>
        </w:rPr>
        <w:t>CD86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 (green). </w:t>
      </w:r>
      <w:r w:rsidRPr="00934C7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B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 T</w:t>
      </w:r>
      <w:r w:rsidRPr="00934C77">
        <w:rPr>
          <w:rFonts w:ascii="Times New Roman" w:eastAsia="맑은 고딕" w:hAnsi="Times New Roman" w:cs="Times New Roman"/>
          <w:sz w:val="24"/>
          <w:szCs w:val="24"/>
        </w:rPr>
        <w:t>h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e wound tissues were </w:t>
      </w:r>
      <w:r w:rsidRPr="00934C77">
        <w:rPr>
          <w:rFonts w:ascii="Times New Roman" w:hAnsi="Times New Roman" w:cs="Times New Roman"/>
          <w:sz w:val="24"/>
          <w:szCs w:val="24"/>
        </w:rPr>
        <w:t>immun</w:t>
      </w:r>
      <w:r w:rsidRPr="00934C77">
        <w:rPr>
          <w:rFonts w:ascii="Times New Roman" w:hAnsi="Times New Roman" w:cs="Times New Roman" w:hint="eastAsia"/>
          <w:sz w:val="24"/>
          <w:szCs w:val="24"/>
        </w:rPr>
        <w:t>o-</w:t>
      </w:r>
      <w:r w:rsidRPr="00934C77">
        <w:rPr>
          <w:rFonts w:ascii="Times New Roman" w:hAnsi="Times New Roman" w:cs="Times New Roman"/>
          <w:sz w:val="24"/>
          <w:szCs w:val="24"/>
        </w:rPr>
        <w:t>stained</w:t>
      </w:r>
      <w:r w:rsidRPr="00934C7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34C77">
        <w:rPr>
          <w:rFonts w:ascii="Times New Roman" w:hAnsi="Times New Roman" w:cs="Times New Roman"/>
          <w:sz w:val="24"/>
          <w:szCs w:val="24"/>
        </w:rPr>
        <w:t>p16</w:t>
      </w:r>
      <w:r w:rsidRPr="00934C77">
        <w:rPr>
          <w:rFonts w:ascii="Times New Roman" w:hAnsi="Times New Roman" w:cs="Times New Roman"/>
          <w:sz w:val="24"/>
          <w:szCs w:val="24"/>
          <w:vertAlign w:val="superscript"/>
        </w:rPr>
        <w:t>INK4A</w:t>
      </w:r>
      <w:r w:rsidRPr="00934C77">
        <w:rPr>
          <w:rFonts w:ascii="Times New Roman" w:eastAsia="맑은 고딕" w:hAnsi="Times New Roman" w:cs="Times New Roman" w:hint="eastAsia"/>
          <w:sz w:val="24"/>
          <w:szCs w:val="24"/>
          <w:vertAlign w:val="superscript"/>
        </w:rPr>
        <w:t xml:space="preserve"> 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>(red) and ER-TR (green)</w:t>
      </w:r>
      <w:r w:rsidRPr="00934C77">
        <w:rPr>
          <w:rFonts w:ascii="Times New Roman" w:hAnsi="Times New Roman" w:cs="Times New Roman" w:hint="eastAsia"/>
          <w:sz w:val="24"/>
          <w:szCs w:val="24"/>
        </w:rPr>
        <w:t>.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934C77">
        <w:rPr>
          <w:rFonts w:ascii="Times New Roman" w:eastAsia="맑은 고딕" w:hAnsi="Times New Roman" w:cs="Times New Roman"/>
          <w:sz w:val="24"/>
          <w:szCs w:val="24"/>
        </w:rPr>
        <w:t>DAPI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 (blue)</w:t>
      </w:r>
      <w:r w:rsidRPr="00934C77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Pr="00934C77">
        <w:rPr>
          <w:rFonts w:ascii="Times New Roman" w:eastAsia="맑은 고딕" w:hAnsi="Times New Roman" w:cs="Times New Roman" w:hint="eastAsia"/>
          <w:sz w:val="24"/>
          <w:szCs w:val="24"/>
        </w:rPr>
        <w:t xml:space="preserve">was </w:t>
      </w:r>
      <w:r w:rsidRPr="00934C77">
        <w:rPr>
          <w:rFonts w:ascii="Times New Roman" w:eastAsia="맑은 고딕" w:hAnsi="Times New Roman" w:cs="Times New Roman"/>
          <w:sz w:val="24"/>
          <w:szCs w:val="24"/>
        </w:rPr>
        <w:t>used as a nuclear counterstain.</w:t>
      </w:r>
    </w:p>
    <w:p w14:paraId="162EA5A2" w14:textId="16950854" w:rsidR="00C53F5D" w:rsidRDefault="00C53F5D" w:rsidP="00C53F5D">
      <w:pPr>
        <w:spacing w:line="276" w:lineRule="auto"/>
        <w:rPr>
          <w:rFonts w:ascii="Times New Roman" w:eastAsia="맑은 고딕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sz w:val="24"/>
          <w:szCs w:val="24"/>
        </w:rPr>
        <w:br w:type="page"/>
      </w:r>
    </w:p>
    <w:p w14:paraId="6E6D3523" w14:textId="69BFBACE" w:rsidR="00C53F5D" w:rsidRPr="00C53F5D" w:rsidRDefault="00C53F5D" w:rsidP="00C53F5D">
      <w:pPr>
        <w:spacing w:line="276" w:lineRule="auto"/>
        <w:jc w:val="both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 w:rsidRPr="00C53F5D">
        <w:rPr>
          <w:rFonts w:ascii="Times New Roman" w:eastAsia="맑은 고딕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B6E68A5" wp14:editId="560422A3">
            <wp:extent cx="5731510" cy="2474595"/>
            <wp:effectExtent l="0" t="0" r="2540" b="1905"/>
            <wp:docPr id="22" name="그림 21" descr="다채로움, 보라색, 스크린샷, 바이올렛색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92B9E3AA-046C-F00F-47DC-A8DAB741A7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그림 21" descr="다채로움, 보라색, 스크린샷, 바이올렛색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92B9E3AA-046C-F00F-47DC-A8DAB741A7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8129F" w14:textId="0F86AE08" w:rsidR="00C53F5D" w:rsidRPr="00C53F5D" w:rsidRDefault="00C53F5D" w:rsidP="00C53F5D">
      <w:pPr>
        <w:spacing w:after="0" w:line="276" w:lineRule="auto"/>
        <w:jc w:val="both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 w:rsidRPr="00204BC4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Fig. S</w:t>
      </w:r>
      <w:r w:rsidR="006D6A4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9</w:t>
      </w:r>
      <w:r w:rsidRPr="00204BC4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Immunohistochemical </w:t>
      </w:r>
      <w:r w:rsidRPr="00204BC4">
        <w:rPr>
          <w:rFonts w:ascii="Times New Roman" w:hAnsi="Times New Roman" w:cs="Times New Roman"/>
          <w:sz w:val="24"/>
          <w:szCs w:val="24"/>
        </w:rPr>
        <w:t xml:space="preserve">staining 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of wound </w:t>
      </w:r>
      <w:r w:rsidRPr="00204BC4">
        <w:rPr>
          <w:rFonts w:ascii="Times New Roman" w:hAnsi="Times New Roman" w:cs="Times New Roman"/>
          <w:sz w:val="24"/>
          <w:szCs w:val="24"/>
        </w:rPr>
        <w:t>sections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on </w:t>
      </w:r>
      <w:r w:rsidRPr="00204BC4">
        <w:rPr>
          <w:rFonts w:ascii="Times New Roman" w:hAnsi="Times New Roman" w:cs="Times New Roman"/>
          <w:sz w:val="24"/>
          <w:szCs w:val="24"/>
        </w:rPr>
        <w:t>day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9 after treatments. </w:t>
      </w:r>
      <w:r w:rsidRPr="00204BC4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A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The tissue sections were </w:t>
      </w:r>
      <w:r w:rsidRPr="00204BC4">
        <w:rPr>
          <w:rFonts w:ascii="Times New Roman" w:hAnsi="Times New Roman" w:cs="Times New Roman"/>
          <w:sz w:val="24"/>
          <w:szCs w:val="24"/>
        </w:rPr>
        <w:t>immun</w:t>
      </w:r>
      <w:r w:rsidRPr="00204BC4">
        <w:rPr>
          <w:rFonts w:ascii="Times New Roman" w:hAnsi="Times New Roman" w:cs="Times New Roman" w:hint="eastAsia"/>
          <w:sz w:val="24"/>
          <w:szCs w:val="24"/>
        </w:rPr>
        <w:t>o-</w:t>
      </w:r>
      <w:r w:rsidRPr="00204BC4">
        <w:rPr>
          <w:rFonts w:ascii="Times New Roman" w:hAnsi="Times New Roman" w:cs="Times New Roman"/>
          <w:sz w:val="24"/>
          <w:szCs w:val="24"/>
        </w:rPr>
        <w:t>stained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with CD31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(red) and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04BC4">
        <w:rPr>
          <w:rFonts w:ascii="Times New Roman" w:hAnsi="Times New Roman" w:cs="Times New Roman"/>
          <w:sz w:val="24"/>
          <w:szCs w:val="24"/>
        </w:rPr>
        <w:t>α-SMA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(green). </w:t>
      </w:r>
      <w:r w:rsidR="007F6916" w:rsidRPr="00204BC4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B</w:t>
      </w:r>
      <w:r w:rsidR="007F6916"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>T</w:t>
      </w:r>
      <w:r w:rsidRPr="00204BC4">
        <w:rPr>
          <w:rFonts w:ascii="Times New Roman" w:eastAsia="맑은 고딕" w:hAnsi="Times New Roman" w:cs="Times New Roman"/>
          <w:sz w:val="24"/>
          <w:szCs w:val="24"/>
        </w:rPr>
        <w:t>h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e wound tissues were </w:t>
      </w:r>
      <w:r w:rsidRPr="00204BC4">
        <w:rPr>
          <w:rFonts w:ascii="Times New Roman" w:hAnsi="Times New Roman" w:cs="Times New Roman"/>
          <w:sz w:val="24"/>
          <w:szCs w:val="24"/>
        </w:rPr>
        <w:t>immun</w:t>
      </w:r>
      <w:r w:rsidRPr="00204BC4">
        <w:rPr>
          <w:rFonts w:ascii="Times New Roman" w:hAnsi="Times New Roman" w:cs="Times New Roman" w:hint="eastAsia"/>
          <w:sz w:val="24"/>
          <w:szCs w:val="24"/>
        </w:rPr>
        <w:t>o-</w:t>
      </w:r>
      <w:r w:rsidRPr="00204BC4">
        <w:rPr>
          <w:rFonts w:ascii="Times New Roman" w:hAnsi="Times New Roman" w:cs="Times New Roman"/>
          <w:sz w:val="24"/>
          <w:szCs w:val="24"/>
        </w:rPr>
        <w:t>stained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>with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CK19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(red)</w:t>
      </w:r>
      <w:r w:rsidRPr="00204BC4">
        <w:rPr>
          <w:rFonts w:ascii="Times New Roman" w:hAnsi="Times New Roman" w:cs="Times New Roman" w:hint="eastAsia"/>
          <w:sz w:val="24"/>
          <w:szCs w:val="24"/>
        </w:rPr>
        <w:t xml:space="preserve"> and ER-TR7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(green). </w:t>
      </w:r>
      <w:r w:rsidRPr="00204BC4">
        <w:rPr>
          <w:rFonts w:ascii="Times New Roman" w:eastAsia="맑은 고딕" w:hAnsi="Times New Roman" w:cs="Times New Roman"/>
          <w:sz w:val="24"/>
          <w:szCs w:val="24"/>
        </w:rPr>
        <w:t>DAPI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 (blue)</w:t>
      </w:r>
      <w:r w:rsidRPr="00204BC4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Pr="00204BC4">
        <w:rPr>
          <w:rFonts w:ascii="Times New Roman" w:eastAsia="맑은 고딕" w:hAnsi="Times New Roman" w:cs="Times New Roman" w:hint="eastAsia"/>
          <w:sz w:val="24"/>
          <w:szCs w:val="24"/>
        </w:rPr>
        <w:t xml:space="preserve">was </w:t>
      </w:r>
      <w:r w:rsidRPr="00204BC4">
        <w:rPr>
          <w:rFonts w:ascii="Times New Roman" w:eastAsia="맑은 고딕" w:hAnsi="Times New Roman" w:cs="Times New Roman"/>
          <w:sz w:val="24"/>
          <w:szCs w:val="24"/>
        </w:rPr>
        <w:t>used as a nuclear counterstain.</w:t>
      </w:r>
      <w:r w:rsidRPr="00C53F5D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</w:p>
    <w:p w14:paraId="104DF392" w14:textId="77777777" w:rsidR="00C53F5D" w:rsidRPr="0067174D" w:rsidRDefault="00C53F5D" w:rsidP="0067174D">
      <w:pPr>
        <w:spacing w:after="0" w:line="276" w:lineRule="auto"/>
        <w:jc w:val="both"/>
        <w:rPr>
          <w:rFonts w:ascii="Times New Roman" w:eastAsia="맑은 고딕" w:hAnsi="Times New Roman" w:cs="Times New Roman"/>
          <w:b/>
          <w:bCs/>
          <w:sz w:val="24"/>
          <w:szCs w:val="24"/>
        </w:rPr>
      </w:pPr>
    </w:p>
    <w:sectPr w:rsidR="00C53F5D" w:rsidRPr="0067174D" w:rsidSect="00A43F79">
      <w:footerReference w:type="default" r:id="rId16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4E49" w14:textId="77777777" w:rsidR="001774E1" w:rsidRDefault="001774E1" w:rsidP="00F66B62">
      <w:pPr>
        <w:spacing w:after="0" w:line="240" w:lineRule="auto"/>
      </w:pPr>
      <w:r>
        <w:separator/>
      </w:r>
    </w:p>
  </w:endnote>
  <w:endnote w:type="continuationSeparator" w:id="0">
    <w:p w14:paraId="62410455" w14:textId="77777777" w:rsidR="001774E1" w:rsidRDefault="001774E1" w:rsidP="00F6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6615162"/>
      <w:docPartObj>
        <w:docPartGallery w:val="Page Numbers (Bottom of Page)"/>
        <w:docPartUnique/>
      </w:docPartObj>
    </w:sdtPr>
    <w:sdtContent>
      <w:p w14:paraId="207FDCAA" w14:textId="278FF420" w:rsidR="0016296C" w:rsidRDefault="0016296C" w:rsidP="0016296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0D3C9" w14:textId="77777777" w:rsidR="001774E1" w:rsidRDefault="001774E1" w:rsidP="00F66B62">
      <w:pPr>
        <w:spacing w:after="0" w:line="240" w:lineRule="auto"/>
      </w:pPr>
      <w:r>
        <w:separator/>
      </w:r>
    </w:p>
  </w:footnote>
  <w:footnote w:type="continuationSeparator" w:id="0">
    <w:p w14:paraId="65BE290B" w14:textId="77777777" w:rsidR="001774E1" w:rsidRDefault="001774E1" w:rsidP="00F66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79"/>
    <w:rsid w:val="00045CA1"/>
    <w:rsid w:val="000D2B05"/>
    <w:rsid w:val="000D746D"/>
    <w:rsid w:val="000F6A42"/>
    <w:rsid w:val="00104795"/>
    <w:rsid w:val="001207AC"/>
    <w:rsid w:val="0016296C"/>
    <w:rsid w:val="00171BCC"/>
    <w:rsid w:val="001774E1"/>
    <w:rsid w:val="00191F8C"/>
    <w:rsid w:val="001B715A"/>
    <w:rsid w:val="001C064B"/>
    <w:rsid w:val="00204BC4"/>
    <w:rsid w:val="00215476"/>
    <w:rsid w:val="0022725E"/>
    <w:rsid w:val="00282115"/>
    <w:rsid w:val="002B1454"/>
    <w:rsid w:val="00312A5D"/>
    <w:rsid w:val="00364A53"/>
    <w:rsid w:val="003864AE"/>
    <w:rsid w:val="003925EF"/>
    <w:rsid w:val="003B137A"/>
    <w:rsid w:val="003B4481"/>
    <w:rsid w:val="003B5AB5"/>
    <w:rsid w:val="003D6F9E"/>
    <w:rsid w:val="003F175A"/>
    <w:rsid w:val="00412C43"/>
    <w:rsid w:val="00415367"/>
    <w:rsid w:val="00494CBA"/>
    <w:rsid w:val="004D2A19"/>
    <w:rsid w:val="005161BA"/>
    <w:rsid w:val="00536542"/>
    <w:rsid w:val="00592726"/>
    <w:rsid w:val="005A40B6"/>
    <w:rsid w:val="005C33E8"/>
    <w:rsid w:val="00620F49"/>
    <w:rsid w:val="0063141E"/>
    <w:rsid w:val="00632A9A"/>
    <w:rsid w:val="006372E6"/>
    <w:rsid w:val="0067174D"/>
    <w:rsid w:val="006D6A47"/>
    <w:rsid w:val="007179FA"/>
    <w:rsid w:val="00732430"/>
    <w:rsid w:val="00736624"/>
    <w:rsid w:val="00756967"/>
    <w:rsid w:val="007B2EFC"/>
    <w:rsid w:val="007E640F"/>
    <w:rsid w:val="007F6916"/>
    <w:rsid w:val="0081361B"/>
    <w:rsid w:val="0090394D"/>
    <w:rsid w:val="00934C77"/>
    <w:rsid w:val="009447EC"/>
    <w:rsid w:val="00964C2D"/>
    <w:rsid w:val="009835A4"/>
    <w:rsid w:val="009E514C"/>
    <w:rsid w:val="00A43F79"/>
    <w:rsid w:val="00A628F6"/>
    <w:rsid w:val="00A93BFC"/>
    <w:rsid w:val="00AA0571"/>
    <w:rsid w:val="00AA0AB5"/>
    <w:rsid w:val="00B26549"/>
    <w:rsid w:val="00B306EE"/>
    <w:rsid w:val="00BB768A"/>
    <w:rsid w:val="00BD4770"/>
    <w:rsid w:val="00C2552E"/>
    <w:rsid w:val="00C53F5D"/>
    <w:rsid w:val="00C826E8"/>
    <w:rsid w:val="00CA6AEC"/>
    <w:rsid w:val="00CB0946"/>
    <w:rsid w:val="00CC585E"/>
    <w:rsid w:val="00CD1F95"/>
    <w:rsid w:val="00D01598"/>
    <w:rsid w:val="00DF08A6"/>
    <w:rsid w:val="00EA4554"/>
    <w:rsid w:val="00ED0AA0"/>
    <w:rsid w:val="00EF06FD"/>
    <w:rsid w:val="00F2540A"/>
    <w:rsid w:val="00F36D0D"/>
    <w:rsid w:val="00F46FB7"/>
    <w:rsid w:val="00F6329B"/>
    <w:rsid w:val="00F66B62"/>
    <w:rsid w:val="00F95369"/>
    <w:rsid w:val="00FB241D"/>
    <w:rsid w:val="00FE05D5"/>
    <w:rsid w:val="00FE0957"/>
    <w:rsid w:val="00FF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C410D9"/>
  <w15:chartTrackingRefBased/>
  <w15:docId w15:val="{F3892A03-B158-4019-8322-CF39C1DA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F79"/>
    <w:pPr>
      <w:spacing w:line="259" w:lineRule="auto"/>
    </w:pPr>
    <w:rPr>
      <w:rFonts w:asciiTheme="minorHAnsi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43F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3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3F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3F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3F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3F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3F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3F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3F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43F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43F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43F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43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43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43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43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43F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43F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43F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43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3F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43F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3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43F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3F7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3F7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3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43F7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3F79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Char"/>
    <w:rsid w:val="00A43F79"/>
    <w:pPr>
      <w:spacing w:line="240" w:lineRule="auto"/>
      <w:jc w:val="both"/>
    </w:pPr>
    <w:rPr>
      <w:rFonts w:ascii="Times New Roman" w:hAnsi="Times New Roman" w:cs="Times New Roman"/>
      <w:noProof/>
      <w:sz w:val="26"/>
    </w:rPr>
  </w:style>
  <w:style w:type="character" w:customStyle="1" w:styleId="EndNoteBibliographyChar">
    <w:name w:val="EndNote Bibliography Char"/>
    <w:basedOn w:val="a0"/>
    <w:link w:val="EndNoteBibliography"/>
    <w:rsid w:val="00A43F79"/>
    <w:rPr>
      <w:rFonts w:ascii="Times New Roman" w:hAnsi="Times New Roman" w:cs="Times New Roman"/>
      <w:noProof/>
      <w:sz w:val="26"/>
      <w:szCs w:val="22"/>
      <w:lang w:val="en-GB"/>
    </w:rPr>
  </w:style>
  <w:style w:type="character" w:styleId="aa">
    <w:name w:val="annotation reference"/>
    <w:basedOn w:val="a0"/>
    <w:uiPriority w:val="99"/>
    <w:semiHidden/>
    <w:unhideWhenUsed/>
    <w:rsid w:val="00A43F79"/>
    <w:rPr>
      <w:sz w:val="16"/>
      <w:szCs w:val="16"/>
    </w:rPr>
  </w:style>
  <w:style w:type="paragraph" w:styleId="ab">
    <w:name w:val="annotation text"/>
    <w:basedOn w:val="a"/>
    <w:link w:val="Char3"/>
    <w:uiPriority w:val="99"/>
    <w:unhideWhenUsed/>
    <w:rsid w:val="00A43F79"/>
    <w:pPr>
      <w:spacing w:line="240" w:lineRule="auto"/>
    </w:pPr>
    <w:rPr>
      <w:sz w:val="20"/>
      <w:szCs w:val="20"/>
    </w:rPr>
  </w:style>
  <w:style w:type="character" w:customStyle="1" w:styleId="Char3">
    <w:name w:val="메모 텍스트 Char"/>
    <w:basedOn w:val="a0"/>
    <w:link w:val="ab"/>
    <w:uiPriority w:val="99"/>
    <w:rsid w:val="00A43F79"/>
    <w:rPr>
      <w:rFonts w:asciiTheme="minorHAnsi"/>
      <w:sz w:val="20"/>
      <w:szCs w:val="20"/>
      <w:lang w:val="en-GB"/>
    </w:rPr>
  </w:style>
  <w:style w:type="paragraph" w:styleId="ac">
    <w:name w:val="caption"/>
    <w:basedOn w:val="a"/>
    <w:next w:val="a"/>
    <w:uiPriority w:val="35"/>
    <w:unhideWhenUsed/>
    <w:qFormat/>
    <w:rsid w:val="00A43F7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d">
    <w:name w:val="header"/>
    <w:basedOn w:val="a"/>
    <w:link w:val="Char4"/>
    <w:uiPriority w:val="99"/>
    <w:unhideWhenUsed/>
    <w:rsid w:val="00F66B6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d"/>
    <w:uiPriority w:val="99"/>
    <w:rsid w:val="00F66B62"/>
    <w:rPr>
      <w:rFonts w:asciiTheme="minorHAnsi"/>
      <w:szCs w:val="22"/>
    </w:rPr>
  </w:style>
  <w:style w:type="paragraph" w:styleId="ae">
    <w:name w:val="footer"/>
    <w:basedOn w:val="a"/>
    <w:link w:val="Char5"/>
    <w:uiPriority w:val="99"/>
    <w:unhideWhenUsed/>
    <w:rsid w:val="00F66B62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e"/>
    <w:uiPriority w:val="99"/>
    <w:rsid w:val="00F66B62"/>
    <w:rPr>
      <w:rFonts w:asciiTheme="minorHAnsi"/>
      <w:szCs w:val="22"/>
    </w:rPr>
  </w:style>
  <w:style w:type="paragraph" w:customStyle="1" w:styleId="Affiliation">
    <w:name w:val="Affiliation"/>
    <w:basedOn w:val="a"/>
    <w:qFormat/>
    <w:rsid w:val="00D01598"/>
    <w:pPr>
      <w:spacing w:before="240" w:after="0" w:line="360" w:lineRule="auto"/>
    </w:pPr>
    <w:rPr>
      <w:rFonts w:ascii="Times New Roman" w:eastAsia="SimSun" w:hAnsi="Times New Roman" w:cs="Times New Roman"/>
      <w:i/>
      <w:kern w:val="0"/>
      <w:sz w:val="24"/>
      <w:szCs w:val="24"/>
      <w:lang w:eastAsia="en-GB"/>
      <w14:ligatures w14:val="none"/>
    </w:rPr>
  </w:style>
  <w:style w:type="paragraph" w:customStyle="1" w:styleId="Correspondencedetails">
    <w:name w:val="Correspondence details"/>
    <w:basedOn w:val="a"/>
    <w:qFormat/>
    <w:rsid w:val="00D01598"/>
    <w:pPr>
      <w:spacing w:before="240" w:after="0" w:line="360" w:lineRule="auto"/>
    </w:pPr>
    <w:rPr>
      <w:rFonts w:ascii="Times New Roman" w:eastAsia="SimSun" w:hAnsi="Times New Roman" w:cs="Times New Roman"/>
      <w:kern w:val="0"/>
      <w:sz w:val="24"/>
      <w:szCs w:val="24"/>
      <w:lang w:eastAsia="en-GB"/>
      <w14:ligatures w14:val="none"/>
    </w:rPr>
  </w:style>
  <w:style w:type="character" w:styleId="af">
    <w:name w:val="Hyperlink"/>
    <w:basedOn w:val="a0"/>
    <w:unhideWhenUsed/>
    <w:rsid w:val="00D0159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jhpark1@skku.ed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12</Pages>
  <Words>959</Words>
  <Characters>5326</Characters>
  <Application>Microsoft Office Word</Application>
  <DocSecurity>0</DocSecurity>
  <Lines>123</Lines>
  <Paragraphs>34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유동길(A0436)</dc:creator>
  <cp:keywords/>
  <dc:description/>
  <cp:lastModifiedBy>유동길(A0436)</cp:lastModifiedBy>
  <cp:revision>44</cp:revision>
  <dcterms:created xsi:type="dcterms:W3CDTF">2025-07-24T17:12:00Z</dcterms:created>
  <dcterms:modified xsi:type="dcterms:W3CDTF">2026-01-16T06:53:00Z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b2ad75ee-941e-43c9-b948-b03716b4990c</vt:lpwstr>
  </property>
</Properties>
</file>