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1DDEA" w14:textId="77777777" w:rsidR="000F74CB" w:rsidRDefault="00000000">
      <w:pPr>
        <w:spacing w:line="360" w:lineRule="auto"/>
        <w:jc w:val="center"/>
        <w:rPr>
          <w:rFonts w:eastAsiaTheme="minorEastAsia"/>
          <w:color w:val="FF0000"/>
          <w:lang w:val="en-US" w:eastAsia="zh-CN"/>
        </w:rPr>
      </w:pPr>
      <w:r>
        <w:rPr>
          <w:sz w:val="32"/>
          <w:szCs w:val="32"/>
        </w:rPr>
        <w:t>Supporting Information</w:t>
      </w:r>
    </w:p>
    <w:p w14:paraId="5DFB2469" w14:textId="77777777" w:rsidR="000F74CB" w:rsidRDefault="000F74CB">
      <w:pPr>
        <w:pStyle w:val="Tableofcontents"/>
        <w:spacing w:line="360" w:lineRule="auto"/>
        <w:rPr>
          <w:rFonts w:eastAsiaTheme="minorEastAsia"/>
          <w:lang w:eastAsia="zh-CN"/>
        </w:rPr>
      </w:pPr>
    </w:p>
    <w:p w14:paraId="06B0B826" w14:textId="77777777" w:rsidR="000F74CB" w:rsidRDefault="00000000">
      <w:pPr>
        <w:pStyle w:val="Title2"/>
        <w:spacing w:line="360" w:lineRule="auto"/>
        <w:rPr>
          <w:rFonts w:eastAsiaTheme="minorEastAsia"/>
          <w:b w:val="0"/>
          <w:color w:val="FF0000"/>
          <w:lang w:eastAsia="zh-CN"/>
        </w:rPr>
      </w:pPr>
      <w:r>
        <w:t>Multi-functional self-powered nanofiber conduit for peripheral nerve regeneration and muscle atrophy prevention</w:t>
      </w:r>
    </w:p>
    <w:p w14:paraId="449541C7" w14:textId="77777777" w:rsidR="000F74CB" w:rsidRDefault="000F74CB">
      <w:pPr>
        <w:pStyle w:val="Title2"/>
        <w:spacing w:line="360" w:lineRule="auto"/>
        <w:rPr>
          <w:b w:val="0"/>
        </w:rPr>
      </w:pPr>
    </w:p>
    <w:p w14:paraId="2D093D12" w14:textId="77777777" w:rsidR="000F74CB" w:rsidRDefault="00000000">
      <w:pPr>
        <w:spacing w:line="480" w:lineRule="auto"/>
        <w:rPr>
          <w:rFonts w:eastAsiaTheme="minorEastAsia"/>
          <w:lang w:val="en-US" w:eastAsia="zh-CN"/>
        </w:rPr>
      </w:pPr>
      <w:proofErr w:type="spellStart"/>
      <w:r>
        <w:rPr>
          <w:rFonts w:eastAsia="宋体"/>
          <w:lang w:val="en-US" w:eastAsia="zh-CN"/>
        </w:rPr>
        <w:t>Renjie</w:t>
      </w:r>
      <w:proofErr w:type="spellEnd"/>
      <w:r>
        <w:rPr>
          <w:rFonts w:eastAsia="宋体"/>
          <w:lang w:val="en-US" w:eastAsia="zh-CN"/>
        </w:rPr>
        <w:t xml:space="preserve"> Tan</w:t>
      </w:r>
      <w:r>
        <w:rPr>
          <w:rFonts w:eastAsia="宋体" w:hint="eastAsia"/>
          <w:lang w:val="en-US" w:eastAsia="zh-CN"/>
        </w:rPr>
        <w:t>,</w:t>
      </w:r>
      <w:r>
        <w:rPr>
          <w:rFonts w:eastAsia="宋体" w:hint="eastAsia"/>
          <w:vertAlign w:val="superscript"/>
          <w:lang w:val="en-US" w:eastAsia="zh-CN"/>
        </w:rPr>
        <w:t>1,2</w:t>
      </w:r>
      <w:r>
        <w:rPr>
          <w:rFonts w:eastAsia="宋体"/>
          <w:lang w:val="en-US" w:eastAsia="zh-CN"/>
        </w:rPr>
        <w:t xml:space="preserve"> Ke Zhang</w:t>
      </w:r>
      <w:r>
        <w:rPr>
          <w:rFonts w:eastAsia="宋体" w:hint="eastAsia"/>
          <w:lang w:val="en-US" w:eastAsia="zh-CN"/>
        </w:rPr>
        <w:t>,</w:t>
      </w:r>
      <w:r>
        <w:rPr>
          <w:rFonts w:eastAsia="宋体" w:hint="eastAsia"/>
          <w:vertAlign w:val="superscript"/>
          <w:lang w:val="en-US" w:eastAsia="zh-CN"/>
        </w:rPr>
        <w:t>2</w:t>
      </w:r>
      <w:r>
        <w:rPr>
          <w:rFonts w:eastAsia="宋体"/>
          <w:lang w:val="en-US" w:eastAsia="zh-CN"/>
        </w:rPr>
        <w:t xml:space="preserve"> Yifan Si</w:t>
      </w:r>
      <w:r>
        <w:rPr>
          <w:rFonts w:eastAsia="宋体" w:hint="eastAsia"/>
          <w:lang w:val="en-US" w:eastAsia="zh-CN"/>
        </w:rPr>
        <w:t>,</w:t>
      </w:r>
      <w:r>
        <w:rPr>
          <w:rFonts w:eastAsia="宋体" w:hint="eastAsia"/>
          <w:vertAlign w:val="superscript"/>
          <w:lang w:val="en-US" w:eastAsia="zh-CN"/>
        </w:rPr>
        <w:t>4</w:t>
      </w:r>
      <w:r>
        <w:rPr>
          <w:rFonts w:eastAsia="宋体" w:hint="eastAsia"/>
          <w:lang w:val="en-US" w:eastAsia="zh-CN"/>
        </w:rPr>
        <w:t xml:space="preserve"> </w:t>
      </w:r>
      <w:proofErr w:type="spellStart"/>
      <w:r>
        <w:rPr>
          <w:rFonts w:eastAsia="宋体"/>
          <w:lang w:val="en-US" w:eastAsia="zh-CN"/>
        </w:rPr>
        <w:t>Kaisong</w:t>
      </w:r>
      <w:proofErr w:type="spellEnd"/>
      <w:r>
        <w:rPr>
          <w:rFonts w:eastAsia="宋体"/>
          <w:lang w:val="en-US" w:eastAsia="zh-CN"/>
        </w:rPr>
        <w:t xml:space="preserve"> Huang</w:t>
      </w:r>
      <w:r>
        <w:rPr>
          <w:rFonts w:eastAsia="宋体" w:hint="eastAsia"/>
          <w:lang w:val="en-US" w:eastAsia="zh-CN"/>
        </w:rPr>
        <w:t>,</w:t>
      </w:r>
      <w:r>
        <w:rPr>
          <w:rFonts w:eastAsia="宋体" w:hint="eastAsia"/>
          <w:vertAlign w:val="superscript"/>
          <w:lang w:val="en-US" w:eastAsia="zh-CN"/>
        </w:rPr>
        <w:t>2</w:t>
      </w:r>
      <w:r>
        <w:rPr>
          <w:rFonts w:eastAsia="宋体"/>
          <w:lang w:val="en-US" w:eastAsia="zh-CN"/>
        </w:rPr>
        <w:t xml:space="preserve"> </w:t>
      </w:r>
      <w:proofErr w:type="spellStart"/>
      <w:r>
        <w:rPr>
          <w:rFonts w:eastAsia="宋体"/>
          <w:lang w:val="en-US" w:eastAsia="zh-CN"/>
        </w:rPr>
        <w:t>Weibin</w:t>
      </w:r>
      <w:proofErr w:type="spellEnd"/>
      <w:r>
        <w:rPr>
          <w:rFonts w:eastAsia="宋体"/>
          <w:lang w:val="en-US" w:eastAsia="zh-CN"/>
        </w:rPr>
        <w:t xml:space="preserve"> Jia</w:t>
      </w:r>
      <w:r>
        <w:rPr>
          <w:rFonts w:eastAsia="宋体" w:hint="eastAsia"/>
          <w:lang w:val="en-US" w:eastAsia="zh-CN"/>
        </w:rPr>
        <w:t>,</w:t>
      </w:r>
      <w:r>
        <w:rPr>
          <w:rFonts w:eastAsia="宋体" w:hint="eastAsia"/>
          <w:vertAlign w:val="superscript"/>
          <w:lang w:val="en-US" w:eastAsia="zh-CN"/>
        </w:rPr>
        <w:t>5</w:t>
      </w:r>
      <w:r>
        <w:rPr>
          <w:rFonts w:eastAsia="宋体"/>
          <w:lang w:val="en-US" w:eastAsia="zh-CN"/>
        </w:rPr>
        <w:t xml:space="preserve"> Min Li</w:t>
      </w:r>
      <w:r>
        <w:rPr>
          <w:rFonts w:eastAsia="宋体" w:hint="eastAsia"/>
          <w:lang w:val="en-US" w:eastAsia="zh-CN"/>
        </w:rPr>
        <w:t>,</w:t>
      </w:r>
      <w:r>
        <w:rPr>
          <w:rFonts w:eastAsia="宋体" w:hint="eastAsia"/>
          <w:vertAlign w:val="superscript"/>
          <w:lang w:val="en-US" w:eastAsia="zh-CN"/>
        </w:rPr>
        <w:t>2</w:t>
      </w:r>
      <w:r>
        <w:rPr>
          <w:rFonts w:eastAsia="宋体"/>
          <w:lang w:val="en-US" w:eastAsia="zh-CN"/>
        </w:rPr>
        <w:t xml:space="preserve"> Saira Iqbal</w:t>
      </w:r>
      <w:r>
        <w:rPr>
          <w:rFonts w:eastAsia="宋体" w:hint="eastAsia"/>
          <w:lang w:val="en-US" w:eastAsia="zh-CN"/>
        </w:rPr>
        <w:t>,</w:t>
      </w:r>
      <w:r>
        <w:rPr>
          <w:rFonts w:eastAsia="宋体" w:hint="eastAsia"/>
          <w:vertAlign w:val="superscript"/>
          <w:lang w:val="en-US" w:eastAsia="zh-CN"/>
        </w:rPr>
        <w:t>2</w:t>
      </w:r>
      <w:r>
        <w:rPr>
          <w:rFonts w:eastAsia="宋体"/>
          <w:lang w:val="en-US" w:eastAsia="zh-CN"/>
        </w:rPr>
        <w:t xml:space="preserve"> Shuai Zhang</w:t>
      </w:r>
      <w:r>
        <w:rPr>
          <w:rFonts w:eastAsia="宋体" w:hint="eastAsia"/>
          <w:lang w:val="en-US" w:eastAsia="zh-CN"/>
        </w:rPr>
        <w:t>,</w:t>
      </w:r>
      <w:r>
        <w:rPr>
          <w:rFonts w:eastAsia="宋体" w:hint="eastAsia"/>
          <w:vertAlign w:val="superscript"/>
          <w:lang w:val="en-US" w:eastAsia="zh-CN"/>
        </w:rPr>
        <w:t>2</w:t>
      </w:r>
      <w:r>
        <w:rPr>
          <w:rFonts w:eastAsia="宋体"/>
          <w:lang w:val="en-US" w:eastAsia="zh-CN"/>
        </w:rPr>
        <w:t xml:space="preserve"> </w:t>
      </w:r>
      <w:r>
        <w:rPr>
          <w:rFonts w:eastAsia="宋体" w:hint="eastAsia"/>
          <w:lang w:val="en-US" w:eastAsia="zh-CN"/>
        </w:rPr>
        <w:t>Zhenya Zhai,</w:t>
      </w:r>
      <w:r>
        <w:rPr>
          <w:rFonts w:eastAsia="宋体" w:hint="eastAsia"/>
          <w:vertAlign w:val="superscript"/>
          <w:lang w:val="en-US" w:eastAsia="zh-CN"/>
        </w:rPr>
        <w:t>1,3,*</w:t>
      </w:r>
      <w:r>
        <w:rPr>
          <w:rFonts w:eastAsia="宋体" w:hint="eastAsia"/>
          <w:lang w:val="en-US" w:eastAsia="zh-CN"/>
        </w:rPr>
        <w:t xml:space="preserve"> </w:t>
      </w:r>
      <w:bookmarkStart w:id="0" w:name="_Hlk526069384"/>
      <w:proofErr w:type="spellStart"/>
      <w:r>
        <w:rPr>
          <w:rFonts w:eastAsia="宋体"/>
          <w:lang w:val="en-US" w:eastAsia="zh-CN"/>
        </w:rPr>
        <w:t>Jinlian</w:t>
      </w:r>
      <w:proofErr w:type="spellEnd"/>
      <w:r>
        <w:rPr>
          <w:rFonts w:eastAsia="宋体"/>
          <w:lang w:val="en-US" w:eastAsia="zh-CN"/>
        </w:rPr>
        <w:t xml:space="preserve"> Hu</w:t>
      </w:r>
      <w:r>
        <w:rPr>
          <w:rFonts w:eastAsia="宋体" w:hint="eastAsia"/>
          <w:vertAlign w:val="superscript"/>
          <w:lang w:val="en-US" w:eastAsia="zh-CN"/>
        </w:rPr>
        <w:t>2</w:t>
      </w:r>
      <w:r>
        <w:rPr>
          <w:rFonts w:eastAsia="宋体"/>
          <w:vertAlign w:val="superscript"/>
          <w:lang w:val="en-US" w:eastAsia="zh-CN"/>
        </w:rPr>
        <w:t>,</w:t>
      </w:r>
      <w:r>
        <w:rPr>
          <w:vertAlign w:val="superscript"/>
          <w:lang w:val="en-US"/>
        </w:rPr>
        <w:footnoteReference w:customMarkFollows="1" w:id="1"/>
        <w:sym w:font="Symbol" w:char="F02A"/>
      </w:r>
      <w:bookmarkEnd w:id="0"/>
      <w:r>
        <w:rPr>
          <w:rFonts w:hint="eastAsia"/>
          <w:lang w:val="en-US"/>
        </w:rPr>
        <w:t xml:space="preserve"> </w:t>
      </w:r>
    </w:p>
    <w:p w14:paraId="5678A3D8" w14:textId="77777777" w:rsidR="000F74CB" w:rsidRDefault="000F74CB">
      <w:pPr>
        <w:pStyle w:val="Tableofcontents"/>
        <w:spacing w:line="360" w:lineRule="auto"/>
        <w:rPr>
          <w:rFonts w:eastAsiaTheme="minorEastAsia"/>
          <w:lang w:eastAsia="zh-CN"/>
        </w:rPr>
      </w:pPr>
    </w:p>
    <w:p w14:paraId="6D327A2C" w14:textId="77777777" w:rsidR="000F74CB" w:rsidRDefault="000F74CB">
      <w:pPr>
        <w:pStyle w:val="Tableofcontents"/>
        <w:spacing w:line="360" w:lineRule="auto"/>
        <w:rPr>
          <w:rFonts w:eastAsiaTheme="minorEastAsia"/>
          <w:lang w:eastAsia="zh-CN"/>
        </w:rPr>
      </w:pPr>
    </w:p>
    <w:p w14:paraId="4485C89E" w14:textId="77777777" w:rsidR="000F74CB" w:rsidRDefault="000F74CB">
      <w:pPr>
        <w:pStyle w:val="Tableofcontents"/>
        <w:spacing w:line="360" w:lineRule="auto"/>
        <w:rPr>
          <w:rFonts w:eastAsiaTheme="minorEastAsia"/>
          <w:lang w:eastAsia="zh-CN"/>
        </w:rPr>
      </w:pPr>
    </w:p>
    <w:p w14:paraId="5B6E3F1F" w14:textId="77777777" w:rsidR="000F74CB" w:rsidRDefault="000F74CB">
      <w:pPr>
        <w:pStyle w:val="Tableofcontents"/>
        <w:spacing w:line="360" w:lineRule="auto"/>
        <w:rPr>
          <w:rFonts w:eastAsiaTheme="minorEastAsia"/>
          <w:lang w:eastAsia="zh-CN"/>
        </w:rPr>
      </w:pPr>
    </w:p>
    <w:p w14:paraId="2F786D6B" w14:textId="77777777" w:rsidR="000F74CB" w:rsidRDefault="000F74CB">
      <w:pPr>
        <w:pStyle w:val="Tableofcontents"/>
        <w:spacing w:line="360" w:lineRule="auto"/>
        <w:rPr>
          <w:rFonts w:eastAsiaTheme="minorEastAsia"/>
          <w:lang w:eastAsia="zh-CN"/>
        </w:rPr>
      </w:pPr>
    </w:p>
    <w:p w14:paraId="3A0A5D97" w14:textId="77777777" w:rsidR="000F74CB" w:rsidRDefault="000F74CB">
      <w:pPr>
        <w:pStyle w:val="Tableofcontents"/>
        <w:spacing w:line="360" w:lineRule="auto"/>
        <w:rPr>
          <w:rFonts w:eastAsiaTheme="minorEastAsia"/>
          <w:lang w:eastAsia="zh-CN"/>
        </w:rPr>
      </w:pPr>
    </w:p>
    <w:p w14:paraId="3AB53AC7" w14:textId="77777777" w:rsidR="000F74CB" w:rsidRDefault="000F74CB">
      <w:pPr>
        <w:pStyle w:val="Tableofcontents"/>
        <w:spacing w:line="360" w:lineRule="auto"/>
        <w:rPr>
          <w:rFonts w:eastAsiaTheme="minorEastAsia"/>
          <w:lang w:eastAsia="zh-CN"/>
        </w:rPr>
      </w:pPr>
    </w:p>
    <w:p w14:paraId="559CC4BA" w14:textId="77777777" w:rsidR="000F74CB" w:rsidRDefault="000F74CB">
      <w:pPr>
        <w:pStyle w:val="Tableofcontents"/>
        <w:spacing w:line="360" w:lineRule="auto"/>
        <w:rPr>
          <w:rFonts w:eastAsiaTheme="minorEastAsia"/>
          <w:lang w:eastAsia="zh-CN"/>
        </w:rPr>
      </w:pPr>
    </w:p>
    <w:p w14:paraId="7A33E4A4" w14:textId="77777777" w:rsidR="000F74CB" w:rsidRDefault="000F74CB">
      <w:pPr>
        <w:pStyle w:val="Tableofcontents"/>
        <w:spacing w:line="360" w:lineRule="auto"/>
        <w:rPr>
          <w:rFonts w:eastAsiaTheme="minorEastAsia"/>
          <w:lang w:eastAsia="zh-CN"/>
        </w:rPr>
      </w:pPr>
    </w:p>
    <w:p w14:paraId="33D755F3" w14:textId="77777777" w:rsidR="000F74CB" w:rsidRDefault="000F74CB">
      <w:pPr>
        <w:pStyle w:val="Tableofcontents"/>
        <w:spacing w:line="360" w:lineRule="auto"/>
        <w:rPr>
          <w:rFonts w:eastAsiaTheme="minorEastAsia"/>
          <w:lang w:eastAsia="zh-CN"/>
        </w:rPr>
      </w:pPr>
    </w:p>
    <w:p w14:paraId="6709142E" w14:textId="77777777" w:rsidR="000F74CB" w:rsidRDefault="000F74CB">
      <w:pPr>
        <w:pStyle w:val="Tableofcontents"/>
        <w:spacing w:line="360" w:lineRule="auto"/>
        <w:rPr>
          <w:rFonts w:eastAsiaTheme="minorEastAsia"/>
          <w:lang w:eastAsia="zh-CN"/>
        </w:rPr>
      </w:pPr>
    </w:p>
    <w:p w14:paraId="62581ECC" w14:textId="77777777" w:rsidR="000F74CB" w:rsidRDefault="000F74CB">
      <w:pPr>
        <w:pStyle w:val="Tableofcontents"/>
        <w:spacing w:line="360" w:lineRule="auto"/>
        <w:rPr>
          <w:rFonts w:eastAsiaTheme="minorEastAsia"/>
          <w:lang w:eastAsia="zh-CN"/>
        </w:rPr>
      </w:pPr>
    </w:p>
    <w:p w14:paraId="69A25C23" w14:textId="77777777" w:rsidR="000F74CB" w:rsidRDefault="000F74CB">
      <w:pPr>
        <w:pStyle w:val="Tableofcontents"/>
        <w:spacing w:line="360" w:lineRule="auto"/>
        <w:rPr>
          <w:rFonts w:eastAsiaTheme="minorEastAsia"/>
          <w:lang w:eastAsia="zh-CN"/>
        </w:rPr>
      </w:pPr>
    </w:p>
    <w:p w14:paraId="14B5975D" w14:textId="77777777" w:rsidR="000F74CB" w:rsidRDefault="000F74CB">
      <w:pPr>
        <w:pStyle w:val="Tableofcontents"/>
        <w:spacing w:line="360" w:lineRule="auto"/>
        <w:rPr>
          <w:rFonts w:eastAsiaTheme="minorEastAsia"/>
          <w:lang w:eastAsia="zh-CN"/>
        </w:rPr>
      </w:pPr>
    </w:p>
    <w:p w14:paraId="157C8CCD" w14:textId="77777777" w:rsidR="000F74CB" w:rsidRDefault="000F74CB">
      <w:pPr>
        <w:pStyle w:val="Tableofcontents"/>
        <w:spacing w:line="360" w:lineRule="auto"/>
        <w:rPr>
          <w:rFonts w:eastAsiaTheme="minorEastAsia"/>
          <w:lang w:eastAsia="zh-CN"/>
        </w:rPr>
      </w:pPr>
    </w:p>
    <w:p w14:paraId="663248EC" w14:textId="77777777" w:rsidR="000F74CB" w:rsidRDefault="000F74CB">
      <w:pPr>
        <w:pStyle w:val="Tableofcontents"/>
        <w:spacing w:line="360" w:lineRule="auto"/>
        <w:rPr>
          <w:rFonts w:eastAsiaTheme="minorEastAsia"/>
          <w:lang w:eastAsia="zh-CN"/>
        </w:rPr>
      </w:pPr>
    </w:p>
    <w:p w14:paraId="32246545" w14:textId="77777777" w:rsidR="000F74CB" w:rsidRDefault="00000000">
      <w:pPr>
        <w:spacing w:after="180"/>
        <w:jc w:val="both"/>
        <w:rPr>
          <w:rFonts w:eastAsia="宋体"/>
          <w:b/>
          <w:bCs/>
          <w:color w:val="000000" w:themeColor="text1"/>
          <w:kern w:val="26"/>
          <w:lang w:val="en-US" w:eastAsia="en-US"/>
        </w:rPr>
      </w:pPr>
      <w:r>
        <w:rPr>
          <w:rFonts w:eastAsia="宋体"/>
          <w:b/>
          <w:bCs/>
          <w:color w:val="000000" w:themeColor="text1"/>
          <w:kern w:val="26"/>
          <w:lang w:val="en-US" w:eastAsia="en-US"/>
        </w:rPr>
        <w:lastRenderedPageBreak/>
        <w:t>Supporting Information Includes:</w:t>
      </w:r>
    </w:p>
    <w:p w14:paraId="394DD23F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en-US"/>
        </w:rPr>
      </w:pPr>
      <w:r>
        <w:rPr>
          <w:rFonts w:eastAsia="宋体"/>
          <w:color w:val="000000" w:themeColor="text1"/>
          <w:kern w:val="26"/>
          <w:lang w:val="en-US" w:eastAsia="en-US"/>
        </w:rPr>
        <w:t>Supplementary note 1. Materials characterization.</w:t>
      </w:r>
    </w:p>
    <w:p w14:paraId="79878DFB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en-US"/>
        </w:rPr>
      </w:pPr>
      <w:r>
        <w:rPr>
          <w:rFonts w:eastAsia="宋体"/>
          <w:color w:val="000000" w:themeColor="text1"/>
          <w:kern w:val="26"/>
          <w:lang w:val="en-US" w:eastAsia="en-US"/>
        </w:rPr>
        <w:t>Supplementary note 2. NFM biocompatibility assessment.</w:t>
      </w:r>
    </w:p>
    <w:p w14:paraId="605EC0E1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en-US"/>
        </w:rPr>
      </w:pPr>
      <w:r>
        <w:rPr>
          <w:rFonts w:eastAsia="宋体"/>
          <w:color w:val="000000" w:themeColor="text1"/>
          <w:kern w:val="26"/>
          <w:lang w:val="en-US" w:eastAsia="en-US"/>
        </w:rPr>
        <w:t>Supplementary note 3. Absorbance-concentration relationship curve.</w:t>
      </w:r>
    </w:p>
    <w:p w14:paraId="2E1A6AC1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en-US"/>
        </w:rPr>
      </w:pPr>
      <w:r>
        <w:rPr>
          <w:rFonts w:eastAsia="宋体"/>
          <w:color w:val="000000" w:themeColor="text1"/>
          <w:kern w:val="26"/>
          <w:lang w:val="en-US" w:eastAsia="en-US"/>
        </w:rPr>
        <w:t>Supplementary note 4. Analysis of gait behavior following peripheral nerve repair utilizing PCLG-D nanofiber nerve conduit.</w:t>
      </w:r>
    </w:p>
    <w:p w14:paraId="467E40FC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en-US"/>
        </w:rPr>
      </w:pPr>
      <w:r>
        <w:rPr>
          <w:rFonts w:eastAsia="宋体"/>
          <w:color w:val="000000" w:themeColor="text1"/>
          <w:kern w:val="26"/>
          <w:lang w:val="en-US" w:eastAsia="en-US"/>
        </w:rPr>
        <w:t xml:space="preserve">Supplementary note </w:t>
      </w:r>
      <w:r>
        <w:rPr>
          <w:rFonts w:eastAsia="宋体" w:hint="eastAsia"/>
          <w:color w:val="000000" w:themeColor="text1"/>
          <w:kern w:val="26"/>
          <w:lang w:val="en-US" w:eastAsia="zh-CN"/>
        </w:rPr>
        <w:t>5</w:t>
      </w:r>
      <w:r>
        <w:rPr>
          <w:rFonts w:eastAsia="宋体"/>
          <w:color w:val="000000" w:themeColor="text1"/>
          <w:kern w:val="26"/>
          <w:lang w:val="en-US" w:eastAsia="en-US"/>
        </w:rPr>
        <w:t>. Plasma drug concentration-time curve in mice during daily activity and exercise stimulation.</w:t>
      </w:r>
    </w:p>
    <w:p w14:paraId="748FD956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en-US"/>
        </w:rPr>
      </w:pPr>
      <w:r>
        <w:rPr>
          <w:rFonts w:eastAsia="宋体"/>
          <w:color w:val="000000" w:themeColor="text1"/>
          <w:kern w:val="26"/>
          <w:lang w:val="en-US" w:eastAsia="en-US"/>
        </w:rPr>
        <w:t xml:space="preserve">Supplementary note </w:t>
      </w:r>
      <w:r>
        <w:rPr>
          <w:rFonts w:eastAsia="宋体" w:hint="eastAsia"/>
          <w:color w:val="000000" w:themeColor="text1"/>
          <w:kern w:val="26"/>
          <w:lang w:val="en-US" w:eastAsia="zh-CN"/>
        </w:rPr>
        <w:t>6</w:t>
      </w:r>
      <w:r>
        <w:rPr>
          <w:rFonts w:eastAsia="宋体"/>
          <w:color w:val="000000" w:themeColor="text1"/>
          <w:kern w:val="26"/>
          <w:lang w:val="en-US" w:eastAsia="en-US"/>
        </w:rPr>
        <w:t xml:space="preserve">. Hematological analysis of PCLG-D nanofiber nerve conduit in </w:t>
      </w:r>
      <w:r>
        <w:rPr>
          <w:rFonts w:eastAsia="宋体"/>
          <w:i/>
          <w:iCs/>
          <w:color w:val="000000" w:themeColor="text1"/>
          <w:kern w:val="26"/>
          <w:lang w:val="en-US" w:eastAsia="en-US"/>
        </w:rPr>
        <w:t>vivo</w:t>
      </w:r>
      <w:r>
        <w:rPr>
          <w:rFonts w:eastAsia="宋体"/>
          <w:color w:val="000000" w:themeColor="text1"/>
          <w:kern w:val="26"/>
          <w:lang w:val="en-US" w:eastAsia="en-US"/>
        </w:rPr>
        <w:t>.</w:t>
      </w:r>
    </w:p>
    <w:p w14:paraId="4D91B79F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en-US"/>
        </w:rPr>
      </w:pPr>
      <w:r>
        <w:rPr>
          <w:rFonts w:eastAsia="宋体"/>
          <w:color w:val="000000" w:themeColor="text1"/>
          <w:kern w:val="26"/>
          <w:lang w:val="en-US" w:eastAsia="en-US"/>
        </w:rPr>
        <w:t xml:space="preserve">Supplementary note </w:t>
      </w:r>
      <w:r>
        <w:rPr>
          <w:rFonts w:eastAsia="宋体" w:hint="eastAsia"/>
          <w:color w:val="000000" w:themeColor="text1"/>
          <w:kern w:val="26"/>
          <w:lang w:val="en-US" w:eastAsia="zh-CN"/>
        </w:rPr>
        <w:t>7</w:t>
      </w:r>
      <w:r>
        <w:rPr>
          <w:rFonts w:eastAsia="宋体"/>
          <w:color w:val="000000" w:themeColor="text1"/>
          <w:kern w:val="26"/>
          <w:lang w:val="en-US" w:eastAsia="en-US"/>
        </w:rPr>
        <w:t xml:space="preserve">. The linear correlation among applied external force, self-powering output and drug release rate in </w:t>
      </w:r>
      <w:proofErr w:type="spellStart"/>
      <w:r>
        <w:rPr>
          <w:rFonts w:eastAsia="宋体"/>
          <w:color w:val="000000" w:themeColor="text1"/>
          <w:kern w:val="26"/>
          <w:lang w:val="en-US" w:eastAsia="en-US"/>
        </w:rPr>
        <w:t>PPy</w:t>
      </w:r>
      <w:proofErr w:type="spellEnd"/>
      <w:r>
        <w:rPr>
          <w:rFonts w:eastAsia="宋体"/>
          <w:color w:val="000000" w:themeColor="text1"/>
          <w:kern w:val="26"/>
          <w:lang w:val="en-US" w:eastAsia="en-US"/>
        </w:rPr>
        <w:t>/D nanoparticles.</w:t>
      </w:r>
    </w:p>
    <w:p w14:paraId="6A3E2082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zh-CN"/>
        </w:rPr>
      </w:pPr>
      <w:r>
        <w:rPr>
          <w:rFonts w:eastAsia="宋体" w:hint="eastAsia"/>
          <w:color w:val="000000" w:themeColor="text1"/>
          <w:kern w:val="26"/>
          <w:lang w:val="en-US" w:eastAsia="zh-CN"/>
        </w:rPr>
        <w:t xml:space="preserve">Supplementary note 8. </w:t>
      </w:r>
      <w:r>
        <w:rPr>
          <w:rFonts w:eastAsia="宋体"/>
          <w:color w:val="000000" w:themeColor="text1"/>
          <w:kern w:val="26"/>
          <w:lang w:val="en-US" w:eastAsia="zh-CN"/>
        </w:rPr>
        <w:t>qPCR test of neurodevelopmental-related genes and the anti-superoxide effect of aspirin/lysine.</w:t>
      </w:r>
    </w:p>
    <w:p w14:paraId="6C71FB95" w14:textId="77777777" w:rsidR="000F74CB" w:rsidRDefault="000F74CB">
      <w:pPr>
        <w:spacing w:after="180"/>
        <w:rPr>
          <w:rFonts w:eastAsiaTheme="minorEastAsia"/>
          <w:bCs/>
          <w:color w:val="000000" w:themeColor="text1"/>
          <w:kern w:val="2"/>
          <w:szCs w:val="22"/>
          <w:lang w:val="en-US" w:eastAsia="zh-CN"/>
          <w14:ligatures w14:val="standardContextual"/>
        </w:rPr>
      </w:pPr>
    </w:p>
    <w:p w14:paraId="6BCD7398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en-US"/>
        </w:rPr>
      </w:pPr>
      <w:r>
        <w:rPr>
          <w:rFonts w:eastAsia="宋体"/>
          <w:color w:val="000000" w:themeColor="text1"/>
          <w:kern w:val="26"/>
          <w:lang w:val="en-US" w:eastAsia="en-US"/>
        </w:rPr>
        <w:t xml:space="preserve">Figure. S1. The particle size distribution of </w:t>
      </w:r>
      <w:proofErr w:type="spellStart"/>
      <w:r>
        <w:rPr>
          <w:rFonts w:eastAsia="宋体"/>
          <w:color w:val="000000" w:themeColor="text1"/>
          <w:kern w:val="26"/>
          <w:lang w:val="en-US" w:eastAsia="en-US"/>
        </w:rPr>
        <w:t>PPy</w:t>
      </w:r>
      <w:proofErr w:type="spellEnd"/>
      <w:r>
        <w:rPr>
          <w:rFonts w:eastAsia="宋体" w:hint="eastAsia"/>
          <w:color w:val="000000" w:themeColor="text1"/>
          <w:kern w:val="26"/>
          <w:lang w:val="en-US" w:eastAsia="zh-CN"/>
        </w:rPr>
        <w:t>/</w:t>
      </w:r>
      <w:r>
        <w:rPr>
          <w:rFonts w:eastAsia="宋体"/>
          <w:color w:val="000000" w:themeColor="text1"/>
          <w:kern w:val="26"/>
          <w:lang w:val="en-US" w:eastAsia="en-US"/>
        </w:rPr>
        <w:t>D nanoparticles.</w:t>
      </w:r>
    </w:p>
    <w:p w14:paraId="43D880C9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en-US"/>
        </w:rPr>
      </w:pPr>
      <w:r>
        <w:rPr>
          <w:rFonts w:eastAsia="宋体"/>
          <w:color w:val="000000" w:themeColor="text1"/>
          <w:kern w:val="26"/>
          <w:lang w:val="en-US" w:eastAsia="en-US"/>
        </w:rPr>
        <w:t>Figure. S2. Nanofiber nerve conduit hydrophilic/hydrophobic characterization.</w:t>
      </w:r>
    </w:p>
    <w:p w14:paraId="63D16E84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en-US"/>
        </w:rPr>
      </w:pPr>
      <w:r>
        <w:rPr>
          <w:rFonts w:eastAsia="宋体"/>
          <w:color w:val="000000" w:themeColor="text1"/>
          <w:kern w:val="26"/>
          <w:lang w:val="en-US" w:eastAsia="en-US"/>
        </w:rPr>
        <w:t>Figure. S3. Nanofiber nerve conduit cytocompatibility.</w:t>
      </w:r>
    </w:p>
    <w:p w14:paraId="7489B370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zh-CN"/>
        </w:rPr>
      </w:pPr>
      <w:r>
        <w:rPr>
          <w:rFonts w:eastAsia="宋体"/>
          <w:color w:val="000000" w:themeColor="text1"/>
          <w:kern w:val="26"/>
          <w:lang w:val="en-US" w:eastAsia="zh-CN"/>
        </w:rPr>
        <w:t>Figure. S4. The conductivity of PCLG-D nanofiber nerve conduit.</w:t>
      </w:r>
    </w:p>
    <w:p w14:paraId="61B5C8B2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en-US"/>
        </w:rPr>
      </w:pPr>
      <w:r>
        <w:rPr>
          <w:rFonts w:eastAsia="宋体"/>
          <w:color w:val="000000" w:themeColor="text1"/>
          <w:kern w:val="26"/>
          <w:lang w:val="en-US" w:eastAsia="en-US"/>
        </w:rPr>
        <w:t>Figure. S</w:t>
      </w:r>
      <w:r>
        <w:rPr>
          <w:rFonts w:eastAsia="宋体"/>
          <w:color w:val="000000" w:themeColor="text1"/>
          <w:kern w:val="26"/>
          <w:lang w:val="en-US" w:eastAsia="zh-CN"/>
        </w:rPr>
        <w:t>5</w:t>
      </w:r>
      <w:r>
        <w:rPr>
          <w:rFonts w:eastAsia="宋体"/>
          <w:color w:val="000000" w:themeColor="text1"/>
          <w:kern w:val="26"/>
          <w:lang w:val="en-US" w:eastAsia="en-US"/>
        </w:rPr>
        <w:t>. Absorbance-concentration relationship curve for aspirin/lysine.</w:t>
      </w:r>
    </w:p>
    <w:p w14:paraId="15E13BFE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en-US"/>
        </w:rPr>
      </w:pPr>
      <w:r>
        <w:rPr>
          <w:rFonts w:eastAsia="宋体"/>
          <w:color w:val="000000" w:themeColor="text1"/>
          <w:kern w:val="26"/>
          <w:lang w:val="en-US" w:eastAsia="en-US"/>
        </w:rPr>
        <w:t>Figure. S</w:t>
      </w:r>
      <w:r>
        <w:rPr>
          <w:rFonts w:eastAsia="宋体"/>
          <w:color w:val="000000" w:themeColor="text1"/>
          <w:kern w:val="26"/>
          <w:lang w:val="en-US" w:eastAsia="zh-CN"/>
        </w:rPr>
        <w:t>6</w:t>
      </w:r>
      <w:r>
        <w:rPr>
          <w:rFonts w:eastAsia="宋体"/>
          <w:color w:val="000000" w:themeColor="text1"/>
          <w:kern w:val="26"/>
          <w:lang w:val="en-US" w:eastAsia="en-US"/>
        </w:rPr>
        <w:t>. Analysis of gait behavior following peripheral nerve repair utilizing PCLG-D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</w:t>
      </w:r>
      <w:r>
        <w:rPr>
          <w:rFonts w:eastAsia="宋体"/>
          <w:color w:val="000000" w:themeColor="text1"/>
          <w:kern w:val="26"/>
          <w:lang w:val="en-US" w:eastAsia="en-US"/>
        </w:rPr>
        <w:t>nanofiber nerve conduit.</w:t>
      </w:r>
    </w:p>
    <w:p w14:paraId="7CC74541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zh-CN"/>
        </w:rPr>
      </w:pPr>
      <w:r>
        <w:rPr>
          <w:rFonts w:eastAsia="宋体" w:hint="eastAsia"/>
          <w:color w:val="000000" w:themeColor="text1"/>
          <w:kern w:val="26"/>
          <w:lang w:val="en-US" w:eastAsia="zh-CN"/>
        </w:rPr>
        <w:t xml:space="preserve">Figure S7. </w:t>
      </w:r>
      <w:r>
        <w:rPr>
          <w:rFonts w:eastAsia="宋体"/>
          <w:color w:val="000000" w:themeColor="text1"/>
          <w:kern w:val="26"/>
          <w:lang w:val="en-US" w:eastAsia="zh-CN"/>
        </w:rPr>
        <w:t>Plasma drug concentration-time curve in mice during daily activity and exercise stimulation.</w:t>
      </w:r>
    </w:p>
    <w:p w14:paraId="03B8C17B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en-US"/>
        </w:rPr>
      </w:pPr>
      <w:r>
        <w:rPr>
          <w:rFonts w:eastAsia="宋体"/>
          <w:color w:val="000000" w:themeColor="text1"/>
          <w:kern w:val="26"/>
          <w:lang w:val="en-US" w:eastAsia="en-US"/>
        </w:rPr>
        <w:t>Figure. S</w:t>
      </w:r>
      <w:r>
        <w:rPr>
          <w:rFonts w:eastAsia="宋体" w:hint="eastAsia"/>
          <w:color w:val="000000" w:themeColor="text1"/>
          <w:kern w:val="26"/>
          <w:lang w:val="en-US" w:eastAsia="zh-CN"/>
        </w:rPr>
        <w:t>8</w:t>
      </w:r>
      <w:r>
        <w:rPr>
          <w:rFonts w:eastAsia="宋体"/>
          <w:color w:val="000000" w:themeColor="text1"/>
          <w:kern w:val="26"/>
          <w:lang w:val="en-US" w:eastAsia="en-US"/>
        </w:rPr>
        <w:t>. Hematological analysis.</w:t>
      </w:r>
    </w:p>
    <w:p w14:paraId="61E350B1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en-US"/>
        </w:rPr>
      </w:pPr>
      <w:r>
        <w:rPr>
          <w:rFonts w:eastAsia="宋体"/>
          <w:color w:val="000000" w:themeColor="text1"/>
          <w:kern w:val="26"/>
          <w:lang w:val="en-US" w:eastAsia="en-US"/>
        </w:rPr>
        <w:t>Figure. S</w:t>
      </w:r>
      <w:r>
        <w:rPr>
          <w:rFonts w:eastAsia="宋体" w:hint="eastAsia"/>
          <w:color w:val="000000" w:themeColor="text1"/>
          <w:kern w:val="26"/>
          <w:lang w:val="en-US" w:eastAsia="zh-CN"/>
        </w:rPr>
        <w:t>9</w:t>
      </w:r>
      <w:r>
        <w:rPr>
          <w:rFonts w:eastAsia="宋体"/>
          <w:color w:val="000000" w:themeColor="text1"/>
          <w:kern w:val="26"/>
          <w:lang w:val="en-US" w:eastAsia="en-US"/>
        </w:rPr>
        <w:t xml:space="preserve">. The linear correlation among applied external force, self-powering output and drug release rate in </w:t>
      </w:r>
      <w:proofErr w:type="spellStart"/>
      <w:r>
        <w:rPr>
          <w:rFonts w:eastAsia="宋体"/>
          <w:color w:val="000000" w:themeColor="text1"/>
          <w:kern w:val="26"/>
          <w:lang w:val="en-US" w:eastAsia="en-US"/>
        </w:rPr>
        <w:t>PPy</w:t>
      </w:r>
      <w:proofErr w:type="spellEnd"/>
      <w:r>
        <w:rPr>
          <w:rFonts w:eastAsia="宋体"/>
          <w:color w:val="000000" w:themeColor="text1"/>
          <w:kern w:val="26"/>
          <w:lang w:val="en-US" w:eastAsia="en-US"/>
        </w:rPr>
        <w:t>/D nanoparticles.</w:t>
      </w:r>
    </w:p>
    <w:p w14:paraId="689B7B4D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en-US"/>
        </w:rPr>
      </w:pPr>
      <w:r>
        <w:rPr>
          <w:rFonts w:eastAsia="宋体"/>
          <w:color w:val="000000" w:themeColor="text1"/>
          <w:kern w:val="26"/>
          <w:lang w:val="en-US" w:eastAsia="en-US"/>
        </w:rPr>
        <w:t>Figure. S</w:t>
      </w:r>
      <w:r>
        <w:rPr>
          <w:rFonts w:eastAsia="宋体" w:hint="eastAsia"/>
          <w:color w:val="000000" w:themeColor="text1"/>
          <w:kern w:val="26"/>
          <w:lang w:val="en-US" w:eastAsia="zh-CN"/>
        </w:rPr>
        <w:t>10</w:t>
      </w:r>
      <w:r>
        <w:rPr>
          <w:rFonts w:eastAsia="宋体"/>
          <w:color w:val="000000" w:themeColor="text1"/>
          <w:kern w:val="26"/>
          <w:lang w:val="en-US" w:eastAsia="en-US"/>
        </w:rPr>
        <w:t xml:space="preserve">. qPCR </w:t>
      </w:r>
      <w:r>
        <w:rPr>
          <w:rFonts w:eastAsia="宋体"/>
          <w:color w:val="000000" w:themeColor="text1"/>
          <w:kern w:val="26"/>
          <w:lang w:val="en-US" w:eastAsia="zh-CN"/>
        </w:rPr>
        <w:t>test</w:t>
      </w:r>
      <w:r>
        <w:rPr>
          <w:rFonts w:eastAsia="宋体"/>
          <w:color w:val="000000" w:themeColor="text1"/>
          <w:kern w:val="26"/>
          <w:lang w:val="en-US" w:eastAsia="en-US"/>
        </w:rPr>
        <w:t xml:space="preserve"> of neurodevelopmental-related genes.</w:t>
      </w:r>
    </w:p>
    <w:p w14:paraId="2FD6337B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en-US"/>
        </w:rPr>
      </w:pPr>
      <w:r>
        <w:rPr>
          <w:rFonts w:eastAsia="宋体"/>
          <w:color w:val="000000" w:themeColor="text1"/>
          <w:kern w:val="26"/>
          <w:lang w:val="en-US" w:eastAsia="en-US"/>
        </w:rPr>
        <w:t>Figure. S</w:t>
      </w:r>
      <w:r>
        <w:rPr>
          <w:rFonts w:eastAsia="宋体"/>
          <w:color w:val="000000" w:themeColor="text1"/>
          <w:kern w:val="26"/>
          <w:lang w:val="en-US" w:eastAsia="zh-CN"/>
        </w:rPr>
        <w:t>1</w:t>
      </w:r>
      <w:r>
        <w:rPr>
          <w:rFonts w:eastAsia="宋体" w:hint="eastAsia"/>
          <w:color w:val="000000" w:themeColor="text1"/>
          <w:kern w:val="26"/>
          <w:lang w:val="en-US" w:eastAsia="zh-CN"/>
        </w:rPr>
        <w:t>1</w:t>
      </w:r>
      <w:r>
        <w:rPr>
          <w:rFonts w:eastAsia="宋体"/>
          <w:color w:val="000000" w:themeColor="text1"/>
          <w:kern w:val="26"/>
          <w:lang w:val="en-US" w:eastAsia="en-US"/>
        </w:rPr>
        <w:t>. DHE staining for detecting superoxide levels in C2C12 cells.</w:t>
      </w:r>
    </w:p>
    <w:p w14:paraId="4781CED9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en-US"/>
        </w:rPr>
      </w:pPr>
      <w:r>
        <w:rPr>
          <w:rFonts w:eastAsia="宋体"/>
          <w:color w:val="000000" w:themeColor="text1"/>
          <w:kern w:val="26"/>
          <w:lang w:val="en-US" w:eastAsia="en-US"/>
        </w:rPr>
        <w:t>Figure. S</w:t>
      </w:r>
      <w:r>
        <w:rPr>
          <w:rFonts w:eastAsia="宋体"/>
          <w:color w:val="000000" w:themeColor="text1"/>
          <w:kern w:val="26"/>
          <w:lang w:val="en-US" w:eastAsia="zh-CN"/>
        </w:rPr>
        <w:t>1</w:t>
      </w:r>
      <w:r>
        <w:rPr>
          <w:rFonts w:eastAsia="宋体" w:hint="eastAsia"/>
          <w:color w:val="000000" w:themeColor="text1"/>
          <w:kern w:val="26"/>
          <w:lang w:val="en-US" w:eastAsia="zh-CN"/>
        </w:rPr>
        <w:t>2</w:t>
      </w:r>
      <w:r>
        <w:rPr>
          <w:rFonts w:eastAsia="宋体"/>
          <w:color w:val="000000" w:themeColor="text1"/>
          <w:kern w:val="26"/>
          <w:lang w:val="en-US" w:eastAsia="en-US"/>
        </w:rPr>
        <w:t xml:space="preserve">. </w:t>
      </w:r>
      <w:proofErr w:type="spellStart"/>
      <w:r>
        <w:rPr>
          <w:rFonts w:eastAsia="宋体"/>
          <w:color w:val="000000" w:themeColor="text1"/>
          <w:kern w:val="26"/>
          <w:lang w:val="en-US" w:eastAsia="en-US"/>
        </w:rPr>
        <w:t>Kanehisa</w:t>
      </w:r>
      <w:proofErr w:type="spellEnd"/>
      <w:r>
        <w:rPr>
          <w:rFonts w:eastAsia="宋体"/>
          <w:color w:val="000000" w:themeColor="text1"/>
          <w:kern w:val="26"/>
          <w:lang w:val="en-US" w:eastAsia="en-US"/>
        </w:rPr>
        <w:t xml:space="preserve"> laboratories. KEGG Pathway.</w:t>
      </w:r>
    </w:p>
    <w:p w14:paraId="59E93A84" w14:textId="77777777" w:rsidR="000F74CB" w:rsidRDefault="000F74CB">
      <w:pPr>
        <w:spacing w:after="180"/>
        <w:rPr>
          <w:rFonts w:eastAsia="宋体"/>
          <w:color w:val="000000" w:themeColor="text1"/>
          <w:kern w:val="26"/>
          <w:lang w:val="en-US" w:eastAsia="en-US"/>
        </w:rPr>
      </w:pPr>
    </w:p>
    <w:p w14:paraId="6376B211" w14:textId="77777777" w:rsidR="000F74CB" w:rsidRDefault="00000000">
      <w:pPr>
        <w:spacing w:after="180"/>
        <w:rPr>
          <w:rFonts w:eastAsia="宋体"/>
          <w:color w:val="000000" w:themeColor="text1"/>
          <w:kern w:val="26"/>
          <w:lang w:val="en-US" w:eastAsia="en-US"/>
        </w:rPr>
      </w:pPr>
      <w:r>
        <w:rPr>
          <w:rFonts w:eastAsia="宋体"/>
          <w:color w:val="000000" w:themeColor="text1"/>
          <w:kern w:val="26"/>
          <w:lang w:val="en-US" w:eastAsia="en-US"/>
        </w:rPr>
        <w:t>Table S1. Primer sequence used for fluorescent quantitative PCR.</w:t>
      </w:r>
    </w:p>
    <w:p w14:paraId="5B9A2764" w14:textId="77777777" w:rsidR="000F74CB" w:rsidRDefault="00000000">
      <w:pPr>
        <w:spacing w:after="180"/>
        <w:rPr>
          <w:rFonts w:eastAsia="宋体"/>
          <w:color w:val="000000" w:themeColor="text1"/>
          <w:kern w:val="26"/>
          <w:lang w:val="en-US" w:eastAsia="en-US"/>
        </w:rPr>
      </w:pPr>
      <w:r>
        <w:rPr>
          <w:rFonts w:eastAsia="宋体"/>
          <w:color w:val="000000" w:themeColor="text1"/>
          <w:kern w:val="26"/>
          <w:lang w:val="en-US" w:eastAsia="en-US"/>
        </w:rPr>
        <w:t>Table S2. The quantification data of drug release by time.</w:t>
      </w:r>
    </w:p>
    <w:p w14:paraId="43E612C6" w14:textId="77777777" w:rsidR="000F74CB" w:rsidRDefault="000F74CB">
      <w:pPr>
        <w:spacing w:after="180"/>
        <w:rPr>
          <w:rFonts w:eastAsia="宋体"/>
          <w:color w:val="000000" w:themeColor="text1"/>
          <w:kern w:val="26"/>
          <w:lang w:val="en-US" w:eastAsia="zh-CN"/>
        </w:rPr>
      </w:pPr>
    </w:p>
    <w:p w14:paraId="65006AF0" w14:textId="0F4B014B" w:rsidR="000F74CB" w:rsidRPr="00B06013" w:rsidRDefault="00000000" w:rsidP="00B06013">
      <w:pPr>
        <w:spacing w:after="180"/>
        <w:rPr>
          <w:rFonts w:eastAsia="宋体" w:hint="eastAsia"/>
          <w:color w:val="000000" w:themeColor="text1"/>
          <w:kern w:val="26"/>
          <w:lang w:val="en-US" w:eastAsia="zh-CN"/>
        </w:rPr>
      </w:pPr>
      <w:r>
        <w:rPr>
          <w:rFonts w:eastAsia="宋体"/>
          <w:color w:val="000000" w:themeColor="text1"/>
          <w:kern w:val="26"/>
          <w:lang w:val="en-US" w:eastAsia="zh-CN"/>
        </w:rPr>
        <w:t>Reference</w:t>
      </w:r>
    </w:p>
    <w:p w14:paraId="5C137917" w14:textId="77777777" w:rsidR="000F74CB" w:rsidRDefault="00000000">
      <w:pPr>
        <w:shd w:val="clear" w:color="auto" w:fill="FFFFFF"/>
        <w:spacing w:after="200" w:line="360" w:lineRule="auto"/>
        <w:contextualSpacing/>
        <w:jc w:val="both"/>
        <w:rPr>
          <w:rFonts w:eastAsia="宋体"/>
          <w:b/>
          <w:bCs/>
          <w:kern w:val="26"/>
          <w:sz w:val="28"/>
          <w:szCs w:val="28"/>
          <w:lang w:val="en-US" w:eastAsia="en-US"/>
        </w:rPr>
      </w:pPr>
      <w:r>
        <w:rPr>
          <w:rFonts w:eastAsia="宋体"/>
          <w:b/>
          <w:bCs/>
          <w:kern w:val="26"/>
          <w:sz w:val="28"/>
          <w:szCs w:val="28"/>
          <w:lang w:val="en-US" w:eastAsia="en-US"/>
        </w:rPr>
        <w:lastRenderedPageBreak/>
        <w:t>Supplementary note 1. Materials characterization</w:t>
      </w:r>
    </w:p>
    <w:p w14:paraId="72194384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en-US"/>
        </w:rPr>
      </w:pPr>
      <w:r>
        <w:rPr>
          <w:rFonts w:eastAsia="宋体"/>
          <w:color w:val="000000" w:themeColor="text1"/>
          <w:kern w:val="26"/>
          <w:lang w:val="en-US" w:eastAsia="en-US"/>
        </w:rPr>
        <w:t xml:space="preserve">The particle size of </w:t>
      </w:r>
      <w:proofErr w:type="spellStart"/>
      <w:r>
        <w:rPr>
          <w:rFonts w:eastAsia="宋体"/>
          <w:color w:val="000000" w:themeColor="text1"/>
          <w:kern w:val="26"/>
          <w:lang w:val="en-US" w:eastAsia="en-US"/>
        </w:rPr>
        <w:t>PPy</w:t>
      </w:r>
      <w:proofErr w:type="spellEnd"/>
      <w:r>
        <w:rPr>
          <w:rFonts w:eastAsia="宋体" w:hint="eastAsia"/>
          <w:color w:val="000000" w:themeColor="text1"/>
          <w:kern w:val="26"/>
          <w:lang w:val="en-US" w:eastAsia="zh-CN"/>
        </w:rPr>
        <w:t>/</w:t>
      </w:r>
      <w:r>
        <w:rPr>
          <w:rFonts w:eastAsia="宋体"/>
          <w:color w:val="000000" w:themeColor="text1"/>
          <w:kern w:val="26"/>
          <w:lang w:val="en-US" w:eastAsia="en-US"/>
        </w:rPr>
        <w:t xml:space="preserve">D nanoparticles was analyzed using ImageJ from SEM </w:t>
      </w:r>
      <w:r>
        <w:rPr>
          <w:rFonts w:eastAsia="宋体" w:hint="eastAsia"/>
          <w:color w:val="000000" w:themeColor="text1"/>
          <w:kern w:val="26"/>
          <w:lang w:val="en-US" w:eastAsia="zh-CN"/>
        </w:rPr>
        <w:t xml:space="preserve"> </w:t>
      </w:r>
      <w:r>
        <w:rPr>
          <w:rFonts w:eastAsia="宋体"/>
          <w:color w:val="000000" w:themeColor="text1"/>
          <w:kern w:val="26"/>
          <w:lang w:val="en-US" w:eastAsia="en-US"/>
        </w:rPr>
        <w:t xml:space="preserve">images taken </w:t>
      </w:r>
    </w:p>
    <w:p w14:paraId="4E4008D4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zh-CN"/>
        </w:rPr>
      </w:pPr>
      <w:r>
        <w:rPr>
          <w:rFonts w:eastAsia="宋体"/>
          <w:color w:val="000000" w:themeColor="text1"/>
          <w:kern w:val="26"/>
          <w:lang w:val="en-US" w:eastAsia="en-US"/>
        </w:rPr>
        <w:t xml:space="preserve">with </w:t>
      </w:r>
      <w:proofErr w:type="spellStart"/>
      <w:r>
        <w:rPr>
          <w:rFonts w:eastAsia="宋体"/>
          <w:color w:val="000000" w:themeColor="text1"/>
          <w:kern w:val="26"/>
          <w:lang w:val="en-US" w:eastAsia="en-US"/>
        </w:rPr>
        <w:t>Thermo</w:t>
      </w:r>
      <w:proofErr w:type="spellEnd"/>
      <w:r>
        <w:rPr>
          <w:rFonts w:eastAsia="宋体"/>
          <w:color w:val="000000" w:themeColor="text1"/>
          <w:kern w:val="26"/>
          <w:lang w:val="en-US" w:eastAsia="en-US"/>
        </w:rPr>
        <w:t xml:space="preserve"> Scientific Quattro ESEM (</w:t>
      </w:r>
      <w:r>
        <w:rPr>
          <w:rFonts w:eastAsia="宋体"/>
          <w:color w:val="9CC2E5" w:themeColor="accent5" w:themeTint="99"/>
          <w:kern w:val="26"/>
          <w:lang w:val="en-US" w:eastAsia="en-US"/>
        </w:rPr>
        <w:t>Figure S</w:t>
      </w:r>
      <w:r>
        <w:rPr>
          <w:rFonts w:eastAsia="宋体"/>
          <w:color w:val="000000" w:themeColor="text1"/>
          <w:kern w:val="26"/>
          <w:lang w:val="en-US" w:eastAsia="en-US"/>
        </w:rPr>
        <w:t>1</w:t>
      </w:r>
      <w:r>
        <w:rPr>
          <w:rFonts w:eastAsia="宋体" w:hint="eastAsia"/>
          <w:color w:val="000000" w:themeColor="text1"/>
          <w:kern w:val="26"/>
          <w:lang w:val="en-US" w:eastAsia="zh-CN"/>
        </w:rPr>
        <w:t>a,b</w:t>
      </w:r>
      <w:r>
        <w:rPr>
          <w:rFonts w:eastAsia="宋体"/>
          <w:color w:val="000000" w:themeColor="text1"/>
          <w:kern w:val="26"/>
          <w:lang w:val="en-US" w:eastAsia="en-US"/>
        </w:rPr>
        <w:t>)</w:t>
      </w:r>
      <w:r>
        <w:rPr>
          <w:rFonts w:eastAsia="宋体" w:hint="eastAsia"/>
          <w:color w:val="000000" w:themeColor="text1"/>
          <w:kern w:val="26"/>
          <w:lang w:val="en-US" w:eastAsia="zh-CN"/>
        </w:rPr>
        <w:t xml:space="preserve"> and 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ARL X’TRA Companion Benchtop </w:t>
      </w:r>
    </w:p>
    <w:p w14:paraId="099F79D2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zh-CN"/>
        </w:rPr>
      </w:pPr>
      <w:r>
        <w:rPr>
          <w:rFonts w:eastAsia="宋体" w:hint="eastAsia"/>
          <w:color w:val="000000" w:themeColor="text1"/>
          <w:kern w:val="26"/>
          <w:lang w:val="en-US" w:eastAsia="zh-CN"/>
        </w:rPr>
        <w:t xml:space="preserve">XRD instrument </w:t>
      </w:r>
      <w:r>
        <w:rPr>
          <w:rFonts w:eastAsia="宋体"/>
          <w:color w:val="000000" w:themeColor="text1"/>
          <w:kern w:val="26"/>
          <w:lang w:val="en-US" w:eastAsia="zh-CN"/>
        </w:rPr>
        <w:t>w</w:t>
      </w:r>
      <w:r>
        <w:rPr>
          <w:rFonts w:eastAsia="宋体" w:hint="eastAsia"/>
          <w:color w:val="000000" w:themeColor="text1"/>
          <w:kern w:val="26"/>
          <w:lang w:val="en-US" w:eastAsia="zh-CN"/>
        </w:rPr>
        <w:t>as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used to detect the components</w:t>
      </w:r>
      <w:r>
        <w:rPr>
          <w:rFonts w:eastAsia="宋体" w:hint="eastAsia"/>
          <w:color w:val="000000" w:themeColor="text1"/>
          <w:kern w:val="26"/>
          <w:lang w:val="en-US" w:eastAsia="zh-CN"/>
        </w:rPr>
        <w:t xml:space="preserve"> 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of </w:t>
      </w:r>
      <w:proofErr w:type="spellStart"/>
      <w:r>
        <w:rPr>
          <w:rFonts w:eastAsia="宋体" w:hint="eastAsia"/>
          <w:color w:val="000000" w:themeColor="text1"/>
          <w:kern w:val="26"/>
          <w:lang w:val="en-US" w:eastAsia="zh-CN"/>
        </w:rPr>
        <w:t>PPy</w:t>
      </w:r>
      <w:proofErr w:type="spellEnd"/>
      <w:r>
        <w:rPr>
          <w:rFonts w:eastAsia="宋体" w:hint="eastAsia"/>
          <w:color w:val="000000" w:themeColor="text1"/>
          <w:kern w:val="26"/>
          <w:lang w:val="en-US" w:eastAsia="zh-CN"/>
        </w:rPr>
        <w:t>/D nanoparticles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(</w:t>
      </w:r>
      <w:r>
        <w:rPr>
          <w:rFonts w:eastAsia="宋体"/>
          <w:color w:val="9CC2E5" w:themeColor="accent5" w:themeTint="99"/>
          <w:kern w:val="26"/>
          <w:lang w:val="en-US" w:eastAsia="en-US"/>
        </w:rPr>
        <w:t>Figure S</w:t>
      </w:r>
      <w:r>
        <w:rPr>
          <w:rFonts w:eastAsia="宋体" w:hint="eastAsia"/>
          <w:color w:val="000000" w:themeColor="text1"/>
          <w:kern w:val="26"/>
          <w:lang w:val="en-US" w:eastAsia="zh-CN"/>
        </w:rPr>
        <w:t>1c-e</w:t>
      </w:r>
      <w:r>
        <w:rPr>
          <w:rFonts w:eastAsia="宋体"/>
          <w:color w:val="000000" w:themeColor="text1"/>
          <w:kern w:val="26"/>
          <w:lang w:val="en-US" w:eastAsia="zh-CN"/>
        </w:rPr>
        <w:t>)</w:t>
      </w:r>
      <w:r>
        <w:rPr>
          <w:rFonts w:eastAsia="宋体" w:hint="eastAsia"/>
          <w:color w:val="000000" w:themeColor="text1"/>
          <w:kern w:val="26"/>
          <w:lang w:val="en-US" w:eastAsia="zh-CN"/>
        </w:rPr>
        <w:t xml:space="preserve">. The </w:t>
      </w:r>
    </w:p>
    <w:p w14:paraId="461127BC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en-US"/>
        </w:rPr>
      </w:pPr>
      <w:r>
        <w:rPr>
          <w:rFonts w:eastAsia="宋体"/>
          <w:color w:val="000000" w:themeColor="text1"/>
          <w:kern w:val="26"/>
          <w:lang w:val="en-US" w:eastAsia="zh-CN"/>
        </w:rPr>
        <w:t>Hydrophilic</w:t>
      </w:r>
      <w:r>
        <w:rPr>
          <w:rFonts w:eastAsia="宋体" w:hint="eastAsia"/>
          <w:color w:val="000000" w:themeColor="text1"/>
          <w:kern w:val="26"/>
          <w:lang w:val="en-US" w:eastAsia="zh-CN"/>
        </w:rPr>
        <w:t>/</w:t>
      </w:r>
      <w:r>
        <w:rPr>
          <w:rFonts w:eastAsia="宋体"/>
          <w:color w:val="000000" w:themeColor="text1"/>
          <w:kern w:val="26"/>
          <w:lang w:val="en-US" w:eastAsia="zh-CN"/>
        </w:rPr>
        <w:t>hydrophobic characterization</w:t>
      </w:r>
      <w:r>
        <w:rPr>
          <w:rFonts w:eastAsia="宋体" w:hint="eastAsia"/>
          <w:color w:val="000000" w:themeColor="text1"/>
          <w:kern w:val="26"/>
          <w:lang w:val="en-US" w:eastAsia="zh-CN"/>
        </w:rPr>
        <w:t xml:space="preserve"> was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</w:t>
      </w:r>
      <w:r>
        <w:rPr>
          <w:rFonts w:eastAsia="宋体" w:hint="eastAsia"/>
          <w:color w:val="000000" w:themeColor="text1"/>
          <w:kern w:val="26"/>
          <w:lang w:val="en-US" w:eastAsia="zh-CN"/>
        </w:rPr>
        <w:t>detected</w:t>
      </w:r>
      <w:r>
        <w:rPr>
          <w:rFonts w:eastAsia="宋体"/>
          <w:color w:val="000000" w:themeColor="text1"/>
          <w:kern w:val="26"/>
          <w:lang w:val="en-US" w:eastAsia="en-US"/>
        </w:rPr>
        <w:t xml:space="preserve"> with </w:t>
      </w:r>
      <w:proofErr w:type="spellStart"/>
      <w:r>
        <w:rPr>
          <w:rFonts w:eastAsia="宋体"/>
          <w:color w:val="000000" w:themeColor="text1"/>
          <w:kern w:val="26"/>
          <w:lang w:val="en-US" w:eastAsia="en-US"/>
        </w:rPr>
        <w:t>Dataphysics</w:t>
      </w:r>
      <w:proofErr w:type="spellEnd"/>
      <w:r>
        <w:rPr>
          <w:rFonts w:eastAsia="宋体"/>
          <w:color w:val="000000" w:themeColor="text1"/>
          <w:kern w:val="26"/>
          <w:lang w:val="en-US" w:eastAsia="en-US"/>
        </w:rPr>
        <w:t xml:space="preserve"> Contact Angle Tester </w:t>
      </w:r>
    </w:p>
    <w:p w14:paraId="1B2E24DA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zh-CN"/>
        </w:rPr>
      </w:pPr>
      <w:r>
        <w:rPr>
          <w:rFonts w:eastAsia="宋体"/>
          <w:color w:val="000000" w:themeColor="text1"/>
          <w:kern w:val="26"/>
          <w:lang w:val="en-US" w:eastAsia="en-US"/>
        </w:rPr>
        <w:t>(</w:t>
      </w:r>
      <w:r>
        <w:rPr>
          <w:rFonts w:eastAsia="宋体"/>
          <w:color w:val="9CC2E5" w:themeColor="accent5" w:themeTint="99"/>
          <w:kern w:val="26"/>
          <w:lang w:val="en-US" w:eastAsia="en-US"/>
        </w:rPr>
        <w:t>Figure S</w:t>
      </w:r>
      <w:r>
        <w:rPr>
          <w:rFonts w:eastAsia="宋体"/>
          <w:color w:val="000000" w:themeColor="text1"/>
          <w:kern w:val="26"/>
          <w:lang w:val="en-US" w:eastAsia="en-US"/>
        </w:rPr>
        <w:t>2), while</w:t>
      </w:r>
      <w:r>
        <w:rPr>
          <w:rFonts w:eastAsiaTheme="minorEastAsia" w:hint="eastAsia"/>
          <w:lang w:val="en-US" w:eastAsia="zh-CN"/>
        </w:rPr>
        <w:t xml:space="preserve"> </w:t>
      </w:r>
      <w:r>
        <w:rPr>
          <w:rFonts w:eastAsia="宋体"/>
          <w:color w:val="000000" w:themeColor="text1"/>
          <w:kern w:val="26"/>
          <w:lang w:val="en-US" w:eastAsia="en-US"/>
        </w:rPr>
        <w:t xml:space="preserve">CH1760e </w:t>
      </w:r>
      <w:r>
        <w:rPr>
          <w:rFonts w:eastAsia="宋体" w:hint="eastAsia"/>
          <w:color w:val="000000" w:themeColor="text1"/>
          <w:kern w:val="26"/>
          <w:lang w:val="en-US" w:eastAsia="zh-CN"/>
        </w:rPr>
        <w:t xml:space="preserve">Electrochemical </w:t>
      </w:r>
      <w:r>
        <w:rPr>
          <w:rFonts w:eastAsia="宋体"/>
          <w:color w:val="000000" w:themeColor="text1"/>
          <w:kern w:val="26"/>
          <w:lang w:val="en-US" w:eastAsia="en-US"/>
        </w:rPr>
        <w:t xml:space="preserve">Workstation </w:t>
      </w:r>
      <w:r>
        <w:rPr>
          <w:rFonts w:eastAsia="宋体" w:hint="eastAsia"/>
          <w:color w:val="000000" w:themeColor="text1"/>
          <w:kern w:val="26"/>
          <w:lang w:val="en-US" w:eastAsia="zh-CN"/>
        </w:rPr>
        <w:t xml:space="preserve">was used to test </w:t>
      </w:r>
      <w:r>
        <w:rPr>
          <w:rFonts w:eastAsia="宋体"/>
          <w:color w:val="000000" w:themeColor="text1"/>
          <w:kern w:val="26"/>
          <w:lang w:val="en-US" w:eastAsia="en-US"/>
        </w:rPr>
        <w:t>the conductivity of</w:t>
      </w:r>
      <w:r>
        <w:rPr>
          <w:rFonts w:eastAsia="宋体" w:hint="eastAsia"/>
          <w:color w:val="000000" w:themeColor="text1"/>
          <w:kern w:val="26"/>
          <w:lang w:val="en-US" w:eastAsia="zh-CN"/>
        </w:rPr>
        <w:t xml:space="preserve"> </w:t>
      </w:r>
    </w:p>
    <w:p w14:paraId="54487298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zh-CN"/>
        </w:rPr>
      </w:pPr>
      <w:r>
        <w:rPr>
          <w:rFonts w:eastAsia="宋体"/>
          <w:color w:val="000000" w:themeColor="text1"/>
          <w:kern w:val="26"/>
          <w:lang w:val="en-US" w:eastAsia="en-US"/>
        </w:rPr>
        <w:t>PCLG-D NFM</w:t>
      </w:r>
      <w:r>
        <w:rPr>
          <w:rFonts w:eastAsia="宋体" w:hint="eastAsia"/>
          <w:color w:val="000000" w:themeColor="text1"/>
          <w:kern w:val="26"/>
          <w:lang w:val="en-US" w:eastAsia="zh-CN"/>
        </w:rPr>
        <w:t xml:space="preserve"> (wet) </w:t>
      </w:r>
      <w:r>
        <w:rPr>
          <w:rFonts w:eastAsia="宋体"/>
          <w:kern w:val="26"/>
          <w:lang w:val="en-US" w:eastAsia="zh-CN"/>
        </w:rPr>
        <w:t>(</w:t>
      </w:r>
      <w:r>
        <w:rPr>
          <w:rFonts w:eastAsia="宋体"/>
          <w:color w:val="8EAADB" w:themeColor="accent1" w:themeTint="99"/>
          <w:kern w:val="26"/>
          <w:lang w:val="en-US" w:eastAsia="zh-CN"/>
        </w:rPr>
        <w:t>Figure S</w:t>
      </w:r>
      <w:r>
        <w:rPr>
          <w:rFonts w:eastAsia="宋体"/>
          <w:kern w:val="26"/>
          <w:lang w:val="en-US" w:eastAsia="zh-CN"/>
        </w:rPr>
        <w:t xml:space="preserve">4). </w:t>
      </w:r>
    </w:p>
    <w:p w14:paraId="7A612248" w14:textId="77777777" w:rsidR="000F74CB" w:rsidRDefault="00000000">
      <w:pPr>
        <w:pStyle w:val="Maintext0"/>
        <w:jc w:val="center"/>
      </w:pPr>
      <w:r>
        <w:rPr>
          <w:noProof/>
        </w:rPr>
        <w:drawing>
          <wp:inline distT="0" distB="0" distL="0" distR="0" wp14:anchorId="5EF3AF4B" wp14:editId="4598AE82">
            <wp:extent cx="5562600" cy="4093210"/>
            <wp:effectExtent l="0" t="0" r="0" b="2540"/>
            <wp:docPr id="1608171462" name="图片 9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171462" name="图片 9" descr="图表&#10;&#10;描述已自动生成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4093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D2807" w14:textId="77777777" w:rsidR="000F74CB" w:rsidRDefault="00000000">
      <w:pPr>
        <w:pStyle w:val="Maintext0"/>
        <w:rPr>
          <w:rFonts w:eastAsiaTheme="minorEastAsia"/>
        </w:rPr>
      </w:pPr>
      <w:r>
        <w:t xml:space="preserve">Figure. S1. The particle size distribution and XRD peaks of </w:t>
      </w:r>
      <w:proofErr w:type="spellStart"/>
      <w:r>
        <w:t>PPy</w:t>
      </w:r>
      <w:proofErr w:type="spellEnd"/>
      <w:r>
        <w:rPr>
          <w:rFonts w:eastAsiaTheme="minorEastAsia" w:hint="eastAsia"/>
        </w:rPr>
        <w:t>/</w:t>
      </w:r>
      <w:r>
        <w:t>D nanoparticles. (</w:t>
      </w:r>
      <w:proofErr w:type="spellStart"/>
      <w:r>
        <w:t>a,b</w:t>
      </w:r>
      <w:proofErr w:type="spellEnd"/>
      <w:r>
        <w:t>)</w:t>
      </w:r>
      <w:r>
        <w:rPr>
          <w:rFonts w:eastAsiaTheme="minorEastAsia" w:hint="eastAsia"/>
        </w:rPr>
        <w:t xml:space="preserve"> </w:t>
      </w:r>
      <w:r>
        <w:t xml:space="preserve">The particle size of </w:t>
      </w:r>
      <w:proofErr w:type="spellStart"/>
      <w:r>
        <w:t>PPy</w:t>
      </w:r>
      <w:proofErr w:type="spellEnd"/>
      <w:r>
        <w:rPr>
          <w:rFonts w:eastAsiaTheme="minorEastAsia" w:hint="eastAsia"/>
        </w:rPr>
        <w:t>/</w:t>
      </w:r>
      <w:r>
        <w:t>D nanoparticles. (</w:t>
      </w:r>
      <w:proofErr w:type="spellStart"/>
      <w:r>
        <w:t>c</w:t>
      </w:r>
      <w:r>
        <w:rPr>
          <w:rFonts w:eastAsiaTheme="minorEastAsia" w:hint="eastAsia"/>
        </w:rPr>
        <w:t>,d</w:t>
      </w:r>
      <w:proofErr w:type="spellEnd"/>
      <w:r>
        <w:t xml:space="preserve">) XRD peaks of </w:t>
      </w:r>
      <w:proofErr w:type="spellStart"/>
      <w:r>
        <w:t>PPy</w:t>
      </w:r>
      <w:proofErr w:type="spellEnd"/>
      <w:r>
        <w:rPr>
          <w:rFonts w:eastAsiaTheme="minorEastAsia" w:hint="eastAsia"/>
        </w:rPr>
        <w:t xml:space="preserve"> and </w:t>
      </w:r>
      <w:proofErr w:type="spellStart"/>
      <w:r>
        <w:t>PPy</w:t>
      </w:r>
      <w:proofErr w:type="spellEnd"/>
      <w:r>
        <w:rPr>
          <w:rFonts w:eastAsiaTheme="minorEastAsia" w:hint="eastAsia"/>
        </w:rPr>
        <w:t>/</w:t>
      </w:r>
      <w:r>
        <w:t>D</w:t>
      </w:r>
      <w:r>
        <w:rPr>
          <w:rFonts w:eastAsiaTheme="minorEastAsia" w:hint="eastAsia"/>
        </w:rPr>
        <w:t xml:space="preserve"> </w:t>
      </w:r>
      <w:r>
        <w:t>nanoparticles</w:t>
      </w:r>
      <w:r>
        <w:rPr>
          <w:rFonts w:eastAsiaTheme="minorEastAsia" w:hint="eastAsia"/>
        </w:rPr>
        <w:t>.</w:t>
      </w:r>
    </w:p>
    <w:p w14:paraId="25A588C2" w14:textId="77777777" w:rsidR="000F74CB" w:rsidRDefault="000F74CB">
      <w:pPr>
        <w:pStyle w:val="Maintext0"/>
      </w:pPr>
    </w:p>
    <w:p w14:paraId="5A7C49D3" w14:textId="77777777" w:rsidR="000F74CB" w:rsidRDefault="00000000">
      <w:pPr>
        <w:pStyle w:val="Maintext0"/>
        <w:jc w:val="center"/>
      </w:pPr>
      <w:r>
        <w:rPr>
          <w:noProof/>
        </w:rPr>
        <w:lastRenderedPageBreak/>
        <w:drawing>
          <wp:inline distT="0" distB="0" distL="0" distR="0" wp14:anchorId="0D6B780A" wp14:editId="6EE8BDB2">
            <wp:extent cx="5760720" cy="3614420"/>
            <wp:effectExtent l="0" t="0" r="0" b="5080"/>
            <wp:docPr id="389411052" name="图片 2" descr="日程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411052" name="图片 2" descr="日程表&#10;&#10;描述已自动生成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1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90B33" w14:textId="77777777" w:rsidR="000F74CB" w:rsidRDefault="00000000">
      <w:pPr>
        <w:pStyle w:val="Maintext0"/>
        <w:rPr>
          <w:rFonts w:eastAsiaTheme="minorEastAsia"/>
        </w:rPr>
      </w:pPr>
      <w:r>
        <w:t>Figure. S2. Nanofiber nerve conduit hydrophilic/hydrophobic characterization</w:t>
      </w:r>
      <w:r>
        <w:rPr>
          <w:rFonts w:eastAsiaTheme="minorEastAsia" w:hint="eastAsia"/>
        </w:rPr>
        <w:t>.</w:t>
      </w:r>
    </w:p>
    <w:p w14:paraId="5A9FA4C7" w14:textId="77777777" w:rsidR="000F74CB" w:rsidRDefault="000F74CB">
      <w:pPr>
        <w:pStyle w:val="Maintext0"/>
      </w:pPr>
    </w:p>
    <w:p w14:paraId="39814CDF" w14:textId="77777777" w:rsidR="000F74CB" w:rsidRDefault="000F74CB">
      <w:pPr>
        <w:rPr>
          <w:rFonts w:eastAsiaTheme="minorEastAsia"/>
          <w:lang w:val="en-US" w:eastAsia="zh-CN"/>
        </w:rPr>
      </w:pPr>
    </w:p>
    <w:p w14:paraId="306ED40A" w14:textId="77777777" w:rsidR="000F74CB" w:rsidRDefault="000F74CB">
      <w:pPr>
        <w:rPr>
          <w:rFonts w:eastAsiaTheme="minorEastAsia"/>
          <w:lang w:val="en-US" w:eastAsia="zh-CN"/>
        </w:rPr>
      </w:pPr>
    </w:p>
    <w:p w14:paraId="26C952FC" w14:textId="77777777" w:rsidR="000F74CB" w:rsidRDefault="000F74CB">
      <w:pPr>
        <w:rPr>
          <w:rFonts w:eastAsiaTheme="minorEastAsia"/>
          <w:lang w:val="en-US" w:eastAsia="zh-CN"/>
        </w:rPr>
      </w:pPr>
    </w:p>
    <w:p w14:paraId="14814EBD" w14:textId="77777777" w:rsidR="000F74CB" w:rsidRDefault="000F74CB">
      <w:pPr>
        <w:rPr>
          <w:rFonts w:eastAsiaTheme="minorEastAsia"/>
          <w:lang w:val="en-US" w:eastAsia="zh-CN"/>
        </w:rPr>
      </w:pPr>
    </w:p>
    <w:p w14:paraId="3FB65D2F" w14:textId="77777777" w:rsidR="000F74CB" w:rsidRDefault="000F74CB">
      <w:pPr>
        <w:rPr>
          <w:rFonts w:eastAsiaTheme="minorEastAsia"/>
          <w:lang w:val="en-US" w:eastAsia="zh-CN"/>
        </w:rPr>
      </w:pPr>
    </w:p>
    <w:p w14:paraId="5221BA93" w14:textId="77777777" w:rsidR="000F74CB" w:rsidRDefault="000F74CB">
      <w:pPr>
        <w:rPr>
          <w:rFonts w:eastAsiaTheme="minorEastAsia"/>
          <w:lang w:val="en-US" w:eastAsia="zh-CN"/>
        </w:rPr>
      </w:pPr>
    </w:p>
    <w:p w14:paraId="72FF85D2" w14:textId="77777777" w:rsidR="000F74CB" w:rsidRDefault="000F74CB">
      <w:pPr>
        <w:rPr>
          <w:rFonts w:eastAsiaTheme="minorEastAsia"/>
          <w:lang w:val="en-US" w:eastAsia="zh-CN"/>
        </w:rPr>
      </w:pPr>
    </w:p>
    <w:p w14:paraId="4FBDC31F" w14:textId="77777777" w:rsidR="000F74CB" w:rsidRDefault="000F74CB">
      <w:pPr>
        <w:rPr>
          <w:rFonts w:eastAsiaTheme="minorEastAsia"/>
          <w:lang w:val="en-US" w:eastAsia="zh-CN"/>
        </w:rPr>
      </w:pPr>
    </w:p>
    <w:p w14:paraId="3DF36397" w14:textId="77777777" w:rsidR="000F74CB" w:rsidRDefault="000F74CB">
      <w:pPr>
        <w:rPr>
          <w:rFonts w:eastAsiaTheme="minorEastAsia"/>
          <w:lang w:val="en-US" w:eastAsia="zh-CN"/>
        </w:rPr>
      </w:pPr>
    </w:p>
    <w:p w14:paraId="3D405DD7" w14:textId="77777777" w:rsidR="000F74CB" w:rsidRDefault="000F74CB">
      <w:pPr>
        <w:rPr>
          <w:rFonts w:eastAsiaTheme="minorEastAsia"/>
          <w:lang w:val="en-US" w:eastAsia="zh-CN"/>
        </w:rPr>
      </w:pPr>
    </w:p>
    <w:p w14:paraId="695CCD9B" w14:textId="77777777" w:rsidR="000F74CB" w:rsidRDefault="000F74CB">
      <w:pPr>
        <w:rPr>
          <w:rFonts w:eastAsiaTheme="minorEastAsia"/>
          <w:lang w:val="en-US" w:eastAsia="zh-CN"/>
        </w:rPr>
      </w:pPr>
    </w:p>
    <w:p w14:paraId="28489E9C" w14:textId="77777777" w:rsidR="000F74CB" w:rsidRDefault="000F74CB">
      <w:pPr>
        <w:rPr>
          <w:rFonts w:eastAsiaTheme="minorEastAsia"/>
          <w:lang w:val="en-US" w:eastAsia="zh-CN"/>
        </w:rPr>
      </w:pPr>
    </w:p>
    <w:p w14:paraId="04F97E59" w14:textId="77777777" w:rsidR="000F74CB" w:rsidRDefault="000F74CB">
      <w:pPr>
        <w:rPr>
          <w:rFonts w:eastAsiaTheme="minorEastAsia"/>
          <w:lang w:val="en-US" w:eastAsia="zh-CN"/>
        </w:rPr>
      </w:pPr>
    </w:p>
    <w:p w14:paraId="7270CE3B" w14:textId="77777777" w:rsidR="000F74CB" w:rsidRDefault="000F74CB">
      <w:pPr>
        <w:rPr>
          <w:rFonts w:eastAsiaTheme="minorEastAsia"/>
          <w:lang w:val="en-US" w:eastAsia="zh-CN"/>
        </w:rPr>
      </w:pPr>
    </w:p>
    <w:p w14:paraId="6CA4AC96" w14:textId="77777777" w:rsidR="000F74CB" w:rsidRDefault="000F74CB">
      <w:pPr>
        <w:rPr>
          <w:rFonts w:eastAsiaTheme="minorEastAsia"/>
          <w:lang w:val="en-US" w:eastAsia="zh-CN"/>
        </w:rPr>
      </w:pPr>
    </w:p>
    <w:p w14:paraId="047DD9C7" w14:textId="77777777" w:rsidR="000F74CB" w:rsidRDefault="000F74CB">
      <w:pPr>
        <w:rPr>
          <w:rFonts w:eastAsiaTheme="minorEastAsia"/>
          <w:lang w:val="en-US" w:eastAsia="zh-CN"/>
        </w:rPr>
      </w:pPr>
    </w:p>
    <w:p w14:paraId="6B184E54" w14:textId="77777777" w:rsidR="000F74CB" w:rsidRDefault="000F74CB">
      <w:pPr>
        <w:rPr>
          <w:rFonts w:eastAsiaTheme="minorEastAsia"/>
          <w:lang w:val="en-US" w:eastAsia="zh-CN"/>
        </w:rPr>
      </w:pPr>
    </w:p>
    <w:p w14:paraId="1E81DEB5" w14:textId="77777777" w:rsidR="000F74CB" w:rsidRDefault="000F74CB">
      <w:pPr>
        <w:rPr>
          <w:rFonts w:eastAsiaTheme="minorEastAsia"/>
          <w:lang w:val="en-US" w:eastAsia="zh-CN"/>
        </w:rPr>
      </w:pPr>
    </w:p>
    <w:p w14:paraId="774998B2" w14:textId="77777777" w:rsidR="000F74CB" w:rsidRDefault="000F74CB">
      <w:pPr>
        <w:rPr>
          <w:rFonts w:eastAsiaTheme="minorEastAsia"/>
          <w:lang w:val="en-US" w:eastAsia="zh-CN"/>
        </w:rPr>
      </w:pPr>
    </w:p>
    <w:p w14:paraId="5D73E7CA" w14:textId="77777777" w:rsidR="000F74CB" w:rsidRDefault="000F74CB">
      <w:pPr>
        <w:rPr>
          <w:rFonts w:eastAsiaTheme="minorEastAsia"/>
          <w:lang w:val="en-US" w:eastAsia="zh-CN"/>
        </w:rPr>
      </w:pPr>
    </w:p>
    <w:p w14:paraId="4290056D" w14:textId="77777777" w:rsidR="000F74CB" w:rsidRDefault="000F74CB">
      <w:pPr>
        <w:rPr>
          <w:rFonts w:eastAsiaTheme="minorEastAsia"/>
          <w:lang w:val="en-US" w:eastAsia="zh-CN"/>
        </w:rPr>
      </w:pPr>
    </w:p>
    <w:p w14:paraId="2A2D06A8" w14:textId="77777777" w:rsidR="000F74CB" w:rsidRDefault="000F74CB">
      <w:pPr>
        <w:rPr>
          <w:rFonts w:eastAsiaTheme="minorEastAsia"/>
          <w:lang w:val="en-US" w:eastAsia="zh-CN"/>
        </w:rPr>
      </w:pPr>
    </w:p>
    <w:p w14:paraId="1C652FA1" w14:textId="77777777" w:rsidR="000F74CB" w:rsidRDefault="000F74CB">
      <w:pPr>
        <w:rPr>
          <w:rFonts w:eastAsiaTheme="minorEastAsia"/>
          <w:lang w:val="en-US" w:eastAsia="zh-CN"/>
        </w:rPr>
      </w:pPr>
    </w:p>
    <w:p w14:paraId="70E0E9BC" w14:textId="77777777" w:rsidR="000F74CB" w:rsidRDefault="000F74CB">
      <w:pPr>
        <w:rPr>
          <w:rFonts w:eastAsiaTheme="minorEastAsia"/>
          <w:lang w:val="en-US" w:eastAsia="zh-CN"/>
        </w:rPr>
      </w:pPr>
    </w:p>
    <w:p w14:paraId="7F73BE9D" w14:textId="77777777" w:rsidR="000F74CB" w:rsidRDefault="000F74CB">
      <w:pPr>
        <w:rPr>
          <w:rFonts w:eastAsiaTheme="minorEastAsia"/>
          <w:lang w:val="en-US" w:eastAsia="zh-CN"/>
        </w:rPr>
      </w:pPr>
    </w:p>
    <w:p w14:paraId="2AC6A9C4" w14:textId="77777777" w:rsidR="000F74CB" w:rsidRDefault="000F74CB">
      <w:pPr>
        <w:rPr>
          <w:rFonts w:eastAsiaTheme="minorEastAsia" w:hint="eastAsia"/>
          <w:lang w:val="en-US" w:eastAsia="zh-CN"/>
        </w:rPr>
      </w:pPr>
    </w:p>
    <w:p w14:paraId="226B914E" w14:textId="77777777" w:rsidR="000F74CB" w:rsidRDefault="00000000">
      <w:pPr>
        <w:shd w:val="clear" w:color="auto" w:fill="FFFFFF"/>
        <w:spacing w:after="200" w:line="360" w:lineRule="auto"/>
        <w:contextualSpacing/>
        <w:jc w:val="both"/>
        <w:rPr>
          <w:rFonts w:ascii="Arno Pro" w:eastAsia="宋体" w:hAnsi="Arno Pro"/>
          <w:b/>
          <w:bCs/>
          <w:kern w:val="26"/>
          <w:sz w:val="28"/>
          <w:szCs w:val="28"/>
          <w:lang w:val="en-US" w:eastAsia="en-US"/>
        </w:rPr>
      </w:pPr>
      <w:bookmarkStart w:id="1" w:name="_Hlk198891951"/>
      <w:r>
        <w:rPr>
          <w:rFonts w:ascii="Arno Pro" w:eastAsia="宋体" w:hAnsi="Arno Pro" w:hint="eastAsia"/>
          <w:b/>
          <w:bCs/>
          <w:kern w:val="26"/>
          <w:sz w:val="28"/>
          <w:szCs w:val="28"/>
          <w:lang w:val="en-US" w:eastAsia="en-US"/>
        </w:rPr>
        <w:lastRenderedPageBreak/>
        <w:t xml:space="preserve">Supplementary note </w:t>
      </w:r>
      <w:r>
        <w:rPr>
          <w:rFonts w:ascii="Arno Pro" w:eastAsia="宋体" w:hAnsi="Arno Pro" w:hint="eastAsia"/>
          <w:b/>
          <w:bCs/>
          <w:kern w:val="26"/>
          <w:sz w:val="28"/>
          <w:szCs w:val="28"/>
          <w:lang w:val="en-US" w:eastAsia="zh-CN"/>
        </w:rPr>
        <w:t>2</w:t>
      </w:r>
      <w:r>
        <w:rPr>
          <w:rFonts w:ascii="Arno Pro" w:eastAsia="宋体" w:hAnsi="Arno Pro" w:hint="eastAsia"/>
          <w:b/>
          <w:bCs/>
          <w:kern w:val="26"/>
          <w:sz w:val="28"/>
          <w:szCs w:val="28"/>
          <w:lang w:val="en-US" w:eastAsia="en-US"/>
        </w:rPr>
        <w:t xml:space="preserve">. </w:t>
      </w:r>
      <w:r>
        <w:rPr>
          <w:rFonts w:ascii="Arno Pro" w:eastAsia="宋体" w:hAnsi="Arno Pro"/>
          <w:b/>
          <w:bCs/>
          <w:kern w:val="26"/>
          <w:sz w:val="28"/>
          <w:szCs w:val="28"/>
          <w:lang w:val="en-US" w:eastAsia="en-US"/>
        </w:rPr>
        <w:t>NFM biocompatibility assessment</w:t>
      </w:r>
    </w:p>
    <w:bookmarkEnd w:id="1"/>
    <w:p w14:paraId="13B233A8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The biocompatibility of PCLG-D NFM was evaluated by culturing NIH3T3 cells with its eluate </w:t>
      </w:r>
    </w:p>
    <w:p w14:paraId="36747119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for 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seven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 days. Cell viability was 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tested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 using </w:t>
      </w:r>
      <w:proofErr w:type="spellStart"/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Calcein</w:t>
      </w:r>
      <w:proofErr w:type="spellEnd"/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 AM/PI staining (Leica TCS SP8confocal </w:t>
      </w:r>
    </w:p>
    <w:p w14:paraId="2C23A759" w14:textId="77777777" w:rsidR="000F74CB" w:rsidRDefault="00000000">
      <w:pPr>
        <w:spacing w:after="180"/>
        <w:jc w:val="both"/>
        <w:rPr>
          <w:rFonts w:ascii="Arno Pro" w:eastAsia="宋体" w:hAnsi="Arno Pro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microscope) and flow cytometry (BD Biosciences benchtop cytometer)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 xml:space="preserve"> </w:t>
      </w:r>
      <w:r>
        <w:rPr>
          <w:rFonts w:ascii="Arno Pro" w:eastAsia="宋体" w:hAnsi="Arno Pro" w:hint="eastAsia"/>
          <w:kern w:val="26"/>
          <w:lang w:val="en-US" w:eastAsia="zh-CN"/>
        </w:rPr>
        <w:t>(</w:t>
      </w:r>
      <w:bookmarkStart w:id="2" w:name="_Hlk195319224"/>
      <w:r>
        <w:rPr>
          <w:rFonts w:ascii="Arno Pro" w:eastAsia="宋体" w:hAnsi="Arno Pro"/>
          <w:color w:val="8EAADB" w:themeColor="accent1" w:themeTint="99"/>
          <w:kern w:val="26"/>
          <w:lang w:val="en-US" w:eastAsia="zh-CN"/>
        </w:rPr>
        <w:t>Figure</w:t>
      </w:r>
      <w:r>
        <w:rPr>
          <w:rFonts w:ascii="Arno Pro" w:eastAsia="宋体" w:hAnsi="Arno Pro" w:hint="eastAsia"/>
          <w:color w:val="8EAADB" w:themeColor="accent1" w:themeTint="99"/>
          <w:kern w:val="26"/>
          <w:lang w:val="en-US" w:eastAsia="zh-CN"/>
        </w:rPr>
        <w:t xml:space="preserve"> S3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a</w:t>
      </w:r>
      <w:r>
        <w:rPr>
          <w:rFonts w:ascii="Arno Pro" w:eastAsia="宋体" w:hAnsi="Arno Pro" w:hint="eastAsia"/>
          <w:kern w:val="26"/>
          <w:lang w:val="en-US" w:eastAsia="zh-CN"/>
        </w:rPr>
        <w:t>-c</w:t>
      </w:r>
      <w:bookmarkEnd w:id="2"/>
      <w:r>
        <w:rPr>
          <w:rFonts w:ascii="Arno Pro" w:eastAsia="宋体" w:hAnsi="Arno Pro" w:hint="eastAsia"/>
          <w:kern w:val="26"/>
          <w:lang w:val="en-US" w:eastAsia="zh-CN"/>
        </w:rPr>
        <w:t xml:space="preserve">) on fifth </w:t>
      </w:r>
    </w:p>
    <w:p w14:paraId="6ED7BDF2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 w:hint="eastAsia"/>
          <w:kern w:val="26"/>
          <w:lang w:val="en-US" w:eastAsia="zh-CN"/>
        </w:rPr>
        <w:t>day</w:t>
      </w:r>
      <w:r>
        <w:rPr>
          <w:rFonts w:ascii="Arno Pro" w:eastAsia="宋体" w:hAnsi="Arno Pro"/>
          <w:kern w:val="26"/>
          <w:lang w:val="en-US" w:eastAsia="zh-CN"/>
        </w:rPr>
        <w:t>.</w:t>
      </w:r>
      <w:r>
        <w:rPr>
          <w:rFonts w:ascii="Arno Pro" w:eastAsia="宋体" w:hAnsi="Arno Pro" w:hint="eastAsia"/>
          <w:kern w:val="26"/>
          <w:lang w:val="en-US" w:eastAsia="zh-CN"/>
        </w:rPr>
        <w:t xml:space="preserve"> 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Cell viability was 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 xml:space="preserve">also 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tested using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 xml:space="preserve"> CCK-8 method on seventh day (</w:t>
      </w:r>
      <w:r>
        <w:rPr>
          <w:rFonts w:ascii="Arno Pro" w:eastAsia="宋体" w:hAnsi="Arno Pro"/>
          <w:color w:val="9CC2E5" w:themeColor="accent5" w:themeTint="99"/>
          <w:kern w:val="26"/>
          <w:lang w:val="en-US" w:eastAsia="zh-CN"/>
        </w:rPr>
        <w:t>Figure</w:t>
      </w:r>
      <w:r>
        <w:rPr>
          <w:rFonts w:ascii="Arno Pro" w:eastAsia="宋体" w:hAnsi="Arno Pro" w:hint="eastAsia"/>
          <w:color w:val="9CC2E5" w:themeColor="accent5" w:themeTint="99"/>
          <w:kern w:val="26"/>
          <w:lang w:val="en-US" w:eastAsia="zh-CN"/>
        </w:rPr>
        <w:t xml:space="preserve"> S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3g). Moreover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, </w:t>
      </w:r>
    </w:p>
    <w:p w14:paraId="659EEB17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PCLG-D NFM was implanted into GAS muscles of normal mice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 xml:space="preserve"> for eight weeks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, the muscles </w:t>
      </w:r>
    </w:p>
    <w:p w14:paraId="1CADCD11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were harvested for immunofluorescence detection of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 xml:space="preserve"> 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inflammatory cytokines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 xml:space="preserve"> 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(Leica TCS SP8 </w:t>
      </w:r>
    </w:p>
    <w:p w14:paraId="52A0B461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MP Confocal Micro-scope) (</w:t>
      </w:r>
      <w:r>
        <w:rPr>
          <w:rFonts w:ascii="Arno Pro" w:eastAsia="宋体" w:hAnsi="Arno Pro"/>
          <w:color w:val="9CC2E5" w:themeColor="accent5" w:themeTint="99"/>
          <w:kern w:val="26"/>
          <w:lang w:val="en-US" w:eastAsia="zh-CN"/>
        </w:rPr>
        <w:t>Figure</w:t>
      </w:r>
      <w:r>
        <w:rPr>
          <w:rFonts w:ascii="Arno Pro" w:eastAsia="宋体" w:hAnsi="Arno Pro" w:hint="eastAsia"/>
          <w:color w:val="9CC2E5" w:themeColor="accent5" w:themeTint="99"/>
          <w:kern w:val="26"/>
          <w:lang w:val="en-US" w:eastAsia="zh-CN"/>
        </w:rPr>
        <w:t xml:space="preserve"> S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3d-f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).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 xml:space="preserve"> </w:t>
      </w:r>
    </w:p>
    <w:p w14:paraId="7A34D7B5" w14:textId="77777777" w:rsidR="000F74CB" w:rsidRDefault="00000000">
      <w:pPr>
        <w:pStyle w:val="Maintext0"/>
        <w:jc w:val="center"/>
        <w:rPr>
          <w:rFonts w:eastAsiaTheme="minorEastAsia"/>
        </w:rPr>
      </w:pPr>
      <w:r>
        <w:rPr>
          <w:noProof/>
        </w:rPr>
        <w:drawing>
          <wp:inline distT="0" distB="0" distL="0" distR="0" wp14:anchorId="71C239FE" wp14:editId="4337A781">
            <wp:extent cx="5760720" cy="4789805"/>
            <wp:effectExtent l="0" t="0" r="0" b="0"/>
            <wp:docPr id="1158864828" name="图片 3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864828" name="图片 3" descr="图示&#10;&#10;描述已自动生成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8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43F3A" w14:textId="77777777" w:rsidR="000F74CB" w:rsidRDefault="00000000">
      <w:pPr>
        <w:pStyle w:val="Maintext0"/>
        <w:rPr>
          <w:rFonts w:eastAsiaTheme="minorEastAsia"/>
        </w:rPr>
      </w:pPr>
      <w:r>
        <w:t xml:space="preserve">Figure. S3. Nanofiber nerve conduit cytocompatibility. (a) </w:t>
      </w:r>
      <w:proofErr w:type="spellStart"/>
      <w:r>
        <w:t>Calcein</w:t>
      </w:r>
      <w:proofErr w:type="spellEnd"/>
      <w:r>
        <w:t>/PI staining assessment.</w:t>
      </w:r>
      <w:r>
        <w:rPr>
          <w:rFonts w:eastAsiaTheme="minorEastAsia" w:hint="eastAsia"/>
        </w:rPr>
        <w:t xml:space="preserve"> </w:t>
      </w:r>
      <w:r>
        <w:t>(</w:t>
      </w:r>
      <w:proofErr w:type="spellStart"/>
      <w:r>
        <w:t>b,c</w:t>
      </w:r>
      <w:proofErr w:type="spellEnd"/>
      <w:r>
        <w:t>) Flow cytometry test. NS represents no significance.</w:t>
      </w:r>
    </w:p>
    <w:p w14:paraId="4D3A734E" w14:textId="77777777" w:rsidR="000F74CB" w:rsidRDefault="000F74CB">
      <w:pPr>
        <w:pStyle w:val="Maintext0"/>
      </w:pPr>
    </w:p>
    <w:p w14:paraId="56664C01" w14:textId="77777777" w:rsidR="000F74CB" w:rsidRDefault="00000000">
      <w:pPr>
        <w:pStyle w:val="Maintext0"/>
        <w:jc w:val="center"/>
      </w:pPr>
      <w:r>
        <w:rPr>
          <w:noProof/>
        </w:rPr>
        <w:lastRenderedPageBreak/>
        <w:drawing>
          <wp:inline distT="0" distB="0" distL="0" distR="0" wp14:anchorId="4921DECC" wp14:editId="336D1745">
            <wp:extent cx="5760720" cy="6899275"/>
            <wp:effectExtent l="0" t="0" r="0" b="0"/>
            <wp:docPr id="118152667" name="图片 4" descr="背景图案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52667" name="图片 4" descr="背景图案&#10;&#10;描述已自动生成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89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EA5F2" w14:textId="77777777" w:rsidR="000F74CB" w:rsidRDefault="00000000">
      <w:pPr>
        <w:pStyle w:val="Maintext0"/>
        <w:rPr>
          <w:rFonts w:eastAsiaTheme="minorEastAsia"/>
        </w:rPr>
      </w:pPr>
      <w:r>
        <w:t>Figure. S3. (</w:t>
      </w:r>
      <w:r>
        <w:rPr>
          <w:rFonts w:eastAsiaTheme="minorEastAsia" w:hint="eastAsia"/>
        </w:rPr>
        <w:t>d-f</w:t>
      </w:r>
      <w:r>
        <w:t xml:space="preserve">) </w:t>
      </w:r>
      <w:r>
        <w:rPr>
          <w:rFonts w:eastAsiaTheme="minorEastAsia" w:hint="eastAsia"/>
        </w:rPr>
        <w:t>I</w:t>
      </w:r>
      <w:r>
        <w:t>mmunofluorescence detection of inflammatory cytokines.</w:t>
      </w:r>
    </w:p>
    <w:p w14:paraId="6EB0F7BF" w14:textId="77777777" w:rsidR="000F74CB" w:rsidRDefault="000F74CB">
      <w:pPr>
        <w:pStyle w:val="Maintext0"/>
      </w:pPr>
    </w:p>
    <w:p w14:paraId="161D5B7E" w14:textId="77777777" w:rsidR="000F74CB" w:rsidRDefault="00000000">
      <w:pPr>
        <w:pStyle w:val="Maintext0"/>
        <w:jc w:val="center"/>
      </w:pPr>
      <w:r>
        <w:rPr>
          <w:noProof/>
        </w:rPr>
        <w:lastRenderedPageBreak/>
        <w:drawing>
          <wp:inline distT="0" distB="0" distL="0" distR="0" wp14:anchorId="7B227FC4" wp14:editId="758C69E7">
            <wp:extent cx="5760720" cy="4745355"/>
            <wp:effectExtent l="0" t="0" r="0" b="0"/>
            <wp:docPr id="1684457645" name="图片 1" descr="图表, 条形图, 瀑布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457645" name="图片 1" descr="图表, 条形图, 瀑布图&#10;&#10;描述已自动生成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4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BA30C" w14:textId="77777777" w:rsidR="000F74CB" w:rsidRDefault="00000000">
      <w:pPr>
        <w:pStyle w:val="Maintext0"/>
      </w:pPr>
      <w:r>
        <w:t>Figure. S3. (</w:t>
      </w:r>
      <w:r>
        <w:rPr>
          <w:rFonts w:hint="eastAsia"/>
        </w:rPr>
        <w:t>g</w:t>
      </w:r>
      <w:r>
        <w:t>) CCK-8 method</w:t>
      </w:r>
      <w:r>
        <w:rPr>
          <w:rFonts w:hint="eastAsia"/>
        </w:rPr>
        <w:t xml:space="preserve"> for cell viability</w:t>
      </w:r>
      <w:r>
        <w:t>.</w:t>
      </w:r>
      <w:r>
        <w:rPr>
          <w:rFonts w:hint="eastAsia"/>
        </w:rPr>
        <w:t xml:space="preserve"> </w:t>
      </w:r>
      <w:bookmarkStart w:id="3" w:name="_Hlk219663791"/>
      <w:r>
        <w:t>Data are presented as mean ± SEM</w:t>
      </w:r>
      <w:bookmarkEnd w:id="3"/>
      <w:r>
        <w:t>.</w:t>
      </w:r>
    </w:p>
    <w:p w14:paraId="13BAFEFE" w14:textId="77777777" w:rsidR="000F74CB" w:rsidRDefault="000F74CB">
      <w:pPr>
        <w:pStyle w:val="Maintext0"/>
      </w:pPr>
    </w:p>
    <w:p w14:paraId="07D52507" w14:textId="77777777" w:rsidR="000F74CB" w:rsidRDefault="00000000">
      <w:pPr>
        <w:pStyle w:val="Maintext0"/>
        <w:jc w:val="center"/>
      </w:pPr>
      <w:r>
        <w:rPr>
          <w:noProof/>
        </w:rPr>
        <w:drawing>
          <wp:inline distT="0" distB="0" distL="0" distR="0" wp14:anchorId="26C7ABBF" wp14:editId="5514765B">
            <wp:extent cx="3185160" cy="2682240"/>
            <wp:effectExtent l="0" t="0" r="0" b="3810"/>
            <wp:docPr id="796042084" name="图片 4" descr="图表, 折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042084" name="图片 4" descr="图表, 折线图&#10;&#10;描述已自动生成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8516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A2D5A" w14:textId="77777777" w:rsidR="000F74CB" w:rsidRDefault="00000000">
      <w:pPr>
        <w:pStyle w:val="Maintext0"/>
        <w:rPr>
          <w:rFonts w:eastAsiaTheme="minorEastAsia"/>
        </w:rPr>
      </w:pPr>
      <w:r>
        <w:t>Figure. S4. The conductivity of PCLG-D nanofiber nerve conduit.</w:t>
      </w:r>
    </w:p>
    <w:p w14:paraId="16AA84D4" w14:textId="77777777" w:rsidR="000F74CB" w:rsidRDefault="000F74CB">
      <w:pPr>
        <w:pStyle w:val="Maintext0"/>
        <w:rPr>
          <w:rFonts w:eastAsiaTheme="minorEastAsia"/>
        </w:rPr>
      </w:pPr>
    </w:p>
    <w:p w14:paraId="26B67629" w14:textId="77777777" w:rsidR="000F74CB" w:rsidRDefault="00000000">
      <w:pPr>
        <w:shd w:val="clear" w:color="auto" w:fill="FFFFFF"/>
        <w:spacing w:after="200" w:line="360" w:lineRule="auto"/>
        <w:contextualSpacing/>
        <w:jc w:val="both"/>
        <w:rPr>
          <w:rFonts w:ascii="Arno Pro" w:eastAsia="宋体" w:hAnsi="Arno Pro"/>
          <w:b/>
          <w:bCs/>
          <w:kern w:val="26"/>
          <w:sz w:val="28"/>
          <w:szCs w:val="28"/>
          <w:lang w:val="en-US" w:eastAsia="zh-CN"/>
        </w:rPr>
      </w:pPr>
      <w:r>
        <w:rPr>
          <w:rFonts w:ascii="Arno Pro" w:eastAsia="宋体" w:hAnsi="Arno Pro" w:hint="eastAsia"/>
          <w:b/>
          <w:bCs/>
          <w:kern w:val="26"/>
          <w:sz w:val="28"/>
          <w:szCs w:val="28"/>
          <w:lang w:val="en-US" w:eastAsia="en-US"/>
        </w:rPr>
        <w:t xml:space="preserve">Supplementary note </w:t>
      </w:r>
      <w:r>
        <w:rPr>
          <w:rFonts w:ascii="Arno Pro" w:eastAsia="宋体" w:hAnsi="Arno Pro" w:hint="eastAsia"/>
          <w:b/>
          <w:bCs/>
          <w:kern w:val="26"/>
          <w:sz w:val="28"/>
          <w:szCs w:val="28"/>
          <w:lang w:val="en-US" w:eastAsia="zh-CN"/>
        </w:rPr>
        <w:t>3</w:t>
      </w:r>
      <w:r>
        <w:rPr>
          <w:rFonts w:ascii="Arno Pro" w:eastAsia="宋体" w:hAnsi="Arno Pro" w:hint="eastAsia"/>
          <w:b/>
          <w:bCs/>
          <w:kern w:val="26"/>
          <w:sz w:val="28"/>
          <w:szCs w:val="28"/>
          <w:lang w:val="en-US" w:eastAsia="en-US"/>
        </w:rPr>
        <w:t>.</w:t>
      </w:r>
      <w:r>
        <w:rPr>
          <w:rFonts w:ascii="Arno Pro" w:eastAsia="宋体" w:hAnsi="Arno Pro" w:hint="eastAsia"/>
          <w:b/>
          <w:bCs/>
          <w:kern w:val="26"/>
          <w:sz w:val="28"/>
          <w:szCs w:val="28"/>
          <w:lang w:val="en-US" w:eastAsia="zh-CN"/>
        </w:rPr>
        <w:t xml:space="preserve"> </w:t>
      </w:r>
      <w:r>
        <w:rPr>
          <w:rFonts w:ascii="Arno Pro" w:eastAsia="宋体" w:hAnsi="Arno Pro"/>
          <w:b/>
          <w:bCs/>
          <w:kern w:val="26"/>
          <w:sz w:val="28"/>
          <w:szCs w:val="28"/>
          <w:lang w:val="en-US" w:eastAsia="zh-CN"/>
        </w:rPr>
        <w:t xml:space="preserve">Absorbance-concentration relationship curve </w:t>
      </w:r>
    </w:p>
    <w:p w14:paraId="40DFBEC3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lastRenderedPageBreak/>
        <w:t xml:space="preserve">The absorbance of aspirin/lysine at six concentrations was measured at 277.5 nm and 320 nm </w:t>
      </w:r>
    </w:p>
    <w:p w14:paraId="62A61DB3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using </w:t>
      </w:r>
      <w:proofErr w:type="spellStart"/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SpectraMAX</w:t>
      </w:r>
      <w:proofErr w:type="spellEnd"/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 M5e microplate reader. A linear regression established the concentration-</w:t>
      </w:r>
    </w:p>
    <w:p w14:paraId="19CE3438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absorbance </w:t>
      </w:r>
      <w:r>
        <w:rPr>
          <w:rFonts w:ascii="Arno Pro" w:eastAsia="宋体" w:hAnsi="Arno Pro"/>
          <w:color w:val="000000" w:themeColor="text1"/>
          <w:kern w:val="26"/>
          <w:lang w:eastAsia="zh-CN"/>
        </w:rPr>
        <w:t>relationship</w:t>
      </w:r>
      <w:r>
        <w:rPr>
          <w:rFonts w:ascii="Arno Pro" w:eastAsia="宋体" w:hAnsi="Arno Pro" w:hint="eastAsia"/>
          <w:color w:val="000000" w:themeColor="text1"/>
          <w:kern w:val="26"/>
          <w:lang w:eastAsia="zh-CN"/>
        </w:rPr>
        <w:t xml:space="preserve"> </w:t>
      </w:r>
      <w:r>
        <w:rPr>
          <w:rFonts w:ascii="Arno Pro" w:eastAsia="宋体" w:hAnsi="Arno Pro" w:hint="eastAsia"/>
          <w:kern w:val="26"/>
          <w:lang w:eastAsia="zh-CN"/>
        </w:rPr>
        <w:t>(</w:t>
      </w:r>
      <w:r>
        <w:rPr>
          <w:rFonts w:ascii="Arno Pro" w:eastAsia="宋体" w:hAnsi="Arno Pro" w:hint="eastAsia"/>
          <w:color w:val="8EAADB" w:themeColor="accent1" w:themeTint="99"/>
          <w:kern w:val="26"/>
          <w:lang w:eastAsia="zh-CN"/>
        </w:rPr>
        <w:t>Figure S</w:t>
      </w:r>
      <w:r>
        <w:rPr>
          <w:rFonts w:ascii="Arno Pro" w:eastAsia="宋体" w:hAnsi="Arno Pro" w:hint="eastAsia"/>
          <w:kern w:val="26"/>
          <w:lang w:eastAsia="zh-CN"/>
        </w:rPr>
        <w:t>5)</w:t>
      </w:r>
      <w:r>
        <w:rPr>
          <w:rFonts w:ascii="Arno Pro" w:eastAsia="宋体" w:hAnsi="Arno Pro"/>
          <w:kern w:val="26"/>
          <w:lang w:eastAsia="zh-CN"/>
        </w:rPr>
        <w:t>.</w:t>
      </w:r>
    </w:p>
    <w:p w14:paraId="16B61A2B" w14:textId="77777777" w:rsidR="000F74CB" w:rsidRDefault="00000000">
      <w:pPr>
        <w:pStyle w:val="Maintext0"/>
        <w:jc w:val="center"/>
      </w:pPr>
      <w:r>
        <w:rPr>
          <w:noProof/>
        </w:rPr>
        <w:drawing>
          <wp:inline distT="0" distB="0" distL="0" distR="0" wp14:anchorId="0D0D7533" wp14:editId="5855EDD5">
            <wp:extent cx="3346450" cy="2514600"/>
            <wp:effectExtent l="0" t="0" r="6350" b="0"/>
            <wp:docPr id="2065970240" name="图片 5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970240" name="图片 5" descr="图表&#10;&#10;描述已自动生成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6704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6A495" w14:textId="77777777" w:rsidR="000F74CB" w:rsidRDefault="00000000">
      <w:pPr>
        <w:pStyle w:val="Maintext0"/>
      </w:pPr>
      <w:r>
        <w:t>Figure. S5. Absorbance-concentration relationship curve for aspirin/lysine. Data are presented as mean ± SEM.</w:t>
      </w:r>
    </w:p>
    <w:p w14:paraId="76B4D479" w14:textId="77777777" w:rsidR="000F74CB" w:rsidRDefault="000F74CB">
      <w:pPr>
        <w:pStyle w:val="Maintext0"/>
      </w:pPr>
    </w:p>
    <w:p w14:paraId="124818D3" w14:textId="77777777" w:rsidR="000F74CB" w:rsidRDefault="00000000">
      <w:pPr>
        <w:shd w:val="clear" w:color="auto" w:fill="FFFFFF"/>
        <w:spacing w:after="200" w:line="360" w:lineRule="auto"/>
        <w:contextualSpacing/>
        <w:jc w:val="both"/>
        <w:rPr>
          <w:rFonts w:ascii="Arno Pro" w:eastAsia="宋体" w:hAnsi="Arno Pro"/>
          <w:b/>
          <w:bCs/>
          <w:kern w:val="26"/>
          <w:sz w:val="28"/>
          <w:szCs w:val="28"/>
          <w:lang w:val="en-US" w:eastAsia="zh-CN"/>
        </w:rPr>
      </w:pPr>
      <w:r>
        <w:rPr>
          <w:rFonts w:ascii="Arno Pro" w:eastAsia="宋体" w:hAnsi="Arno Pro" w:hint="eastAsia"/>
          <w:b/>
          <w:bCs/>
          <w:kern w:val="26"/>
          <w:sz w:val="28"/>
          <w:szCs w:val="28"/>
          <w:lang w:val="en-US" w:eastAsia="en-US"/>
        </w:rPr>
        <w:t xml:space="preserve">Supplementary note </w:t>
      </w:r>
      <w:r>
        <w:rPr>
          <w:rFonts w:ascii="Arno Pro" w:eastAsia="宋体" w:hAnsi="Arno Pro" w:hint="eastAsia"/>
          <w:b/>
          <w:bCs/>
          <w:kern w:val="26"/>
          <w:sz w:val="28"/>
          <w:szCs w:val="28"/>
          <w:lang w:val="en-US" w:eastAsia="zh-CN"/>
        </w:rPr>
        <w:t>4</w:t>
      </w:r>
      <w:r>
        <w:rPr>
          <w:rFonts w:ascii="Arno Pro" w:eastAsia="宋体" w:hAnsi="Arno Pro" w:hint="eastAsia"/>
          <w:b/>
          <w:bCs/>
          <w:kern w:val="26"/>
          <w:sz w:val="28"/>
          <w:szCs w:val="28"/>
          <w:lang w:val="en-US" w:eastAsia="en-US"/>
        </w:rPr>
        <w:t xml:space="preserve">. </w:t>
      </w:r>
      <w:r>
        <w:rPr>
          <w:rFonts w:ascii="Arno Pro" w:eastAsia="宋体" w:hAnsi="Arno Pro"/>
          <w:b/>
          <w:bCs/>
          <w:kern w:val="26"/>
          <w:sz w:val="28"/>
          <w:szCs w:val="28"/>
          <w:lang w:val="en-US" w:eastAsia="zh-CN"/>
        </w:rPr>
        <w:t>Analysis of gait behavior following peripheral nerve repair utilizing PCLG-D nanofiber nerve conduit.</w:t>
      </w:r>
    </w:p>
    <w:p w14:paraId="72ED1BA9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To determine the re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pair effect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 of the sciatic nerve by PCLG-D nanofiber nerve conduits, mice </w:t>
      </w:r>
    </w:p>
    <w:p w14:paraId="0D4B0767" w14:textId="77777777" w:rsidR="000F74CB" w:rsidRDefault="00000000">
      <w:pPr>
        <w:spacing w:after="180"/>
        <w:jc w:val="both"/>
        <w:rPr>
          <w:rFonts w:ascii="Arno Pro" w:eastAsia="宋体" w:hAnsi="Arno Pro"/>
          <w:color w:val="8EAADB" w:themeColor="accent1" w:themeTint="99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were behaviorally analyzed using the </w:t>
      </w:r>
      <w:proofErr w:type="spellStart"/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DigiGait</w:t>
      </w:r>
      <w:proofErr w:type="spellEnd"/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 imaging system (Mouse Specifics, Inc)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 xml:space="preserve"> </w:t>
      </w:r>
      <w:r>
        <w:rPr>
          <w:rFonts w:ascii="Arno Pro" w:eastAsia="宋体" w:hAnsi="Arno Pro" w:hint="eastAsia"/>
          <w:kern w:val="26"/>
          <w:lang w:val="en-US" w:eastAsia="zh-CN"/>
        </w:rPr>
        <w:t>(</w:t>
      </w:r>
      <w:r>
        <w:rPr>
          <w:rFonts w:ascii="Arno Pro" w:eastAsia="宋体" w:hAnsi="Arno Pro" w:hint="eastAsia"/>
          <w:color w:val="8EAADB" w:themeColor="accent1" w:themeTint="99"/>
          <w:kern w:val="26"/>
          <w:lang w:val="en-US" w:eastAsia="zh-CN"/>
        </w:rPr>
        <w:t xml:space="preserve">Figure </w:t>
      </w:r>
    </w:p>
    <w:p w14:paraId="1267A834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 w:hint="eastAsia"/>
          <w:color w:val="8EAADB" w:themeColor="accent1" w:themeTint="99"/>
          <w:kern w:val="26"/>
          <w:lang w:val="en-US" w:eastAsia="zh-CN"/>
        </w:rPr>
        <w:t>S</w:t>
      </w:r>
      <w:r>
        <w:rPr>
          <w:rFonts w:ascii="Arno Pro" w:eastAsia="宋体" w:hAnsi="Arno Pro" w:hint="eastAsia"/>
          <w:kern w:val="26"/>
          <w:lang w:val="en-US" w:eastAsia="zh-CN"/>
        </w:rPr>
        <w:t>6)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.</w:t>
      </w:r>
    </w:p>
    <w:p w14:paraId="2DAC85B2" w14:textId="77777777" w:rsidR="000F74CB" w:rsidRDefault="000F74CB">
      <w:pPr>
        <w:spacing w:after="200" w:line="360" w:lineRule="auto"/>
        <w:contextualSpacing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</w:p>
    <w:p w14:paraId="4E91B6FC" w14:textId="77777777" w:rsidR="000F74CB" w:rsidRDefault="00000000">
      <w:pPr>
        <w:shd w:val="clear" w:color="auto" w:fill="FFFFFF"/>
        <w:spacing w:after="200" w:line="360" w:lineRule="auto"/>
        <w:contextualSpacing/>
        <w:jc w:val="both"/>
        <w:rPr>
          <w:rFonts w:ascii="Arno Pro" w:eastAsia="宋体" w:hAnsi="Arno Pro"/>
          <w:b/>
          <w:bCs/>
          <w:color w:val="000000" w:themeColor="text1"/>
          <w:kern w:val="26"/>
          <w:sz w:val="28"/>
          <w:szCs w:val="28"/>
          <w:lang w:val="en-US" w:eastAsia="zh-CN"/>
        </w:rPr>
      </w:pPr>
      <w:r>
        <w:rPr>
          <w:rFonts w:ascii="Arno Pro" w:eastAsia="宋体" w:hAnsi="Arno Pro" w:hint="eastAsia"/>
          <w:b/>
          <w:bCs/>
          <w:color w:val="000000" w:themeColor="text1"/>
          <w:kern w:val="26"/>
          <w:sz w:val="28"/>
          <w:szCs w:val="28"/>
          <w:lang w:val="en-US" w:eastAsia="en-US"/>
        </w:rPr>
        <w:t xml:space="preserve">Supplementary note </w:t>
      </w:r>
      <w:r>
        <w:rPr>
          <w:rFonts w:ascii="Arno Pro" w:eastAsia="宋体" w:hAnsi="Arno Pro" w:hint="eastAsia"/>
          <w:b/>
          <w:bCs/>
          <w:color w:val="000000" w:themeColor="text1"/>
          <w:kern w:val="26"/>
          <w:sz w:val="28"/>
          <w:szCs w:val="28"/>
          <w:lang w:val="en-US" w:eastAsia="zh-CN"/>
        </w:rPr>
        <w:t>5</w:t>
      </w:r>
      <w:r>
        <w:rPr>
          <w:rFonts w:ascii="Arno Pro" w:eastAsia="宋体" w:hAnsi="Arno Pro" w:hint="eastAsia"/>
          <w:b/>
          <w:bCs/>
          <w:color w:val="000000" w:themeColor="text1"/>
          <w:kern w:val="26"/>
          <w:sz w:val="28"/>
          <w:szCs w:val="28"/>
          <w:lang w:val="en-US" w:eastAsia="en-US"/>
        </w:rPr>
        <w:t xml:space="preserve">. </w:t>
      </w:r>
      <w:r>
        <w:rPr>
          <w:rFonts w:ascii="Arno Pro" w:eastAsia="宋体" w:hAnsi="Arno Pro"/>
          <w:b/>
          <w:bCs/>
          <w:color w:val="000000" w:themeColor="text1"/>
          <w:kern w:val="26"/>
          <w:sz w:val="28"/>
          <w:szCs w:val="28"/>
          <w:lang w:val="en-US" w:eastAsia="zh-CN"/>
        </w:rPr>
        <w:t>Plasma drug concentration-time curve in mice during daily activity and exercise stimulation.</w:t>
      </w:r>
    </w:p>
    <w:p w14:paraId="4725B9AA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Plasma samples were obtained at various time points to measure the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 xml:space="preserve"> 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aspirin/lysine concentration </w:t>
      </w:r>
    </w:p>
    <w:p w14:paraId="0D50799D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by Molecular Devices </w:t>
      </w:r>
      <w:proofErr w:type="spellStart"/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SpectraMax</w:t>
      </w:r>
      <w:proofErr w:type="spellEnd"/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 M5e Microplate Reader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 xml:space="preserve">. 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A plasma concentration-time curve </w:t>
      </w:r>
    </w:p>
    <w:p w14:paraId="6356411E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was plotted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, where the peak time was determined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 (</w:t>
      </w:r>
      <w:r>
        <w:rPr>
          <w:rFonts w:ascii="Arno Pro" w:eastAsia="宋体" w:hAnsi="Arno Pro"/>
          <w:color w:val="9CC2E5" w:themeColor="accent5" w:themeTint="99"/>
          <w:kern w:val="26"/>
          <w:lang w:val="en-US" w:eastAsia="zh-CN"/>
        </w:rPr>
        <w:t>Figure</w:t>
      </w:r>
      <w:r>
        <w:rPr>
          <w:rFonts w:ascii="Arno Pro" w:eastAsia="宋体" w:hAnsi="Arno Pro" w:hint="eastAsia"/>
          <w:color w:val="9CC2E5" w:themeColor="accent5" w:themeTint="99"/>
          <w:kern w:val="26"/>
          <w:lang w:val="en-US" w:eastAsia="zh-CN"/>
        </w:rPr>
        <w:t xml:space="preserve"> </w:t>
      </w:r>
      <w:r>
        <w:rPr>
          <w:rFonts w:ascii="Arno Pro" w:eastAsia="宋体" w:hAnsi="Arno Pro"/>
          <w:color w:val="9CC2E5" w:themeColor="accent5" w:themeTint="99"/>
          <w:kern w:val="26"/>
          <w:lang w:val="en-US" w:eastAsia="zh-CN"/>
        </w:rPr>
        <w:t>S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7a-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d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,f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).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 xml:space="preserve"> Meanwhile, t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he area under </w:t>
      </w:r>
    </w:p>
    <w:p w14:paraId="7F0D07DE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the concentration-time curve (AUC) was calculated using the integration function in Origin</w:t>
      </w:r>
    </w:p>
    <w:p w14:paraId="31F3C609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software (</w:t>
      </w:r>
      <w:r>
        <w:rPr>
          <w:rFonts w:ascii="Arno Pro" w:eastAsia="宋体" w:hAnsi="Arno Pro"/>
          <w:color w:val="9CC2E5" w:themeColor="accent5" w:themeTint="99"/>
          <w:kern w:val="26"/>
          <w:lang w:val="en-US" w:eastAsia="zh-CN"/>
        </w:rPr>
        <w:t>Figure S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7e) and 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applied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 to compare the bioavailability between the PCLG-D nerve </w:t>
      </w:r>
    </w:p>
    <w:p w14:paraId="700120CE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conduit and intramuscular (IM) injection.</w:t>
      </w:r>
    </w:p>
    <w:p w14:paraId="7654815C" w14:textId="77777777" w:rsidR="000F74CB" w:rsidRDefault="00000000">
      <w:pPr>
        <w:spacing w:after="180"/>
        <w:jc w:val="center"/>
        <w:rPr>
          <w:rFonts w:eastAsiaTheme="minorEastAsia"/>
          <w:lang w:val="en-US" w:eastAsia="zh-CN"/>
        </w:rPr>
      </w:pPr>
      <w:r>
        <w:rPr>
          <w:rFonts w:eastAsiaTheme="minorEastAsia"/>
          <w:noProof/>
          <w:lang w:val="en-US" w:eastAsia="zh-CN"/>
        </w:rPr>
        <w:lastRenderedPageBreak/>
        <w:drawing>
          <wp:inline distT="0" distB="0" distL="0" distR="0" wp14:anchorId="7391E914" wp14:editId="3FA7A944">
            <wp:extent cx="5788025" cy="6443980"/>
            <wp:effectExtent l="0" t="0" r="3175" b="0"/>
            <wp:docPr id="1269214221" name="图片 6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214221" name="图片 6" descr="图示&#10;&#10;描述已自动生成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88349" cy="6444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39073" w14:textId="77777777" w:rsidR="000F74CB" w:rsidRDefault="00000000">
      <w:pPr>
        <w:spacing w:line="360" w:lineRule="auto"/>
        <w:jc w:val="both"/>
        <w:rPr>
          <w:rFonts w:eastAsia="宋体"/>
          <w:kern w:val="21"/>
          <w:lang w:val="en-US" w:eastAsia="zh-CN"/>
        </w:rPr>
      </w:pPr>
      <w:r>
        <w:rPr>
          <w:rFonts w:eastAsia="宋体"/>
          <w:kern w:val="21"/>
          <w:lang w:val="en-US" w:eastAsia="en-US"/>
        </w:rPr>
        <w:t xml:space="preserve">Figure. </w:t>
      </w:r>
      <w:r>
        <w:rPr>
          <w:rFonts w:eastAsia="宋体"/>
          <w:kern w:val="21"/>
          <w:lang w:val="en-US" w:eastAsia="zh-CN"/>
        </w:rPr>
        <w:t>S6. Analysis of gait behavior following peripheral nerve repair utilizing PCLG-D nerve conduit. (a) Gait analysis mechanism diagram. (b) Foot plantar area. (c) Gait parameters analysis. (</w:t>
      </w:r>
      <w:proofErr w:type="spellStart"/>
      <w:r>
        <w:rPr>
          <w:rFonts w:eastAsia="宋体"/>
          <w:kern w:val="21"/>
          <w:lang w:val="en-US" w:eastAsia="zh-CN"/>
        </w:rPr>
        <w:t>d,e</w:t>
      </w:r>
      <w:proofErr w:type="spellEnd"/>
      <w:r>
        <w:rPr>
          <w:rFonts w:eastAsia="宋体"/>
          <w:kern w:val="21"/>
          <w:lang w:val="en-US" w:eastAsia="zh-CN"/>
        </w:rPr>
        <w:t xml:space="preserve">) Sciatic nerve function indexes analysis. </w:t>
      </w:r>
      <w:r>
        <w:rPr>
          <w:rFonts w:eastAsia="宋体"/>
          <w:kern w:val="22"/>
          <w:lang w:val="en-US" w:eastAsia="en-US"/>
        </w:rPr>
        <w:t>*</w:t>
      </w:r>
      <w:r>
        <w:rPr>
          <w:rFonts w:eastAsia="宋体"/>
          <w:i/>
          <w:iCs/>
          <w:kern w:val="22"/>
          <w:lang w:val="en-US" w:eastAsia="en-US"/>
        </w:rPr>
        <w:t>P</w:t>
      </w:r>
      <w:r>
        <w:rPr>
          <w:rFonts w:eastAsia="宋体"/>
          <w:kern w:val="22"/>
          <w:lang w:val="en-US" w:eastAsia="en-US"/>
        </w:rPr>
        <w:t xml:space="preserve"> &lt; 0.0</w:t>
      </w:r>
      <w:r>
        <w:rPr>
          <w:rFonts w:eastAsia="宋体"/>
          <w:kern w:val="22"/>
          <w:lang w:val="en-US" w:eastAsia="zh-CN"/>
        </w:rPr>
        <w:t xml:space="preserve">5, </w:t>
      </w:r>
      <w:r>
        <w:rPr>
          <w:rFonts w:eastAsia="宋体"/>
          <w:kern w:val="22"/>
          <w:lang w:val="en-US" w:eastAsia="en-US"/>
        </w:rPr>
        <w:t>*</w:t>
      </w:r>
      <w:r>
        <w:rPr>
          <w:rFonts w:eastAsia="宋体"/>
          <w:kern w:val="22"/>
          <w:lang w:val="en-US" w:eastAsia="zh-CN"/>
        </w:rPr>
        <w:t>*</w:t>
      </w:r>
      <w:r>
        <w:rPr>
          <w:rFonts w:eastAsia="宋体"/>
          <w:i/>
          <w:iCs/>
          <w:kern w:val="22"/>
          <w:lang w:val="en-US" w:eastAsia="en-US"/>
        </w:rPr>
        <w:t>P</w:t>
      </w:r>
      <w:r>
        <w:rPr>
          <w:rFonts w:eastAsia="宋体"/>
          <w:kern w:val="22"/>
          <w:lang w:val="en-US" w:eastAsia="en-US"/>
        </w:rPr>
        <w:t xml:space="preserve"> &lt; 0.0</w:t>
      </w:r>
      <w:r>
        <w:rPr>
          <w:rFonts w:eastAsia="宋体"/>
          <w:kern w:val="22"/>
          <w:lang w:val="en-US" w:eastAsia="zh-CN"/>
        </w:rPr>
        <w:t xml:space="preserve">1, </w:t>
      </w:r>
      <w:r>
        <w:rPr>
          <w:rFonts w:eastAsia="宋体"/>
          <w:kern w:val="22"/>
          <w:lang w:val="en-US" w:eastAsia="en-US"/>
        </w:rPr>
        <w:t>*</w:t>
      </w:r>
      <w:r>
        <w:rPr>
          <w:rFonts w:eastAsia="宋体"/>
          <w:kern w:val="22"/>
          <w:lang w:val="en-US" w:eastAsia="zh-CN"/>
        </w:rPr>
        <w:t>**</w:t>
      </w:r>
      <w:r>
        <w:rPr>
          <w:rFonts w:eastAsia="宋体"/>
          <w:i/>
          <w:iCs/>
          <w:kern w:val="22"/>
          <w:lang w:val="en-US" w:eastAsia="en-US"/>
        </w:rPr>
        <w:t>P</w:t>
      </w:r>
      <w:r>
        <w:rPr>
          <w:rFonts w:eastAsia="宋体"/>
          <w:kern w:val="22"/>
          <w:lang w:val="en-US" w:eastAsia="en-US"/>
        </w:rPr>
        <w:t xml:space="preserve"> &lt; 0.0</w:t>
      </w:r>
      <w:r>
        <w:rPr>
          <w:rFonts w:eastAsia="宋体"/>
          <w:kern w:val="22"/>
          <w:lang w:val="en-US" w:eastAsia="zh-CN"/>
        </w:rPr>
        <w:t>01</w:t>
      </w:r>
      <w:r>
        <w:rPr>
          <w:rFonts w:eastAsia="宋体"/>
          <w:kern w:val="22"/>
          <w:lang w:val="en-US" w:eastAsia="en-US"/>
        </w:rPr>
        <w:t xml:space="preserve"> </w:t>
      </w:r>
      <w:r>
        <w:rPr>
          <w:rFonts w:eastAsia="宋体"/>
          <w:i/>
          <w:iCs/>
          <w:kern w:val="22"/>
          <w:lang w:val="en-US" w:eastAsia="en-US"/>
        </w:rPr>
        <w:t>vs</w:t>
      </w:r>
      <w:r>
        <w:rPr>
          <w:rFonts w:eastAsia="宋体"/>
          <w:kern w:val="22"/>
          <w:lang w:val="en-US" w:eastAsia="en-US"/>
        </w:rPr>
        <w:t xml:space="preserve"> the </w:t>
      </w:r>
      <w:r>
        <w:rPr>
          <w:rFonts w:eastAsia="宋体"/>
          <w:kern w:val="22"/>
          <w:lang w:val="en-US" w:eastAsia="zh-CN"/>
        </w:rPr>
        <w:t>Den</w:t>
      </w:r>
      <w:r>
        <w:rPr>
          <w:rFonts w:eastAsia="宋体"/>
          <w:kern w:val="22"/>
          <w:lang w:val="en-US" w:eastAsia="en-US"/>
        </w:rPr>
        <w:t xml:space="preserve"> group</w:t>
      </w:r>
      <w:r>
        <w:rPr>
          <w:rFonts w:eastAsia="宋体"/>
          <w:kern w:val="22"/>
          <w:lang w:val="en-US" w:eastAsia="zh-CN"/>
        </w:rPr>
        <w:t>.</w:t>
      </w:r>
      <w:r>
        <w:rPr>
          <w:rFonts w:eastAsia="宋体"/>
          <w:kern w:val="21"/>
          <w:lang w:val="en-US" w:eastAsia="zh-CN"/>
        </w:rPr>
        <w:t xml:space="preserve"> Data are presented as mean ± SEM.</w:t>
      </w:r>
    </w:p>
    <w:p w14:paraId="74F94026" w14:textId="77777777" w:rsidR="000F74CB" w:rsidRDefault="000F74CB">
      <w:pPr>
        <w:spacing w:after="200" w:line="360" w:lineRule="auto"/>
        <w:contextualSpacing/>
        <w:jc w:val="both"/>
        <w:rPr>
          <w:rFonts w:eastAsia="宋体"/>
          <w:kern w:val="21"/>
          <w:lang w:val="en-US" w:eastAsia="zh-CN"/>
        </w:rPr>
      </w:pPr>
    </w:p>
    <w:p w14:paraId="191EF0BC" w14:textId="77777777" w:rsidR="000F74CB" w:rsidRDefault="000F74CB">
      <w:pPr>
        <w:spacing w:after="180"/>
        <w:jc w:val="both"/>
        <w:rPr>
          <w:rFonts w:ascii="Arno Pro" w:eastAsia="宋体" w:hAnsi="Arno Pro"/>
          <w:color w:val="FF0000"/>
          <w:kern w:val="26"/>
          <w:lang w:val="en-US" w:eastAsia="zh-CN"/>
        </w:rPr>
      </w:pPr>
    </w:p>
    <w:p w14:paraId="53062ABF" w14:textId="77777777" w:rsidR="000F74CB" w:rsidRDefault="00000000">
      <w:pPr>
        <w:shd w:val="clear" w:color="auto" w:fill="FFFFFF"/>
        <w:spacing w:after="200" w:line="360" w:lineRule="auto"/>
        <w:contextualSpacing/>
        <w:jc w:val="center"/>
        <w:rPr>
          <w:rFonts w:ascii="Arno Pro" w:eastAsia="宋体" w:hAnsi="Arno Pro"/>
          <w:b/>
          <w:bCs/>
          <w:kern w:val="26"/>
          <w:sz w:val="28"/>
          <w:szCs w:val="28"/>
          <w:lang w:val="en-US" w:eastAsia="en-US"/>
        </w:rPr>
      </w:pPr>
      <w:r>
        <w:rPr>
          <w:rFonts w:ascii="Arno Pro" w:eastAsia="宋体" w:hAnsi="Arno Pro"/>
          <w:b/>
          <w:bCs/>
          <w:noProof/>
          <w:kern w:val="26"/>
          <w:sz w:val="28"/>
          <w:szCs w:val="28"/>
          <w:lang w:val="en-US" w:eastAsia="en-US"/>
        </w:rPr>
        <w:lastRenderedPageBreak/>
        <w:drawing>
          <wp:inline distT="0" distB="0" distL="0" distR="0" wp14:anchorId="1E155911" wp14:editId="34069FF7">
            <wp:extent cx="5760720" cy="4844415"/>
            <wp:effectExtent l="0" t="0" r="0" b="0"/>
            <wp:docPr id="1750969520" name="图片 2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969520" name="图片 2" descr="图示&#10;&#10;描述已自动生成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4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2C20C" w14:textId="77777777" w:rsidR="000F74CB" w:rsidRDefault="00000000">
      <w:pPr>
        <w:shd w:val="clear" w:color="auto" w:fill="FFFFFF"/>
        <w:spacing w:line="360" w:lineRule="auto"/>
        <w:jc w:val="both"/>
        <w:rPr>
          <w:rFonts w:eastAsia="宋体"/>
          <w:color w:val="000000" w:themeColor="text1"/>
          <w:kern w:val="2"/>
          <w:szCs w:val="13"/>
        </w:rPr>
      </w:pPr>
      <w:r>
        <w:rPr>
          <w:rFonts w:eastAsia="宋体"/>
          <w:color w:val="000000" w:themeColor="text1"/>
          <w:kern w:val="2"/>
          <w:szCs w:val="13"/>
        </w:rPr>
        <w:t>Figure. S</w:t>
      </w:r>
      <w:r>
        <w:rPr>
          <w:rFonts w:eastAsia="宋体" w:hint="eastAsia"/>
          <w:color w:val="000000" w:themeColor="text1"/>
          <w:kern w:val="2"/>
          <w:szCs w:val="13"/>
        </w:rPr>
        <w:t>7</w:t>
      </w:r>
      <w:r>
        <w:rPr>
          <w:rFonts w:eastAsia="宋体"/>
          <w:color w:val="000000" w:themeColor="text1"/>
          <w:kern w:val="2"/>
          <w:szCs w:val="13"/>
        </w:rPr>
        <w:t xml:space="preserve">. </w:t>
      </w:r>
      <w:bookmarkStart w:id="4" w:name="_Hlk219226446"/>
      <w:r>
        <w:rPr>
          <w:rFonts w:eastAsia="宋体"/>
          <w:color w:val="000000" w:themeColor="text1"/>
          <w:kern w:val="2"/>
          <w:szCs w:val="13"/>
        </w:rPr>
        <w:t xml:space="preserve">Plasma drug concentration-time curve in mice during </w:t>
      </w:r>
      <w:r>
        <w:rPr>
          <w:rFonts w:eastAsia="宋体" w:hint="eastAsia"/>
          <w:color w:val="000000" w:themeColor="text1"/>
          <w:kern w:val="2"/>
          <w:szCs w:val="13"/>
        </w:rPr>
        <w:t>daily activity</w:t>
      </w:r>
      <w:bookmarkEnd w:id="4"/>
      <w:r>
        <w:rPr>
          <w:rFonts w:eastAsia="宋体"/>
          <w:color w:val="000000" w:themeColor="text1"/>
          <w:kern w:val="2"/>
          <w:szCs w:val="13"/>
        </w:rPr>
        <w:t>, and plasma drug concentration-time curve simulating the relationship between treadmill speed and drug release rate. (a)</w:t>
      </w:r>
      <w:r>
        <w:rPr>
          <w:rFonts w:eastAsia="宋体" w:hint="eastAsia"/>
          <w:color w:val="000000" w:themeColor="text1"/>
          <w:kern w:val="2"/>
          <w:szCs w:val="13"/>
        </w:rPr>
        <w:t xml:space="preserve"> </w:t>
      </w:r>
      <w:r>
        <w:rPr>
          <w:rFonts w:eastAsia="宋体"/>
          <w:color w:val="000000" w:themeColor="text1"/>
          <w:kern w:val="2"/>
          <w:szCs w:val="13"/>
        </w:rPr>
        <w:t>24-hour plasma concentration-time curve in mice (comparison of PCLG-D nerve c</w:t>
      </w:r>
      <w:r>
        <w:rPr>
          <w:rFonts w:eastAsia="宋体" w:hint="eastAsia"/>
          <w:color w:val="000000" w:themeColor="text1"/>
          <w:kern w:val="2"/>
          <w:szCs w:val="13"/>
        </w:rPr>
        <w:t>onduit</w:t>
      </w:r>
      <w:r>
        <w:rPr>
          <w:rFonts w:eastAsia="宋体"/>
          <w:color w:val="000000" w:themeColor="text1"/>
          <w:kern w:val="2"/>
          <w:szCs w:val="13"/>
        </w:rPr>
        <w:t xml:space="preserve"> and intramuscular injection). (b)</w:t>
      </w:r>
      <w:r>
        <w:rPr>
          <w:rFonts w:eastAsia="宋体" w:hint="eastAsia"/>
          <w:color w:val="000000" w:themeColor="text1"/>
          <w:kern w:val="2"/>
          <w:szCs w:val="13"/>
        </w:rPr>
        <w:t xml:space="preserve"> </w:t>
      </w:r>
      <w:r>
        <w:rPr>
          <w:rFonts w:eastAsia="宋体"/>
          <w:color w:val="000000" w:themeColor="text1"/>
          <w:kern w:val="2"/>
          <w:szCs w:val="13"/>
        </w:rPr>
        <w:t xml:space="preserve">Plasma drug concentration-time curve in mice </w:t>
      </w:r>
      <w:r>
        <w:rPr>
          <w:rFonts w:eastAsia="宋体" w:hint="eastAsia"/>
          <w:color w:val="000000" w:themeColor="text1"/>
          <w:kern w:val="2"/>
          <w:szCs w:val="13"/>
        </w:rPr>
        <w:t>d</w:t>
      </w:r>
      <w:r>
        <w:rPr>
          <w:rFonts w:eastAsia="宋体"/>
          <w:color w:val="000000" w:themeColor="text1"/>
          <w:kern w:val="2"/>
          <w:szCs w:val="13"/>
        </w:rPr>
        <w:t>uring the 24-72 hour period​ (following PCLG-D nerve conduit implantation). (c</w:t>
      </w:r>
      <w:r>
        <w:rPr>
          <w:rFonts w:eastAsia="宋体" w:hint="eastAsia"/>
          <w:color w:val="000000" w:themeColor="text1"/>
          <w:kern w:val="2"/>
          <w:szCs w:val="13"/>
        </w:rPr>
        <w:t>,d</w:t>
      </w:r>
      <w:r>
        <w:rPr>
          <w:rFonts w:eastAsia="宋体"/>
          <w:color w:val="000000" w:themeColor="text1"/>
          <w:kern w:val="2"/>
          <w:szCs w:val="13"/>
        </w:rPr>
        <w:t>)</w:t>
      </w:r>
      <w:r>
        <w:rPr>
          <w:rFonts w:eastAsia="宋体" w:hint="eastAsia"/>
          <w:color w:val="000000" w:themeColor="text1"/>
          <w:kern w:val="2"/>
          <w:szCs w:val="13"/>
        </w:rPr>
        <w:t xml:space="preserve"> </w:t>
      </w:r>
      <w:r>
        <w:rPr>
          <w:rFonts w:eastAsia="宋体"/>
          <w:color w:val="000000" w:themeColor="text1"/>
          <w:kern w:val="2"/>
          <w:szCs w:val="13"/>
        </w:rPr>
        <w:t xml:space="preserve">PCLG-D nerve conduit implantation in mice subjected to simulated exercise at different speeds, changes </w:t>
      </w:r>
    </w:p>
    <w:p w14:paraId="34FB05F9" w14:textId="77777777" w:rsidR="000F74CB" w:rsidRDefault="00000000">
      <w:pPr>
        <w:shd w:val="clear" w:color="auto" w:fill="FFFFFF"/>
        <w:spacing w:line="360" w:lineRule="auto"/>
        <w:jc w:val="center"/>
        <w:rPr>
          <w:rFonts w:eastAsia="宋体"/>
          <w:color w:val="FF0000"/>
          <w:kern w:val="2"/>
          <w:szCs w:val="13"/>
        </w:rPr>
      </w:pPr>
      <w:r>
        <w:rPr>
          <w:rFonts w:eastAsia="宋体"/>
          <w:noProof/>
          <w:color w:val="FF0000"/>
          <w:kern w:val="2"/>
          <w:szCs w:val="13"/>
        </w:rPr>
        <w:drawing>
          <wp:inline distT="0" distB="0" distL="0" distR="0" wp14:anchorId="7D33A8CF" wp14:editId="41E0047C">
            <wp:extent cx="5760720" cy="2334260"/>
            <wp:effectExtent l="0" t="0" r="0" b="8890"/>
            <wp:docPr id="1614361878" name="图片 3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361878" name="图片 3" descr="图表, 条形图&#10;&#10;描述已自动生成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3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10377" w14:textId="77777777" w:rsidR="000F74CB" w:rsidRDefault="00000000">
      <w:pPr>
        <w:shd w:val="clear" w:color="auto" w:fill="FFFFFF"/>
        <w:spacing w:line="360" w:lineRule="auto"/>
        <w:jc w:val="both"/>
        <w:rPr>
          <w:rFonts w:ascii="Arno Pro" w:eastAsia="宋体" w:hAnsi="Arno Pro"/>
          <w:b/>
          <w:bCs/>
          <w:color w:val="000000" w:themeColor="text1"/>
          <w:kern w:val="26"/>
          <w:sz w:val="28"/>
          <w:szCs w:val="28"/>
          <w:lang w:val="en-US" w:eastAsia="en-US"/>
        </w:rPr>
      </w:pPr>
      <w:r>
        <w:rPr>
          <w:rFonts w:eastAsia="宋体"/>
          <w:color w:val="000000" w:themeColor="text1"/>
          <w:kern w:val="2"/>
          <w:szCs w:val="13"/>
        </w:rPr>
        <w:lastRenderedPageBreak/>
        <w:t xml:space="preserve">in blood drug concentration </w:t>
      </w:r>
      <w:r>
        <w:rPr>
          <w:rFonts w:eastAsia="宋体" w:hint="eastAsia"/>
          <w:color w:val="000000" w:themeColor="text1"/>
          <w:kern w:val="2"/>
          <w:szCs w:val="13"/>
        </w:rPr>
        <w:t>within</w:t>
      </w:r>
      <w:r>
        <w:rPr>
          <w:rFonts w:eastAsia="宋体"/>
          <w:color w:val="000000" w:themeColor="text1"/>
          <w:kern w:val="2"/>
          <w:szCs w:val="13"/>
        </w:rPr>
        <w:t xml:space="preserve"> 72 hours</w:t>
      </w:r>
      <w:r>
        <w:rPr>
          <w:rFonts w:eastAsia="宋体" w:hint="eastAsia"/>
          <w:color w:val="000000" w:themeColor="text1"/>
          <w:kern w:val="2"/>
          <w:szCs w:val="13"/>
        </w:rPr>
        <w:t xml:space="preserve">. (e) </w:t>
      </w:r>
      <w:r>
        <w:rPr>
          <w:rFonts w:eastAsia="宋体"/>
          <w:color w:val="000000" w:themeColor="text1"/>
          <w:kern w:val="2"/>
          <w:szCs w:val="13"/>
        </w:rPr>
        <w:t>Comparison of bioavailability of drugs administered by mouse intramuscular injection and PCLG-D nerve conduit drug release (within 24 hours).</w:t>
      </w:r>
      <w:r>
        <w:rPr>
          <w:rFonts w:eastAsia="宋体" w:hint="eastAsia"/>
          <w:color w:val="000000" w:themeColor="text1"/>
          <w:kern w:val="2"/>
          <w:szCs w:val="13"/>
        </w:rPr>
        <w:t xml:space="preserve"> (f) </w:t>
      </w:r>
      <w:r>
        <w:rPr>
          <w:rFonts w:eastAsia="宋体"/>
          <w:color w:val="000000" w:themeColor="text1"/>
          <w:kern w:val="2"/>
          <w:szCs w:val="13"/>
        </w:rPr>
        <w:t>Comparison of peak times within 24 hours between intramuscular injection and PCLG-D nerve conduits</w:t>
      </w:r>
      <w:r>
        <w:rPr>
          <w:rFonts w:eastAsia="宋体" w:hint="eastAsia"/>
          <w:color w:val="000000" w:themeColor="text1"/>
          <w:kern w:val="2"/>
          <w:szCs w:val="13"/>
        </w:rPr>
        <w:t xml:space="preserve"> </w:t>
      </w:r>
      <w:r>
        <w:rPr>
          <w:rFonts w:eastAsia="宋体"/>
          <w:color w:val="000000" w:themeColor="text1"/>
          <w:kern w:val="2"/>
          <w:szCs w:val="13"/>
        </w:rPr>
        <w:t>implantation</w:t>
      </w:r>
      <w:r>
        <w:rPr>
          <w:rFonts w:eastAsia="宋体" w:hint="eastAsia"/>
          <w:color w:val="000000" w:themeColor="text1"/>
          <w:kern w:val="2"/>
          <w:szCs w:val="13"/>
        </w:rPr>
        <w:t xml:space="preserve">. </w:t>
      </w:r>
      <w:r>
        <w:rPr>
          <w:rFonts w:eastAsia="宋体"/>
          <w:color w:val="000000" w:themeColor="text1"/>
          <w:kern w:val="2"/>
          <w:szCs w:val="13"/>
        </w:rPr>
        <w:t>Data are presented as mean ± SEM.</w:t>
      </w:r>
    </w:p>
    <w:p w14:paraId="168EB630" w14:textId="77777777" w:rsidR="000F74CB" w:rsidRDefault="000F74CB">
      <w:pPr>
        <w:shd w:val="clear" w:color="auto" w:fill="FFFFFF"/>
        <w:spacing w:after="200" w:line="360" w:lineRule="auto"/>
        <w:contextualSpacing/>
        <w:rPr>
          <w:rFonts w:ascii="Arno Pro" w:eastAsia="宋体" w:hAnsi="Arno Pro"/>
          <w:b/>
          <w:bCs/>
          <w:kern w:val="26"/>
          <w:sz w:val="28"/>
          <w:szCs w:val="28"/>
          <w:lang w:val="en-US" w:eastAsia="en-US"/>
        </w:rPr>
      </w:pPr>
    </w:p>
    <w:p w14:paraId="7BF00DA0" w14:textId="77777777" w:rsidR="000F74CB" w:rsidRDefault="00000000">
      <w:pPr>
        <w:shd w:val="clear" w:color="auto" w:fill="FFFFFF"/>
        <w:spacing w:after="200" w:line="360" w:lineRule="auto"/>
        <w:contextualSpacing/>
        <w:jc w:val="both"/>
        <w:rPr>
          <w:rFonts w:ascii="Arno Pro" w:eastAsia="宋体" w:hAnsi="Arno Pro"/>
          <w:b/>
          <w:bCs/>
          <w:kern w:val="26"/>
          <w:sz w:val="28"/>
          <w:szCs w:val="28"/>
          <w:lang w:val="en-US" w:eastAsia="zh-CN"/>
        </w:rPr>
      </w:pPr>
      <w:r>
        <w:rPr>
          <w:rFonts w:ascii="Arno Pro" w:eastAsia="宋体" w:hAnsi="Arno Pro" w:hint="eastAsia"/>
          <w:b/>
          <w:bCs/>
          <w:kern w:val="26"/>
          <w:sz w:val="28"/>
          <w:szCs w:val="28"/>
          <w:lang w:val="en-US" w:eastAsia="en-US"/>
        </w:rPr>
        <w:t xml:space="preserve">Supplementary note </w:t>
      </w:r>
      <w:r>
        <w:rPr>
          <w:rFonts w:ascii="Arno Pro" w:eastAsia="宋体" w:hAnsi="Arno Pro" w:hint="eastAsia"/>
          <w:b/>
          <w:bCs/>
          <w:kern w:val="26"/>
          <w:sz w:val="28"/>
          <w:szCs w:val="28"/>
          <w:lang w:val="en-US" w:eastAsia="zh-CN"/>
        </w:rPr>
        <w:t>6</w:t>
      </w:r>
      <w:r>
        <w:rPr>
          <w:rFonts w:ascii="Arno Pro" w:eastAsia="宋体" w:hAnsi="Arno Pro" w:hint="eastAsia"/>
          <w:b/>
          <w:bCs/>
          <w:kern w:val="26"/>
          <w:sz w:val="28"/>
          <w:szCs w:val="28"/>
          <w:lang w:val="en-US" w:eastAsia="en-US"/>
        </w:rPr>
        <w:t xml:space="preserve">. </w:t>
      </w:r>
      <w:r>
        <w:rPr>
          <w:rFonts w:ascii="Arno Pro" w:eastAsia="宋体" w:hAnsi="Arno Pro"/>
          <w:b/>
          <w:bCs/>
          <w:kern w:val="26"/>
          <w:sz w:val="28"/>
          <w:szCs w:val="28"/>
          <w:lang w:val="en-US" w:eastAsia="zh-CN"/>
        </w:rPr>
        <w:t>Long-</w:t>
      </w:r>
      <w:r>
        <w:rPr>
          <w:rFonts w:ascii="Arno Pro" w:eastAsia="宋体" w:hAnsi="Arno Pro" w:hint="eastAsia"/>
          <w:b/>
          <w:bCs/>
          <w:kern w:val="26"/>
          <w:sz w:val="28"/>
          <w:szCs w:val="28"/>
          <w:lang w:val="en-US" w:eastAsia="zh-CN"/>
        </w:rPr>
        <w:t>t</w:t>
      </w:r>
      <w:r>
        <w:rPr>
          <w:rFonts w:ascii="Arno Pro" w:eastAsia="宋体" w:hAnsi="Arno Pro"/>
          <w:b/>
          <w:bCs/>
          <w:kern w:val="26"/>
          <w:sz w:val="28"/>
          <w:szCs w:val="28"/>
          <w:lang w:val="en-US" w:eastAsia="zh-CN"/>
        </w:rPr>
        <w:t xml:space="preserve">erm </w:t>
      </w:r>
      <w:r>
        <w:rPr>
          <w:rFonts w:ascii="Arno Pro" w:eastAsia="宋体" w:hAnsi="Arno Pro" w:hint="eastAsia"/>
          <w:b/>
          <w:bCs/>
          <w:kern w:val="26"/>
          <w:sz w:val="28"/>
          <w:szCs w:val="28"/>
          <w:lang w:val="en-US" w:eastAsia="zh-CN"/>
        </w:rPr>
        <w:t>f</w:t>
      </w:r>
      <w:r>
        <w:rPr>
          <w:rFonts w:ascii="Arno Pro" w:eastAsia="宋体" w:hAnsi="Arno Pro"/>
          <w:b/>
          <w:bCs/>
          <w:kern w:val="26"/>
          <w:sz w:val="28"/>
          <w:szCs w:val="28"/>
          <w:lang w:val="en-US" w:eastAsia="zh-CN"/>
        </w:rPr>
        <w:t xml:space="preserve">unctional </w:t>
      </w:r>
      <w:r>
        <w:rPr>
          <w:rFonts w:ascii="Arno Pro" w:eastAsia="宋体" w:hAnsi="Arno Pro" w:hint="eastAsia"/>
          <w:b/>
          <w:bCs/>
          <w:kern w:val="26"/>
          <w:sz w:val="28"/>
          <w:szCs w:val="28"/>
          <w:lang w:val="en-US" w:eastAsia="zh-CN"/>
        </w:rPr>
        <w:t>s</w:t>
      </w:r>
      <w:r>
        <w:rPr>
          <w:rFonts w:ascii="Arno Pro" w:eastAsia="宋体" w:hAnsi="Arno Pro"/>
          <w:b/>
          <w:bCs/>
          <w:kern w:val="26"/>
          <w:sz w:val="28"/>
          <w:szCs w:val="28"/>
          <w:lang w:val="en-US" w:eastAsia="zh-CN"/>
        </w:rPr>
        <w:t>tudy</w:t>
      </w:r>
      <w:r>
        <w:rPr>
          <w:rFonts w:ascii="Arno Pro" w:eastAsia="宋体" w:hAnsi="Arno Pro" w:hint="eastAsia"/>
          <w:b/>
          <w:bCs/>
          <w:kern w:val="26"/>
          <w:sz w:val="28"/>
          <w:szCs w:val="28"/>
          <w:lang w:val="en-US" w:eastAsia="zh-CN"/>
        </w:rPr>
        <w:t xml:space="preserve"> of</w:t>
      </w:r>
      <w:r>
        <w:rPr>
          <w:rFonts w:ascii="Arno Pro" w:eastAsia="宋体" w:hAnsi="Arno Pro"/>
          <w:b/>
          <w:bCs/>
          <w:kern w:val="26"/>
          <w:sz w:val="28"/>
          <w:szCs w:val="28"/>
          <w:lang w:val="en-US" w:eastAsia="zh-CN"/>
        </w:rPr>
        <w:t xml:space="preserve"> PCLG-D nanofiber nerve conduit</w:t>
      </w:r>
      <w:r>
        <w:rPr>
          <w:rFonts w:ascii="Arno Pro" w:eastAsia="宋体" w:hAnsi="Arno Pro" w:hint="eastAsia"/>
          <w:b/>
          <w:bCs/>
          <w:kern w:val="26"/>
          <w:sz w:val="28"/>
          <w:szCs w:val="28"/>
          <w:lang w:val="en-US" w:eastAsia="zh-CN"/>
        </w:rPr>
        <w:t xml:space="preserve"> in </w:t>
      </w:r>
      <w:r>
        <w:rPr>
          <w:rFonts w:ascii="Arno Pro" w:eastAsia="宋体" w:hAnsi="Arno Pro" w:hint="eastAsia"/>
          <w:b/>
          <w:bCs/>
          <w:i/>
          <w:iCs/>
          <w:kern w:val="26"/>
          <w:sz w:val="28"/>
          <w:szCs w:val="28"/>
          <w:lang w:val="en-US" w:eastAsia="zh-CN"/>
        </w:rPr>
        <w:t>vivo</w:t>
      </w:r>
      <w:r>
        <w:rPr>
          <w:rFonts w:ascii="Arno Pro" w:eastAsia="宋体" w:hAnsi="Arno Pro"/>
          <w:b/>
          <w:bCs/>
          <w:kern w:val="26"/>
          <w:sz w:val="28"/>
          <w:szCs w:val="28"/>
          <w:lang w:val="en-US" w:eastAsia="zh-CN"/>
        </w:rPr>
        <w:t>.</w:t>
      </w:r>
    </w:p>
    <w:p w14:paraId="4347AA30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To investigate whether the PCLG-D nerve conduit enabled 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full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 regeneration of sciatic nerve </w:t>
      </w:r>
    </w:p>
    <w:p w14:paraId="2F58BF0B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defects within 8 weeks, three types of nerve conduits (PCL, PCLG, PCLG-D) were implanted </w:t>
      </w:r>
    </w:p>
    <w:p w14:paraId="7AA5C709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at the site of sciatic nerve defects in mice. Within the 8-week observation window, the PCLG-</w:t>
      </w:r>
    </w:p>
    <w:p w14:paraId="44D18D65" w14:textId="77777777" w:rsidR="000F74CB" w:rsidRDefault="00000000">
      <w:pPr>
        <w:spacing w:after="180"/>
        <w:jc w:val="both"/>
        <w:rPr>
          <w:rFonts w:ascii="Arno Pro" w:eastAsia="宋体" w:hAnsi="Arno Pro"/>
          <w:color w:val="9CC2E5" w:themeColor="accent5" w:themeTint="99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D nerve conduit successfully bridged the two stumps of the sciatic nerve defect in mice (</w:t>
      </w:r>
      <w:r>
        <w:rPr>
          <w:rFonts w:ascii="Arno Pro" w:eastAsia="宋体" w:hAnsi="Arno Pro"/>
          <w:color w:val="9CC2E5" w:themeColor="accent5" w:themeTint="99"/>
          <w:kern w:val="26"/>
          <w:lang w:val="en-US" w:eastAsia="zh-CN"/>
        </w:rPr>
        <w:t xml:space="preserve">Figure </w:t>
      </w:r>
    </w:p>
    <w:p w14:paraId="362A2F89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9CC2E5" w:themeColor="accent5" w:themeTint="99"/>
          <w:kern w:val="26"/>
          <w:lang w:val="en-US" w:eastAsia="zh-CN"/>
        </w:rPr>
        <w:t>S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8a,e). Concomitantly, this conduit promoted effective myelination of the injured nerve fibers </w:t>
      </w:r>
    </w:p>
    <w:p w14:paraId="0B6E7E6D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(</w:t>
      </w:r>
      <w:r>
        <w:rPr>
          <w:rFonts w:ascii="Arno Pro" w:eastAsia="宋体" w:hAnsi="Arno Pro"/>
          <w:color w:val="9CC2E5" w:themeColor="accent5" w:themeTint="99"/>
          <w:kern w:val="26"/>
          <w:lang w:val="en-US" w:eastAsia="zh-CN"/>
        </w:rPr>
        <w:t>Figure S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8f). Neuro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-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electrophysiological assessments at week 8 revealed that the peak sciatic </w:t>
      </w:r>
    </w:p>
    <w:p w14:paraId="28F4E567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nerve electrical signal amplitude in the PCLG-D group was not significantly different from that </w:t>
      </w:r>
    </w:p>
    <w:p w14:paraId="56117709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in the sham group (</w:t>
      </w:r>
      <w:r>
        <w:rPr>
          <w:rFonts w:ascii="Arno Pro" w:eastAsia="宋体" w:hAnsi="Arno Pro"/>
          <w:color w:val="9CC2E5" w:themeColor="accent5" w:themeTint="99"/>
          <w:kern w:val="26"/>
          <w:lang w:val="en-US" w:eastAsia="zh-CN"/>
        </w:rPr>
        <w:t>Figure S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8b). Moreover, histological analysis demonstrated that the average </w:t>
      </w:r>
    </w:p>
    <w:p w14:paraId="77106D35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muscle fiber area in the PCLG-D group was significantly larger than that in the PCL and PCLG </w:t>
      </w:r>
    </w:p>
    <w:p w14:paraId="4C3A7B65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groups (</w:t>
      </w:r>
      <w:r>
        <w:rPr>
          <w:rFonts w:ascii="Arno Pro" w:eastAsia="宋体" w:hAnsi="Arno Pro"/>
          <w:color w:val="9CC2E5" w:themeColor="accent5" w:themeTint="99"/>
          <w:kern w:val="26"/>
          <w:lang w:val="en-US" w:eastAsia="zh-CN"/>
        </w:rPr>
        <w:t>Figures S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8c,d,g). Additionally, gait analysis assays confirmed that the neurological </w:t>
      </w:r>
    </w:p>
    <w:p w14:paraId="7A9CB651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function index of mice in the PCLG-D group showed no significant difference compared with </w:t>
      </w:r>
    </w:p>
    <w:p w14:paraId="690B3F74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the sham group (</w:t>
      </w:r>
      <w:r>
        <w:rPr>
          <w:rFonts w:ascii="Arno Pro" w:eastAsia="宋体" w:hAnsi="Arno Pro"/>
          <w:color w:val="9CC2E5" w:themeColor="accent5" w:themeTint="99"/>
          <w:kern w:val="26"/>
          <w:lang w:val="en-US" w:eastAsia="zh-CN"/>
        </w:rPr>
        <w:t>Figures S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8i-m).</w:t>
      </w:r>
    </w:p>
    <w:p w14:paraId="6F8E330F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To distinguish the individual contributions of </w:t>
      </w:r>
      <w:proofErr w:type="spellStart"/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PPy</w:t>
      </w:r>
      <w:proofErr w:type="spellEnd"/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 conductivity, exercise-induced piezoelectric </w:t>
      </w:r>
    </w:p>
    <w:p w14:paraId="3D49B232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output and 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aspirin/lysine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 effects, 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t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wo 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 xml:space="preserve">control 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groups [PCLG + exercise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 xml:space="preserve"> 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(18cm/s); PCLG-</w:t>
      </w:r>
      <w:proofErr w:type="spellStart"/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PPy</w:t>
      </w:r>
      <w:proofErr w:type="spellEnd"/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 </w:t>
      </w:r>
    </w:p>
    <w:p w14:paraId="4F4609CC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(PCLG + </w:t>
      </w:r>
      <w:proofErr w:type="spellStart"/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PPy</w:t>
      </w:r>
      <w:proofErr w:type="spellEnd"/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-only)] 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 xml:space="preserve">were 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perform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ed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 sciatic nerve Tuj1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 xml:space="preserve"> protein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 immunofluorescence staining </w:t>
      </w:r>
    </w:p>
    <w:p w14:paraId="4CF2A496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(to characterize nerve regeneration) and gastrocnemius muscle fiber area measurement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 xml:space="preserve"> within </w:t>
      </w:r>
    </w:p>
    <w:p w14:paraId="13A0E14A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8 weeks (</w:t>
      </w:r>
      <w:r>
        <w:rPr>
          <w:rFonts w:ascii="Arno Pro" w:eastAsia="宋体" w:hAnsi="Arno Pro" w:hint="eastAsia"/>
          <w:color w:val="9CC2E5" w:themeColor="accent5" w:themeTint="99"/>
          <w:kern w:val="26"/>
          <w:lang w:val="en-US" w:eastAsia="zh-CN"/>
        </w:rPr>
        <w:t>Figure S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8l-q)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.</w:t>
      </w:r>
    </w:p>
    <w:p w14:paraId="1DEFA2B6" w14:textId="77777777" w:rsidR="000F74CB" w:rsidRDefault="000F74CB">
      <w:pPr>
        <w:spacing w:after="200" w:line="360" w:lineRule="auto"/>
        <w:contextualSpacing/>
        <w:jc w:val="both"/>
        <w:rPr>
          <w:rFonts w:ascii="Arno Pro" w:eastAsia="宋体" w:hAnsi="Arno Pro"/>
          <w:color w:val="FF0000"/>
          <w:kern w:val="26"/>
          <w:lang w:val="en-US" w:eastAsia="zh-CN"/>
        </w:rPr>
      </w:pPr>
    </w:p>
    <w:p w14:paraId="0D41D6E5" w14:textId="77777777" w:rsidR="000F74CB" w:rsidRDefault="00000000">
      <w:pPr>
        <w:shd w:val="clear" w:color="auto" w:fill="FFFFFF"/>
        <w:spacing w:after="200" w:line="360" w:lineRule="auto"/>
        <w:contextualSpacing/>
        <w:jc w:val="both"/>
        <w:rPr>
          <w:rFonts w:ascii="Arno Pro" w:eastAsia="宋体" w:hAnsi="Arno Pro"/>
          <w:b/>
          <w:bCs/>
          <w:color w:val="000000" w:themeColor="text1"/>
          <w:kern w:val="26"/>
          <w:sz w:val="28"/>
          <w:szCs w:val="28"/>
          <w:lang w:val="en-US" w:eastAsia="zh-CN"/>
        </w:rPr>
      </w:pPr>
      <w:r>
        <w:rPr>
          <w:rFonts w:ascii="Arno Pro" w:eastAsia="宋体" w:hAnsi="Arno Pro" w:hint="eastAsia"/>
          <w:b/>
          <w:bCs/>
          <w:color w:val="000000" w:themeColor="text1"/>
          <w:kern w:val="26"/>
          <w:sz w:val="28"/>
          <w:szCs w:val="28"/>
          <w:lang w:val="en-US" w:eastAsia="en-US"/>
        </w:rPr>
        <w:t xml:space="preserve">Supplementary note </w:t>
      </w:r>
      <w:r>
        <w:rPr>
          <w:rFonts w:ascii="Arno Pro" w:eastAsia="宋体" w:hAnsi="Arno Pro" w:hint="eastAsia"/>
          <w:b/>
          <w:bCs/>
          <w:color w:val="000000" w:themeColor="text1"/>
          <w:kern w:val="26"/>
          <w:sz w:val="28"/>
          <w:szCs w:val="28"/>
          <w:lang w:val="en-US" w:eastAsia="zh-CN"/>
        </w:rPr>
        <w:t>7</w:t>
      </w:r>
      <w:r>
        <w:rPr>
          <w:rFonts w:ascii="Arno Pro" w:eastAsia="宋体" w:hAnsi="Arno Pro" w:hint="eastAsia"/>
          <w:b/>
          <w:bCs/>
          <w:color w:val="000000" w:themeColor="text1"/>
          <w:kern w:val="26"/>
          <w:sz w:val="28"/>
          <w:szCs w:val="28"/>
          <w:lang w:val="en-US" w:eastAsia="en-US"/>
        </w:rPr>
        <w:t xml:space="preserve">. </w:t>
      </w:r>
      <w:r>
        <w:rPr>
          <w:rFonts w:ascii="Arno Pro" w:eastAsia="宋体" w:hAnsi="Arno Pro"/>
          <w:b/>
          <w:bCs/>
          <w:color w:val="000000" w:themeColor="text1"/>
          <w:kern w:val="26"/>
          <w:sz w:val="28"/>
          <w:szCs w:val="28"/>
          <w:lang w:val="en-US" w:eastAsia="zh-CN"/>
        </w:rPr>
        <w:t xml:space="preserve">The linear correlation among applied external force, self-powering output and drug release rate in </w:t>
      </w:r>
      <w:proofErr w:type="spellStart"/>
      <w:r>
        <w:rPr>
          <w:rFonts w:ascii="Arno Pro" w:eastAsia="宋体" w:hAnsi="Arno Pro"/>
          <w:b/>
          <w:bCs/>
          <w:color w:val="000000" w:themeColor="text1"/>
          <w:kern w:val="26"/>
          <w:sz w:val="28"/>
          <w:szCs w:val="28"/>
          <w:lang w:val="en-US" w:eastAsia="zh-CN"/>
        </w:rPr>
        <w:t>PPy</w:t>
      </w:r>
      <w:proofErr w:type="spellEnd"/>
      <w:r>
        <w:rPr>
          <w:rFonts w:ascii="Arno Pro" w:eastAsia="宋体" w:hAnsi="Arno Pro"/>
          <w:b/>
          <w:bCs/>
          <w:color w:val="000000" w:themeColor="text1"/>
          <w:kern w:val="26"/>
          <w:sz w:val="28"/>
          <w:szCs w:val="28"/>
          <w:lang w:val="en-US" w:eastAsia="zh-CN"/>
        </w:rPr>
        <w:t>/D nanoparticles.</w:t>
      </w:r>
    </w:p>
    <w:p w14:paraId="31DDBA34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The self-powering output of PCLG-D 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NFM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 was measured under forces ranging from 0.5 N to </w:t>
      </w:r>
    </w:p>
    <w:p w14:paraId="223D1A69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5 N using a linear motor platform,</w:t>
      </w:r>
      <w:r>
        <w:rPr>
          <w:rFonts w:ascii="Arno Pro" w:eastAsia="宋体" w:hAnsi="Arno Pro" w:hint="eastAsia"/>
          <w:color w:val="000000" w:themeColor="text1"/>
          <w:kern w:val="26"/>
          <w:vertAlign w:val="superscript"/>
          <w:lang w:val="en-US" w:eastAsia="zh-CN"/>
        </w:rPr>
        <w:t>1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 and the relationship was analyzed by 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 xml:space="preserve">a 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linear regression </w:t>
      </w:r>
    </w:p>
    <w:p w14:paraId="1D2AE67E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(</w:t>
      </w:r>
      <w:r>
        <w:rPr>
          <w:rFonts w:ascii="Arno Pro" w:eastAsia="宋体" w:hAnsi="Arno Pro"/>
          <w:color w:val="9CC2E5" w:themeColor="accent5" w:themeTint="99"/>
          <w:kern w:val="26"/>
          <w:lang w:val="en-US" w:eastAsia="zh-CN"/>
        </w:rPr>
        <w:t>Figure S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9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a-c).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 xml:space="preserve"> 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To study voltage-dependent drug release, </w:t>
      </w:r>
      <w:proofErr w:type="spellStart"/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PPy</w:t>
      </w:r>
      <w:proofErr w:type="spellEnd"/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/D nanoparticles 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solution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 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was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 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 xml:space="preserve"> </w:t>
      </w:r>
    </w:p>
    <w:p w14:paraId="11D93A08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stimulated with voltages from 1 V to 5 V for 2 h. Samples (400 µL) were filtered (100 </w:t>
      </w:r>
      <w:proofErr w:type="spellStart"/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kDa</w:t>
      </w:r>
      <w:proofErr w:type="spellEnd"/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 </w:t>
      </w:r>
    </w:p>
    <w:p w14:paraId="5593F89B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lastRenderedPageBreak/>
        <w:t xml:space="preserve">cutoff, 10,000 rpm, 3 min), and absorbance was measured at 277.5 nm and 320 nm using a </w:t>
      </w:r>
    </w:p>
    <w:p w14:paraId="28B538E3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proofErr w:type="spellStart"/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SpectraMAX</w:t>
      </w:r>
      <w:proofErr w:type="spellEnd"/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 M5e microplate reader</w:t>
      </w:r>
      <w:r>
        <w:rPr>
          <w:rFonts w:ascii="Arno Pro" w:eastAsia="宋体" w:hAnsi="Arno Pro" w:hint="eastAsia"/>
          <w:color w:val="000000" w:themeColor="text1"/>
          <w:kern w:val="26"/>
          <w:vertAlign w:val="superscript"/>
          <w:lang w:val="en-US" w:eastAsia="zh-CN"/>
        </w:rPr>
        <w:t>2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 (</w:t>
      </w:r>
      <w:r>
        <w:rPr>
          <w:rFonts w:ascii="Arno Pro" w:eastAsia="宋体" w:hAnsi="Arno Pro"/>
          <w:color w:val="9CC2E5" w:themeColor="accent5" w:themeTint="99"/>
          <w:kern w:val="26"/>
          <w:lang w:val="en-US" w:eastAsia="zh-CN"/>
        </w:rPr>
        <w:t>Figure S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9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d-f).</w:t>
      </w:r>
    </w:p>
    <w:p w14:paraId="4B54297E" w14:textId="77777777" w:rsidR="000F74CB" w:rsidRDefault="00000000">
      <w:pPr>
        <w:spacing w:line="360" w:lineRule="auto"/>
        <w:jc w:val="center"/>
        <w:rPr>
          <w:rFonts w:eastAsiaTheme="minorEastAsia"/>
          <w:lang w:val="en-US" w:eastAsia="zh-CN"/>
        </w:rPr>
      </w:pPr>
      <w:r>
        <w:rPr>
          <w:rFonts w:eastAsiaTheme="minorEastAsia"/>
          <w:noProof/>
          <w:lang w:val="en-US" w:eastAsia="zh-CN"/>
        </w:rPr>
        <w:drawing>
          <wp:inline distT="0" distB="0" distL="0" distR="0" wp14:anchorId="4A18E97B" wp14:editId="38C1E4C2">
            <wp:extent cx="5760720" cy="4455160"/>
            <wp:effectExtent l="0" t="0" r="0" b="2540"/>
            <wp:docPr id="150425488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254880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rcRect t="717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5565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8961F" w14:textId="77777777" w:rsidR="000F74CB" w:rsidRDefault="00000000">
      <w:pPr>
        <w:spacing w:line="360" w:lineRule="auto"/>
        <w:jc w:val="both"/>
        <w:rPr>
          <w:rFonts w:eastAsia="宋体"/>
          <w:color w:val="000000" w:themeColor="text1"/>
          <w:kern w:val="21"/>
          <w:lang w:val="en-US" w:eastAsia="zh-CN"/>
        </w:rPr>
      </w:pPr>
      <w:bookmarkStart w:id="5" w:name="_Hlk219974073"/>
      <w:r>
        <w:rPr>
          <w:rFonts w:eastAsia="宋体"/>
          <w:color w:val="000000" w:themeColor="text1"/>
          <w:kern w:val="21"/>
          <w:lang w:val="en-US" w:eastAsia="en-US"/>
        </w:rPr>
        <w:t xml:space="preserve">Figure. </w:t>
      </w:r>
      <w:r>
        <w:rPr>
          <w:rFonts w:eastAsia="宋体"/>
          <w:color w:val="000000" w:themeColor="text1"/>
          <w:kern w:val="21"/>
          <w:lang w:val="en-US" w:eastAsia="zh-CN"/>
        </w:rPr>
        <w:t>S</w:t>
      </w:r>
      <w:r>
        <w:rPr>
          <w:rFonts w:eastAsia="宋体" w:hint="eastAsia"/>
          <w:color w:val="000000" w:themeColor="text1"/>
          <w:kern w:val="21"/>
          <w:lang w:val="en-US" w:eastAsia="zh-CN"/>
        </w:rPr>
        <w:t>8</w:t>
      </w:r>
      <w:r>
        <w:rPr>
          <w:rFonts w:eastAsia="宋体"/>
          <w:color w:val="000000" w:themeColor="text1"/>
          <w:kern w:val="21"/>
          <w:lang w:val="en-US" w:eastAsia="en-US"/>
        </w:rPr>
        <w:t xml:space="preserve">. </w:t>
      </w:r>
      <w:r>
        <w:rPr>
          <w:rFonts w:eastAsia="宋体"/>
          <w:color w:val="000000" w:themeColor="text1"/>
          <w:kern w:val="21"/>
          <w:lang w:val="en-US" w:eastAsia="zh-CN"/>
        </w:rPr>
        <w:t xml:space="preserve">Long-term functional study of PCLG-D nanofiber nerve conduit in </w:t>
      </w:r>
      <w:r>
        <w:rPr>
          <w:rFonts w:eastAsia="宋体"/>
          <w:i/>
          <w:iCs/>
          <w:color w:val="000000" w:themeColor="text1"/>
          <w:kern w:val="21"/>
          <w:lang w:val="en-US" w:eastAsia="zh-CN"/>
        </w:rPr>
        <w:t>vivo</w:t>
      </w:r>
      <w:r>
        <w:rPr>
          <w:rFonts w:eastAsia="宋体"/>
          <w:color w:val="000000" w:themeColor="text1"/>
          <w:kern w:val="21"/>
          <w:lang w:val="en-US" w:eastAsia="zh-CN"/>
        </w:rPr>
        <w:t>.</w:t>
      </w:r>
      <w:r>
        <w:rPr>
          <w:rFonts w:eastAsia="宋体" w:hint="eastAsia"/>
          <w:color w:val="000000" w:themeColor="text1"/>
          <w:kern w:val="21"/>
          <w:lang w:val="en-US" w:eastAsia="zh-CN"/>
        </w:rPr>
        <w:t xml:space="preserve"> </w:t>
      </w:r>
      <w:r>
        <w:rPr>
          <w:rFonts w:eastAsia="宋体"/>
          <w:color w:val="000000" w:themeColor="text1"/>
          <w:kern w:val="21"/>
          <w:lang w:val="en-US" w:eastAsia="zh-CN"/>
        </w:rPr>
        <w:t>(a, e) Sciatic nerve electrical signal peaks in each group at 8 weeks, showing no significant difference between the PCLG-D group and the Sham group</w:t>
      </w:r>
      <w:r>
        <w:rPr>
          <w:rFonts w:eastAsia="宋体" w:hint="eastAsia"/>
          <w:color w:val="000000" w:themeColor="text1"/>
          <w:kern w:val="21"/>
          <w:lang w:val="en-US" w:eastAsia="zh-CN"/>
        </w:rPr>
        <w:t xml:space="preserve">. </w:t>
      </w:r>
      <w:r>
        <w:rPr>
          <w:rFonts w:eastAsia="宋体"/>
          <w:color w:val="000000" w:themeColor="text1"/>
          <w:kern w:val="21"/>
          <w:lang w:val="en-US" w:eastAsia="zh-CN"/>
        </w:rPr>
        <w:t>(b) Bridging of the two stumps of the sciatic nerve defect by the PCLG-D nerve conduit within 8 weeks</w:t>
      </w:r>
      <w:r>
        <w:rPr>
          <w:rFonts w:eastAsia="宋体" w:hint="eastAsia"/>
          <w:color w:val="000000" w:themeColor="text1"/>
          <w:kern w:val="21"/>
          <w:lang w:val="en-US" w:eastAsia="zh-CN"/>
        </w:rPr>
        <w:t xml:space="preserve">. </w:t>
      </w:r>
      <w:r>
        <w:rPr>
          <w:rFonts w:eastAsia="宋体"/>
          <w:color w:val="000000" w:themeColor="text1"/>
          <w:kern w:val="21"/>
          <w:lang w:val="en-US" w:eastAsia="zh-CN"/>
        </w:rPr>
        <w:t>(c, d, g) Average muscle fiber area in each group, demonstrating that the PCLG-D group has a significantly larger average muscle fiber area than the PCL and PCLG groups</w:t>
      </w:r>
      <w:r>
        <w:rPr>
          <w:rFonts w:eastAsia="宋体" w:hint="eastAsia"/>
          <w:color w:val="000000" w:themeColor="text1"/>
          <w:kern w:val="21"/>
          <w:lang w:val="en-US" w:eastAsia="zh-CN"/>
        </w:rPr>
        <w:t xml:space="preserve">. </w:t>
      </w:r>
      <w:r>
        <w:rPr>
          <w:rFonts w:eastAsia="宋体"/>
          <w:color w:val="000000" w:themeColor="text1"/>
          <w:kern w:val="21"/>
          <w:lang w:val="en-US" w:eastAsia="zh-CN"/>
        </w:rPr>
        <w:t>(f) Myelination of the injured nerve promoted by the PCLG-D nerve conduit</w:t>
      </w:r>
      <w:r>
        <w:rPr>
          <w:rFonts w:eastAsia="宋体" w:hint="eastAsia"/>
          <w:color w:val="000000" w:themeColor="text1"/>
          <w:kern w:val="21"/>
          <w:lang w:val="en-US" w:eastAsia="zh-CN"/>
        </w:rPr>
        <w:t xml:space="preserve">. </w:t>
      </w:r>
      <w:r>
        <w:rPr>
          <w:rFonts w:eastAsia="宋体"/>
          <w:color w:val="000000" w:themeColor="text1"/>
          <w:kern w:val="21"/>
          <w:lang w:val="en-US" w:eastAsia="zh-CN"/>
        </w:rPr>
        <w:t>(</w:t>
      </w:r>
      <w:proofErr w:type="spellStart"/>
      <w:r>
        <w:rPr>
          <w:rFonts w:eastAsia="宋体"/>
          <w:color w:val="000000" w:themeColor="text1"/>
          <w:kern w:val="21"/>
          <w:lang w:val="en-US" w:eastAsia="zh-CN"/>
        </w:rPr>
        <w:t>i</w:t>
      </w:r>
      <w:proofErr w:type="spellEnd"/>
      <w:r>
        <w:rPr>
          <w:rFonts w:eastAsia="宋体"/>
          <w:color w:val="000000" w:themeColor="text1"/>
          <w:kern w:val="21"/>
          <w:lang w:val="en-US" w:eastAsia="zh-CN"/>
        </w:rPr>
        <w:t>-m) Gait analysis results of mice in each group, indicating no significant difference in the neurological function index between the PCLG-D group and the Sham group</w:t>
      </w:r>
      <w:r>
        <w:rPr>
          <w:rFonts w:eastAsia="宋体" w:hint="eastAsia"/>
          <w:color w:val="000000" w:themeColor="text1"/>
          <w:kern w:val="21"/>
          <w:lang w:val="en-US" w:eastAsia="zh-CN"/>
        </w:rPr>
        <w:t>.</w:t>
      </w:r>
      <w:r>
        <w:rPr>
          <w:rFonts w:eastAsia="宋体"/>
          <w:color w:val="000000" w:themeColor="text1"/>
          <w:kern w:val="21"/>
          <w:lang w:val="en-US" w:eastAsia="zh-CN"/>
        </w:rPr>
        <w:t xml:space="preserve"> ***</w:t>
      </w:r>
      <w:r>
        <w:rPr>
          <w:rFonts w:eastAsia="宋体"/>
          <w:i/>
          <w:iCs/>
          <w:color w:val="000000" w:themeColor="text1"/>
          <w:kern w:val="21"/>
          <w:lang w:val="en-US" w:eastAsia="zh-CN"/>
        </w:rPr>
        <w:t>P</w:t>
      </w:r>
      <w:r>
        <w:rPr>
          <w:rFonts w:eastAsia="宋体"/>
          <w:color w:val="000000" w:themeColor="text1"/>
          <w:kern w:val="21"/>
          <w:lang w:val="en-US" w:eastAsia="zh-CN"/>
        </w:rPr>
        <w:t xml:space="preserve"> &lt; 0.001 </w:t>
      </w:r>
      <w:r>
        <w:rPr>
          <w:rFonts w:eastAsia="宋体"/>
          <w:i/>
          <w:iCs/>
          <w:color w:val="000000" w:themeColor="text1"/>
          <w:kern w:val="21"/>
          <w:lang w:val="en-US" w:eastAsia="zh-CN"/>
        </w:rPr>
        <w:t>vs</w:t>
      </w:r>
      <w:r>
        <w:rPr>
          <w:rFonts w:eastAsia="宋体"/>
          <w:color w:val="000000" w:themeColor="text1"/>
          <w:kern w:val="21"/>
          <w:lang w:val="en-US" w:eastAsia="zh-CN"/>
        </w:rPr>
        <w:t xml:space="preserve"> the sham group.</w:t>
      </w:r>
      <w:r>
        <w:rPr>
          <w:rFonts w:eastAsia="宋体" w:hint="eastAsia"/>
          <w:color w:val="000000" w:themeColor="text1"/>
          <w:kern w:val="21"/>
          <w:lang w:val="en-US" w:eastAsia="zh-CN"/>
        </w:rPr>
        <w:t xml:space="preserve"> </w:t>
      </w:r>
      <w:r>
        <w:rPr>
          <w:rFonts w:eastAsia="宋体"/>
          <w:color w:val="000000" w:themeColor="text1"/>
          <w:kern w:val="21"/>
          <w:lang w:val="en-US" w:eastAsia="zh-CN"/>
        </w:rPr>
        <w:t>NS represents no significance</w:t>
      </w:r>
      <w:r>
        <w:rPr>
          <w:rFonts w:eastAsia="宋体" w:hint="eastAsia"/>
          <w:color w:val="000000" w:themeColor="text1"/>
          <w:kern w:val="21"/>
          <w:lang w:val="en-US" w:eastAsia="zh-CN"/>
        </w:rPr>
        <w:t xml:space="preserve"> </w:t>
      </w:r>
      <w:r>
        <w:rPr>
          <w:rFonts w:eastAsia="宋体"/>
          <w:i/>
          <w:iCs/>
          <w:color w:val="000000" w:themeColor="text1"/>
          <w:kern w:val="21"/>
          <w:lang w:val="en-US" w:eastAsia="zh-CN"/>
        </w:rPr>
        <w:t>vs</w:t>
      </w:r>
      <w:r>
        <w:rPr>
          <w:rFonts w:eastAsia="宋体"/>
          <w:color w:val="000000" w:themeColor="text1"/>
          <w:kern w:val="21"/>
          <w:lang w:val="en-US" w:eastAsia="zh-CN"/>
        </w:rPr>
        <w:t xml:space="preserve"> the sham group.</w:t>
      </w:r>
      <w:r>
        <w:rPr>
          <w:color w:val="000000" w:themeColor="text1"/>
        </w:rPr>
        <w:t xml:space="preserve"> </w:t>
      </w:r>
      <w:bookmarkStart w:id="6" w:name="_Hlk219974610"/>
      <w:r>
        <w:rPr>
          <w:rFonts w:eastAsia="宋体"/>
          <w:color w:val="000000" w:themeColor="text1"/>
          <w:kern w:val="21"/>
          <w:lang w:val="en-US" w:eastAsia="zh-CN"/>
        </w:rPr>
        <w:t>Data are presented as mean ± SEM.</w:t>
      </w:r>
      <w:bookmarkEnd w:id="6"/>
    </w:p>
    <w:p w14:paraId="08340AD1" w14:textId="77777777" w:rsidR="000F74CB" w:rsidRDefault="00000000">
      <w:pPr>
        <w:spacing w:line="360" w:lineRule="auto"/>
        <w:jc w:val="center"/>
        <w:rPr>
          <w:rFonts w:eastAsia="宋体"/>
          <w:color w:val="FF0000"/>
          <w:kern w:val="21"/>
          <w:lang w:val="en-US" w:eastAsia="zh-CN"/>
        </w:rPr>
      </w:pPr>
      <w:r>
        <w:rPr>
          <w:rFonts w:eastAsia="宋体"/>
          <w:noProof/>
          <w:color w:val="FF0000"/>
          <w:kern w:val="21"/>
          <w:lang w:val="en-US" w:eastAsia="zh-CN"/>
        </w:rPr>
        <w:lastRenderedPageBreak/>
        <w:drawing>
          <wp:inline distT="0" distB="0" distL="0" distR="0" wp14:anchorId="0171AE7D" wp14:editId="013F93E2">
            <wp:extent cx="5760720" cy="4383405"/>
            <wp:effectExtent l="0" t="0" r="0" b="0"/>
            <wp:docPr id="1740799843" name="图片 2" descr="图片包含 日历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799843" name="图片 2" descr="图片包含 日历&#10;&#10;描述已自动生成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8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FA89A" w14:textId="77777777" w:rsidR="000F74CB" w:rsidRDefault="00000000">
      <w:pPr>
        <w:spacing w:line="360" w:lineRule="auto"/>
        <w:jc w:val="both"/>
        <w:rPr>
          <w:rFonts w:eastAsia="宋体"/>
          <w:color w:val="000000" w:themeColor="text1"/>
          <w:kern w:val="21"/>
          <w:lang w:val="en-US" w:eastAsia="zh-CN"/>
        </w:rPr>
      </w:pPr>
      <w:r>
        <w:rPr>
          <w:rFonts w:eastAsia="宋体"/>
          <w:color w:val="000000" w:themeColor="text1"/>
          <w:kern w:val="21"/>
          <w:lang w:val="en-US" w:eastAsia="en-US"/>
        </w:rPr>
        <w:t xml:space="preserve">Figure. </w:t>
      </w:r>
      <w:r>
        <w:rPr>
          <w:rFonts w:eastAsia="宋体"/>
          <w:color w:val="000000" w:themeColor="text1"/>
          <w:kern w:val="21"/>
          <w:lang w:val="en-US" w:eastAsia="zh-CN"/>
        </w:rPr>
        <w:t>S</w:t>
      </w:r>
      <w:r>
        <w:rPr>
          <w:rFonts w:eastAsia="宋体" w:hint="eastAsia"/>
          <w:color w:val="000000" w:themeColor="text1"/>
          <w:kern w:val="21"/>
          <w:lang w:val="en-US" w:eastAsia="zh-CN"/>
        </w:rPr>
        <w:t>8</w:t>
      </w:r>
      <w:r>
        <w:rPr>
          <w:rFonts w:eastAsia="宋体"/>
          <w:color w:val="000000" w:themeColor="text1"/>
          <w:kern w:val="21"/>
          <w:lang w:val="en-US" w:eastAsia="en-US"/>
        </w:rPr>
        <w:t xml:space="preserve">. </w:t>
      </w:r>
      <w:r>
        <w:rPr>
          <w:rFonts w:eastAsia="宋体" w:hint="eastAsia"/>
          <w:color w:val="000000" w:themeColor="text1"/>
          <w:kern w:val="21"/>
          <w:lang w:val="en-US" w:eastAsia="zh-CN"/>
        </w:rPr>
        <w:t>(</w:t>
      </w:r>
      <w:proofErr w:type="spellStart"/>
      <w:r>
        <w:rPr>
          <w:rFonts w:eastAsia="宋体" w:hint="eastAsia"/>
          <w:color w:val="000000" w:themeColor="text1"/>
          <w:kern w:val="21"/>
          <w:lang w:val="en-US" w:eastAsia="zh-CN"/>
        </w:rPr>
        <w:t>l,o,p</w:t>
      </w:r>
      <w:proofErr w:type="spellEnd"/>
      <w:r>
        <w:rPr>
          <w:rFonts w:eastAsia="宋体" w:hint="eastAsia"/>
          <w:color w:val="000000" w:themeColor="text1"/>
          <w:kern w:val="21"/>
          <w:lang w:val="en-US" w:eastAsia="zh-CN"/>
        </w:rPr>
        <w:t xml:space="preserve">) </w:t>
      </w:r>
      <w:r>
        <w:rPr>
          <w:rFonts w:eastAsia="宋体"/>
          <w:color w:val="000000" w:themeColor="text1"/>
          <w:kern w:val="21"/>
          <w:lang w:val="en-US" w:eastAsia="zh-CN"/>
        </w:rPr>
        <w:t>Sciatic nerve Tuj1 immunofluorescence staining.</w:t>
      </w:r>
      <w:r>
        <w:rPr>
          <w:rFonts w:eastAsia="宋体" w:hint="eastAsia"/>
          <w:color w:val="000000" w:themeColor="text1"/>
          <w:kern w:val="21"/>
          <w:lang w:val="en-US" w:eastAsia="zh-CN"/>
        </w:rPr>
        <w:t xml:space="preserve"> (</w:t>
      </w:r>
      <w:proofErr w:type="spellStart"/>
      <w:r>
        <w:rPr>
          <w:rFonts w:eastAsia="宋体" w:hint="eastAsia"/>
          <w:color w:val="000000" w:themeColor="text1"/>
          <w:kern w:val="21"/>
          <w:lang w:val="en-US" w:eastAsia="zh-CN"/>
        </w:rPr>
        <w:t>n,q</w:t>
      </w:r>
      <w:proofErr w:type="spellEnd"/>
      <w:r>
        <w:rPr>
          <w:rFonts w:eastAsia="宋体" w:hint="eastAsia"/>
          <w:color w:val="000000" w:themeColor="text1"/>
          <w:kern w:val="21"/>
          <w:lang w:val="en-US" w:eastAsia="zh-CN"/>
        </w:rPr>
        <w:t xml:space="preserve">) </w:t>
      </w:r>
      <w:r>
        <w:rPr>
          <w:rFonts w:eastAsia="宋体"/>
          <w:color w:val="000000" w:themeColor="text1"/>
          <w:kern w:val="21"/>
          <w:lang w:val="en-US" w:eastAsia="zh-CN"/>
        </w:rPr>
        <w:t>Gastrocnemius muscle fiber area measurement</w:t>
      </w:r>
      <w:r>
        <w:rPr>
          <w:rFonts w:eastAsia="宋体" w:hint="eastAsia"/>
          <w:color w:val="000000" w:themeColor="text1"/>
          <w:kern w:val="21"/>
          <w:lang w:val="en-US" w:eastAsia="zh-CN"/>
        </w:rPr>
        <w:t>.</w:t>
      </w:r>
      <w:r>
        <w:rPr>
          <w:color w:val="000000" w:themeColor="text1"/>
        </w:rPr>
        <w:t xml:space="preserve"> </w:t>
      </w:r>
      <w:r>
        <w:rPr>
          <w:rFonts w:eastAsia="宋体"/>
          <w:color w:val="000000" w:themeColor="text1"/>
          <w:kern w:val="21"/>
          <w:lang w:val="en-US" w:eastAsia="zh-CN"/>
        </w:rPr>
        <w:t>Data are presented as mean ± SEM.</w:t>
      </w:r>
    </w:p>
    <w:bookmarkEnd w:id="5"/>
    <w:p w14:paraId="5543EA05" w14:textId="77777777" w:rsidR="000F74CB" w:rsidRDefault="000F74CB">
      <w:pPr>
        <w:spacing w:after="200" w:line="360" w:lineRule="auto"/>
        <w:contextualSpacing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</w:p>
    <w:p w14:paraId="2975A5FF" w14:textId="77777777" w:rsidR="000F74CB" w:rsidRDefault="00000000">
      <w:pPr>
        <w:shd w:val="clear" w:color="auto" w:fill="FFFFFF"/>
        <w:spacing w:after="200" w:line="360" w:lineRule="auto"/>
        <w:contextualSpacing/>
        <w:jc w:val="both"/>
        <w:rPr>
          <w:rFonts w:ascii="Arno Pro" w:eastAsia="宋体" w:hAnsi="Arno Pro"/>
          <w:b/>
          <w:bCs/>
          <w:kern w:val="26"/>
          <w:sz w:val="28"/>
          <w:szCs w:val="28"/>
          <w:lang w:val="en-US" w:eastAsia="zh-CN"/>
        </w:rPr>
      </w:pPr>
      <w:r>
        <w:rPr>
          <w:rFonts w:ascii="Arno Pro" w:eastAsia="宋体" w:hAnsi="Arno Pro" w:hint="eastAsia"/>
          <w:b/>
          <w:bCs/>
          <w:kern w:val="26"/>
          <w:sz w:val="28"/>
          <w:szCs w:val="28"/>
          <w:lang w:val="en-US" w:eastAsia="en-US"/>
        </w:rPr>
        <w:t xml:space="preserve">Supplementary note </w:t>
      </w:r>
      <w:r>
        <w:rPr>
          <w:rFonts w:ascii="Arno Pro" w:eastAsia="宋体" w:hAnsi="Arno Pro" w:hint="eastAsia"/>
          <w:b/>
          <w:bCs/>
          <w:kern w:val="26"/>
          <w:sz w:val="28"/>
          <w:szCs w:val="28"/>
          <w:lang w:val="en-US" w:eastAsia="zh-CN"/>
        </w:rPr>
        <w:t>8</w:t>
      </w:r>
      <w:r>
        <w:rPr>
          <w:rFonts w:ascii="Arno Pro" w:eastAsia="宋体" w:hAnsi="Arno Pro" w:hint="eastAsia"/>
          <w:b/>
          <w:bCs/>
          <w:kern w:val="26"/>
          <w:sz w:val="28"/>
          <w:szCs w:val="28"/>
          <w:lang w:val="en-US" w:eastAsia="en-US"/>
        </w:rPr>
        <w:t xml:space="preserve">. </w:t>
      </w:r>
      <w:r>
        <w:rPr>
          <w:rFonts w:ascii="Arno Pro" w:eastAsia="宋体" w:hAnsi="Arno Pro"/>
          <w:b/>
          <w:bCs/>
          <w:kern w:val="26"/>
          <w:sz w:val="28"/>
          <w:szCs w:val="28"/>
          <w:lang w:val="en-US" w:eastAsia="zh-CN"/>
        </w:rPr>
        <w:t xml:space="preserve">qPCR </w:t>
      </w:r>
      <w:r>
        <w:rPr>
          <w:rFonts w:ascii="Arno Pro" w:eastAsia="宋体" w:hAnsi="Arno Pro" w:hint="eastAsia"/>
          <w:b/>
          <w:bCs/>
          <w:kern w:val="26"/>
          <w:sz w:val="28"/>
          <w:szCs w:val="28"/>
          <w:lang w:val="en-US" w:eastAsia="zh-CN"/>
        </w:rPr>
        <w:t>test</w:t>
      </w:r>
      <w:r>
        <w:rPr>
          <w:rFonts w:ascii="Arno Pro" w:eastAsia="宋体" w:hAnsi="Arno Pro"/>
          <w:b/>
          <w:bCs/>
          <w:kern w:val="26"/>
          <w:sz w:val="28"/>
          <w:szCs w:val="28"/>
          <w:lang w:val="en-US" w:eastAsia="zh-CN"/>
        </w:rPr>
        <w:t xml:space="preserve"> of neurodevelopmental-related genes</w:t>
      </w:r>
      <w:r>
        <w:rPr>
          <w:rFonts w:ascii="Arno Pro" w:eastAsia="宋体" w:hAnsi="Arno Pro" w:hint="eastAsia"/>
          <w:b/>
          <w:bCs/>
          <w:kern w:val="26"/>
          <w:sz w:val="28"/>
          <w:szCs w:val="28"/>
          <w:lang w:val="en-US" w:eastAsia="zh-CN"/>
        </w:rPr>
        <w:t xml:space="preserve"> and </w:t>
      </w:r>
    </w:p>
    <w:p w14:paraId="216DFBDC" w14:textId="77777777" w:rsidR="000F74CB" w:rsidRDefault="00000000">
      <w:pPr>
        <w:shd w:val="clear" w:color="auto" w:fill="FFFFFF"/>
        <w:spacing w:after="200" w:line="360" w:lineRule="auto"/>
        <w:contextualSpacing/>
        <w:jc w:val="both"/>
        <w:rPr>
          <w:rFonts w:ascii="Arno Pro" w:eastAsia="宋体" w:hAnsi="Arno Pro"/>
          <w:b/>
          <w:bCs/>
          <w:kern w:val="26"/>
          <w:sz w:val="28"/>
          <w:szCs w:val="28"/>
          <w:lang w:val="en-US" w:eastAsia="zh-CN"/>
        </w:rPr>
      </w:pPr>
      <w:r>
        <w:rPr>
          <w:rFonts w:ascii="Arno Pro" w:eastAsia="宋体" w:hAnsi="Arno Pro" w:hint="eastAsia"/>
          <w:b/>
          <w:bCs/>
          <w:kern w:val="26"/>
          <w:sz w:val="28"/>
          <w:szCs w:val="28"/>
          <w:lang w:val="en-US" w:eastAsia="zh-CN"/>
        </w:rPr>
        <w:t>the anti-superoxide effect of aspirin/lysine</w:t>
      </w:r>
      <w:r>
        <w:rPr>
          <w:rFonts w:ascii="Arno Pro" w:eastAsia="宋体" w:hAnsi="Arno Pro"/>
          <w:b/>
          <w:bCs/>
          <w:kern w:val="26"/>
          <w:sz w:val="28"/>
          <w:szCs w:val="28"/>
          <w:lang w:val="en-US" w:eastAsia="zh-CN"/>
        </w:rPr>
        <w:t>.</w:t>
      </w:r>
    </w:p>
    <w:p w14:paraId="1363E0B2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To illustrate the effect of the spontaneous electrical output of the nanofiber nerve conduit on </w:t>
      </w:r>
    </w:p>
    <w:p w14:paraId="79AFC1DC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sciatic nerve regeneration, the expression levels of nerve development-related genes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 xml:space="preserve"> (Nanog, </w:t>
      </w:r>
    </w:p>
    <w:p w14:paraId="66AD13C6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Pax3, Egr2, Fgf4)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 were detected by qPCR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 xml:space="preserve"> </w:t>
      </w:r>
      <w:r>
        <w:rPr>
          <w:rFonts w:ascii="Arno Pro" w:eastAsia="宋体" w:hAnsi="Arno Pro" w:hint="eastAsia"/>
          <w:kern w:val="26"/>
          <w:lang w:val="en-US" w:eastAsia="zh-CN"/>
        </w:rPr>
        <w:t>(</w:t>
      </w:r>
      <w:r>
        <w:rPr>
          <w:rFonts w:ascii="Arno Pro" w:eastAsia="宋体" w:hAnsi="Arno Pro" w:hint="eastAsia"/>
          <w:color w:val="8EAADB" w:themeColor="accent1" w:themeTint="99"/>
          <w:kern w:val="26"/>
          <w:lang w:val="en-US" w:eastAsia="zh-CN"/>
        </w:rPr>
        <w:t>Figure S</w:t>
      </w:r>
      <w:r>
        <w:rPr>
          <w:rFonts w:ascii="Arno Pro" w:eastAsia="宋体" w:hAnsi="Arno Pro" w:hint="eastAsia"/>
          <w:kern w:val="26"/>
          <w:lang w:val="en-US" w:eastAsia="zh-CN"/>
        </w:rPr>
        <w:t>10a-d)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. 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Besides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, to illustrate the antioxidant </w:t>
      </w:r>
    </w:p>
    <w:p w14:paraId="18DC80B4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effect of aspirin/lysine, DHE staining was u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>sed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 xml:space="preserve"> to detect the concentration of C2C12 superoxide </w:t>
      </w:r>
    </w:p>
    <w:p w14:paraId="5E4230D6" w14:textId="77777777" w:rsidR="000F74CB" w:rsidRDefault="00000000">
      <w:pPr>
        <w:spacing w:after="180"/>
        <w:jc w:val="both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anions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 xml:space="preserve"> (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Leica TCS SP8 MP Multiphoton/Confocal Microscope</w:t>
      </w:r>
      <w:r>
        <w:rPr>
          <w:rFonts w:ascii="Arno Pro" w:eastAsia="宋体" w:hAnsi="Arno Pro" w:hint="eastAsia"/>
          <w:color w:val="000000" w:themeColor="text1"/>
          <w:kern w:val="26"/>
          <w:lang w:val="en-US" w:eastAsia="zh-CN"/>
        </w:rPr>
        <w:t xml:space="preserve">) </w:t>
      </w:r>
      <w:r>
        <w:rPr>
          <w:rFonts w:ascii="Arno Pro" w:eastAsia="宋体" w:hAnsi="Arno Pro" w:hint="eastAsia"/>
          <w:kern w:val="26"/>
          <w:lang w:val="en-US" w:eastAsia="zh-CN"/>
        </w:rPr>
        <w:t>(</w:t>
      </w:r>
      <w:r>
        <w:rPr>
          <w:rFonts w:ascii="Arno Pro" w:eastAsia="宋体" w:hAnsi="Arno Pro" w:hint="eastAsia"/>
          <w:color w:val="8EAADB" w:themeColor="accent1" w:themeTint="99"/>
          <w:kern w:val="26"/>
          <w:lang w:val="en-US" w:eastAsia="zh-CN"/>
        </w:rPr>
        <w:t>Figure S</w:t>
      </w:r>
      <w:r>
        <w:rPr>
          <w:rFonts w:ascii="Arno Pro" w:eastAsia="宋体" w:hAnsi="Arno Pro" w:hint="eastAsia"/>
          <w:kern w:val="26"/>
          <w:lang w:val="en-US" w:eastAsia="zh-CN"/>
        </w:rPr>
        <w:t>11)</w:t>
      </w:r>
      <w:r>
        <w:rPr>
          <w:rFonts w:ascii="Arno Pro" w:eastAsia="宋体" w:hAnsi="Arno Pro"/>
          <w:color w:val="000000" w:themeColor="text1"/>
          <w:kern w:val="26"/>
          <w:lang w:val="en-US" w:eastAsia="zh-CN"/>
        </w:rPr>
        <w:t>.</w:t>
      </w:r>
    </w:p>
    <w:p w14:paraId="2C586B78" w14:textId="77777777" w:rsidR="000F74CB" w:rsidRDefault="00000000">
      <w:pPr>
        <w:spacing w:after="180"/>
        <w:jc w:val="center"/>
        <w:rPr>
          <w:rFonts w:ascii="Arno Pro" w:eastAsia="宋体" w:hAnsi="Arno Pro"/>
          <w:color w:val="000000" w:themeColor="text1"/>
          <w:kern w:val="26"/>
          <w:lang w:val="en-US" w:eastAsia="zh-CN"/>
        </w:rPr>
      </w:pPr>
      <w:r>
        <w:rPr>
          <w:rFonts w:ascii="Arno Pro" w:eastAsia="宋体" w:hAnsi="Arno Pro"/>
          <w:noProof/>
          <w:color w:val="000000" w:themeColor="text1"/>
          <w:kern w:val="26"/>
          <w:lang w:val="en-US" w:eastAsia="zh-CN"/>
        </w:rPr>
        <w:lastRenderedPageBreak/>
        <w:drawing>
          <wp:inline distT="0" distB="0" distL="0" distR="0" wp14:anchorId="7F18E77E" wp14:editId="7975C06B">
            <wp:extent cx="5760085" cy="6912610"/>
            <wp:effectExtent l="0" t="0" r="0" b="2540"/>
            <wp:docPr id="1479447963" name="图片 1" descr="图片包含 游戏机, 工具, 文具, 铅笔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447963" name="图片 1" descr="图片包含 游戏机, 工具, 文具, 铅笔&#10;&#10;描述已自动生成"/>
                    <pic:cNvPicPr>
                      <a:picLocks noChangeAspect="1"/>
                    </pic:cNvPicPr>
                  </pic:nvPicPr>
                  <pic:blipFill>
                    <a:blip r:embed="rId22"/>
                    <a:srcRect t="368" b="43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91346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F9962" w14:textId="77777777" w:rsidR="000F74CB" w:rsidRDefault="00000000">
      <w:pPr>
        <w:spacing w:line="360" w:lineRule="auto"/>
        <w:jc w:val="both"/>
        <w:rPr>
          <w:rFonts w:eastAsia="宋体"/>
          <w:color w:val="000000" w:themeColor="text1"/>
          <w:kern w:val="21"/>
          <w:lang w:val="en-US" w:eastAsia="zh-CN"/>
        </w:rPr>
      </w:pPr>
      <w:r>
        <w:rPr>
          <w:rFonts w:eastAsia="宋体"/>
          <w:color w:val="000000" w:themeColor="text1"/>
          <w:kern w:val="21"/>
          <w:lang w:val="en-US" w:eastAsia="en-US"/>
        </w:rPr>
        <w:t>Figure. S</w:t>
      </w:r>
      <w:r>
        <w:rPr>
          <w:rFonts w:eastAsia="宋体" w:hint="eastAsia"/>
          <w:color w:val="000000" w:themeColor="text1"/>
          <w:kern w:val="21"/>
          <w:lang w:val="en-US" w:eastAsia="zh-CN"/>
        </w:rPr>
        <w:t>9</w:t>
      </w:r>
      <w:r>
        <w:rPr>
          <w:rFonts w:eastAsia="宋体"/>
          <w:color w:val="000000" w:themeColor="text1"/>
          <w:kern w:val="21"/>
          <w:lang w:val="en-US" w:eastAsia="en-US"/>
        </w:rPr>
        <w:t xml:space="preserve">. The linear correlation among applied external force, self-powering output and drug release rate in </w:t>
      </w:r>
      <w:proofErr w:type="spellStart"/>
      <w:r>
        <w:rPr>
          <w:rFonts w:eastAsia="宋体"/>
          <w:color w:val="000000" w:themeColor="text1"/>
          <w:kern w:val="21"/>
          <w:lang w:val="en-US" w:eastAsia="en-US"/>
        </w:rPr>
        <w:t>PPy</w:t>
      </w:r>
      <w:proofErr w:type="spellEnd"/>
      <w:r>
        <w:rPr>
          <w:rFonts w:eastAsia="宋体"/>
          <w:color w:val="000000" w:themeColor="text1"/>
          <w:kern w:val="21"/>
          <w:lang w:val="en-US" w:eastAsia="en-US"/>
        </w:rPr>
        <w:t>/D nanoparticles. (</w:t>
      </w:r>
      <w:proofErr w:type="spellStart"/>
      <w:r>
        <w:rPr>
          <w:rFonts w:eastAsia="宋体"/>
          <w:color w:val="000000" w:themeColor="text1"/>
          <w:kern w:val="21"/>
          <w:lang w:val="en-US" w:eastAsia="en-US"/>
        </w:rPr>
        <w:t>a</w:t>
      </w:r>
      <w:r>
        <w:rPr>
          <w:rFonts w:eastAsia="宋体" w:hint="eastAsia"/>
          <w:color w:val="000000" w:themeColor="text1"/>
          <w:kern w:val="21"/>
          <w:lang w:val="en-US" w:eastAsia="zh-CN"/>
        </w:rPr>
        <w:t>,</w:t>
      </w:r>
      <w:r>
        <w:rPr>
          <w:rFonts w:eastAsia="宋体"/>
          <w:color w:val="000000" w:themeColor="text1"/>
          <w:kern w:val="21"/>
          <w:lang w:val="en-US" w:eastAsia="en-US"/>
        </w:rPr>
        <w:t>c</w:t>
      </w:r>
      <w:r>
        <w:rPr>
          <w:rFonts w:eastAsia="宋体" w:hint="eastAsia"/>
          <w:color w:val="000000" w:themeColor="text1"/>
          <w:kern w:val="21"/>
          <w:lang w:val="en-US" w:eastAsia="zh-CN"/>
        </w:rPr>
        <w:t>,e</w:t>
      </w:r>
      <w:proofErr w:type="spellEnd"/>
      <w:r>
        <w:rPr>
          <w:rFonts w:eastAsia="宋体"/>
          <w:color w:val="000000" w:themeColor="text1"/>
          <w:kern w:val="21"/>
          <w:lang w:val="en-US" w:eastAsia="en-US"/>
        </w:rPr>
        <w:t>) The linear correlation between applied external force and self-powering output. (</w:t>
      </w:r>
      <w:proofErr w:type="spellStart"/>
      <w:r>
        <w:rPr>
          <w:rFonts w:eastAsia="宋体" w:hint="eastAsia"/>
          <w:color w:val="000000" w:themeColor="text1"/>
          <w:kern w:val="21"/>
          <w:lang w:val="en-US" w:eastAsia="zh-CN"/>
        </w:rPr>
        <w:t>b,d,f</w:t>
      </w:r>
      <w:proofErr w:type="spellEnd"/>
      <w:r>
        <w:rPr>
          <w:rFonts w:eastAsia="宋体"/>
          <w:color w:val="000000" w:themeColor="text1"/>
          <w:kern w:val="21"/>
          <w:lang w:val="en-US" w:eastAsia="en-US"/>
        </w:rPr>
        <w:t xml:space="preserve">) The linear correlation between electrical stimulation and drug release rate in </w:t>
      </w:r>
      <w:proofErr w:type="spellStart"/>
      <w:r>
        <w:rPr>
          <w:rFonts w:eastAsia="宋体"/>
          <w:color w:val="000000" w:themeColor="text1"/>
          <w:kern w:val="21"/>
          <w:lang w:val="en-US" w:eastAsia="en-US"/>
        </w:rPr>
        <w:t>PPy</w:t>
      </w:r>
      <w:proofErr w:type="spellEnd"/>
      <w:r>
        <w:rPr>
          <w:rFonts w:eastAsia="宋体"/>
          <w:color w:val="000000" w:themeColor="text1"/>
          <w:kern w:val="21"/>
          <w:lang w:val="en-US" w:eastAsia="en-US"/>
        </w:rPr>
        <w:t>/D nanoparticles.</w:t>
      </w:r>
      <w:r>
        <w:rPr>
          <w:rFonts w:eastAsia="宋体" w:hint="eastAsia"/>
          <w:color w:val="000000" w:themeColor="text1"/>
          <w:kern w:val="21"/>
          <w:lang w:val="en-US" w:eastAsia="zh-CN"/>
        </w:rPr>
        <w:t xml:space="preserve"> </w:t>
      </w:r>
      <w:r>
        <w:rPr>
          <w:rFonts w:eastAsia="宋体"/>
          <w:color w:val="000000" w:themeColor="text1"/>
          <w:kern w:val="21"/>
          <w:lang w:val="en-US" w:eastAsia="zh-CN"/>
        </w:rPr>
        <w:t xml:space="preserve">Data are presented as mean ± SEM.  </w:t>
      </w:r>
    </w:p>
    <w:p w14:paraId="724C26AE" w14:textId="77777777" w:rsidR="000F74CB" w:rsidRDefault="000F74CB">
      <w:pPr>
        <w:spacing w:after="200" w:line="360" w:lineRule="auto"/>
        <w:contextualSpacing/>
        <w:jc w:val="both"/>
        <w:rPr>
          <w:rFonts w:eastAsia="宋体"/>
          <w:color w:val="FF0000"/>
          <w:kern w:val="21"/>
          <w:lang w:val="en-US" w:eastAsia="zh-CN"/>
        </w:rPr>
      </w:pPr>
    </w:p>
    <w:p w14:paraId="6E74D87F" w14:textId="77777777" w:rsidR="000F74CB" w:rsidRDefault="00000000">
      <w:pPr>
        <w:spacing w:line="360" w:lineRule="auto"/>
        <w:jc w:val="center"/>
        <w:rPr>
          <w:rFonts w:eastAsiaTheme="minorEastAsia"/>
          <w:lang w:val="en-US" w:eastAsia="zh-CN"/>
        </w:rPr>
      </w:pPr>
      <w:r>
        <w:rPr>
          <w:rFonts w:eastAsiaTheme="minorEastAsia"/>
          <w:noProof/>
          <w:lang w:val="en-US" w:eastAsia="zh-CN"/>
        </w:rPr>
        <w:lastRenderedPageBreak/>
        <w:drawing>
          <wp:inline distT="0" distB="0" distL="0" distR="0" wp14:anchorId="3563D344" wp14:editId="51AC9E0F">
            <wp:extent cx="5760720" cy="4476115"/>
            <wp:effectExtent l="0" t="0" r="0" b="635"/>
            <wp:docPr id="1904232433" name="图片 9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232433" name="图片 9" descr="图表, 条形图&#10;&#10;描述已自动生成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7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26093" w14:textId="77777777" w:rsidR="000F74CB" w:rsidRDefault="00000000">
      <w:pPr>
        <w:spacing w:line="360" w:lineRule="auto"/>
        <w:jc w:val="both"/>
        <w:rPr>
          <w:rFonts w:eastAsia="宋体"/>
          <w:kern w:val="21"/>
          <w:lang w:val="en-US" w:eastAsia="zh-CN"/>
        </w:rPr>
      </w:pPr>
      <w:r>
        <w:rPr>
          <w:rFonts w:eastAsia="宋体"/>
          <w:kern w:val="21"/>
          <w:lang w:val="en-US" w:eastAsia="en-US"/>
        </w:rPr>
        <w:t xml:space="preserve">Figure. </w:t>
      </w:r>
      <w:r>
        <w:rPr>
          <w:rFonts w:eastAsia="宋体"/>
          <w:kern w:val="21"/>
          <w:lang w:val="en-US" w:eastAsia="zh-CN"/>
        </w:rPr>
        <w:t>S</w:t>
      </w:r>
      <w:r>
        <w:rPr>
          <w:rFonts w:eastAsia="宋体" w:hint="eastAsia"/>
          <w:kern w:val="21"/>
          <w:lang w:val="en-US" w:eastAsia="zh-CN"/>
        </w:rPr>
        <w:t>10</w:t>
      </w:r>
      <w:r>
        <w:rPr>
          <w:rFonts w:eastAsia="宋体"/>
          <w:kern w:val="21"/>
          <w:lang w:val="en-US" w:eastAsia="en-US"/>
        </w:rPr>
        <w:t xml:space="preserve">. </w:t>
      </w:r>
      <w:r>
        <w:rPr>
          <w:rFonts w:eastAsia="宋体"/>
          <w:kern w:val="21"/>
          <w:lang w:val="en-US" w:eastAsia="zh-CN"/>
        </w:rPr>
        <w:t xml:space="preserve">qPCR analysis of neurodevelopmental-related genes. </w:t>
      </w:r>
      <w:r>
        <w:rPr>
          <w:rFonts w:eastAsia="宋体"/>
          <w:kern w:val="22"/>
          <w:lang w:val="en-US" w:eastAsia="en-US"/>
        </w:rPr>
        <w:t>*</w:t>
      </w:r>
      <w:r>
        <w:rPr>
          <w:rFonts w:eastAsia="宋体"/>
          <w:i/>
          <w:iCs/>
          <w:kern w:val="22"/>
          <w:lang w:val="en-US" w:eastAsia="en-US"/>
        </w:rPr>
        <w:t>P</w:t>
      </w:r>
      <w:r>
        <w:rPr>
          <w:rFonts w:eastAsia="宋体"/>
          <w:kern w:val="22"/>
          <w:lang w:val="en-US" w:eastAsia="en-US"/>
        </w:rPr>
        <w:t xml:space="preserve"> &lt; 0.0</w:t>
      </w:r>
      <w:r>
        <w:rPr>
          <w:rFonts w:eastAsia="宋体"/>
          <w:kern w:val="22"/>
          <w:lang w:val="en-US" w:eastAsia="zh-CN"/>
        </w:rPr>
        <w:t xml:space="preserve">5, </w:t>
      </w:r>
      <w:r>
        <w:rPr>
          <w:rFonts w:eastAsia="宋体"/>
          <w:kern w:val="22"/>
          <w:lang w:val="en-US" w:eastAsia="en-US"/>
        </w:rPr>
        <w:t>*</w:t>
      </w:r>
      <w:r>
        <w:rPr>
          <w:rFonts w:eastAsia="宋体"/>
          <w:kern w:val="22"/>
          <w:lang w:val="en-US" w:eastAsia="zh-CN"/>
        </w:rPr>
        <w:t>*</w:t>
      </w:r>
      <w:r>
        <w:rPr>
          <w:rFonts w:eastAsia="宋体"/>
          <w:i/>
          <w:iCs/>
          <w:kern w:val="22"/>
          <w:lang w:val="en-US" w:eastAsia="en-US"/>
        </w:rPr>
        <w:t>P</w:t>
      </w:r>
      <w:r>
        <w:rPr>
          <w:rFonts w:eastAsia="宋体"/>
          <w:kern w:val="22"/>
          <w:lang w:val="en-US" w:eastAsia="en-US"/>
        </w:rPr>
        <w:t xml:space="preserve"> &lt; 0.0</w:t>
      </w:r>
      <w:r>
        <w:rPr>
          <w:rFonts w:eastAsia="宋体"/>
          <w:kern w:val="22"/>
          <w:lang w:val="en-US" w:eastAsia="zh-CN"/>
        </w:rPr>
        <w:t xml:space="preserve">1, </w:t>
      </w:r>
      <w:r>
        <w:rPr>
          <w:rFonts w:eastAsia="宋体"/>
          <w:kern w:val="22"/>
          <w:lang w:val="en-US" w:eastAsia="en-US"/>
        </w:rPr>
        <w:t>*</w:t>
      </w:r>
      <w:r>
        <w:rPr>
          <w:rFonts w:eastAsia="宋体"/>
          <w:kern w:val="22"/>
          <w:lang w:val="en-US" w:eastAsia="zh-CN"/>
        </w:rPr>
        <w:t>**</w:t>
      </w:r>
      <w:r>
        <w:rPr>
          <w:rFonts w:eastAsia="宋体"/>
          <w:i/>
          <w:iCs/>
          <w:kern w:val="22"/>
          <w:lang w:val="en-US" w:eastAsia="en-US"/>
        </w:rPr>
        <w:t>P</w:t>
      </w:r>
      <w:r>
        <w:rPr>
          <w:rFonts w:eastAsia="宋体"/>
          <w:kern w:val="22"/>
          <w:lang w:val="en-US" w:eastAsia="en-US"/>
        </w:rPr>
        <w:t xml:space="preserve"> &lt; 0.0</w:t>
      </w:r>
      <w:r>
        <w:rPr>
          <w:rFonts w:eastAsia="宋体"/>
          <w:kern w:val="22"/>
          <w:lang w:val="en-US" w:eastAsia="zh-CN"/>
        </w:rPr>
        <w:t>01</w:t>
      </w:r>
      <w:r>
        <w:rPr>
          <w:rFonts w:eastAsia="宋体"/>
          <w:kern w:val="22"/>
          <w:lang w:val="en-US" w:eastAsia="en-US"/>
        </w:rPr>
        <w:t xml:space="preserve"> vs the </w:t>
      </w:r>
      <w:r>
        <w:rPr>
          <w:rFonts w:eastAsia="宋体"/>
          <w:kern w:val="22"/>
          <w:lang w:val="en-US" w:eastAsia="zh-CN"/>
        </w:rPr>
        <w:t>Den</w:t>
      </w:r>
      <w:r>
        <w:rPr>
          <w:rFonts w:eastAsia="宋体"/>
          <w:kern w:val="22"/>
          <w:lang w:val="en-US" w:eastAsia="en-US"/>
        </w:rPr>
        <w:t xml:space="preserve"> group</w:t>
      </w:r>
      <w:r>
        <w:rPr>
          <w:rFonts w:eastAsia="宋体"/>
          <w:kern w:val="22"/>
          <w:lang w:val="en-US" w:eastAsia="zh-CN"/>
        </w:rPr>
        <w:t xml:space="preserve">; </w:t>
      </w:r>
      <w:r>
        <w:rPr>
          <w:rFonts w:eastAsia="宋体"/>
          <w:kern w:val="22"/>
          <w:vertAlign w:val="superscript"/>
          <w:lang w:val="en-US" w:eastAsia="en-US"/>
        </w:rPr>
        <w:t>#</w:t>
      </w:r>
      <w:r>
        <w:rPr>
          <w:rFonts w:eastAsia="宋体"/>
          <w:i/>
          <w:iCs/>
          <w:kern w:val="22"/>
          <w:lang w:val="en-US" w:eastAsia="en-US"/>
        </w:rPr>
        <w:t>P</w:t>
      </w:r>
      <w:r>
        <w:rPr>
          <w:rFonts w:eastAsia="宋体"/>
          <w:kern w:val="22"/>
          <w:lang w:val="en-US" w:eastAsia="en-US"/>
        </w:rPr>
        <w:t xml:space="preserve"> &lt; 0.05, </w:t>
      </w:r>
      <w:r>
        <w:rPr>
          <w:rFonts w:eastAsia="宋体"/>
          <w:kern w:val="22"/>
          <w:vertAlign w:val="superscript"/>
          <w:lang w:val="en-US" w:eastAsia="en-US"/>
        </w:rPr>
        <w:t>##</w:t>
      </w:r>
      <w:r>
        <w:rPr>
          <w:rFonts w:eastAsia="宋体"/>
          <w:i/>
          <w:iCs/>
          <w:kern w:val="22"/>
          <w:lang w:val="en-US" w:eastAsia="en-US"/>
        </w:rPr>
        <w:t>P</w:t>
      </w:r>
      <w:r>
        <w:rPr>
          <w:rFonts w:eastAsia="宋体"/>
          <w:kern w:val="22"/>
          <w:lang w:val="en-US" w:eastAsia="en-US"/>
        </w:rPr>
        <w:t xml:space="preserve"> &lt; 0.01, </w:t>
      </w:r>
      <w:r>
        <w:rPr>
          <w:rFonts w:eastAsia="宋体"/>
          <w:kern w:val="22"/>
          <w:vertAlign w:val="superscript"/>
          <w:lang w:val="en-US" w:eastAsia="en-US"/>
        </w:rPr>
        <w:t>###</w:t>
      </w:r>
      <w:r>
        <w:rPr>
          <w:rFonts w:eastAsia="宋体"/>
          <w:i/>
          <w:iCs/>
          <w:kern w:val="22"/>
          <w:lang w:val="en-US" w:eastAsia="en-US"/>
        </w:rPr>
        <w:t>P</w:t>
      </w:r>
      <w:r>
        <w:rPr>
          <w:rFonts w:eastAsia="宋体"/>
          <w:kern w:val="22"/>
          <w:lang w:val="en-US" w:eastAsia="en-US"/>
        </w:rPr>
        <w:t xml:space="preserve"> &lt; 0.001 vs the </w:t>
      </w:r>
      <w:r>
        <w:rPr>
          <w:rFonts w:eastAsia="宋体"/>
          <w:kern w:val="22"/>
          <w:lang w:val="en-US" w:eastAsia="zh-CN"/>
        </w:rPr>
        <w:t>PCLG</w:t>
      </w:r>
      <w:r>
        <w:rPr>
          <w:rFonts w:eastAsia="宋体"/>
          <w:kern w:val="22"/>
          <w:lang w:val="en-US" w:eastAsia="en-US"/>
        </w:rPr>
        <w:t xml:space="preserve"> group</w:t>
      </w:r>
      <w:r>
        <w:rPr>
          <w:rFonts w:eastAsia="宋体"/>
          <w:kern w:val="22"/>
          <w:lang w:val="en-US" w:eastAsia="zh-CN"/>
        </w:rPr>
        <w:t>.</w:t>
      </w:r>
      <w:r>
        <w:rPr>
          <w:rFonts w:eastAsia="宋体"/>
          <w:kern w:val="21"/>
          <w:lang w:val="en-US" w:eastAsia="zh-CN"/>
        </w:rPr>
        <w:t xml:space="preserve"> Data are presented as mean ± SEM.</w:t>
      </w:r>
    </w:p>
    <w:p w14:paraId="575F922F" w14:textId="77777777" w:rsidR="000F74CB" w:rsidRDefault="000F74CB">
      <w:pPr>
        <w:spacing w:after="200" w:line="360" w:lineRule="auto"/>
        <w:contextualSpacing/>
        <w:jc w:val="both"/>
        <w:rPr>
          <w:rFonts w:eastAsia="宋体"/>
          <w:kern w:val="21"/>
          <w:lang w:val="en-US" w:eastAsia="zh-CN"/>
        </w:rPr>
      </w:pPr>
    </w:p>
    <w:p w14:paraId="08780A6A" w14:textId="77777777" w:rsidR="000F74CB" w:rsidRDefault="000F74CB">
      <w:pPr>
        <w:spacing w:line="360" w:lineRule="auto"/>
        <w:jc w:val="both"/>
        <w:rPr>
          <w:rFonts w:eastAsia="宋体"/>
          <w:kern w:val="21"/>
          <w:lang w:val="en-US" w:eastAsia="zh-CN"/>
        </w:rPr>
      </w:pPr>
    </w:p>
    <w:p w14:paraId="00344939" w14:textId="77777777" w:rsidR="000F74CB" w:rsidRDefault="00000000">
      <w:pPr>
        <w:spacing w:line="360" w:lineRule="auto"/>
        <w:jc w:val="center"/>
        <w:rPr>
          <w:rFonts w:eastAsiaTheme="minorEastAsia"/>
          <w:lang w:val="en-US" w:eastAsia="zh-CN"/>
        </w:rPr>
      </w:pPr>
      <w:r>
        <w:rPr>
          <w:rFonts w:eastAsiaTheme="minorEastAsia"/>
          <w:noProof/>
          <w:lang w:val="en-US" w:eastAsia="zh-CN"/>
        </w:rPr>
        <w:lastRenderedPageBreak/>
        <w:drawing>
          <wp:inline distT="0" distB="0" distL="0" distR="0" wp14:anchorId="663894CA" wp14:editId="23B10671">
            <wp:extent cx="4687570" cy="3285490"/>
            <wp:effectExtent l="0" t="0" r="0" b="0"/>
            <wp:docPr id="1576298629" name="图片 10" descr="图片包含 树状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298629" name="图片 10" descr="图片包含 树状图&#10;&#10;描述已自动生成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7824" cy="3285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9B279" w14:textId="77777777" w:rsidR="000F74CB" w:rsidRDefault="00000000">
      <w:pPr>
        <w:spacing w:line="360" w:lineRule="auto"/>
        <w:jc w:val="both"/>
        <w:rPr>
          <w:rFonts w:eastAsia="宋体"/>
          <w:kern w:val="21"/>
          <w:lang w:val="en-US" w:eastAsia="zh-CN"/>
        </w:rPr>
      </w:pPr>
      <w:r>
        <w:rPr>
          <w:rFonts w:eastAsia="宋体"/>
          <w:kern w:val="21"/>
          <w:lang w:val="en-US" w:eastAsia="en-US"/>
        </w:rPr>
        <w:t xml:space="preserve">Figure. </w:t>
      </w:r>
      <w:r>
        <w:rPr>
          <w:rFonts w:eastAsia="宋体"/>
          <w:kern w:val="21"/>
          <w:lang w:val="en-US" w:eastAsia="zh-CN"/>
        </w:rPr>
        <w:t>S</w:t>
      </w:r>
      <w:r>
        <w:rPr>
          <w:rFonts w:eastAsia="宋体" w:hint="eastAsia"/>
          <w:kern w:val="21"/>
          <w:lang w:val="en-US" w:eastAsia="zh-CN"/>
        </w:rPr>
        <w:t>11</w:t>
      </w:r>
      <w:r>
        <w:rPr>
          <w:rFonts w:eastAsia="宋体"/>
          <w:kern w:val="21"/>
          <w:lang w:val="en-US" w:eastAsia="en-US"/>
        </w:rPr>
        <w:t xml:space="preserve">. </w:t>
      </w:r>
      <w:r>
        <w:rPr>
          <w:rFonts w:eastAsia="宋体"/>
          <w:kern w:val="21"/>
          <w:lang w:val="en-US" w:eastAsia="zh-CN"/>
        </w:rPr>
        <w:t xml:space="preserve">DHE staining for detecting superoxide levels in C2C12 cells, using 36 </w:t>
      </w:r>
      <w:proofErr w:type="spellStart"/>
      <w:r>
        <w:rPr>
          <w:rFonts w:eastAsia="宋体"/>
          <w:kern w:val="21"/>
          <w:lang w:val="en-US" w:eastAsia="zh-CN"/>
        </w:rPr>
        <w:t>μg</w:t>
      </w:r>
      <w:proofErr w:type="spellEnd"/>
      <w:r>
        <w:rPr>
          <w:rFonts w:eastAsia="宋体"/>
          <w:kern w:val="21"/>
          <w:lang w:val="en-US" w:eastAsia="zh-CN"/>
        </w:rPr>
        <w:t xml:space="preserve"> of aspirin/lysine in 3 ml of medium with 50 µM H</w:t>
      </w:r>
      <w:r>
        <w:rPr>
          <w:rFonts w:eastAsia="宋体"/>
          <w:kern w:val="21"/>
          <w:vertAlign w:val="subscript"/>
          <w:lang w:val="en-US" w:eastAsia="zh-CN"/>
        </w:rPr>
        <w:t>2</w:t>
      </w:r>
      <w:r>
        <w:rPr>
          <w:rFonts w:eastAsia="宋体"/>
          <w:kern w:val="21"/>
          <w:lang w:val="en-US" w:eastAsia="zh-CN"/>
        </w:rPr>
        <w:t>O</w:t>
      </w:r>
      <w:r>
        <w:rPr>
          <w:rFonts w:eastAsia="宋体"/>
          <w:kern w:val="21"/>
          <w:vertAlign w:val="subscript"/>
          <w:lang w:val="en-US" w:eastAsia="zh-CN"/>
        </w:rPr>
        <w:t>2</w:t>
      </w:r>
      <w:r>
        <w:rPr>
          <w:rFonts w:eastAsia="宋体"/>
          <w:kern w:val="21"/>
          <w:lang w:val="en-US" w:eastAsia="zh-CN"/>
        </w:rPr>
        <w:t>. (a) Fluorescence and (b) bright field areas.</w:t>
      </w:r>
    </w:p>
    <w:p w14:paraId="5070B096" w14:textId="77777777" w:rsidR="000F74CB" w:rsidRDefault="000F74CB">
      <w:pPr>
        <w:spacing w:line="360" w:lineRule="auto"/>
        <w:contextualSpacing/>
        <w:rPr>
          <w:rFonts w:eastAsiaTheme="minorEastAsia"/>
          <w:lang w:val="en-US" w:eastAsia="zh-CN"/>
        </w:rPr>
      </w:pPr>
    </w:p>
    <w:p w14:paraId="0E33509F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61A8AD57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1F0ECAAF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15825A84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44D7439C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1149805B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4BCDDDE0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33C5CAC5" w14:textId="77777777" w:rsidR="000F74CB" w:rsidRDefault="00000000">
      <w:pPr>
        <w:spacing w:line="360" w:lineRule="auto"/>
        <w:jc w:val="center"/>
        <w:rPr>
          <w:rFonts w:eastAsiaTheme="minorEastAsia"/>
          <w:lang w:val="en-US" w:eastAsia="zh-CN"/>
        </w:rPr>
      </w:pPr>
      <w:r>
        <w:rPr>
          <w:rFonts w:eastAsiaTheme="minorEastAsia"/>
          <w:noProof/>
          <w:lang w:val="en-US" w:eastAsia="zh-CN"/>
        </w:rPr>
        <w:lastRenderedPageBreak/>
        <w:drawing>
          <wp:inline distT="0" distB="0" distL="0" distR="0" wp14:anchorId="5950D698" wp14:editId="0D45723E">
            <wp:extent cx="5760720" cy="3264535"/>
            <wp:effectExtent l="0" t="0" r="0" b="0"/>
            <wp:docPr id="943084053" name="图片 1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084053" name="图片 11" descr="图示&#10;&#10;描述已自动生成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0ACBA" w14:textId="77777777" w:rsidR="000F74CB" w:rsidRDefault="00000000">
      <w:pPr>
        <w:spacing w:line="360" w:lineRule="auto"/>
        <w:jc w:val="both"/>
        <w:rPr>
          <w:rFonts w:eastAsia="宋体"/>
          <w:kern w:val="21"/>
          <w:lang w:eastAsia="zh-CN"/>
        </w:rPr>
      </w:pPr>
      <w:r>
        <w:rPr>
          <w:rFonts w:eastAsia="宋体"/>
          <w:kern w:val="21"/>
        </w:rPr>
        <w:t>Figure. S1</w:t>
      </w:r>
      <w:r>
        <w:rPr>
          <w:rFonts w:eastAsia="宋体" w:hint="eastAsia"/>
          <w:kern w:val="21"/>
          <w:lang w:eastAsia="zh-CN"/>
        </w:rPr>
        <w:t>2</w:t>
      </w:r>
      <w:r>
        <w:rPr>
          <w:rFonts w:eastAsia="宋体"/>
          <w:kern w:val="21"/>
        </w:rPr>
        <w:t>. Kanehisa laboratories. KEGG Pathway: MAPK signaling pathway. Accessed</w:t>
      </w:r>
      <w:r>
        <w:rPr>
          <w:rFonts w:eastAsia="宋体" w:hint="eastAsia"/>
          <w:kern w:val="21"/>
          <w:lang w:eastAsia="zh-CN"/>
        </w:rPr>
        <w:t xml:space="preserve"> 4/ </w:t>
      </w:r>
      <w:r>
        <w:rPr>
          <w:rFonts w:eastAsia="宋体"/>
          <w:kern w:val="21"/>
        </w:rPr>
        <w:t>11/23.</w:t>
      </w:r>
      <w:r>
        <w:rPr>
          <w:rFonts w:eastAsia="宋体" w:hint="eastAsia"/>
          <w:kern w:val="21"/>
          <w:lang w:eastAsia="zh-CN"/>
        </w:rPr>
        <w:t xml:space="preserve"> </w:t>
      </w:r>
      <w:r>
        <w:rPr>
          <w:rFonts w:eastAsia="宋体"/>
          <w:kern w:val="21"/>
        </w:rPr>
        <w:t>https://www.genome.jp/kegg-bin/show_pathway?map04010; Insulin signaling</w:t>
      </w:r>
      <w:r>
        <w:rPr>
          <w:rFonts w:eastAsia="宋体" w:hint="eastAsia"/>
          <w:kern w:val="21"/>
          <w:lang w:eastAsia="zh-CN"/>
        </w:rPr>
        <w:t xml:space="preserve"> path-way</w:t>
      </w:r>
      <w:r>
        <w:rPr>
          <w:rFonts w:eastAsia="宋体"/>
          <w:kern w:val="21"/>
        </w:rPr>
        <w:t xml:space="preserve"> Accessed 6/16/23. https://www.genome.jp/kegg-bin/</w:t>
      </w:r>
      <w:bookmarkStart w:id="7" w:name="_Hlk185644410"/>
      <w:r>
        <w:rPr>
          <w:rFonts w:eastAsia="宋体"/>
          <w:kern w:val="21"/>
        </w:rPr>
        <w:t>show_pathway</w:t>
      </w:r>
      <w:bookmarkEnd w:id="7"/>
      <w:r>
        <w:rPr>
          <w:rFonts w:eastAsia="宋体"/>
          <w:kern w:val="21"/>
        </w:rPr>
        <w:t>?map04910;</w:t>
      </w:r>
      <w:r>
        <w:rPr>
          <w:rFonts w:eastAsia="宋体" w:hint="eastAsia"/>
          <w:kern w:val="21"/>
          <w:lang w:eastAsia="zh-CN"/>
        </w:rPr>
        <w:t xml:space="preserve"> </w:t>
      </w:r>
      <w:r>
        <w:rPr>
          <w:rFonts w:eastAsia="宋体"/>
          <w:kern w:val="21"/>
        </w:rPr>
        <w:t>Signaling pathways regulating pluripotency of stem cells. Accessed 7/5/19.</w:t>
      </w:r>
      <w:r>
        <w:rPr>
          <w:rFonts w:eastAsia="宋体" w:hint="eastAsia"/>
          <w:kern w:val="21"/>
          <w:lang w:eastAsia="zh-CN"/>
        </w:rPr>
        <w:t xml:space="preserve"> https://www.genome.jp/ </w:t>
      </w:r>
      <w:r>
        <w:rPr>
          <w:rFonts w:eastAsia="宋体"/>
          <w:kern w:val="21"/>
        </w:rPr>
        <w:t>kegg-</w:t>
      </w:r>
      <w:r>
        <w:rPr>
          <w:rFonts w:eastAsia="宋体" w:hint="eastAsia"/>
          <w:kern w:val="21"/>
          <w:lang w:eastAsia="zh-CN"/>
        </w:rPr>
        <w:t>bin/show_pathway?map04</w:t>
      </w:r>
      <w:r>
        <w:rPr>
          <w:rFonts w:eastAsia="宋体"/>
          <w:kern w:val="21"/>
        </w:rPr>
        <w:t>550.</w:t>
      </w:r>
    </w:p>
    <w:p w14:paraId="22EF2826" w14:textId="77777777" w:rsidR="000F74CB" w:rsidRDefault="000F74CB">
      <w:pPr>
        <w:spacing w:after="200" w:line="360" w:lineRule="auto"/>
        <w:contextualSpacing/>
        <w:rPr>
          <w:rFonts w:eastAsiaTheme="minorEastAsia"/>
          <w:lang w:val="en-US" w:eastAsia="zh-CN"/>
        </w:rPr>
      </w:pPr>
    </w:p>
    <w:p w14:paraId="4BE405B5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05BBCAAC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105ADAC4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0887401D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47B340C6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42C8B429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28B466A2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2BD2113F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34EC60CC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6B4A53D0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1D7E4D5F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116B0444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518F5482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02A9D4B9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48527A59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1F2C8A91" w14:textId="77777777" w:rsidR="000F74CB" w:rsidRDefault="00000000">
      <w:pPr>
        <w:spacing w:line="360" w:lineRule="auto"/>
        <w:rPr>
          <w:rFonts w:eastAsiaTheme="minorEastAsia"/>
          <w:b/>
          <w:bCs/>
          <w:lang w:val="en-US" w:eastAsia="zh-CN"/>
        </w:rPr>
      </w:pPr>
      <w:r>
        <w:rPr>
          <w:rFonts w:eastAsiaTheme="minorEastAsia"/>
          <w:b/>
          <w:bCs/>
          <w:lang w:val="en-US" w:eastAsia="zh-CN"/>
        </w:rPr>
        <w:lastRenderedPageBreak/>
        <w:t>Table S1. Primer sequence used for fluorescent quantitative PCR.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979"/>
        <w:gridCol w:w="4704"/>
      </w:tblGrid>
      <w:tr w:rsidR="000F74CB" w14:paraId="41D6399A" w14:textId="77777777">
        <w:trPr>
          <w:trHeight w:val="320"/>
        </w:trPr>
        <w:tc>
          <w:tcPr>
            <w:tcW w:w="1979" w:type="dxa"/>
            <w:tcBorders>
              <w:left w:val="nil"/>
              <w:bottom w:val="single" w:sz="4" w:space="0" w:color="auto"/>
              <w:right w:val="nil"/>
            </w:tcBorders>
          </w:tcPr>
          <w:p w14:paraId="0ACCAC2E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Primers name</w:t>
            </w:r>
          </w:p>
        </w:tc>
        <w:tc>
          <w:tcPr>
            <w:tcW w:w="4704" w:type="dxa"/>
            <w:tcBorders>
              <w:left w:val="nil"/>
              <w:bottom w:val="single" w:sz="4" w:space="0" w:color="auto"/>
              <w:right w:val="nil"/>
            </w:tcBorders>
          </w:tcPr>
          <w:p w14:paraId="68F60978" w14:textId="77777777" w:rsidR="000F74CB" w:rsidRDefault="00000000">
            <w:pPr>
              <w:spacing w:line="360" w:lineRule="auto"/>
              <w:rPr>
                <w:rFonts w:eastAsiaTheme="minorEastAsia"/>
                <w:b/>
                <w:bCs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Primer sequence</w:t>
            </w:r>
          </w:p>
        </w:tc>
      </w:tr>
      <w:tr w:rsidR="000F74CB" w14:paraId="01C7025F" w14:textId="77777777">
        <w:trPr>
          <w:trHeight w:val="5388"/>
        </w:trPr>
        <w:tc>
          <w:tcPr>
            <w:tcW w:w="1979" w:type="dxa"/>
            <w:tcBorders>
              <w:left w:val="nil"/>
              <w:bottom w:val="single" w:sz="4" w:space="0" w:color="auto"/>
              <w:right w:val="nil"/>
            </w:tcBorders>
          </w:tcPr>
          <w:p w14:paraId="526CB032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MuRF1-F</w:t>
            </w:r>
          </w:p>
          <w:p w14:paraId="2EB0538B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MuRF1-R</w:t>
            </w:r>
          </w:p>
          <w:p w14:paraId="3D81CC1F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proofErr w:type="spellStart"/>
            <w:r>
              <w:rPr>
                <w:rFonts w:eastAsiaTheme="minorEastAsia"/>
                <w:lang w:val="en-US" w:eastAsia="zh-CN"/>
              </w:rPr>
              <w:t>MAFbx</w:t>
            </w:r>
            <w:proofErr w:type="spellEnd"/>
            <w:r>
              <w:rPr>
                <w:rFonts w:eastAsiaTheme="minorEastAsia"/>
                <w:lang w:val="en-US" w:eastAsia="zh-CN"/>
              </w:rPr>
              <w:t xml:space="preserve"> -F</w:t>
            </w:r>
          </w:p>
          <w:p w14:paraId="378085D2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proofErr w:type="spellStart"/>
            <w:r>
              <w:rPr>
                <w:rFonts w:eastAsiaTheme="minorEastAsia"/>
                <w:lang w:val="en-US" w:eastAsia="zh-CN"/>
              </w:rPr>
              <w:t>MAFbx</w:t>
            </w:r>
            <w:proofErr w:type="spellEnd"/>
            <w:r>
              <w:rPr>
                <w:rFonts w:eastAsiaTheme="minorEastAsia"/>
                <w:lang w:val="en-US" w:eastAsia="zh-CN"/>
              </w:rPr>
              <w:t xml:space="preserve"> -R</w:t>
            </w:r>
          </w:p>
          <w:p w14:paraId="589AAAD8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Myostatin-F</w:t>
            </w:r>
          </w:p>
          <w:p w14:paraId="40990D57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Myostatin-R</w:t>
            </w:r>
          </w:p>
          <w:p w14:paraId="4AA19986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GAPDH-F</w:t>
            </w:r>
          </w:p>
          <w:p w14:paraId="348B7821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GAPDH-R</w:t>
            </w:r>
          </w:p>
          <w:p w14:paraId="658C6AA5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Cyclophilin B-F</w:t>
            </w:r>
          </w:p>
          <w:p w14:paraId="56E421EB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Cyclophilin B-R</w:t>
            </w:r>
          </w:p>
          <w:p w14:paraId="08F61662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proofErr w:type="spellStart"/>
            <w:r>
              <w:rPr>
                <w:rFonts w:eastAsiaTheme="minorEastAsia" w:hint="eastAsia"/>
                <w:lang w:val="en-US" w:eastAsia="zh-CN"/>
              </w:rPr>
              <w:t>MyHC</w:t>
            </w:r>
            <w:proofErr w:type="spellEnd"/>
            <w:r>
              <w:rPr>
                <w:rFonts w:eastAsiaTheme="minorEastAsia" w:hint="eastAsia"/>
                <w:lang w:val="en-US" w:eastAsia="zh-CN"/>
              </w:rPr>
              <w:t xml:space="preserve"> 1-F</w:t>
            </w:r>
          </w:p>
          <w:p w14:paraId="63C55131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proofErr w:type="spellStart"/>
            <w:r>
              <w:rPr>
                <w:rFonts w:eastAsiaTheme="minorEastAsia" w:hint="eastAsia"/>
                <w:lang w:val="en-US" w:eastAsia="zh-CN"/>
              </w:rPr>
              <w:t>MyHC</w:t>
            </w:r>
            <w:proofErr w:type="spellEnd"/>
            <w:r>
              <w:rPr>
                <w:rFonts w:eastAsiaTheme="minorEastAsia" w:hint="eastAsia"/>
                <w:lang w:val="en-US" w:eastAsia="zh-CN"/>
              </w:rPr>
              <w:t xml:space="preserve"> 1-R</w:t>
            </w:r>
          </w:p>
          <w:p w14:paraId="23C8A95B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proofErr w:type="spellStart"/>
            <w:r>
              <w:rPr>
                <w:rFonts w:eastAsiaTheme="minorEastAsia" w:hint="eastAsia"/>
                <w:lang w:val="en-US" w:eastAsia="zh-CN"/>
              </w:rPr>
              <w:t>MyHC</w:t>
            </w:r>
            <w:proofErr w:type="spellEnd"/>
            <w:r>
              <w:rPr>
                <w:rFonts w:eastAsiaTheme="minorEastAsia" w:hint="eastAsia"/>
                <w:lang w:val="en-US" w:eastAsia="zh-CN"/>
              </w:rPr>
              <w:t xml:space="preserve"> 2A-F</w:t>
            </w:r>
          </w:p>
          <w:p w14:paraId="6415D8C1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proofErr w:type="spellStart"/>
            <w:r>
              <w:rPr>
                <w:rFonts w:eastAsiaTheme="minorEastAsia" w:hint="eastAsia"/>
                <w:lang w:val="en-US" w:eastAsia="zh-CN"/>
              </w:rPr>
              <w:t>MyHC</w:t>
            </w:r>
            <w:proofErr w:type="spellEnd"/>
            <w:r>
              <w:rPr>
                <w:rFonts w:eastAsiaTheme="minorEastAsia" w:hint="eastAsia"/>
                <w:lang w:val="en-US" w:eastAsia="zh-CN"/>
              </w:rPr>
              <w:t xml:space="preserve"> 2A-R</w:t>
            </w:r>
          </w:p>
          <w:p w14:paraId="35295601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proofErr w:type="spellStart"/>
            <w:r>
              <w:rPr>
                <w:rFonts w:eastAsiaTheme="minorEastAsia" w:hint="eastAsia"/>
                <w:lang w:val="en-US" w:eastAsia="zh-CN"/>
              </w:rPr>
              <w:t>MyHC</w:t>
            </w:r>
            <w:proofErr w:type="spellEnd"/>
            <w:r>
              <w:rPr>
                <w:rFonts w:eastAsiaTheme="minorEastAsia" w:hint="eastAsia"/>
                <w:lang w:val="en-US" w:eastAsia="zh-CN"/>
              </w:rPr>
              <w:t xml:space="preserve"> 2X-F</w:t>
            </w:r>
          </w:p>
          <w:p w14:paraId="0DD541CD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proofErr w:type="spellStart"/>
            <w:r>
              <w:rPr>
                <w:rFonts w:eastAsiaTheme="minorEastAsia" w:hint="eastAsia"/>
                <w:lang w:val="en-US" w:eastAsia="zh-CN"/>
              </w:rPr>
              <w:t>MyHC</w:t>
            </w:r>
            <w:proofErr w:type="spellEnd"/>
            <w:r>
              <w:rPr>
                <w:rFonts w:eastAsiaTheme="minorEastAsia" w:hint="eastAsia"/>
                <w:lang w:val="en-US" w:eastAsia="zh-CN"/>
              </w:rPr>
              <w:t xml:space="preserve"> 2X-R</w:t>
            </w:r>
          </w:p>
          <w:p w14:paraId="494A1C5B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proofErr w:type="spellStart"/>
            <w:r>
              <w:rPr>
                <w:rFonts w:eastAsiaTheme="minorEastAsia" w:hint="eastAsia"/>
                <w:lang w:val="en-US" w:eastAsia="zh-CN"/>
              </w:rPr>
              <w:t>MyHC</w:t>
            </w:r>
            <w:proofErr w:type="spellEnd"/>
            <w:r>
              <w:rPr>
                <w:rFonts w:eastAsiaTheme="minorEastAsia" w:hint="eastAsia"/>
                <w:lang w:val="en-US" w:eastAsia="zh-CN"/>
              </w:rPr>
              <w:t xml:space="preserve"> 2B-F</w:t>
            </w:r>
          </w:p>
          <w:p w14:paraId="3B2EA274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proofErr w:type="spellStart"/>
            <w:r>
              <w:rPr>
                <w:rFonts w:eastAsiaTheme="minorEastAsia" w:hint="eastAsia"/>
                <w:lang w:val="en-US" w:eastAsia="zh-CN"/>
              </w:rPr>
              <w:t>MyHC</w:t>
            </w:r>
            <w:proofErr w:type="spellEnd"/>
            <w:r>
              <w:rPr>
                <w:rFonts w:eastAsiaTheme="minorEastAsia" w:hint="eastAsia"/>
                <w:lang w:val="en-US" w:eastAsia="zh-CN"/>
              </w:rPr>
              <w:t xml:space="preserve"> 2B-R</w:t>
            </w:r>
          </w:p>
          <w:p w14:paraId="071B1C5A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MMP-2-F</w:t>
            </w:r>
          </w:p>
          <w:p w14:paraId="361B64DD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MMP-2-R</w:t>
            </w:r>
          </w:p>
          <w:p w14:paraId="53F946A7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XIAP-F</w:t>
            </w:r>
          </w:p>
          <w:p w14:paraId="1D1862BD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 w:hint="eastAsia"/>
                <w:lang w:val="en-US" w:eastAsia="zh-CN"/>
              </w:rPr>
              <w:t>XIAP-R</w:t>
            </w:r>
          </w:p>
          <w:p w14:paraId="4B90BFFB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 w:hint="eastAsia"/>
                <w:lang w:val="en-US" w:eastAsia="zh-CN"/>
              </w:rPr>
              <w:t>MMP-9-F</w:t>
            </w:r>
          </w:p>
          <w:p w14:paraId="0B21D96D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 w:hint="eastAsia"/>
                <w:lang w:val="en-US" w:eastAsia="zh-CN"/>
              </w:rPr>
              <w:t>MMP-9-R</w:t>
            </w:r>
          </w:p>
          <w:p w14:paraId="2C9EEAE3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clAP1/2-F</w:t>
            </w:r>
          </w:p>
          <w:p w14:paraId="67A5DA75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clAP1/2-R</w:t>
            </w:r>
          </w:p>
        </w:tc>
        <w:tc>
          <w:tcPr>
            <w:tcW w:w="4704" w:type="dxa"/>
            <w:tcBorders>
              <w:left w:val="nil"/>
              <w:bottom w:val="single" w:sz="4" w:space="0" w:color="auto"/>
              <w:right w:val="nil"/>
            </w:tcBorders>
          </w:tcPr>
          <w:p w14:paraId="60BAAC18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AGGACTCCTGCAGAGTGACCAA</w:t>
            </w:r>
          </w:p>
          <w:p w14:paraId="7468FCA4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TTCTCGTCCAGGATGGCGTA</w:t>
            </w:r>
          </w:p>
          <w:p w14:paraId="7AB11D4E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GCAAACACTGCCACATTCTCTC</w:t>
            </w:r>
          </w:p>
          <w:p w14:paraId="77BE31BE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CTTGAGGGGAAAGTGAGACG</w:t>
            </w:r>
          </w:p>
          <w:p w14:paraId="56874254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GGCCATGATCTTGCTGTAA</w:t>
            </w:r>
          </w:p>
          <w:p w14:paraId="1E08778B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TTGGGTGCGATAATCCAGTC</w:t>
            </w:r>
          </w:p>
          <w:p w14:paraId="45DEDFF8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CCCAGAAGACTGTGGATGG</w:t>
            </w:r>
          </w:p>
          <w:p w14:paraId="12430A15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ACACATTGGGGGTAGGAACA</w:t>
            </w:r>
          </w:p>
          <w:p w14:paraId="30E68B11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TGGAGAGCACCAAGACAGACA</w:t>
            </w:r>
          </w:p>
          <w:p w14:paraId="1771D0F0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TGCCGGAGTCGACAATGAT</w:t>
            </w:r>
          </w:p>
          <w:p w14:paraId="04693ECA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CCAAGGGCCTGAATGAGGAG</w:t>
            </w:r>
          </w:p>
          <w:p w14:paraId="549A7651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GCAAAGGCTCCAGGTCTGAG</w:t>
            </w:r>
          </w:p>
          <w:p w14:paraId="44B9DE56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AAGCGAAGAGTAAGGCTGTC</w:t>
            </w:r>
          </w:p>
          <w:p w14:paraId="29936C13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GTGATTGCTTGCAAAGGAAC</w:t>
            </w:r>
          </w:p>
          <w:p w14:paraId="17A5DEC9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CACCGTCTGGATGAGGCTGA</w:t>
            </w:r>
          </w:p>
          <w:p w14:paraId="51607C3E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TGTTTGCGCAGACCCTTGATAG</w:t>
            </w:r>
          </w:p>
          <w:p w14:paraId="7D8B2B57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ACAAGCTGCGGGTGAAGAGC</w:t>
            </w:r>
          </w:p>
          <w:p w14:paraId="5F0A9A1F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CAGGACAGTGACAAAGAACG</w:t>
            </w:r>
          </w:p>
          <w:p w14:paraId="34C7784B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AGATCTTCTTCTTCAAGGACCGGTT</w:t>
            </w:r>
          </w:p>
          <w:p w14:paraId="635EB7B3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GGCTCCTCAGTGGCTTGGGGTA</w:t>
            </w:r>
          </w:p>
          <w:p w14:paraId="43BA41CB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TCACAGCACTCCAACTCTAATC</w:t>
            </w:r>
          </w:p>
          <w:p w14:paraId="5B7AD492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GACCTTCCGAGTGACCATTT</w:t>
            </w:r>
          </w:p>
          <w:p w14:paraId="1239DE5A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TGAATCAGCTGGCTTTTGTG</w:t>
            </w:r>
          </w:p>
          <w:p w14:paraId="5113D918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ACCTTCCAGTAGGGGCAACT</w:t>
            </w:r>
          </w:p>
          <w:p w14:paraId="017C429E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ACGCAGCAATCGTGCATTTTG</w:t>
            </w:r>
          </w:p>
          <w:p w14:paraId="17145329" w14:textId="77777777" w:rsidR="000F74CB" w:rsidRDefault="00000000">
            <w:pPr>
              <w:spacing w:line="360" w:lineRule="auto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CCTATAACGAGGTCACTGACGG</w:t>
            </w:r>
          </w:p>
        </w:tc>
      </w:tr>
    </w:tbl>
    <w:p w14:paraId="4AB2B783" w14:textId="77777777" w:rsidR="000F74CB" w:rsidRDefault="000F74CB">
      <w:pPr>
        <w:spacing w:after="200" w:line="360" w:lineRule="auto"/>
        <w:contextualSpacing/>
        <w:rPr>
          <w:rFonts w:eastAsiaTheme="minorEastAsia"/>
          <w:lang w:val="en-US" w:eastAsia="zh-CN"/>
        </w:rPr>
      </w:pPr>
    </w:p>
    <w:p w14:paraId="4536F93E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69048DBF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6EBECA80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286B82D8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3F875323" w14:textId="77777777" w:rsidR="000F74CB" w:rsidRDefault="000F74CB">
      <w:pPr>
        <w:spacing w:line="360" w:lineRule="auto"/>
        <w:rPr>
          <w:rFonts w:eastAsiaTheme="minorEastAsia"/>
          <w:lang w:val="en-US" w:eastAsia="zh-CN"/>
        </w:rPr>
      </w:pPr>
    </w:p>
    <w:p w14:paraId="458D482C" w14:textId="77777777" w:rsidR="000F74CB" w:rsidRDefault="00000000">
      <w:pPr>
        <w:spacing w:line="360" w:lineRule="auto"/>
        <w:rPr>
          <w:rFonts w:ascii="Arno Pro" w:eastAsia="宋体" w:hAnsi="Arno Pro"/>
          <w:b/>
          <w:bCs/>
          <w:color w:val="000000" w:themeColor="text1"/>
          <w:kern w:val="21"/>
          <w:lang w:val="en-US" w:eastAsia="zh-CN"/>
        </w:rPr>
      </w:pPr>
      <w:r>
        <w:rPr>
          <w:rFonts w:ascii="Arno Pro" w:eastAsia="宋体" w:hAnsi="Arno Pro"/>
          <w:b/>
          <w:bCs/>
          <w:color w:val="000000" w:themeColor="text1"/>
          <w:kern w:val="21"/>
          <w:lang w:val="en-US" w:eastAsia="zh-CN"/>
        </w:rPr>
        <w:lastRenderedPageBreak/>
        <w:t>Table S</w:t>
      </w:r>
      <w:r>
        <w:rPr>
          <w:rFonts w:ascii="Arno Pro" w:eastAsia="宋体" w:hAnsi="Arno Pro" w:hint="eastAsia"/>
          <w:b/>
          <w:bCs/>
          <w:color w:val="000000" w:themeColor="text1"/>
          <w:kern w:val="21"/>
          <w:lang w:val="en-US" w:eastAsia="zh-CN"/>
        </w:rPr>
        <w:t>2</w:t>
      </w:r>
      <w:r>
        <w:rPr>
          <w:rFonts w:ascii="Arno Pro" w:eastAsia="宋体" w:hAnsi="Arno Pro"/>
          <w:b/>
          <w:bCs/>
          <w:color w:val="000000" w:themeColor="text1"/>
          <w:kern w:val="21"/>
          <w:lang w:val="en-US" w:eastAsia="zh-CN"/>
        </w:rPr>
        <w:t>. The quantification data of drug release by time.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717"/>
        <w:gridCol w:w="790"/>
        <w:gridCol w:w="790"/>
        <w:gridCol w:w="867"/>
        <w:gridCol w:w="789"/>
        <w:gridCol w:w="789"/>
        <w:gridCol w:w="866"/>
        <w:gridCol w:w="866"/>
        <w:gridCol w:w="866"/>
        <w:gridCol w:w="866"/>
        <w:gridCol w:w="866"/>
      </w:tblGrid>
      <w:tr w:rsidR="000F74CB" w14:paraId="1FA058C5" w14:textId="77777777">
        <w:tc>
          <w:tcPr>
            <w:tcW w:w="667" w:type="dxa"/>
            <w:tcBorders>
              <w:left w:val="nil"/>
              <w:bottom w:val="single" w:sz="4" w:space="0" w:color="auto"/>
              <w:right w:val="nil"/>
            </w:tcBorders>
          </w:tcPr>
          <w:p w14:paraId="58168D62" w14:textId="77777777" w:rsidR="000F74CB" w:rsidRDefault="00000000">
            <w:pPr>
              <w:spacing w:line="360" w:lineRule="auto"/>
              <w:jc w:val="center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 w:hint="eastAsia"/>
                <w:color w:val="000000" w:themeColor="text1"/>
                <w:kern w:val="21"/>
                <w:sz w:val="20"/>
                <w:szCs w:val="20"/>
                <w:lang w:val="en-US" w:eastAsia="zh-CN"/>
              </w:rPr>
              <w:t>Time</w:t>
            </w:r>
          </w:p>
          <w:p w14:paraId="743ADACA" w14:textId="77777777" w:rsidR="000F74CB" w:rsidRDefault="00000000">
            <w:pPr>
              <w:spacing w:line="360" w:lineRule="auto"/>
              <w:jc w:val="center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 w:hint="eastAsia"/>
                <w:color w:val="000000" w:themeColor="text1"/>
                <w:kern w:val="21"/>
                <w:sz w:val="20"/>
                <w:szCs w:val="20"/>
                <w:lang w:val="en-US" w:eastAsia="zh-CN"/>
              </w:rPr>
              <w:t>(days)</w:t>
            </w:r>
          </w:p>
        </w:tc>
        <w:tc>
          <w:tcPr>
            <w:tcW w:w="4070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0E870B2" w14:textId="77777777" w:rsidR="000F74CB" w:rsidRDefault="00000000">
            <w:pPr>
              <w:spacing w:line="360" w:lineRule="auto"/>
              <w:jc w:val="center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 w:hint="eastAsia"/>
                <w:color w:val="000000" w:themeColor="text1"/>
                <w:kern w:val="21"/>
                <w:sz w:val="20"/>
                <w:szCs w:val="20"/>
                <w:lang w:val="en-US" w:eastAsia="zh-CN"/>
              </w:rPr>
              <w:t>A</w:t>
            </w: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bsor</w:t>
            </w:r>
            <w:r>
              <w:rPr>
                <w:rFonts w:ascii="Arno Pro" w:eastAsia="宋体" w:hAnsi="Arno Pro" w:cstheme="minorBidi" w:hint="eastAsia"/>
                <w:color w:val="000000" w:themeColor="text1"/>
                <w:kern w:val="21"/>
                <w:sz w:val="20"/>
                <w:szCs w:val="20"/>
                <w:lang w:val="en-US" w:eastAsia="zh-CN"/>
              </w:rPr>
              <w:t>pt</w:t>
            </w: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ance</w:t>
            </w:r>
            <w:r>
              <w:rPr>
                <w:rFonts w:ascii="Arno Pro" w:eastAsia="宋体" w:hAnsi="Arno Pro" w:cstheme="minorBidi" w:hint="eastAsia"/>
                <w:color w:val="000000" w:themeColor="text1"/>
                <w:kern w:val="21"/>
                <w:sz w:val="20"/>
                <w:szCs w:val="20"/>
                <w:lang w:val="en-US" w:eastAsia="zh-CN"/>
              </w:rPr>
              <w:t xml:space="preserve">: </w:t>
            </w:r>
            <w:r>
              <w:rPr>
                <w:rFonts w:ascii="Arial" w:eastAsia="宋体" w:hAnsi="Arial" w:cs="Arial"/>
                <w:color w:val="000000" w:themeColor="text1"/>
                <w:kern w:val="21"/>
                <w:sz w:val="20"/>
                <w:szCs w:val="20"/>
                <w:lang w:val="en-US" w:eastAsia="zh-CN"/>
              </w:rPr>
              <w:t>∆</w:t>
            </w:r>
            <w:r>
              <w:rPr>
                <w:rFonts w:asciiTheme="minorHAnsi" w:eastAsia="宋体" w:hAnsiTheme="minorHAnsi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λ</w:t>
            </w:r>
            <w:r>
              <w:rPr>
                <w:rFonts w:ascii="Arno Pro" w:eastAsia="宋体" w:hAnsi="Arno Pro" w:cstheme="minorBidi" w:hint="eastAsia"/>
                <w:color w:val="000000" w:themeColor="text1"/>
                <w:kern w:val="21"/>
                <w:sz w:val="20"/>
                <w:szCs w:val="20"/>
                <w:lang w:val="en-US" w:eastAsia="zh-CN"/>
              </w:rPr>
              <w:t xml:space="preserve"> (277.5 nm, 320 nm) </w:t>
            </w:r>
          </w:p>
          <w:p w14:paraId="40381323" w14:textId="77777777" w:rsidR="000F74CB" w:rsidRDefault="00000000">
            <w:pPr>
              <w:spacing w:line="360" w:lineRule="auto"/>
              <w:jc w:val="center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 w:hint="eastAsia"/>
                <w:color w:val="000000" w:themeColor="text1"/>
                <w:kern w:val="21"/>
                <w:sz w:val="20"/>
                <w:szCs w:val="20"/>
                <w:lang w:val="en-US" w:eastAsia="zh-CN"/>
              </w:rPr>
              <w:t>PCLG-D Shake</w:t>
            </w:r>
          </w:p>
        </w:tc>
        <w:tc>
          <w:tcPr>
            <w:tcW w:w="4335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2430194" w14:textId="77777777" w:rsidR="000F74CB" w:rsidRDefault="00000000">
            <w:pPr>
              <w:spacing w:line="360" w:lineRule="auto"/>
              <w:jc w:val="center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 w:hint="eastAsia"/>
                <w:color w:val="000000" w:themeColor="text1"/>
                <w:kern w:val="21"/>
                <w:sz w:val="20"/>
                <w:szCs w:val="20"/>
                <w:lang w:val="en-US" w:eastAsia="zh-CN"/>
              </w:rPr>
              <w:t xml:space="preserve">y = 0.08463x + 0.00418 (x: drug </w:t>
            </w: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concentration</w:t>
            </w:r>
            <w:r>
              <w:rPr>
                <w:rFonts w:ascii="Arno Pro" w:eastAsia="宋体" w:hAnsi="Arno Pro" w:cstheme="minorBidi" w:hint="eastAsia"/>
                <w:color w:val="000000" w:themeColor="text1"/>
                <w:kern w:val="21"/>
                <w:sz w:val="20"/>
                <w:szCs w:val="20"/>
                <w:lang w:val="en-US" w:eastAsia="zh-CN"/>
              </w:rPr>
              <w:t xml:space="preserve">; y: </w:t>
            </w:r>
            <w:r>
              <w:rPr>
                <w:rFonts w:ascii="Arial" w:eastAsia="宋体" w:hAnsi="Arial" w:cs="Arial"/>
                <w:color w:val="000000" w:themeColor="text1"/>
                <w:kern w:val="21"/>
                <w:sz w:val="20"/>
                <w:szCs w:val="20"/>
                <w:lang w:val="en-US" w:eastAsia="zh-CN"/>
              </w:rPr>
              <w:t>∆</w:t>
            </w:r>
            <w:r>
              <w:rPr>
                <w:rFonts w:asciiTheme="minorHAnsi" w:eastAsia="宋体" w:hAnsiTheme="minorHAnsi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λ</w:t>
            </w:r>
            <w:r>
              <w:rPr>
                <w:rFonts w:ascii="Arno Pro" w:eastAsia="宋体" w:hAnsi="Arno Pro" w:cstheme="minorBidi" w:hint="eastAsia"/>
                <w:color w:val="000000" w:themeColor="text1"/>
                <w:kern w:val="21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absor</w:t>
            </w:r>
            <w:r>
              <w:rPr>
                <w:rFonts w:ascii="Arno Pro" w:eastAsia="宋体" w:hAnsi="Arno Pro" w:cstheme="minorBidi" w:hint="eastAsia"/>
                <w:color w:val="000000" w:themeColor="text1"/>
                <w:kern w:val="21"/>
                <w:sz w:val="20"/>
                <w:szCs w:val="20"/>
                <w:lang w:val="en-US" w:eastAsia="zh-CN"/>
              </w:rPr>
              <w:t>pt</w:t>
            </w: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ance</w:t>
            </w:r>
            <w:r>
              <w:rPr>
                <w:rFonts w:ascii="Arno Pro" w:eastAsia="宋体" w:hAnsi="Arno Pro" w:cstheme="minorBidi" w:hint="eastAsia"/>
                <w:color w:val="000000" w:themeColor="text1"/>
                <w:kern w:val="21"/>
                <w:sz w:val="20"/>
                <w:szCs w:val="20"/>
                <w:lang w:val="en-US" w:eastAsia="zh-CN"/>
              </w:rPr>
              <w:t>)</w:t>
            </w:r>
          </w:p>
        </w:tc>
      </w:tr>
      <w:tr w:rsidR="000F74CB" w14:paraId="2FB5D933" w14:textId="77777777">
        <w:tc>
          <w:tcPr>
            <w:tcW w:w="667" w:type="dxa"/>
            <w:tcBorders>
              <w:left w:val="nil"/>
              <w:bottom w:val="nil"/>
              <w:right w:val="nil"/>
            </w:tcBorders>
          </w:tcPr>
          <w:p w14:paraId="657A3469" w14:textId="77777777" w:rsidR="000F74CB" w:rsidRDefault="00000000">
            <w:pPr>
              <w:spacing w:line="360" w:lineRule="auto"/>
              <w:jc w:val="center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 w:hint="eastAsia"/>
                <w:color w:val="000000" w:themeColor="text1"/>
                <w:kern w:val="21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814" w:type="dxa"/>
            <w:tcBorders>
              <w:left w:val="nil"/>
              <w:bottom w:val="nil"/>
              <w:right w:val="nil"/>
            </w:tcBorders>
          </w:tcPr>
          <w:p w14:paraId="1C399EDA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0.0095</w:t>
            </w:r>
          </w:p>
        </w:tc>
        <w:tc>
          <w:tcPr>
            <w:tcW w:w="814" w:type="dxa"/>
            <w:tcBorders>
              <w:left w:val="nil"/>
              <w:bottom w:val="nil"/>
              <w:right w:val="nil"/>
            </w:tcBorders>
          </w:tcPr>
          <w:p w14:paraId="698FCA97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0.0104</w:t>
            </w:r>
          </w:p>
        </w:tc>
        <w:tc>
          <w:tcPr>
            <w:tcW w:w="814" w:type="dxa"/>
            <w:tcBorders>
              <w:left w:val="nil"/>
              <w:bottom w:val="nil"/>
              <w:right w:val="nil"/>
            </w:tcBorders>
          </w:tcPr>
          <w:p w14:paraId="4C5BE1F0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0.00978</w:t>
            </w:r>
          </w:p>
        </w:tc>
        <w:tc>
          <w:tcPr>
            <w:tcW w:w="814" w:type="dxa"/>
            <w:tcBorders>
              <w:left w:val="nil"/>
              <w:bottom w:val="nil"/>
              <w:right w:val="nil"/>
            </w:tcBorders>
          </w:tcPr>
          <w:p w14:paraId="7BF7A148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0.0112</w:t>
            </w:r>
          </w:p>
        </w:tc>
        <w:tc>
          <w:tcPr>
            <w:tcW w:w="814" w:type="dxa"/>
            <w:tcBorders>
              <w:left w:val="nil"/>
              <w:bottom w:val="nil"/>
            </w:tcBorders>
          </w:tcPr>
          <w:p w14:paraId="65F332FA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0.0106</w:t>
            </w:r>
          </w:p>
        </w:tc>
        <w:tc>
          <w:tcPr>
            <w:tcW w:w="867" w:type="dxa"/>
            <w:tcBorders>
              <w:bottom w:val="nil"/>
              <w:right w:val="nil"/>
            </w:tcBorders>
          </w:tcPr>
          <w:p w14:paraId="3DF78959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0.05964</w:t>
            </w:r>
          </w:p>
        </w:tc>
        <w:tc>
          <w:tcPr>
            <w:tcW w:w="867" w:type="dxa"/>
            <w:tcBorders>
              <w:left w:val="nil"/>
              <w:bottom w:val="nil"/>
              <w:right w:val="nil"/>
            </w:tcBorders>
          </w:tcPr>
          <w:p w14:paraId="5C5CDDB8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0.07043</w:t>
            </w:r>
          </w:p>
        </w:tc>
        <w:tc>
          <w:tcPr>
            <w:tcW w:w="867" w:type="dxa"/>
            <w:tcBorders>
              <w:left w:val="nil"/>
              <w:bottom w:val="nil"/>
              <w:right w:val="nil"/>
            </w:tcBorders>
          </w:tcPr>
          <w:p w14:paraId="71B2B322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0.06323</w:t>
            </w:r>
          </w:p>
        </w:tc>
        <w:tc>
          <w:tcPr>
            <w:tcW w:w="867" w:type="dxa"/>
            <w:tcBorders>
              <w:left w:val="nil"/>
              <w:bottom w:val="nil"/>
              <w:right w:val="nil"/>
            </w:tcBorders>
          </w:tcPr>
          <w:p w14:paraId="6F8F10A4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0.08003</w:t>
            </w:r>
          </w:p>
        </w:tc>
        <w:tc>
          <w:tcPr>
            <w:tcW w:w="867" w:type="dxa"/>
            <w:tcBorders>
              <w:left w:val="nil"/>
              <w:bottom w:val="nil"/>
              <w:right w:val="nil"/>
            </w:tcBorders>
          </w:tcPr>
          <w:p w14:paraId="5E7E55FE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0.07283</w:t>
            </w:r>
          </w:p>
        </w:tc>
      </w:tr>
      <w:tr w:rsidR="000F74CB" w14:paraId="182B0AF2" w14:textId="77777777"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6E5A50E4" w14:textId="77777777" w:rsidR="000F74CB" w:rsidRDefault="00000000">
            <w:pPr>
              <w:spacing w:line="360" w:lineRule="auto"/>
              <w:jc w:val="center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 w:hint="eastAsia"/>
                <w:color w:val="000000" w:themeColor="text1"/>
                <w:kern w:val="21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19DE3317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0.0081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7C5AC15C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0.0079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40B8D59E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0.0085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DE7D728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0.0086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</w:tcBorders>
          </w:tcPr>
          <w:p w14:paraId="1235DB52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0.0088</w:t>
            </w:r>
          </w:p>
        </w:tc>
        <w:tc>
          <w:tcPr>
            <w:tcW w:w="867" w:type="dxa"/>
            <w:tcBorders>
              <w:top w:val="nil"/>
              <w:bottom w:val="nil"/>
              <w:right w:val="nil"/>
            </w:tcBorders>
          </w:tcPr>
          <w:p w14:paraId="372B9EB3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0.04284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1F73FE90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0.04044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3FF9A35E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0.04764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66FD2ACF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0.04884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196022FD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0.05124</w:t>
            </w:r>
          </w:p>
        </w:tc>
      </w:tr>
      <w:tr w:rsidR="000F74CB" w14:paraId="7639D453" w14:textId="77777777"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464FA0E2" w14:textId="77777777" w:rsidR="000F74CB" w:rsidRDefault="00000000">
            <w:pPr>
              <w:spacing w:line="360" w:lineRule="auto"/>
              <w:jc w:val="center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 w:hint="eastAsia"/>
                <w:color w:val="000000" w:themeColor="text1"/>
                <w:kern w:val="21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77DBD610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0.0076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47B02D75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0.0071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4CCCAEE8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0.0078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635EC61B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0.0075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</w:tcBorders>
          </w:tcPr>
          <w:p w14:paraId="45E2F31E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0.0075</w:t>
            </w:r>
          </w:p>
        </w:tc>
        <w:tc>
          <w:tcPr>
            <w:tcW w:w="867" w:type="dxa"/>
            <w:tcBorders>
              <w:top w:val="nil"/>
              <w:bottom w:val="nil"/>
              <w:right w:val="nil"/>
            </w:tcBorders>
          </w:tcPr>
          <w:p w14:paraId="2E95A2A9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0.03684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3D8E024A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0.03084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0BFAA302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0.03924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294C3A33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0.03564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6C619263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0.03564</w:t>
            </w:r>
          </w:p>
        </w:tc>
      </w:tr>
      <w:tr w:rsidR="000F74CB" w14:paraId="1D00EE52" w14:textId="77777777"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239377CE" w14:textId="77777777" w:rsidR="000F74CB" w:rsidRDefault="00000000">
            <w:pPr>
              <w:spacing w:line="360" w:lineRule="auto"/>
              <w:jc w:val="center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 w:hint="eastAsia"/>
                <w:color w:val="000000" w:themeColor="text1"/>
                <w:kern w:val="21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6B67D2DB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0.0069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910FE2B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0.0066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6BF36C98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0.0062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7499ED2A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0.007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</w:tcBorders>
          </w:tcPr>
          <w:p w14:paraId="502C5E77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0.0067</w:t>
            </w:r>
          </w:p>
        </w:tc>
        <w:tc>
          <w:tcPr>
            <w:tcW w:w="867" w:type="dxa"/>
            <w:tcBorders>
              <w:top w:val="nil"/>
              <w:bottom w:val="nil"/>
              <w:right w:val="nil"/>
            </w:tcBorders>
          </w:tcPr>
          <w:p w14:paraId="5130DEF6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0.02844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5AE65423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0.02484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5136BB93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0.02004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3BC6CFB8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0.02964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551B8D19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0.02604</w:t>
            </w:r>
          </w:p>
        </w:tc>
      </w:tr>
      <w:tr w:rsidR="000F74CB" w14:paraId="4373AE02" w14:textId="77777777">
        <w:tc>
          <w:tcPr>
            <w:tcW w:w="667" w:type="dxa"/>
            <w:tcBorders>
              <w:top w:val="nil"/>
              <w:left w:val="nil"/>
              <w:right w:val="nil"/>
            </w:tcBorders>
          </w:tcPr>
          <w:p w14:paraId="47C38B64" w14:textId="77777777" w:rsidR="000F74CB" w:rsidRDefault="00000000">
            <w:pPr>
              <w:spacing w:line="360" w:lineRule="auto"/>
              <w:jc w:val="center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 w:hint="eastAsia"/>
                <w:color w:val="000000" w:themeColor="text1"/>
                <w:kern w:val="21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</w:tcPr>
          <w:p w14:paraId="33C75FBC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0.0059</w:t>
            </w: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</w:tcPr>
          <w:p w14:paraId="02B07210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0.0067</w:t>
            </w: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</w:tcPr>
          <w:p w14:paraId="46147D38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0.0065</w:t>
            </w: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</w:tcPr>
          <w:p w14:paraId="1B14AA09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0.0062</w:t>
            </w:r>
          </w:p>
        </w:tc>
        <w:tc>
          <w:tcPr>
            <w:tcW w:w="814" w:type="dxa"/>
            <w:tcBorders>
              <w:top w:val="nil"/>
              <w:left w:val="nil"/>
            </w:tcBorders>
          </w:tcPr>
          <w:p w14:paraId="02CBD9D7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0.0068</w:t>
            </w:r>
          </w:p>
        </w:tc>
        <w:tc>
          <w:tcPr>
            <w:tcW w:w="867" w:type="dxa"/>
            <w:tcBorders>
              <w:top w:val="nil"/>
              <w:right w:val="nil"/>
            </w:tcBorders>
          </w:tcPr>
          <w:p w14:paraId="6170B3EB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0.01644</w:t>
            </w:r>
          </w:p>
        </w:tc>
        <w:tc>
          <w:tcPr>
            <w:tcW w:w="867" w:type="dxa"/>
            <w:tcBorders>
              <w:top w:val="nil"/>
              <w:left w:val="nil"/>
              <w:right w:val="nil"/>
            </w:tcBorders>
          </w:tcPr>
          <w:p w14:paraId="3BB31BA9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0.02604</w:t>
            </w:r>
          </w:p>
        </w:tc>
        <w:tc>
          <w:tcPr>
            <w:tcW w:w="867" w:type="dxa"/>
            <w:tcBorders>
              <w:top w:val="nil"/>
              <w:left w:val="nil"/>
              <w:right w:val="nil"/>
            </w:tcBorders>
          </w:tcPr>
          <w:p w14:paraId="6138F257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0.02364</w:t>
            </w:r>
          </w:p>
        </w:tc>
        <w:tc>
          <w:tcPr>
            <w:tcW w:w="867" w:type="dxa"/>
            <w:tcBorders>
              <w:top w:val="nil"/>
              <w:left w:val="nil"/>
              <w:right w:val="nil"/>
            </w:tcBorders>
          </w:tcPr>
          <w:p w14:paraId="60B5EC8A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0.02004</w:t>
            </w:r>
          </w:p>
        </w:tc>
        <w:tc>
          <w:tcPr>
            <w:tcW w:w="867" w:type="dxa"/>
            <w:tcBorders>
              <w:top w:val="nil"/>
              <w:left w:val="nil"/>
              <w:right w:val="nil"/>
            </w:tcBorders>
          </w:tcPr>
          <w:p w14:paraId="3E404A6B" w14:textId="77777777" w:rsidR="000F74CB" w:rsidRDefault="00000000">
            <w:pPr>
              <w:spacing w:line="360" w:lineRule="auto"/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</w:pPr>
            <w:r>
              <w:rPr>
                <w:rFonts w:ascii="Arno Pro" w:eastAsia="宋体" w:hAnsi="Arno Pro" w:cstheme="minorBidi"/>
                <w:color w:val="000000" w:themeColor="text1"/>
                <w:kern w:val="21"/>
                <w:sz w:val="20"/>
                <w:szCs w:val="20"/>
                <w:lang w:val="en-US" w:eastAsia="zh-CN"/>
              </w:rPr>
              <w:t>0.02724</w:t>
            </w:r>
          </w:p>
        </w:tc>
      </w:tr>
    </w:tbl>
    <w:p w14:paraId="47E752F9" w14:textId="77777777" w:rsidR="000F74CB" w:rsidRDefault="000F74CB">
      <w:pPr>
        <w:spacing w:after="200" w:line="360" w:lineRule="auto"/>
        <w:contextualSpacing/>
        <w:rPr>
          <w:rFonts w:eastAsiaTheme="minorEastAsia"/>
          <w:lang w:val="en-US" w:eastAsia="zh-CN"/>
        </w:rPr>
      </w:pPr>
    </w:p>
    <w:p w14:paraId="106708E8" w14:textId="77777777" w:rsidR="000F74CB" w:rsidRDefault="00000000">
      <w:pPr>
        <w:spacing w:after="180"/>
        <w:rPr>
          <w:rFonts w:eastAsia="宋体"/>
          <w:b/>
          <w:bCs/>
          <w:color w:val="000000" w:themeColor="text1"/>
          <w:kern w:val="26"/>
          <w:sz w:val="28"/>
          <w:szCs w:val="28"/>
          <w:lang w:val="en-US" w:eastAsia="zh-CN"/>
        </w:rPr>
      </w:pPr>
      <w:r>
        <w:rPr>
          <w:rFonts w:eastAsia="宋体"/>
          <w:b/>
          <w:bCs/>
          <w:color w:val="000000" w:themeColor="text1"/>
          <w:kern w:val="26"/>
          <w:sz w:val="28"/>
          <w:szCs w:val="28"/>
          <w:lang w:val="en-US" w:eastAsia="zh-CN"/>
        </w:rPr>
        <w:t>References</w:t>
      </w:r>
    </w:p>
    <w:p w14:paraId="5BCD55B7" w14:textId="77777777" w:rsidR="000F74CB" w:rsidRDefault="00000000">
      <w:pPr>
        <w:spacing w:after="180"/>
        <w:jc w:val="both"/>
        <w:rPr>
          <w:rFonts w:eastAsia="宋体"/>
          <w:color w:val="000000" w:themeColor="text1"/>
          <w:kern w:val="26"/>
          <w:lang w:val="en-US" w:eastAsia="zh-CN"/>
        </w:rPr>
      </w:pPr>
      <w:r>
        <w:rPr>
          <w:rFonts w:eastAsia="宋体"/>
          <w:color w:val="000000" w:themeColor="text1"/>
          <w:kern w:val="26"/>
          <w:lang w:val="en-US" w:eastAsia="zh-CN"/>
        </w:rPr>
        <w:t>1</w:t>
      </w:r>
      <w:r>
        <w:rPr>
          <w:rFonts w:eastAsia="宋体" w:hint="eastAsia"/>
          <w:color w:val="000000" w:themeColor="text1"/>
          <w:kern w:val="26"/>
          <w:lang w:val="en-US" w:eastAsia="zh-CN"/>
        </w:rPr>
        <w:t>.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Zhang S</w:t>
      </w:r>
      <w:r>
        <w:rPr>
          <w:rFonts w:eastAsia="宋体" w:hint="eastAsia"/>
          <w:color w:val="000000" w:themeColor="text1"/>
          <w:kern w:val="26"/>
          <w:lang w:val="en-US" w:eastAsia="zh-CN"/>
        </w:rPr>
        <w:t>,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Tan RJ</w:t>
      </w:r>
      <w:r>
        <w:rPr>
          <w:rFonts w:eastAsia="宋体" w:hint="eastAsia"/>
          <w:color w:val="000000" w:themeColor="text1"/>
          <w:kern w:val="26"/>
          <w:lang w:val="en-US" w:eastAsia="zh-CN"/>
        </w:rPr>
        <w:t>,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Zhang K</w:t>
      </w:r>
      <w:r>
        <w:rPr>
          <w:rFonts w:eastAsia="宋体" w:hint="eastAsia"/>
          <w:color w:val="000000" w:themeColor="text1"/>
          <w:kern w:val="26"/>
          <w:lang w:val="en-US" w:eastAsia="zh-CN"/>
        </w:rPr>
        <w:t>,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Meng S</w:t>
      </w:r>
      <w:r>
        <w:rPr>
          <w:rFonts w:eastAsia="宋体" w:hint="eastAsia"/>
          <w:color w:val="000000" w:themeColor="text1"/>
          <w:kern w:val="26"/>
          <w:lang w:val="en-US" w:eastAsia="zh-CN"/>
        </w:rPr>
        <w:t>,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Xu XY</w:t>
      </w:r>
      <w:r>
        <w:rPr>
          <w:rFonts w:eastAsia="宋体" w:hint="eastAsia"/>
          <w:color w:val="000000" w:themeColor="text1"/>
          <w:kern w:val="26"/>
          <w:lang w:val="en-US" w:eastAsia="zh-CN"/>
        </w:rPr>
        <w:t>,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Zhang Q</w:t>
      </w:r>
      <w:r>
        <w:rPr>
          <w:rFonts w:eastAsia="宋体" w:hint="eastAsia"/>
          <w:color w:val="000000" w:themeColor="text1"/>
          <w:kern w:val="26"/>
          <w:lang w:val="en-US" w:eastAsia="zh-CN"/>
        </w:rPr>
        <w:t>,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Zhi CW</w:t>
      </w:r>
      <w:r>
        <w:rPr>
          <w:rFonts w:eastAsia="宋体" w:hint="eastAsia"/>
          <w:color w:val="000000" w:themeColor="text1"/>
          <w:kern w:val="26"/>
          <w:lang w:val="en-US" w:eastAsia="zh-CN"/>
        </w:rPr>
        <w:t>,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Wang Z</w:t>
      </w:r>
      <w:r>
        <w:rPr>
          <w:rFonts w:eastAsia="宋体" w:hint="eastAsia"/>
          <w:color w:val="000000" w:themeColor="text1"/>
          <w:kern w:val="26"/>
          <w:lang w:val="en-US" w:eastAsia="zh-CN"/>
        </w:rPr>
        <w:t>,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Liang XS</w:t>
      </w:r>
      <w:r>
        <w:rPr>
          <w:rFonts w:eastAsia="宋体" w:hint="eastAsia"/>
          <w:color w:val="000000" w:themeColor="text1"/>
          <w:kern w:val="26"/>
          <w:lang w:val="en-US" w:eastAsia="zh-CN"/>
        </w:rPr>
        <w:t>,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Zhu SS</w:t>
      </w:r>
      <w:r>
        <w:rPr>
          <w:rFonts w:eastAsia="宋体" w:hint="eastAsia"/>
          <w:color w:val="000000" w:themeColor="text1"/>
          <w:kern w:val="26"/>
          <w:lang w:val="en-US" w:eastAsia="zh-CN"/>
        </w:rPr>
        <w:t>,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Tai YL</w:t>
      </w:r>
      <w:r>
        <w:rPr>
          <w:rFonts w:eastAsia="宋体" w:hint="eastAsia"/>
          <w:color w:val="000000" w:themeColor="text1"/>
          <w:kern w:val="26"/>
          <w:lang w:val="en-US" w:eastAsia="zh-CN"/>
        </w:rPr>
        <w:t>,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Hu JL. Implantable heterogeneous triboelectric nanogenerator effectively prevents denervation-induced muscle atrophy. </w:t>
      </w:r>
      <w:r>
        <w:rPr>
          <w:rFonts w:eastAsia="宋体"/>
          <w:i/>
          <w:iCs/>
          <w:color w:val="000000" w:themeColor="text1"/>
          <w:kern w:val="26"/>
          <w:lang w:val="en-US" w:eastAsia="zh-CN"/>
        </w:rPr>
        <w:t>Nano Energy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. </w:t>
      </w:r>
      <w:r>
        <w:rPr>
          <w:rFonts w:eastAsia="宋体"/>
          <w:b/>
          <w:bCs/>
          <w:color w:val="000000" w:themeColor="text1"/>
          <w:kern w:val="26"/>
          <w:lang w:val="en-US" w:eastAsia="zh-CN"/>
        </w:rPr>
        <w:t>2024</w:t>
      </w:r>
      <w:r>
        <w:rPr>
          <w:rFonts w:eastAsia="宋体" w:hint="eastAsia"/>
          <w:color w:val="000000" w:themeColor="text1"/>
          <w:kern w:val="26"/>
          <w:lang w:val="en-US" w:eastAsia="zh-CN"/>
        </w:rPr>
        <w:t>;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125</w:t>
      </w:r>
      <w:r>
        <w:rPr>
          <w:rFonts w:eastAsia="宋体" w:hint="eastAsia"/>
          <w:color w:val="000000" w:themeColor="text1"/>
          <w:kern w:val="26"/>
          <w:lang w:val="en-US" w:eastAsia="zh-CN"/>
        </w:rPr>
        <w:t>: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109548.</w:t>
      </w:r>
    </w:p>
    <w:p w14:paraId="6F5E387A" w14:textId="77777777" w:rsidR="000F74CB" w:rsidRDefault="00000000">
      <w:pPr>
        <w:spacing w:line="360" w:lineRule="auto"/>
        <w:rPr>
          <w:rFonts w:eastAsiaTheme="minorEastAsia"/>
          <w:lang w:val="en-US" w:eastAsia="zh-CN"/>
        </w:rPr>
      </w:pPr>
      <w:r>
        <w:rPr>
          <w:rFonts w:eastAsia="宋体" w:hint="eastAsia"/>
          <w:color w:val="000000" w:themeColor="text1"/>
          <w:kern w:val="26"/>
          <w:lang w:val="en-US" w:eastAsia="zh-CN"/>
        </w:rPr>
        <w:t>2.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Hosseini-</w:t>
      </w:r>
      <w:proofErr w:type="spellStart"/>
      <w:r>
        <w:rPr>
          <w:rFonts w:eastAsia="宋体"/>
          <w:color w:val="000000" w:themeColor="text1"/>
          <w:kern w:val="26"/>
          <w:lang w:val="en-US" w:eastAsia="zh-CN"/>
        </w:rPr>
        <w:t>Nassab</w:t>
      </w:r>
      <w:proofErr w:type="spellEnd"/>
      <w:r>
        <w:rPr>
          <w:rFonts w:eastAsia="宋体"/>
          <w:color w:val="000000" w:themeColor="text1"/>
          <w:kern w:val="26"/>
          <w:lang w:val="en-US" w:eastAsia="zh-CN"/>
        </w:rPr>
        <w:t xml:space="preserve"> N</w:t>
      </w:r>
      <w:r>
        <w:rPr>
          <w:rFonts w:eastAsia="宋体" w:hint="eastAsia"/>
          <w:color w:val="000000" w:themeColor="text1"/>
          <w:kern w:val="26"/>
          <w:lang w:val="en-US" w:eastAsia="zh-CN"/>
        </w:rPr>
        <w:t>,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Samanta D</w:t>
      </w:r>
      <w:r>
        <w:rPr>
          <w:rFonts w:eastAsia="宋体" w:hint="eastAsia"/>
          <w:color w:val="000000" w:themeColor="text1"/>
          <w:kern w:val="26"/>
          <w:lang w:val="en-US" w:eastAsia="zh-CN"/>
        </w:rPr>
        <w:t>,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</w:t>
      </w:r>
      <w:proofErr w:type="spellStart"/>
      <w:r>
        <w:rPr>
          <w:rFonts w:eastAsia="宋体"/>
          <w:color w:val="000000" w:themeColor="text1"/>
          <w:kern w:val="26"/>
          <w:lang w:val="en-US" w:eastAsia="zh-CN"/>
        </w:rPr>
        <w:t>Abdolazimi</w:t>
      </w:r>
      <w:proofErr w:type="spellEnd"/>
      <w:r>
        <w:rPr>
          <w:rFonts w:eastAsia="宋体"/>
          <w:color w:val="000000" w:themeColor="text1"/>
          <w:kern w:val="26"/>
          <w:lang w:val="en-US" w:eastAsia="zh-CN"/>
        </w:rPr>
        <w:t xml:space="preserve"> Y</w:t>
      </w:r>
      <w:r>
        <w:rPr>
          <w:rFonts w:eastAsia="宋体" w:hint="eastAsia"/>
          <w:color w:val="000000" w:themeColor="text1"/>
          <w:kern w:val="26"/>
          <w:lang w:val="en-US" w:eastAsia="zh-CN"/>
        </w:rPr>
        <w:t>,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Annes JP</w:t>
      </w:r>
      <w:r>
        <w:rPr>
          <w:rFonts w:eastAsia="宋体" w:hint="eastAsia"/>
          <w:color w:val="000000" w:themeColor="text1"/>
          <w:kern w:val="26"/>
          <w:lang w:val="en-US" w:eastAsia="zh-CN"/>
        </w:rPr>
        <w:t>,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Zare RN. Electrically controlled release of insulin using </w:t>
      </w:r>
      <w:proofErr w:type="spellStart"/>
      <w:r>
        <w:rPr>
          <w:rFonts w:eastAsia="宋体"/>
          <w:color w:val="000000" w:themeColor="text1"/>
          <w:kern w:val="26"/>
          <w:lang w:val="en-US" w:eastAsia="zh-CN"/>
        </w:rPr>
        <w:t>polypyrrole</w:t>
      </w:r>
      <w:proofErr w:type="spellEnd"/>
      <w:r>
        <w:rPr>
          <w:rFonts w:eastAsia="宋体"/>
          <w:color w:val="000000" w:themeColor="text1"/>
          <w:kern w:val="26"/>
          <w:lang w:val="en-US" w:eastAsia="zh-CN"/>
        </w:rPr>
        <w:t xml:space="preserve"> nanoparticles. </w:t>
      </w:r>
      <w:r>
        <w:rPr>
          <w:rFonts w:eastAsia="宋体"/>
          <w:i/>
          <w:iCs/>
          <w:color w:val="000000" w:themeColor="text1"/>
          <w:kern w:val="26"/>
          <w:lang w:val="en-US" w:eastAsia="zh-CN"/>
        </w:rPr>
        <w:t>Nanoscale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. </w:t>
      </w:r>
      <w:r>
        <w:rPr>
          <w:rFonts w:eastAsia="宋体"/>
          <w:b/>
          <w:bCs/>
          <w:color w:val="000000" w:themeColor="text1"/>
          <w:kern w:val="26"/>
          <w:lang w:val="en-US" w:eastAsia="zh-CN"/>
        </w:rPr>
        <w:t>2017</w:t>
      </w:r>
      <w:r>
        <w:rPr>
          <w:rFonts w:eastAsia="宋体" w:hint="eastAsia"/>
          <w:color w:val="000000" w:themeColor="text1"/>
          <w:kern w:val="26"/>
          <w:lang w:val="en-US" w:eastAsia="zh-CN"/>
        </w:rPr>
        <w:t>;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9</w:t>
      </w:r>
      <w:r>
        <w:rPr>
          <w:rFonts w:eastAsia="宋体" w:hint="eastAsia"/>
          <w:color w:val="000000" w:themeColor="text1"/>
          <w:kern w:val="26"/>
          <w:lang w:val="en-US" w:eastAsia="zh-CN"/>
        </w:rPr>
        <w:t>:</w:t>
      </w:r>
      <w:r>
        <w:rPr>
          <w:rFonts w:eastAsia="宋体"/>
          <w:color w:val="000000" w:themeColor="text1"/>
          <w:kern w:val="26"/>
          <w:lang w:val="en-US" w:eastAsia="zh-CN"/>
        </w:rPr>
        <w:t xml:space="preserve"> 143-149.</w:t>
      </w:r>
    </w:p>
    <w:p w14:paraId="0CA988D9" w14:textId="77777777" w:rsidR="000F74CB" w:rsidRDefault="000F74CB">
      <w:pPr>
        <w:spacing w:line="360" w:lineRule="auto"/>
        <w:jc w:val="center"/>
        <w:rPr>
          <w:rFonts w:eastAsiaTheme="minorEastAsia"/>
          <w:lang w:val="en-US" w:eastAsia="zh-CN"/>
        </w:rPr>
      </w:pPr>
    </w:p>
    <w:sectPr w:rsidR="000F74CB">
      <w:headerReference w:type="default" r:id="rId26"/>
      <w:footerReference w:type="default" r:id="rId27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4CFCE" w14:textId="77777777" w:rsidR="00DF7E36" w:rsidRDefault="00DF7E36">
      <w:r>
        <w:separator/>
      </w:r>
    </w:p>
  </w:endnote>
  <w:endnote w:type="continuationSeparator" w:id="0">
    <w:p w14:paraId="791DF845" w14:textId="77777777" w:rsidR="00DF7E36" w:rsidRDefault="00DF7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B2CDD" w14:textId="77777777" w:rsidR="000F74CB" w:rsidRDefault="0000000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DE4D1F6" w14:textId="77777777" w:rsidR="000F74CB" w:rsidRDefault="000F74CB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1933B" w14:textId="77777777" w:rsidR="00DF7E36" w:rsidRDefault="00DF7E36">
      <w:r>
        <w:separator/>
      </w:r>
    </w:p>
  </w:footnote>
  <w:footnote w:type="continuationSeparator" w:id="0">
    <w:p w14:paraId="003ABD6C" w14:textId="77777777" w:rsidR="00DF7E36" w:rsidRDefault="00DF7E36">
      <w:r>
        <w:continuationSeparator/>
      </w:r>
    </w:p>
  </w:footnote>
  <w:footnote w:id="1">
    <w:p w14:paraId="20D023D7" w14:textId="77777777" w:rsidR="000F74CB" w:rsidRDefault="00000000">
      <w:pPr>
        <w:pStyle w:val="aa"/>
        <w:rPr>
          <w:bCs/>
          <w:sz w:val="24"/>
          <w:szCs w:val="24"/>
        </w:rPr>
      </w:pPr>
      <w:r>
        <w:rPr>
          <w:rFonts w:eastAsiaTheme="minorEastAsia" w:hint="eastAsia"/>
          <w:sz w:val="24"/>
          <w:szCs w:val="24"/>
          <w:lang w:eastAsia="zh-CN"/>
        </w:rPr>
        <w:t xml:space="preserve">* </w:t>
      </w:r>
      <w:r>
        <w:rPr>
          <w:bCs/>
          <w:sz w:val="24"/>
          <w:szCs w:val="24"/>
        </w:rPr>
        <w:t>Corresponding author</w:t>
      </w:r>
      <w:r>
        <w:rPr>
          <w:rFonts w:hint="eastAsia"/>
          <w:bCs/>
          <w:sz w:val="24"/>
          <w:szCs w:val="24"/>
        </w:rPr>
        <w:t xml:space="preserve">. </w:t>
      </w:r>
      <w:r>
        <w:rPr>
          <w:rFonts w:hint="eastAsia"/>
          <w:sz w:val="24"/>
          <w:szCs w:val="24"/>
        </w:rPr>
        <w:t xml:space="preserve">Dr. Zhai Zhenya: </w:t>
      </w:r>
      <w:r>
        <w:rPr>
          <w:sz w:val="24"/>
          <w:szCs w:val="24"/>
        </w:rPr>
        <w:t>zhaizhenyascau@163.com</w:t>
      </w:r>
      <w:r>
        <w:rPr>
          <w:rFonts w:hint="eastAsia"/>
          <w:sz w:val="24"/>
          <w:szCs w:val="24"/>
        </w:rPr>
        <w:t>;</w:t>
      </w:r>
      <w:r>
        <w:rPr>
          <w:rFonts w:hint="eastAsia"/>
          <w:bCs/>
          <w:sz w:val="24"/>
          <w:szCs w:val="24"/>
        </w:rPr>
        <w:t xml:space="preserve"> Prof. Hu Jinlian</w:t>
      </w:r>
      <w:r>
        <w:rPr>
          <w:bCs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hyperlink r:id="rId1" w:history="1">
        <w:r>
          <w:rPr>
            <w:rStyle w:val="ae"/>
            <w:color w:val="000000"/>
            <w:sz w:val="24"/>
            <w:szCs w:val="24"/>
            <w:u w:val="none"/>
          </w:rPr>
          <w:t>jinliahu@cityu.edu.hk</w:t>
        </w:r>
      </w:hyperlink>
      <w:r>
        <w:rPr>
          <w:rFonts w:hint="eastAsia"/>
          <w:sz w:val="24"/>
          <w:szCs w:val="24"/>
        </w:rPr>
        <w:t xml:space="preserve"> </w:t>
      </w:r>
    </w:p>
    <w:p w14:paraId="6BFBBC6E" w14:textId="3601F70B" w:rsidR="000F74CB" w:rsidRDefault="00000000">
      <w:pPr>
        <w:jc w:val="both"/>
        <w:rPr>
          <w:rFonts w:eastAsiaTheme="minorEastAsia"/>
          <w:szCs w:val="21"/>
          <w:lang w:val="en-GB" w:eastAsia="zh-CN"/>
        </w:rPr>
      </w:pPr>
      <w:r>
        <w:rPr>
          <w:rFonts w:hint="eastAsia"/>
          <w:szCs w:val="21"/>
          <w:lang w:val="en-GB"/>
        </w:rPr>
        <w:t xml:space="preserve">1 </w:t>
      </w:r>
      <w:r w:rsidR="00C17729" w:rsidRPr="00C17729">
        <w:rPr>
          <w:szCs w:val="21"/>
          <w:lang w:val="en-GB"/>
        </w:rPr>
        <w:t xml:space="preserve">Jiangxi Provincial Engineering Research </w:t>
      </w:r>
      <w:proofErr w:type="spellStart"/>
      <w:r w:rsidR="00C17729" w:rsidRPr="00C17729">
        <w:rPr>
          <w:szCs w:val="21"/>
          <w:lang w:val="en-GB"/>
        </w:rPr>
        <w:t>Center</w:t>
      </w:r>
      <w:proofErr w:type="spellEnd"/>
      <w:r w:rsidR="00C17729" w:rsidRPr="00C17729">
        <w:rPr>
          <w:szCs w:val="21"/>
          <w:lang w:val="en-GB"/>
        </w:rPr>
        <w:t xml:space="preserve"> for High-Throughput Screening and Evaluation of Small Molecule Compounds, Institute of Medicine and Health</w:t>
      </w:r>
      <w:r>
        <w:rPr>
          <w:szCs w:val="21"/>
          <w:lang w:val="en-GB"/>
        </w:rPr>
        <w:t>, Jiangxi Academy of Sciences, Nanchang, Jiangxi 330096, China.</w:t>
      </w:r>
    </w:p>
    <w:p w14:paraId="3378B32F" w14:textId="77777777" w:rsidR="000F74CB" w:rsidRDefault="00000000">
      <w:pPr>
        <w:jc w:val="both"/>
        <w:rPr>
          <w:szCs w:val="21"/>
          <w:lang w:val="en-GB"/>
        </w:rPr>
      </w:pPr>
      <w:r>
        <w:rPr>
          <w:rFonts w:hint="eastAsia"/>
          <w:szCs w:val="21"/>
          <w:lang w:val="en-GB"/>
        </w:rPr>
        <w:t>2</w:t>
      </w:r>
      <w:r>
        <w:rPr>
          <w:rFonts w:eastAsiaTheme="minorEastAsia" w:hint="eastAsia"/>
          <w:szCs w:val="21"/>
          <w:lang w:val="en-GB" w:eastAsia="zh-CN"/>
        </w:rPr>
        <w:t xml:space="preserve"> </w:t>
      </w:r>
      <w:r>
        <w:rPr>
          <w:rFonts w:eastAsiaTheme="minorEastAsia"/>
          <w:szCs w:val="21"/>
          <w:lang w:val="en-GB" w:eastAsia="zh-CN"/>
        </w:rPr>
        <w:t>Department of Biomedical Engineering, City University of Hong Kong, Kowloon, Hong Kong SAR 999077, China</w:t>
      </w:r>
      <w:r>
        <w:rPr>
          <w:rFonts w:hint="eastAsia"/>
          <w:szCs w:val="21"/>
          <w:lang w:val="en-GB"/>
        </w:rPr>
        <w:t>.</w:t>
      </w:r>
    </w:p>
    <w:p w14:paraId="387EE937" w14:textId="09D2A7D1" w:rsidR="000F74CB" w:rsidRDefault="00000000">
      <w:pPr>
        <w:jc w:val="both"/>
        <w:rPr>
          <w:szCs w:val="21"/>
          <w:lang w:val="en-GB"/>
        </w:rPr>
      </w:pPr>
      <w:r>
        <w:rPr>
          <w:rFonts w:hint="eastAsia"/>
          <w:szCs w:val="21"/>
          <w:lang w:val="en-GB"/>
        </w:rPr>
        <w:t>3</w:t>
      </w:r>
      <w:r>
        <w:rPr>
          <w:rFonts w:eastAsiaTheme="minorEastAsia" w:hint="eastAsia"/>
          <w:szCs w:val="21"/>
          <w:lang w:val="en-GB" w:eastAsia="zh-CN"/>
        </w:rPr>
        <w:t xml:space="preserve"> </w:t>
      </w:r>
      <w:r w:rsidR="00C17729" w:rsidRPr="00C17729">
        <w:rPr>
          <w:szCs w:val="21"/>
          <w:lang w:val="en-GB"/>
        </w:rPr>
        <w:t>Jiangxi Engineering Laboratory for Extraction and Utilization of Functional Components in Medicinal and Edible Plants, Institute of Medicine and Health</w:t>
      </w:r>
      <w:r>
        <w:rPr>
          <w:szCs w:val="21"/>
          <w:lang w:val="en-GB"/>
        </w:rPr>
        <w:t>, Jiangxi Academy of Sciences, Nanchang, Jiangxi 330096, China</w:t>
      </w:r>
      <w:r>
        <w:rPr>
          <w:rFonts w:eastAsiaTheme="minorEastAsia" w:hint="eastAsia"/>
          <w:szCs w:val="21"/>
          <w:lang w:val="en-GB" w:eastAsia="zh-CN"/>
        </w:rPr>
        <w:t>.</w:t>
      </w:r>
    </w:p>
    <w:p w14:paraId="77C5C655" w14:textId="77777777" w:rsidR="000F74CB" w:rsidRDefault="00000000">
      <w:pPr>
        <w:jc w:val="both"/>
        <w:rPr>
          <w:rFonts w:eastAsiaTheme="minorEastAsia"/>
          <w:szCs w:val="21"/>
          <w:lang w:val="en-GB" w:eastAsia="zh-CN"/>
        </w:rPr>
      </w:pPr>
      <w:r>
        <w:rPr>
          <w:rFonts w:hint="eastAsia"/>
          <w:szCs w:val="21"/>
          <w:lang w:val="en-GB"/>
        </w:rPr>
        <w:t xml:space="preserve">4 </w:t>
      </w:r>
      <w:r>
        <w:rPr>
          <w:szCs w:val="21"/>
          <w:lang w:val="en-GB"/>
        </w:rPr>
        <w:t>College of Biomass Science and Engineering, Sichuan University, Chengdu, 610065 P. R. China</w:t>
      </w:r>
      <w:r>
        <w:rPr>
          <w:rFonts w:hint="eastAsia"/>
          <w:szCs w:val="21"/>
          <w:lang w:val="en-GB"/>
        </w:rPr>
        <w:t>.</w:t>
      </w:r>
    </w:p>
    <w:p w14:paraId="7956A589" w14:textId="77777777" w:rsidR="000F74CB" w:rsidRDefault="00000000">
      <w:pPr>
        <w:jc w:val="both"/>
        <w:rPr>
          <w:szCs w:val="21"/>
          <w:lang w:val="en-GB"/>
        </w:rPr>
      </w:pPr>
      <w:r>
        <w:rPr>
          <w:szCs w:val="21"/>
          <w:lang w:val="en-GB"/>
        </w:rPr>
        <w:t xml:space="preserve">5 State Key Laboratory of </w:t>
      </w:r>
      <w:proofErr w:type="spellStart"/>
      <w:r>
        <w:rPr>
          <w:szCs w:val="21"/>
          <w:lang w:val="en-GB"/>
        </w:rPr>
        <w:t>Transvascular</w:t>
      </w:r>
      <w:proofErr w:type="spellEnd"/>
      <w:r>
        <w:rPr>
          <w:szCs w:val="21"/>
          <w:lang w:val="en-GB"/>
        </w:rPr>
        <w:t xml:space="preserve"> Implantation Devices, The Second Affiliated Hospital, Zhejiang University School of Medicine, Hangzhou 310053, China</w:t>
      </w:r>
      <w:r>
        <w:rPr>
          <w:rFonts w:eastAsiaTheme="minorEastAsia" w:hint="eastAsia"/>
          <w:szCs w:val="21"/>
          <w:lang w:val="en-GB" w:eastAsia="zh-CN"/>
        </w:rPr>
        <w:t>.</w:t>
      </w:r>
      <w:r>
        <w:rPr>
          <w:szCs w:val="21"/>
          <w:lang w:val="en-GB"/>
        </w:rPr>
        <w:t xml:space="preserve"> </w:t>
      </w:r>
      <w:r>
        <w:rPr>
          <w:rFonts w:hint="eastAsia"/>
          <w:szCs w:val="21"/>
          <w:lang w:val="en-GB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38691" w14:textId="77777777" w:rsidR="000F74CB" w:rsidRDefault="00000000">
    <w:pPr>
      <w:pStyle w:val="a8"/>
      <w:tabs>
        <w:tab w:val="left" w:pos="5003"/>
      </w:tabs>
      <w:jc w:val="right"/>
      <w:rPr>
        <w:lang w:val="en-US"/>
      </w:rPr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6A0"/>
    <w:rsid w:val="000003BB"/>
    <w:rsid w:val="00003737"/>
    <w:rsid w:val="0000374D"/>
    <w:rsid w:val="0000492B"/>
    <w:rsid w:val="00004A23"/>
    <w:rsid w:val="0000659B"/>
    <w:rsid w:val="00006A0A"/>
    <w:rsid w:val="0000703E"/>
    <w:rsid w:val="000112FC"/>
    <w:rsid w:val="000118B0"/>
    <w:rsid w:val="00011F40"/>
    <w:rsid w:val="00012BF3"/>
    <w:rsid w:val="0001454A"/>
    <w:rsid w:val="000165A7"/>
    <w:rsid w:val="0001683C"/>
    <w:rsid w:val="000172E7"/>
    <w:rsid w:val="000214A8"/>
    <w:rsid w:val="00023F64"/>
    <w:rsid w:val="00024CB4"/>
    <w:rsid w:val="00026ECD"/>
    <w:rsid w:val="0002781C"/>
    <w:rsid w:val="00027FB5"/>
    <w:rsid w:val="000314D2"/>
    <w:rsid w:val="0003318F"/>
    <w:rsid w:val="000376DB"/>
    <w:rsid w:val="0004094E"/>
    <w:rsid w:val="00040B7B"/>
    <w:rsid w:val="00041C1B"/>
    <w:rsid w:val="000437F7"/>
    <w:rsid w:val="000439A2"/>
    <w:rsid w:val="000450B6"/>
    <w:rsid w:val="00050985"/>
    <w:rsid w:val="0005501E"/>
    <w:rsid w:val="0005574B"/>
    <w:rsid w:val="00055883"/>
    <w:rsid w:val="0006044D"/>
    <w:rsid w:val="00060D37"/>
    <w:rsid w:val="00062324"/>
    <w:rsid w:val="0006331E"/>
    <w:rsid w:val="00063C0E"/>
    <w:rsid w:val="00065E04"/>
    <w:rsid w:val="0007214C"/>
    <w:rsid w:val="00072EA7"/>
    <w:rsid w:val="00076EAD"/>
    <w:rsid w:val="0008287E"/>
    <w:rsid w:val="00083031"/>
    <w:rsid w:val="0008740B"/>
    <w:rsid w:val="000904D3"/>
    <w:rsid w:val="0009309C"/>
    <w:rsid w:val="00093731"/>
    <w:rsid w:val="00093F1B"/>
    <w:rsid w:val="000A1713"/>
    <w:rsid w:val="000A18C2"/>
    <w:rsid w:val="000A1F4B"/>
    <w:rsid w:val="000A21A9"/>
    <w:rsid w:val="000A3E93"/>
    <w:rsid w:val="000A409F"/>
    <w:rsid w:val="000A472C"/>
    <w:rsid w:val="000A5773"/>
    <w:rsid w:val="000A682F"/>
    <w:rsid w:val="000A69D0"/>
    <w:rsid w:val="000B05A0"/>
    <w:rsid w:val="000B1CE4"/>
    <w:rsid w:val="000B33EE"/>
    <w:rsid w:val="000B4293"/>
    <w:rsid w:val="000C07D7"/>
    <w:rsid w:val="000C0989"/>
    <w:rsid w:val="000C204B"/>
    <w:rsid w:val="000C259E"/>
    <w:rsid w:val="000C2FD3"/>
    <w:rsid w:val="000C3E0C"/>
    <w:rsid w:val="000C6252"/>
    <w:rsid w:val="000C6F8A"/>
    <w:rsid w:val="000D262B"/>
    <w:rsid w:val="000D2D4B"/>
    <w:rsid w:val="000D45F4"/>
    <w:rsid w:val="000D4807"/>
    <w:rsid w:val="000D5AB4"/>
    <w:rsid w:val="000D658A"/>
    <w:rsid w:val="000D66DB"/>
    <w:rsid w:val="000D7EBA"/>
    <w:rsid w:val="000E788B"/>
    <w:rsid w:val="000E7A5B"/>
    <w:rsid w:val="000E7BBA"/>
    <w:rsid w:val="000F0444"/>
    <w:rsid w:val="000F512F"/>
    <w:rsid w:val="000F5AA3"/>
    <w:rsid w:val="000F6BA3"/>
    <w:rsid w:val="000F732D"/>
    <w:rsid w:val="000F74CB"/>
    <w:rsid w:val="001013F4"/>
    <w:rsid w:val="00102975"/>
    <w:rsid w:val="00103F9B"/>
    <w:rsid w:val="00104CCA"/>
    <w:rsid w:val="001054D4"/>
    <w:rsid w:val="0010686C"/>
    <w:rsid w:val="0010778E"/>
    <w:rsid w:val="00107C5F"/>
    <w:rsid w:val="00107CCC"/>
    <w:rsid w:val="00110011"/>
    <w:rsid w:val="001105BD"/>
    <w:rsid w:val="001155FE"/>
    <w:rsid w:val="00116370"/>
    <w:rsid w:val="00116C82"/>
    <w:rsid w:val="001174A9"/>
    <w:rsid w:val="00120BE6"/>
    <w:rsid w:val="00120E85"/>
    <w:rsid w:val="00122FF1"/>
    <w:rsid w:val="00123ADA"/>
    <w:rsid w:val="001242D7"/>
    <w:rsid w:val="00125573"/>
    <w:rsid w:val="00125B8B"/>
    <w:rsid w:val="0012642A"/>
    <w:rsid w:val="00126D17"/>
    <w:rsid w:val="001305BF"/>
    <w:rsid w:val="00131D58"/>
    <w:rsid w:val="00132B39"/>
    <w:rsid w:val="00133A29"/>
    <w:rsid w:val="00136FF4"/>
    <w:rsid w:val="001370B1"/>
    <w:rsid w:val="001377CA"/>
    <w:rsid w:val="00140B94"/>
    <w:rsid w:val="00140E73"/>
    <w:rsid w:val="0014133A"/>
    <w:rsid w:val="00142405"/>
    <w:rsid w:val="001428B8"/>
    <w:rsid w:val="00144425"/>
    <w:rsid w:val="001450FB"/>
    <w:rsid w:val="0014658A"/>
    <w:rsid w:val="00147DB8"/>
    <w:rsid w:val="00151683"/>
    <w:rsid w:val="0015392F"/>
    <w:rsid w:val="0015563E"/>
    <w:rsid w:val="00155F66"/>
    <w:rsid w:val="00156AD1"/>
    <w:rsid w:val="001574D4"/>
    <w:rsid w:val="0016390D"/>
    <w:rsid w:val="00164057"/>
    <w:rsid w:val="00165190"/>
    <w:rsid w:val="00165B37"/>
    <w:rsid w:val="00170369"/>
    <w:rsid w:val="00173757"/>
    <w:rsid w:val="00174176"/>
    <w:rsid w:val="00175090"/>
    <w:rsid w:val="00177D83"/>
    <w:rsid w:val="00181D92"/>
    <w:rsid w:val="001823B6"/>
    <w:rsid w:val="001829C7"/>
    <w:rsid w:val="001841C9"/>
    <w:rsid w:val="001848EB"/>
    <w:rsid w:val="00187278"/>
    <w:rsid w:val="00187DB9"/>
    <w:rsid w:val="0019077D"/>
    <w:rsid w:val="001918CD"/>
    <w:rsid w:val="0019194D"/>
    <w:rsid w:val="00195A24"/>
    <w:rsid w:val="0019723B"/>
    <w:rsid w:val="001A4240"/>
    <w:rsid w:val="001A6821"/>
    <w:rsid w:val="001A734D"/>
    <w:rsid w:val="001A7433"/>
    <w:rsid w:val="001B4224"/>
    <w:rsid w:val="001B598F"/>
    <w:rsid w:val="001B7472"/>
    <w:rsid w:val="001C10AC"/>
    <w:rsid w:val="001C3CE0"/>
    <w:rsid w:val="001C55FB"/>
    <w:rsid w:val="001C69B2"/>
    <w:rsid w:val="001D0FBE"/>
    <w:rsid w:val="001D12BC"/>
    <w:rsid w:val="001D1FEA"/>
    <w:rsid w:val="001D561D"/>
    <w:rsid w:val="001D5DA5"/>
    <w:rsid w:val="001D7DF7"/>
    <w:rsid w:val="001E18CC"/>
    <w:rsid w:val="001E3D2D"/>
    <w:rsid w:val="001E4605"/>
    <w:rsid w:val="001E49D0"/>
    <w:rsid w:val="001E5F4E"/>
    <w:rsid w:val="001E69CE"/>
    <w:rsid w:val="001F2689"/>
    <w:rsid w:val="001F2AB7"/>
    <w:rsid w:val="001F3ABF"/>
    <w:rsid w:val="001F3C9B"/>
    <w:rsid w:val="001F3E77"/>
    <w:rsid w:val="001F42E9"/>
    <w:rsid w:val="001F4BD1"/>
    <w:rsid w:val="001F5110"/>
    <w:rsid w:val="001F5702"/>
    <w:rsid w:val="001F635C"/>
    <w:rsid w:val="001F65A2"/>
    <w:rsid w:val="002002FC"/>
    <w:rsid w:val="00201F71"/>
    <w:rsid w:val="00202483"/>
    <w:rsid w:val="00202535"/>
    <w:rsid w:val="00202FC9"/>
    <w:rsid w:val="00203934"/>
    <w:rsid w:val="00203DAE"/>
    <w:rsid w:val="0020446B"/>
    <w:rsid w:val="00204BA7"/>
    <w:rsid w:val="002069A6"/>
    <w:rsid w:val="002072AB"/>
    <w:rsid w:val="00207917"/>
    <w:rsid w:val="00207C91"/>
    <w:rsid w:val="00210140"/>
    <w:rsid w:val="00211942"/>
    <w:rsid w:val="00214D95"/>
    <w:rsid w:val="00215531"/>
    <w:rsid w:val="002162B2"/>
    <w:rsid w:val="00216CF9"/>
    <w:rsid w:val="00216F54"/>
    <w:rsid w:val="00217ACC"/>
    <w:rsid w:val="00220933"/>
    <w:rsid w:val="00220C72"/>
    <w:rsid w:val="002231E6"/>
    <w:rsid w:val="002241C0"/>
    <w:rsid w:val="0022540C"/>
    <w:rsid w:val="00225E01"/>
    <w:rsid w:val="00226AA4"/>
    <w:rsid w:val="002271C6"/>
    <w:rsid w:val="00230787"/>
    <w:rsid w:val="00233C8A"/>
    <w:rsid w:val="00236036"/>
    <w:rsid w:val="00236427"/>
    <w:rsid w:val="0023711C"/>
    <w:rsid w:val="00240D90"/>
    <w:rsid w:val="00241BAC"/>
    <w:rsid w:val="00241E3E"/>
    <w:rsid w:val="0024267E"/>
    <w:rsid w:val="0024502A"/>
    <w:rsid w:val="0024645F"/>
    <w:rsid w:val="00247BC4"/>
    <w:rsid w:val="00251E24"/>
    <w:rsid w:val="00252651"/>
    <w:rsid w:val="00253CB1"/>
    <w:rsid w:val="00253D57"/>
    <w:rsid w:val="002543F9"/>
    <w:rsid w:val="00256C9F"/>
    <w:rsid w:val="00257206"/>
    <w:rsid w:val="00257ADD"/>
    <w:rsid w:val="0026089F"/>
    <w:rsid w:val="00263723"/>
    <w:rsid w:val="00263CF8"/>
    <w:rsid w:val="00265635"/>
    <w:rsid w:val="00266389"/>
    <w:rsid w:val="002675F7"/>
    <w:rsid w:val="00267D60"/>
    <w:rsid w:val="0027057F"/>
    <w:rsid w:val="002712F6"/>
    <w:rsid w:val="002714D3"/>
    <w:rsid w:val="002725A5"/>
    <w:rsid w:val="0027314F"/>
    <w:rsid w:val="00277067"/>
    <w:rsid w:val="002806A0"/>
    <w:rsid w:val="002811E3"/>
    <w:rsid w:val="00282121"/>
    <w:rsid w:val="0028289F"/>
    <w:rsid w:val="00282B66"/>
    <w:rsid w:val="002838E4"/>
    <w:rsid w:val="00283F2D"/>
    <w:rsid w:val="00284157"/>
    <w:rsid w:val="00285631"/>
    <w:rsid w:val="00290D94"/>
    <w:rsid w:val="0029203C"/>
    <w:rsid w:val="00294873"/>
    <w:rsid w:val="002971D8"/>
    <w:rsid w:val="00297A2A"/>
    <w:rsid w:val="002A23F1"/>
    <w:rsid w:val="002A4A81"/>
    <w:rsid w:val="002A4A8D"/>
    <w:rsid w:val="002A53CA"/>
    <w:rsid w:val="002A55EA"/>
    <w:rsid w:val="002A7307"/>
    <w:rsid w:val="002A73A2"/>
    <w:rsid w:val="002A7CE8"/>
    <w:rsid w:val="002B0671"/>
    <w:rsid w:val="002B262F"/>
    <w:rsid w:val="002B3553"/>
    <w:rsid w:val="002B5E06"/>
    <w:rsid w:val="002C0CFF"/>
    <w:rsid w:val="002C11B2"/>
    <w:rsid w:val="002C50F6"/>
    <w:rsid w:val="002C5F55"/>
    <w:rsid w:val="002C66D2"/>
    <w:rsid w:val="002D046D"/>
    <w:rsid w:val="002D09B9"/>
    <w:rsid w:val="002D16A0"/>
    <w:rsid w:val="002D1AA8"/>
    <w:rsid w:val="002D2930"/>
    <w:rsid w:val="002D2C18"/>
    <w:rsid w:val="002D2DFF"/>
    <w:rsid w:val="002D3D6D"/>
    <w:rsid w:val="002D3E4D"/>
    <w:rsid w:val="002D4225"/>
    <w:rsid w:val="002D5BF8"/>
    <w:rsid w:val="002D709F"/>
    <w:rsid w:val="002D7ECC"/>
    <w:rsid w:val="002E105F"/>
    <w:rsid w:val="002E1B8F"/>
    <w:rsid w:val="002E2DEF"/>
    <w:rsid w:val="002E4E3E"/>
    <w:rsid w:val="002E4F0C"/>
    <w:rsid w:val="002E539F"/>
    <w:rsid w:val="002E76B2"/>
    <w:rsid w:val="002E79A2"/>
    <w:rsid w:val="002F329D"/>
    <w:rsid w:val="002F4589"/>
    <w:rsid w:val="002F4F4B"/>
    <w:rsid w:val="002F55FD"/>
    <w:rsid w:val="002F594C"/>
    <w:rsid w:val="003004EB"/>
    <w:rsid w:val="00300871"/>
    <w:rsid w:val="00301984"/>
    <w:rsid w:val="00301B0B"/>
    <w:rsid w:val="00301E84"/>
    <w:rsid w:val="00302E7A"/>
    <w:rsid w:val="00303D1B"/>
    <w:rsid w:val="003046B7"/>
    <w:rsid w:val="00305510"/>
    <w:rsid w:val="00306E1E"/>
    <w:rsid w:val="003140BE"/>
    <w:rsid w:val="00314311"/>
    <w:rsid w:val="00317A57"/>
    <w:rsid w:val="00320A99"/>
    <w:rsid w:val="0032144B"/>
    <w:rsid w:val="00321E38"/>
    <w:rsid w:val="00322D5B"/>
    <w:rsid w:val="00325AC2"/>
    <w:rsid w:val="00325FCA"/>
    <w:rsid w:val="00326A1C"/>
    <w:rsid w:val="00327FDC"/>
    <w:rsid w:val="00332CF2"/>
    <w:rsid w:val="003360E3"/>
    <w:rsid w:val="003371D5"/>
    <w:rsid w:val="00337254"/>
    <w:rsid w:val="003376CD"/>
    <w:rsid w:val="00343902"/>
    <w:rsid w:val="003452C3"/>
    <w:rsid w:val="00345659"/>
    <w:rsid w:val="00345899"/>
    <w:rsid w:val="003501A7"/>
    <w:rsid w:val="0035048A"/>
    <w:rsid w:val="00350D11"/>
    <w:rsid w:val="00354931"/>
    <w:rsid w:val="003614A2"/>
    <w:rsid w:val="0036263B"/>
    <w:rsid w:val="00363B62"/>
    <w:rsid w:val="003645B0"/>
    <w:rsid w:val="00364B2C"/>
    <w:rsid w:val="003664F1"/>
    <w:rsid w:val="003668BB"/>
    <w:rsid w:val="00367E3F"/>
    <w:rsid w:val="003713F8"/>
    <w:rsid w:val="003735EC"/>
    <w:rsid w:val="00377EA5"/>
    <w:rsid w:val="00377F77"/>
    <w:rsid w:val="00382B45"/>
    <w:rsid w:val="00383073"/>
    <w:rsid w:val="0038438F"/>
    <w:rsid w:val="00386F69"/>
    <w:rsid w:val="00387C67"/>
    <w:rsid w:val="00387D98"/>
    <w:rsid w:val="00390B0F"/>
    <w:rsid w:val="00390B38"/>
    <w:rsid w:val="00390B6B"/>
    <w:rsid w:val="00391CFE"/>
    <w:rsid w:val="0039353B"/>
    <w:rsid w:val="003942BC"/>
    <w:rsid w:val="00394F9E"/>
    <w:rsid w:val="00395426"/>
    <w:rsid w:val="00395B91"/>
    <w:rsid w:val="00396615"/>
    <w:rsid w:val="0039700D"/>
    <w:rsid w:val="00397089"/>
    <w:rsid w:val="003978A8"/>
    <w:rsid w:val="003A0EDD"/>
    <w:rsid w:val="003A0F30"/>
    <w:rsid w:val="003A3737"/>
    <w:rsid w:val="003A4C44"/>
    <w:rsid w:val="003A5AD0"/>
    <w:rsid w:val="003A657B"/>
    <w:rsid w:val="003A6CE3"/>
    <w:rsid w:val="003A7899"/>
    <w:rsid w:val="003B15EE"/>
    <w:rsid w:val="003B2774"/>
    <w:rsid w:val="003B517D"/>
    <w:rsid w:val="003B60EC"/>
    <w:rsid w:val="003C00ED"/>
    <w:rsid w:val="003C1C0A"/>
    <w:rsid w:val="003C35DF"/>
    <w:rsid w:val="003C40F2"/>
    <w:rsid w:val="003C42B9"/>
    <w:rsid w:val="003C4A68"/>
    <w:rsid w:val="003C554F"/>
    <w:rsid w:val="003C61DD"/>
    <w:rsid w:val="003D04FD"/>
    <w:rsid w:val="003D170C"/>
    <w:rsid w:val="003D63E7"/>
    <w:rsid w:val="003D69DC"/>
    <w:rsid w:val="003E05F1"/>
    <w:rsid w:val="003E113B"/>
    <w:rsid w:val="003E38BA"/>
    <w:rsid w:val="003E5092"/>
    <w:rsid w:val="003E715D"/>
    <w:rsid w:val="003F103E"/>
    <w:rsid w:val="003F2E48"/>
    <w:rsid w:val="003F440C"/>
    <w:rsid w:val="003F4B77"/>
    <w:rsid w:val="003F525A"/>
    <w:rsid w:val="003F6EA5"/>
    <w:rsid w:val="003F7BE6"/>
    <w:rsid w:val="004006A9"/>
    <w:rsid w:val="00404548"/>
    <w:rsid w:val="004052AE"/>
    <w:rsid w:val="00405798"/>
    <w:rsid w:val="00406B60"/>
    <w:rsid w:val="004118A5"/>
    <w:rsid w:val="00413672"/>
    <w:rsid w:val="00414041"/>
    <w:rsid w:val="00414465"/>
    <w:rsid w:val="0041454C"/>
    <w:rsid w:val="00414729"/>
    <w:rsid w:val="00414C80"/>
    <w:rsid w:val="00414D3C"/>
    <w:rsid w:val="00414F4B"/>
    <w:rsid w:val="00415EF9"/>
    <w:rsid w:val="00416629"/>
    <w:rsid w:val="00416751"/>
    <w:rsid w:val="00417DA1"/>
    <w:rsid w:val="00422651"/>
    <w:rsid w:val="00423478"/>
    <w:rsid w:val="004244E6"/>
    <w:rsid w:val="00425B76"/>
    <w:rsid w:val="004260A2"/>
    <w:rsid w:val="00426FC6"/>
    <w:rsid w:val="004273BC"/>
    <w:rsid w:val="00427C5F"/>
    <w:rsid w:val="00431E5E"/>
    <w:rsid w:val="00434A77"/>
    <w:rsid w:val="00441EAC"/>
    <w:rsid w:val="004449BA"/>
    <w:rsid w:val="004507E5"/>
    <w:rsid w:val="00450B75"/>
    <w:rsid w:val="004519AD"/>
    <w:rsid w:val="0045234D"/>
    <w:rsid w:val="0045459A"/>
    <w:rsid w:val="004545DB"/>
    <w:rsid w:val="0045786A"/>
    <w:rsid w:val="00460F76"/>
    <w:rsid w:val="00462F12"/>
    <w:rsid w:val="00463050"/>
    <w:rsid w:val="0046340F"/>
    <w:rsid w:val="00466168"/>
    <w:rsid w:val="0046778B"/>
    <w:rsid w:val="0047129B"/>
    <w:rsid w:val="004714D4"/>
    <w:rsid w:val="00474786"/>
    <w:rsid w:val="00475712"/>
    <w:rsid w:val="00476A6E"/>
    <w:rsid w:val="00480CCE"/>
    <w:rsid w:val="00482FAA"/>
    <w:rsid w:val="0048360E"/>
    <w:rsid w:val="00484C54"/>
    <w:rsid w:val="0048683F"/>
    <w:rsid w:val="00487211"/>
    <w:rsid w:val="0049075F"/>
    <w:rsid w:val="00490EC7"/>
    <w:rsid w:val="004922A7"/>
    <w:rsid w:val="00492DA8"/>
    <w:rsid w:val="004A0888"/>
    <w:rsid w:val="004A171D"/>
    <w:rsid w:val="004A43B6"/>
    <w:rsid w:val="004A4CA3"/>
    <w:rsid w:val="004A70EE"/>
    <w:rsid w:val="004A774E"/>
    <w:rsid w:val="004A7D3E"/>
    <w:rsid w:val="004A7FF9"/>
    <w:rsid w:val="004B379D"/>
    <w:rsid w:val="004B5130"/>
    <w:rsid w:val="004B5F0C"/>
    <w:rsid w:val="004B6031"/>
    <w:rsid w:val="004B78E6"/>
    <w:rsid w:val="004C046E"/>
    <w:rsid w:val="004C1609"/>
    <w:rsid w:val="004C216B"/>
    <w:rsid w:val="004C52A6"/>
    <w:rsid w:val="004C5DD3"/>
    <w:rsid w:val="004C7C5F"/>
    <w:rsid w:val="004D30F9"/>
    <w:rsid w:val="004D4A32"/>
    <w:rsid w:val="004D64AB"/>
    <w:rsid w:val="004E455B"/>
    <w:rsid w:val="004E6E1F"/>
    <w:rsid w:val="004E7CE8"/>
    <w:rsid w:val="004F1D13"/>
    <w:rsid w:val="004F271D"/>
    <w:rsid w:val="004F5114"/>
    <w:rsid w:val="004F5BF7"/>
    <w:rsid w:val="004F756C"/>
    <w:rsid w:val="005001FA"/>
    <w:rsid w:val="00500BA4"/>
    <w:rsid w:val="005019AF"/>
    <w:rsid w:val="00502268"/>
    <w:rsid w:val="0050231E"/>
    <w:rsid w:val="00504147"/>
    <w:rsid w:val="0050488D"/>
    <w:rsid w:val="00504D12"/>
    <w:rsid w:val="0050527A"/>
    <w:rsid w:val="0050535A"/>
    <w:rsid w:val="005067E5"/>
    <w:rsid w:val="005106F5"/>
    <w:rsid w:val="00511192"/>
    <w:rsid w:val="005118AD"/>
    <w:rsid w:val="00512353"/>
    <w:rsid w:val="0051262E"/>
    <w:rsid w:val="00514F20"/>
    <w:rsid w:val="00516E1C"/>
    <w:rsid w:val="00517DF5"/>
    <w:rsid w:val="005220C2"/>
    <w:rsid w:val="00522E88"/>
    <w:rsid w:val="00523369"/>
    <w:rsid w:val="0052398F"/>
    <w:rsid w:val="00530523"/>
    <w:rsid w:val="00532960"/>
    <w:rsid w:val="0053465D"/>
    <w:rsid w:val="005366DD"/>
    <w:rsid w:val="00540FE2"/>
    <w:rsid w:val="00545A73"/>
    <w:rsid w:val="00546DEB"/>
    <w:rsid w:val="00546DFE"/>
    <w:rsid w:val="00546F0F"/>
    <w:rsid w:val="005477E7"/>
    <w:rsid w:val="00550159"/>
    <w:rsid w:val="00550C54"/>
    <w:rsid w:val="00551897"/>
    <w:rsid w:val="00551FFD"/>
    <w:rsid w:val="00552A0F"/>
    <w:rsid w:val="00552E7C"/>
    <w:rsid w:val="00554995"/>
    <w:rsid w:val="005551ED"/>
    <w:rsid w:val="00556419"/>
    <w:rsid w:val="005572B4"/>
    <w:rsid w:val="005572DD"/>
    <w:rsid w:val="00560394"/>
    <w:rsid w:val="00560564"/>
    <w:rsid w:val="00560939"/>
    <w:rsid w:val="0056102A"/>
    <w:rsid w:val="00562E2B"/>
    <w:rsid w:val="00564099"/>
    <w:rsid w:val="00564668"/>
    <w:rsid w:val="00566C10"/>
    <w:rsid w:val="00570353"/>
    <w:rsid w:val="005715F5"/>
    <w:rsid w:val="0057171E"/>
    <w:rsid w:val="00571EEC"/>
    <w:rsid w:val="005721C1"/>
    <w:rsid w:val="00572666"/>
    <w:rsid w:val="0057267E"/>
    <w:rsid w:val="005726BD"/>
    <w:rsid w:val="00572E2A"/>
    <w:rsid w:val="00574A5A"/>
    <w:rsid w:val="005753B8"/>
    <w:rsid w:val="00582B4A"/>
    <w:rsid w:val="00583ED5"/>
    <w:rsid w:val="005848ED"/>
    <w:rsid w:val="00584C7F"/>
    <w:rsid w:val="00587437"/>
    <w:rsid w:val="00592678"/>
    <w:rsid w:val="00594644"/>
    <w:rsid w:val="0059526F"/>
    <w:rsid w:val="00596F36"/>
    <w:rsid w:val="005A1741"/>
    <w:rsid w:val="005A235F"/>
    <w:rsid w:val="005A5353"/>
    <w:rsid w:val="005A751F"/>
    <w:rsid w:val="005A7719"/>
    <w:rsid w:val="005A77C2"/>
    <w:rsid w:val="005B0D11"/>
    <w:rsid w:val="005B291B"/>
    <w:rsid w:val="005B76C5"/>
    <w:rsid w:val="005B7AF0"/>
    <w:rsid w:val="005B7B8A"/>
    <w:rsid w:val="005C096D"/>
    <w:rsid w:val="005C09C6"/>
    <w:rsid w:val="005C3AA6"/>
    <w:rsid w:val="005C458D"/>
    <w:rsid w:val="005C491E"/>
    <w:rsid w:val="005C5D77"/>
    <w:rsid w:val="005C5E0A"/>
    <w:rsid w:val="005C6C0C"/>
    <w:rsid w:val="005D2276"/>
    <w:rsid w:val="005D25FD"/>
    <w:rsid w:val="005D2808"/>
    <w:rsid w:val="005D69EE"/>
    <w:rsid w:val="005E0858"/>
    <w:rsid w:val="005E0F56"/>
    <w:rsid w:val="005E2794"/>
    <w:rsid w:val="005E3CBF"/>
    <w:rsid w:val="005E46E8"/>
    <w:rsid w:val="005E68F5"/>
    <w:rsid w:val="005E6967"/>
    <w:rsid w:val="005E6F9D"/>
    <w:rsid w:val="005E7B5A"/>
    <w:rsid w:val="005F01FC"/>
    <w:rsid w:val="005F0C89"/>
    <w:rsid w:val="005F2AE9"/>
    <w:rsid w:val="005F3701"/>
    <w:rsid w:val="005F3A34"/>
    <w:rsid w:val="005F41DF"/>
    <w:rsid w:val="005F4521"/>
    <w:rsid w:val="005F5478"/>
    <w:rsid w:val="005F6270"/>
    <w:rsid w:val="005F71AE"/>
    <w:rsid w:val="006006FC"/>
    <w:rsid w:val="00601EC8"/>
    <w:rsid w:val="00602343"/>
    <w:rsid w:val="00603D11"/>
    <w:rsid w:val="006042E7"/>
    <w:rsid w:val="00604457"/>
    <w:rsid w:val="006045BA"/>
    <w:rsid w:val="0060583A"/>
    <w:rsid w:val="006066E0"/>
    <w:rsid w:val="0060771C"/>
    <w:rsid w:val="006105FE"/>
    <w:rsid w:val="00611649"/>
    <w:rsid w:val="00611A0E"/>
    <w:rsid w:val="00612868"/>
    <w:rsid w:val="00612A44"/>
    <w:rsid w:val="00614154"/>
    <w:rsid w:val="00614BD3"/>
    <w:rsid w:val="00617534"/>
    <w:rsid w:val="00621043"/>
    <w:rsid w:val="00621D61"/>
    <w:rsid w:val="00623A77"/>
    <w:rsid w:val="006256F5"/>
    <w:rsid w:val="0063097B"/>
    <w:rsid w:val="00635ABE"/>
    <w:rsid w:val="006361AB"/>
    <w:rsid w:val="006364B8"/>
    <w:rsid w:val="00636A64"/>
    <w:rsid w:val="00636B93"/>
    <w:rsid w:val="00640550"/>
    <w:rsid w:val="00642227"/>
    <w:rsid w:val="00642CDC"/>
    <w:rsid w:val="0064326A"/>
    <w:rsid w:val="00644D5D"/>
    <w:rsid w:val="0064695B"/>
    <w:rsid w:val="00646DC7"/>
    <w:rsid w:val="00647C51"/>
    <w:rsid w:val="006511FB"/>
    <w:rsid w:val="00651A9D"/>
    <w:rsid w:val="00654C93"/>
    <w:rsid w:val="00656092"/>
    <w:rsid w:val="0065741C"/>
    <w:rsid w:val="00657D99"/>
    <w:rsid w:val="00660B85"/>
    <w:rsid w:val="006622E0"/>
    <w:rsid w:val="00662DCE"/>
    <w:rsid w:val="00664F6D"/>
    <w:rsid w:val="006650B8"/>
    <w:rsid w:val="00666329"/>
    <w:rsid w:val="006672EE"/>
    <w:rsid w:val="0066792F"/>
    <w:rsid w:val="0067011F"/>
    <w:rsid w:val="0067015E"/>
    <w:rsid w:val="006720AB"/>
    <w:rsid w:val="006800EE"/>
    <w:rsid w:val="00680453"/>
    <w:rsid w:val="00682526"/>
    <w:rsid w:val="00683555"/>
    <w:rsid w:val="006869EC"/>
    <w:rsid w:val="00686F1D"/>
    <w:rsid w:val="00692F7A"/>
    <w:rsid w:val="00695E06"/>
    <w:rsid w:val="00695F19"/>
    <w:rsid w:val="00696315"/>
    <w:rsid w:val="0069796A"/>
    <w:rsid w:val="006A0890"/>
    <w:rsid w:val="006A0D51"/>
    <w:rsid w:val="006A1C05"/>
    <w:rsid w:val="006A225B"/>
    <w:rsid w:val="006A23D8"/>
    <w:rsid w:val="006A30D2"/>
    <w:rsid w:val="006A5A6A"/>
    <w:rsid w:val="006A5FE3"/>
    <w:rsid w:val="006A636E"/>
    <w:rsid w:val="006A7A3F"/>
    <w:rsid w:val="006B067B"/>
    <w:rsid w:val="006B23B2"/>
    <w:rsid w:val="006B4845"/>
    <w:rsid w:val="006B635C"/>
    <w:rsid w:val="006C1708"/>
    <w:rsid w:val="006C1C29"/>
    <w:rsid w:val="006C3782"/>
    <w:rsid w:val="006C3CDE"/>
    <w:rsid w:val="006C4745"/>
    <w:rsid w:val="006D0EE8"/>
    <w:rsid w:val="006D3162"/>
    <w:rsid w:val="006D37E7"/>
    <w:rsid w:val="006D5146"/>
    <w:rsid w:val="006D59D6"/>
    <w:rsid w:val="006D5C04"/>
    <w:rsid w:val="006D71DD"/>
    <w:rsid w:val="006D7508"/>
    <w:rsid w:val="006E0F2F"/>
    <w:rsid w:val="006E19D7"/>
    <w:rsid w:val="006E469F"/>
    <w:rsid w:val="006E71B9"/>
    <w:rsid w:val="006E7BDB"/>
    <w:rsid w:val="006F39B2"/>
    <w:rsid w:val="006F5384"/>
    <w:rsid w:val="006F5C88"/>
    <w:rsid w:val="006F6604"/>
    <w:rsid w:val="006F6896"/>
    <w:rsid w:val="006F71D8"/>
    <w:rsid w:val="006F7D1A"/>
    <w:rsid w:val="00702F6F"/>
    <w:rsid w:val="0070346C"/>
    <w:rsid w:val="007051A0"/>
    <w:rsid w:val="00706496"/>
    <w:rsid w:val="0070731D"/>
    <w:rsid w:val="00707B56"/>
    <w:rsid w:val="00707E3A"/>
    <w:rsid w:val="00711A12"/>
    <w:rsid w:val="00711F11"/>
    <w:rsid w:val="0071503A"/>
    <w:rsid w:val="007154C4"/>
    <w:rsid w:val="00715DB9"/>
    <w:rsid w:val="007174BE"/>
    <w:rsid w:val="007218A0"/>
    <w:rsid w:val="00722612"/>
    <w:rsid w:val="007238AF"/>
    <w:rsid w:val="00725959"/>
    <w:rsid w:val="00726908"/>
    <w:rsid w:val="007270C7"/>
    <w:rsid w:val="00730F3A"/>
    <w:rsid w:val="00731F4A"/>
    <w:rsid w:val="00735F34"/>
    <w:rsid w:val="00736944"/>
    <w:rsid w:val="00736B26"/>
    <w:rsid w:val="007377EB"/>
    <w:rsid w:val="0074006A"/>
    <w:rsid w:val="00741200"/>
    <w:rsid w:val="00741333"/>
    <w:rsid w:val="00741A51"/>
    <w:rsid w:val="00742FF2"/>
    <w:rsid w:val="00744D6A"/>
    <w:rsid w:val="0074524A"/>
    <w:rsid w:val="00745B0E"/>
    <w:rsid w:val="00746138"/>
    <w:rsid w:val="0074620A"/>
    <w:rsid w:val="00747AC7"/>
    <w:rsid w:val="00751D50"/>
    <w:rsid w:val="007527D5"/>
    <w:rsid w:val="00752F3C"/>
    <w:rsid w:val="00754CD5"/>
    <w:rsid w:val="00755F05"/>
    <w:rsid w:val="007561FC"/>
    <w:rsid w:val="00761D34"/>
    <w:rsid w:val="00762D2D"/>
    <w:rsid w:val="00764622"/>
    <w:rsid w:val="00764CAD"/>
    <w:rsid w:val="00764D0D"/>
    <w:rsid w:val="00770FA1"/>
    <w:rsid w:val="00773884"/>
    <w:rsid w:val="00774813"/>
    <w:rsid w:val="0078010B"/>
    <w:rsid w:val="00780434"/>
    <w:rsid w:val="0078052A"/>
    <w:rsid w:val="007812FB"/>
    <w:rsid w:val="00784032"/>
    <w:rsid w:val="00785C36"/>
    <w:rsid w:val="0078695E"/>
    <w:rsid w:val="00786E79"/>
    <w:rsid w:val="00787405"/>
    <w:rsid w:val="00787925"/>
    <w:rsid w:val="00790A7F"/>
    <w:rsid w:val="00790E31"/>
    <w:rsid w:val="00791578"/>
    <w:rsid w:val="00791A2F"/>
    <w:rsid w:val="00793B87"/>
    <w:rsid w:val="00794898"/>
    <w:rsid w:val="0079566E"/>
    <w:rsid w:val="00796509"/>
    <w:rsid w:val="0079691E"/>
    <w:rsid w:val="00797723"/>
    <w:rsid w:val="007A25E5"/>
    <w:rsid w:val="007A532E"/>
    <w:rsid w:val="007B1EEE"/>
    <w:rsid w:val="007B2012"/>
    <w:rsid w:val="007B249B"/>
    <w:rsid w:val="007B42FF"/>
    <w:rsid w:val="007B64A9"/>
    <w:rsid w:val="007B6888"/>
    <w:rsid w:val="007B6D4D"/>
    <w:rsid w:val="007B6FAF"/>
    <w:rsid w:val="007B7A09"/>
    <w:rsid w:val="007C04F5"/>
    <w:rsid w:val="007C0F7A"/>
    <w:rsid w:val="007C26AF"/>
    <w:rsid w:val="007C2B17"/>
    <w:rsid w:val="007C49A7"/>
    <w:rsid w:val="007D16FE"/>
    <w:rsid w:val="007D24A9"/>
    <w:rsid w:val="007D27FA"/>
    <w:rsid w:val="007D30B5"/>
    <w:rsid w:val="007D6218"/>
    <w:rsid w:val="007D6699"/>
    <w:rsid w:val="007D7DBE"/>
    <w:rsid w:val="007D7E30"/>
    <w:rsid w:val="007E0A75"/>
    <w:rsid w:val="007E3F96"/>
    <w:rsid w:val="007E4557"/>
    <w:rsid w:val="007E5BE7"/>
    <w:rsid w:val="007E6419"/>
    <w:rsid w:val="007E6635"/>
    <w:rsid w:val="007F0120"/>
    <w:rsid w:val="007F04A7"/>
    <w:rsid w:val="007F1EF2"/>
    <w:rsid w:val="007F230B"/>
    <w:rsid w:val="007F32BF"/>
    <w:rsid w:val="007F6815"/>
    <w:rsid w:val="007F6BA8"/>
    <w:rsid w:val="0080681B"/>
    <w:rsid w:val="0080738C"/>
    <w:rsid w:val="008076BB"/>
    <w:rsid w:val="00810B77"/>
    <w:rsid w:val="00817436"/>
    <w:rsid w:val="00820974"/>
    <w:rsid w:val="00822217"/>
    <w:rsid w:val="00823EE8"/>
    <w:rsid w:val="00824615"/>
    <w:rsid w:val="00824A4C"/>
    <w:rsid w:val="0082542D"/>
    <w:rsid w:val="00826A2B"/>
    <w:rsid w:val="00827834"/>
    <w:rsid w:val="00827E54"/>
    <w:rsid w:val="00832835"/>
    <w:rsid w:val="00833C0F"/>
    <w:rsid w:val="00835110"/>
    <w:rsid w:val="008351FC"/>
    <w:rsid w:val="00836B25"/>
    <w:rsid w:val="00836F50"/>
    <w:rsid w:val="00837298"/>
    <w:rsid w:val="00841F50"/>
    <w:rsid w:val="00843A0E"/>
    <w:rsid w:val="00843AB0"/>
    <w:rsid w:val="00844E37"/>
    <w:rsid w:val="00845DFE"/>
    <w:rsid w:val="00846B74"/>
    <w:rsid w:val="00846E17"/>
    <w:rsid w:val="00851194"/>
    <w:rsid w:val="0085200A"/>
    <w:rsid w:val="0085227D"/>
    <w:rsid w:val="00852775"/>
    <w:rsid w:val="00854278"/>
    <w:rsid w:val="00854283"/>
    <w:rsid w:val="008573E3"/>
    <w:rsid w:val="00861E81"/>
    <w:rsid w:val="008645FF"/>
    <w:rsid w:val="00866D42"/>
    <w:rsid w:val="0087030E"/>
    <w:rsid w:val="00870AAC"/>
    <w:rsid w:val="00871D08"/>
    <w:rsid w:val="008721CF"/>
    <w:rsid w:val="008734F7"/>
    <w:rsid w:val="00874E9F"/>
    <w:rsid w:val="00876945"/>
    <w:rsid w:val="00877842"/>
    <w:rsid w:val="008806F8"/>
    <w:rsid w:val="008808E2"/>
    <w:rsid w:val="00881456"/>
    <w:rsid w:val="00881ACB"/>
    <w:rsid w:val="00882D83"/>
    <w:rsid w:val="00885854"/>
    <w:rsid w:val="00885FC9"/>
    <w:rsid w:val="008868F4"/>
    <w:rsid w:val="008902B1"/>
    <w:rsid w:val="00890C03"/>
    <w:rsid w:val="00891328"/>
    <w:rsid w:val="00891A47"/>
    <w:rsid w:val="00892809"/>
    <w:rsid w:val="0089370F"/>
    <w:rsid w:val="008939AF"/>
    <w:rsid w:val="00893FED"/>
    <w:rsid w:val="0089449A"/>
    <w:rsid w:val="00894C24"/>
    <w:rsid w:val="00895CCF"/>
    <w:rsid w:val="00895E48"/>
    <w:rsid w:val="00896687"/>
    <w:rsid w:val="008971F4"/>
    <w:rsid w:val="00897F0D"/>
    <w:rsid w:val="008A0E7D"/>
    <w:rsid w:val="008A3023"/>
    <w:rsid w:val="008A306B"/>
    <w:rsid w:val="008A36FA"/>
    <w:rsid w:val="008A403F"/>
    <w:rsid w:val="008A4EE6"/>
    <w:rsid w:val="008A5D93"/>
    <w:rsid w:val="008A6815"/>
    <w:rsid w:val="008A74FF"/>
    <w:rsid w:val="008A79BA"/>
    <w:rsid w:val="008B1031"/>
    <w:rsid w:val="008B2303"/>
    <w:rsid w:val="008B34A0"/>
    <w:rsid w:val="008B5740"/>
    <w:rsid w:val="008C0B84"/>
    <w:rsid w:val="008C2FDE"/>
    <w:rsid w:val="008C3AB8"/>
    <w:rsid w:val="008C41DA"/>
    <w:rsid w:val="008C553A"/>
    <w:rsid w:val="008C588E"/>
    <w:rsid w:val="008C65F2"/>
    <w:rsid w:val="008C6D5F"/>
    <w:rsid w:val="008C7226"/>
    <w:rsid w:val="008C75A0"/>
    <w:rsid w:val="008D1027"/>
    <w:rsid w:val="008D12BF"/>
    <w:rsid w:val="008D2D20"/>
    <w:rsid w:val="008D7B80"/>
    <w:rsid w:val="008E243B"/>
    <w:rsid w:val="008E283E"/>
    <w:rsid w:val="008E3477"/>
    <w:rsid w:val="008E4184"/>
    <w:rsid w:val="008E471E"/>
    <w:rsid w:val="008E549F"/>
    <w:rsid w:val="008E6301"/>
    <w:rsid w:val="008F0854"/>
    <w:rsid w:val="008F108D"/>
    <w:rsid w:val="008F10BC"/>
    <w:rsid w:val="008F2052"/>
    <w:rsid w:val="008F26ED"/>
    <w:rsid w:val="008F277C"/>
    <w:rsid w:val="008F2A38"/>
    <w:rsid w:val="008F3012"/>
    <w:rsid w:val="008F38F6"/>
    <w:rsid w:val="008F592B"/>
    <w:rsid w:val="008F65B7"/>
    <w:rsid w:val="008F76F2"/>
    <w:rsid w:val="00901D14"/>
    <w:rsid w:val="00902E99"/>
    <w:rsid w:val="00903775"/>
    <w:rsid w:val="009109F7"/>
    <w:rsid w:val="00910A5F"/>
    <w:rsid w:val="00910C92"/>
    <w:rsid w:val="00912137"/>
    <w:rsid w:val="0091552B"/>
    <w:rsid w:val="00915575"/>
    <w:rsid w:val="00915BED"/>
    <w:rsid w:val="00916B64"/>
    <w:rsid w:val="0092145D"/>
    <w:rsid w:val="00921B18"/>
    <w:rsid w:val="009245DE"/>
    <w:rsid w:val="00926D84"/>
    <w:rsid w:val="00927640"/>
    <w:rsid w:val="00930762"/>
    <w:rsid w:val="00930C0C"/>
    <w:rsid w:val="00932B65"/>
    <w:rsid w:val="009349D9"/>
    <w:rsid w:val="0093532C"/>
    <w:rsid w:val="00936B81"/>
    <w:rsid w:val="009410DC"/>
    <w:rsid w:val="00944701"/>
    <w:rsid w:val="00945D0B"/>
    <w:rsid w:val="0095092A"/>
    <w:rsid w:val="00950ED1"/>
    <w:rsid w:val="00952A7A"/>
    <w:rsid w:val="00953A02"/>
    <w:rsid w:val="0095444E"/>
    <w:rsid w:val="00955C67"/>
    <w:rsid w:val="00957B65"/>
    <w:rsid w:val="00960AFF"/>
    <w:rsid w:val="00963F62"/>
    <w:rsid w:val="00965EFC"/>
    <w:rsid w:val="00967541"/>
    <w:rsid w:val="009704DD"/>
    <w:rsid w:val="0097156A"/>
    <w:rsid w:val="0097161B"/>
    <w:rsid w:val="00975CE1"/>
    <w:rsid w:val="009762D2"/>
    <w:rsid w:val="009762F1"/>
    <w:rsid w:val="0097692D"/>
    <w:rsid w:val="009773F3"/>
    <w:rsid w:val="009776D2"/>
    <w:rsid w:val="00977EA8"/>
    <w:rsid w:val="0098003A"/>
    <w:rsid w:val="0098140D"/>
    <w:rsid w:val="00981CED"/>
    <w:rsid w:val="009869E6"/>
    <w:rsid w:val="00987225"/>
    <w:rsid w:val="00990266"/>
    <w:rsid w:val="00990870"/>
    <w:rsid w:val="00990DCF"/>
    <w:rsid w:val="009920F5"/>
    <w:rsid w:val="00992B56"/>
    <w:rsid w:val="00992CDA"/>
    <w:rsid w:val="00993342"/>
    <w:rsid w:val="00996CE4"/>
    <w:rsid w:val="009A0FB3"/>
    <w:rsid w:val="009A3F36"/>
    <w:rsid w:val="009A48D8"/>
    <w:rsid w:val="009A6C59"/>
    <w:rsid w:val="009A7878"/>
    <w:rsid w:val="009B0888"/>
    <w:rsid w:val="009B33DF"/>
    <w:rsid w:val="009B3F18"/>
    <w:rsid w:val="009B4270"/>
    <w:rsid w:val="009B44CC"/>
    <w:rsid w:val="009B5651"/>
    <w:rsid w:val="009B62E4"/>
    <w:rsid w:val="009B706A"/>
    <w:rsid w:val="009B7A8E"/>
    <w:rsid w:val="009C1A24"/>
    <w:rsid w:val="009C3B7B"/>
    <w:rsid w:val="009C4319"/>
    <w:rsid w:val="009C79FF"/>
    <w:rsid w:val="009D109E"/>
    <w:rsid w:val="009D1CD9"/>
    <w:rsid w:val="009D1F28"/>
    <w:rsid w:val="009D28E5"/>
    <w:rsid w:val="009D4830"/>
    <w:rsid w:val="009D520D"/>
    <w:rsid w:val="009D797A"/>
    <w:rsid w:val="009E026A"/>
    <w:rsid w:val="009E3B56"/>
    <w:rsid w:val="009E49B5"/>
    <w:rsid w:val="009E551E"/>
    <w:rsid w:val="009E7066"/>
    <w:rsid w:val="009F0425"/>
    <w:rsid w:val="009F14BA"/>
    <w:rsid w:val="009F1516"/>
    <w:rsid w:val="009F1EF8"/>
    <w:rsid w:val="009F4604"/>
    <w:rsid w:val="009F4B78"/>
    <w:rsid w:val="009F606B"/>
    <w:rsid w:val="009F6E66"/>
    <w:rsid w:val="009F7888"/>
    <w:rsid w:val="00A02AC3"/>
    <w:rsid w:val="00A05269"/>
    <w:rsid w:val="00A06840"/>
    <w:rsid w:val="00A06EAD"/>
    <w:rsid w:val="00A10EA7"/>
    <w:rsid w:val="00A1293C"/>
    <w:rsid w:val="00A14071"/>
    <w:rsid w:val="00A14F9B"/>
    <w:rsid w:val="00A15278"/>
    <w:rsid w:val="00A167F1"/>
    <w:rsid w:val="00A2085F"/>
    <w:rsid w:val="00A20EC0"/>
    <w:rsid w:val="00A2150B"/>
    <w:rsid w:val="00A215D9"/>
    <w:rsid w:val="00A2292C"/>
    <w:rsid w:val="00A23FC3"/>
    <w:rsid w:val="00A25F1B"/>
    <w:rsid w:val="00A3288D"/>
    <w:rsid w:val="00A329DC"/>
    <w:rsid w:val="00A32A09"/>
    <w:rsid w:val="00A41135"/>
    <w:rsid w:val="00A41FEB"/>
    <w:rsid w:val="00A4260D"/>
    <w:rsid w:val="00A42FBA"/>
    <w:rsid w:val="00A432DB"/>
    <w:rsid w:val="00A44DA6"/>
    <w:rsid w:val="00A50921"/>
    <w:rsid w:val="00A50BE6"/>
    <w:rsid w:val="00A511C2"/>
    <w:rsid w:val="00A5160D"/>
    <w:rsid w:val="00A51922"/>
    <w:rsid w:val="00A5398B"/>
    <w:rsid w:val="00A54471"/>
    <w:rsid w:val="00A558EF"/>
    <w:rsid w:val="00A56CA4"/>
    <w:rsid w:val="00A57D68"/>
    <w:rsid w:val="00A622C9"/>
    <w:rsid w:val="00A651AE"/>
    <w:rsid w:val="00A65F04"/>
    <w:rsid w:val="00A65F2E"/>
    <w:rsid w:val="00A67D9D"/>
    <w:rsid w:val="00A70711"/>
    <w:rsid w:val="00A7086D"/>
    <w:rsid w:val="00A71AD5"/>
    <w:rsid w:val="00A8073E"/>
    <w:rsid w:val="00A80883"/>
    <w:rsid w:val="00A811B5"/>
    <w:rsid w:val="00A81685"/>
    <w:rsid w:val="00A81BED"/>
    <w:rsid w:val="00A826DC"/>
    <w:rsid w:val="00A82D34"/>
    <w:rsid w:val="00A82FC6"/>
    <w:rsid w:val="00A83097"/>
    <w:rsid w:val="00A85A0D"/>
    <w:rsid w:val="00A92270"/>
    <w:rsid w:val="00A95274"/>
    <w:rsid w:val="00AA10AE"/>
    <w:rsid w:val="00AA329F"/>
    <w:rsid w:val="00AA44BA"/>
    <w:rsid w:val="00AA7B6A"/>
    <w:rsid w:val="00AB48F7"/>
    <w:rsid w:val="00AB593E"/>
    <w:rsid w:val="00AB5D37"/>
    <w:rsid w:val="00AB683F"/>
    <w:rsid w:val="00AC4A2E"/>
    <w:rsid w:val="00AC5BB5"/>
    <w:rsid w:val="00AC5F52"/>
    <w:rsid w:val="00AD1885"/>
    <w:rsid w:val="00AD1EE4"/>
    <w:rsid w:val="00AD2040"/>
    <w:rsid w:val="00AD2DC6"/>
    <w:rsid w:val="00AD50BA"/>
    <w:rsid w:val="00AD5474"/>
    <w:rsid w:val="00AD5B74"/>
    <w:rsid w:val="00AE02E7"/>
    <w:rsid w:val="00AE0F75"/>
    <w:rsid w:val="00AE1266"/>
    <w:rsid w:val="00AE319E"/>
    <w:rsid w:val="00AE3B2C"/>
    <w:rsid w:val="00AE3B4E"/>
    <w:rsid w:val="00AE41A6"/>
    <w:rsid w:val="00AE5F50"/>
    <w:rsid w:val="00AE676F"/>
    <w:rsid w:val="00AE709C"/>
    <w:rsid w:val="00AE7A1E"/>
    <w:rsid w:val="00AE7DD9"/>
    <w:rsid w:val="00AF1D9F"/>
    <w:rsid w:val="00AF2B38"/>
    <w:rsid w:val="00AF31A7"/>
    <w:rsid w:val="00AF7FB2"/>
    <w:rsid w:val="00B004C1"/>
    <w:rsid w:val="00B014A6"/>
    <w:rsid w:val="00B0168B"/>
    <w:rsid w:val="00B03458"/>
    <w:rsid w:val="00B04B8E"/>
    <w:rsid w:val="00B06013"/>
    <w:rsid w:val="00B1072F"/>
    <w:rsid w:val="00B11357"/>
    <w:rsid w:val="00B129DE"/>
    <w:rsid w:val="00B1398E"/>
    <w:rsid w:val="00B1469A"/>
    <w:rsid w:val="00B15820"/>
    <w:rsid w:val="00B17552"/>
    <w:rsid w:val="00B215D8"/>
    <w:rsid w:val="00B2218A"/>
    <w:rsid w:val="00B233E9"/>
    <w:rsid w:val="00B246ED"/>
    <w:rsid w:val="00B26DD0"/>
    <w:rsid w:val="00B26E74"/>
    <w:rsid w:val="00B32AB3"/>
    <w:rsid w:val="00B338C8"/>
    <w:rsid w:val="00B341CC"/>
    <w:rsid w:val="00B343E0"/>
    <w:rsid w:val="00B35321"/>
    <w:rsid w:val="00B35505"/>
    <w:rsid w:val="00B35CB3"/>
    <w:rsid w:val="00B35E0A"/>
    <w:rsid w:val="00B40124"/>
    <w:rsid w:val="00B40B86"/>
    <w:rsid w:val="00B42E03"/>
    <w:rsid w:val="00B443E2"/>
    <w:rsid w:val="00B446F3"/>
    <w:rsid w:val="00B46222"/>
    <w:rsid w:val="00B50496"/>
    <w:rsid w:val="00B5069C"/>
    <w:rsid w:val="00B52447"/>
    <w:rsid w:val="00B54092"/>
    <w:rsid w:val="00B5444C"/>
    <w:rsid w:val="00B5568B"/>
    <w:rsid w:val="00B557BF"/>
    <w:rsid w:val="00B55BD6"/>
    <w:rsid w:val="00B55E39"/>
    <w:rsid w:val="00B56147"/>
    <w:rsid w:val="00B5720A"/>
    <w:rsid w:val="00B604A0"/>
    <w:rsid w:val="00B60761"/>
    <w:rsid w:val="00B620A5"/>
    <w:rsid w:val="00B62BB1"/>
    <w:rsid w:val="00B63559"/>
    <w:rsid w:val="00B73979"/>
    <w:rsid w:val="00B751B0"/>
    <w:rsid w:val="00B75767"/>
    <w:rsid w:val="00B76136"/>
    <w:rsid w:val="00B762E0"/>
    <w:rsid w:val="00B76D26"/>
    <w:rsid w:val="00B84091"/>
    <w:rsid w:val="00B85A1D"/>
    <w:rsid w:val="00B86188"/>
    <w:rsid w:val="00B86C54"/>
    <w:rsid w:val="00B874C4"/>
    <w:rsid w:val="00B96784"/>
    <w:rsid w:val="00B97AA2"/>
    <w:rsid w:val="00B97B8E"/>
    <w:rsid w:val="00BA00A8"/>
    <w:rsid w:val="00BA0378"/>
    <w:rsid w:val="00BA1003"/>
    <w:rsid w:val="00BA2148"/>
    <w:rsid w:val="00BA2EEC"/>
    <w:rsid w:val="00BA37A4"/>
    <w:rsid w:val="00BA396E"/>
    <w:rsid w:val="00BA443C"/>
    <w:rsid w:val="00BA4FB0"/>
    <w:rsid w:val="00BA59CA"/>
    <w:rsid w:val="00BA6138"/>
    <w:rsid w:val="00BA6506"/>
    <w:rsid w:val="00BB1930"/>
    <w:rsid w:val="00BB1C57"/>
    <w:rsid w:val="00BB3478"/>
    <w:rsid w:val="00BB6E93"/>
    <w:rsid w:val="00BC041A"/>
    <w:rsid w:val="00BC2247"/>
    <w:rsid w:val="00BC2878"/>
    <w:rsid w:val="00BC3203"/>
    <w:rsid w:val="00BC5572"/>
    <w:rsid w:val="00BD399D"/>
    <w:rsid w:val="00BD497C"/>
    <w:rsid w:val="00BD57EE"/>
    <w:rsid w:val="00BE02AD"/>
    <w:rsid w:val="00BE1A66"/>
    <w:rsid w:val="00BE2478"/>
    <w:rsid w:val="00BE2D91"/>
    <w:rsid w:val="00BE4E8A"/>
    <w:rsid w:val="00BE79C5"/>
    <w:rsid w:val="00BF15CE"/>
    <w:rsid w:val="00BF2A79"/>
    <w:rsid w:val="00BF375F"/>
    <w:rsid w:val="00BF51E7"/>
    <w:rsid w:val="00BF5300"/>
    <w:rsid w:val="00C02372"/>
    <w:rsid w:val="00C025CE"/>
    <w:rsid w:val="00C044C3"/>
    <w:rsid w:val="00C10453"/>
    <w:rsid w:val="00C12E60"/>
    <w:rsid w:val="00C13BCA"/>
    <w:rsid w:val="00C141B9"/>
    <w:rsid w:val="00C158CF"/>
    <w:rsid w:val="00C1626D"/>
    <w:rsid w:val="00C16518"/>
    <w:rsid w:val="00C17729"/>
    <w:rsid w:val="00C1787D"/>
    <w:rsid w:val="00C20F14"/>
    <w:rsid w:val="00C218DB"/>
    <w:rsid w:val="00C22B7C"/>
    <w:rsid w:val="00C23B8E"/>
    <w:rsid w:val="00C3184D"/>
    <w:rsid w:val="00C331FD"/>
    <w:rsid w:val="00C338C2"/>
    <w:rsid w:val="00C34DCB"/>
    <w:rsid w:val="00C34E4A"/>
    <w:rsid w:val="00C35A5A"/>
    <w:rsid w:val="00C36D0C"/>
    <w:rsid w:val="00C3708D"/>
    <w:rsid w:val="00C37447"/>
    <w:rsid w:val="00C4138A"/>
    <w:rsid w:val="00C42799"/>
    <w:rsid w:val="00C440B4"/>
    <w:rsid w:val="00C446F9"/>
    <w:rsid w:val="00C459AF"/>
    <w:rsid w:val="00C462CB"/>
    <w:rsid w:val="00C46F39"/>
    <w:rsid w:val="00C47AFE"/>
    <w:rsid w:val="00C5067F"/>
    <w:rsid w:val="00C515C3"/>
    <w:rsid w:val="00C51AA2"/>
    <w:rsid w:val="00C52E43"/>
    <w:rsid w:val="00C56CD4"/>
    <w:rsid w:val="00C577D2"/>
    <w:rsid w:val="00C609C3"/>
    <w:rsid w:val="00C60E16"/>
    <w:rsid w:val="00C65E4E"/>
    <w:rsid w:val="00C65ECA"/>
    <w:rsid w:val="00C66610"/>
    <w:rsid w:val="00C66648"/>
    <w:rsid w:val="00C66740"/>
    <w:rsid w:val="00C66FEF"/>
    <w:rsid w:val="00C7089F"/>
    <w:rsid w:val="00C70CB4"/>
    <w:rsid w:val="00C727A7"/>
    <w:rsid w:val="00C728D5"/>
    <w:rsid w:val="00C72CF7"/>
    <w:rsid w:val="00C75119"/>
    <w:rsid w:val="00C76206"/>
    <w:rsid w:val="00C767AE"/>
    <w:rsid w:val="00C76DD6"/>
    <w:rsid w:val="00C90B62"/>
    <w:rsid w:val="00C91C08"/>
    <w:rsid w:val="00C959F3"/>
    <w:rsid w:val="00C97072"/>
    <w:rsid w:val="00C97F0E"/>
    <w:rsid w:val="00CA06AC"/>
    <w:rsid w:val="00CA0757"/>
    <w:rsid w:val="00CA0841"/>
    <w:rsid w:val="00CA1D9E"/>
    <w:rsid w:val="00CA242A"/>
    <w:rsid w:val="00CA27BD"/>
    <w:rsid w:val="00CA2AB6"/>
    <w:rsid w:val="00CA36DE"/>
    <w:rsid w:val="00CA4BCC"/>
    <w:rsid w:val="00CA5313"/>
    <w:rsid w:val="00CA5AA6"/>
    <w:rsid w:val="00CB01D6"/>
    <w:rsid w:val="00CB2FCC"/>
    <w:rsid w:val="00CB311E"/>
    <w:rsid w:val="00CB39B0"/>
    <w:rsid w:val="00CB5D3F"/>
    <w:rsid w:val="00CB6DE5"/>
    <w:rsid w:val="00CB71E1"/>
    <w:rsid w:val="00CB7BA7"/>
    <w:rsid w:val="00CC0ED3"/>
    <w:rsid w:val="00CC1894"/>
    <w:rsid w:val="00CC2EE2"/>
    <w:rsid w:val="00CC3D03"/>
    <w:rsid w:val="00CC45DB"/>
    <w:rsid w:val="00CC5333"/>
    <w:rsid w:val="00CC5651"/>
    <w:rsid w:val="00CC5F3E"/>
    <w:rsid w:val="00CC65A4"/>
    <w:rsid w:val="00CC73FF"/>
    <w:rsid w:val="00CD141E"/>
    <w:rsid w:val="00CD3AAA"/>
    <w:rsid w:val="00CD3EF4"/>
    <w:rsid w:val="00CD45DA"/>
    <w:rsid w:val="00CE2EA4"/>
    <w:rsid w:val="00CE39C1"/>
    <w:rsid w:val="00CE3A81"/>
    <w:rsid w:val="00CE3D27"/>
    <w:rsid w:val="00CE43CB"/>
    <w:rsid w:val="00CE5714"/>
    <w:rsid w:val="00CE6138"/>
    <w:rsid w:val="00CE6F59"/>
    <w:rsid w:val="00CE7AAB"/>
    <w:rsid w:val="00CF196A"/>
    <w:rsid w:val="00CF2673"/>
    <w:rsid w:val="00CF2DA1"/>
    <w:rsid w:val="00CF43B1"/>
    <w:rsid w:val="00CF44F8"/>
    <w:rsid w:val="00D0614B"/>
    <w:rsid w:val="00D06AD1"/>
    <w:rsid w:val="00D07FF0"/>
    <w:rsid w:val="00D141B0"/>
    <w:rsid w:val="00D17549"/>
    <w:rsid w:val="00D21A8B"/>
    <w:rsid w:val="00D2410D"/>
    <w:rsid w:val="00D24D97"/>
    <w:rsid w:val="00D26DF7"/>
    <w:rsid w:val="00D275F5"/>
    <w:rsid w:val="00D3390B"/>
    <w:rsid w:val="00D34503"/>
    <w:rsid w:val="00D354D6"/>
    <w:rsid w:val="00D3559B"/>
    <w:rsid w:val="00D3568D"/>
    <w:rsid w:val="00D365FE"/>
    <w:rsid w:val="00D376F1"/>
    <w:rsid w:val="00D4350D"/>
    <w:rsid w:val="00D4356C"/>
    <w:rsid w:val="00D4379A"/>
    <w:rsid w:val="00D43CA8"/>
    <w:rsid w:val="00D4523D"/>
    <w:rsid w:val="00D4593F"/>
    <w:rsid w:val="00D45BD4"/>
    <w:rsid w:val="00D46DCE"/>
    <w:rsid w:val="00D4775B"/>
    <w:rsid w:val="00D47AB8"/>
    <w:rsid w:val="00D50016"/>
    <w:rsid w:val="00D501D1"/>
    <w:rsid w:val="00D50440"/>
    <w:rsid w:val="00D522AF"/>
    <w:rsid w:val="00D55D94"/>
    <w:rsid w:val="00D56566"/>
    <w:rsid w:val="00D57D7E"/>
    <w:rsid w:val="00D647A4"/>
    <w:rsid w:val="00D6487A"/>
    <w:rsid w:val="00D648BB"/>
    <w:rsid w:val="00D64E04"/>
    <w:rsid w:val="00D65A5E"/>
    <w:rsid w:val="00D6625A"/>
    <w:rsid w:val="00D669D1"/>
    <w:rsid w:val="00D7049A"/>
    <w:rsid w:val="00D704F6"/>
    <w:rsid w:val="00D7110A"/>
    <w:rsid w:val="00D722B1"/>
    <w:rsid w:val="00D74A82"/>
    <w:rsid w:val="00D753F6"/>
    <w:rsid w:val="00D7737D"/>
    <w:rsid w:val="00D80897"/>
    <w:rsid w:val="00D81375"/>
    <w:rsid w:val="00D8174A"/>
    <w:rsid w:val="00D82E9F"/>
    <w:rsid w:val="00D838D5"/>
    <w:rsid w:val="00D8408F"/>
    <w:rsid w:val="00D84407"/>
    <w:rsid w:val="00D8540E"/>
    <w:rsid w:val="00D85C4D"/>
    <w:rsid w:val="00D87118"/>
    <w:rsid w:val="00D872EB"/>
    <w:rsid w:val="00D8730B"/>
    <w:rsid w:val="00D9072A"/>
    <w:rsid w:val="00D90FE6"/>
    <w:rsid w:val="00D94852"/>
    <w:rsid w:val="00DA011D"/>
    <w:rsid w:val="00DA039C"/>
    <w:rsid w:val="00DA0D71"/>
    <w:rsid w:val="00DA10B4"/>
    <w:rsid w:val="00DA162B"/>
    <w:rsid w:val="00DA184F"/>
    <w:rsid w:val="00DA4088"/>
    <w:rsid w:val="00DA5491"/>
    <w:rsid w:val="00DA5BC2"/>
    <w:rsid w:val="00DA6EBE"/>
    <w:rsid w:val="00DB1A72"/>
    <w:rsid w:val="00DB27CC"/>
    <w:rsid w:val="00DB2A54"/>
    <w:rsid w:val="00DB34C4"/>
    <w:rsid w:val="00DB4EF9"/>
    <w:rsid w:val="00DB548A"/>
    <w:rsid w:val="00DC006F"/>
    <w:rsid w:val="00DC0B5D"/>
    <w:rsid w:val="00DC19E3"/>
    <w:rsid w:val="00DC29FE"/>
    <w:rsid w:val="00DC430C"/>
    <w:rsid w:val="00DC4426"/>
    <w:rsid w:val="00DC60FB"/>
    <w:rsid w:val="00DC7319"/>
    <w:rsid w:val="00DC742E"/>
    <w:rsid w:val="00DC7C70"/>
    <w:rsid w:val="00DD35C2"/>
    <w:rsid w:val="00DD38DC"/>
    <w:rsid w:val="00DD5255"/>
    <w:rsid w:val="00DD5BFE"/>
    <w:rsid w:val="00DD63FF"/>
    <w:rsid w:val="00DE0B05"/>
    <w:rsid w:val="00DF1BBF"/>
    <w:rsid w:val="00DF3145"/>
    <w:rsid w:val="00DF4B0E"/>
    <w:rsid w:val="00DF7E36"/>
    <w:rsid w:val="00E01E4B"/>
    <w:rsid w:val="00E030A8"/>
    <w:rsid w:val="00E034B5"/>
    <w:rsid w:val="00E062B0"/>
    <w:rsid w:val="00E065DB"/>
    <w:rsid w:val="00E0711E"/>
    <w:rsid w:val="00E0770C"/>
    <w:rsid w:val="00E127CC"/>
    <w:rsid w:val="00E1343A"/>
    <w:rsid w:val="00E14DFA"/>
    <w:rsid w:val="00E17EA5"/>
    <w:rsid w:val="00E20BC1"/>
    <w:rsid w:val="00E21021"/>
    <w:rsid w:val="00E21DA8"/>
    <w:rsid w:val="00E229DB"/>
    <w:rsid w:val="00E2571A"/>
    <w:rsid w:val="00E264BA"/>
    <w:rsid w:val="00E26EDC"/>
    <w:rsid w:val="00E2713C"/>
    <w:rsid w:val="00E30B42"/>
    <w:rsid w:val="00E32E32"/>
    <w:rsid w:val="00E33FCD"/>
    <w:rsid w:val="00E342D7"/>
    <w:rsid w:val="00E34D1F"/>
    <w:rsid w:val="00E35742"/>
    <w:rsid w:val="00E35C26"/>
    <w:rsid w:val="00E410EA"/>
    <w:rsid w:val="00E41D5C"/>
    <w:rsid w:val="00E437F7"/>
    <w:rsid w:val="00E4506F"/>
    <w:rsid w:val="00E4627B"/>
    <w:rsid w:val="00E468E0"/>
    <w:rsid w:val="00E529F9"/>
    <w:rsid w:val="00E54566"/>
    <w:rsid w:val="00E55017"/>
    <w:rsid w:val="00E55416"/>
    <w:rsid w:val="00E557D1"/>
    <w:rsid w:val="00E56282"/>
    <w:rsid w:val="00E616BF"/>
    <w:rsid w:val="00E62538"/>
    <w:rsid w:val="00E6425C"/>
    <w:rsid w:val="00E658AA"/>
    <w:rsid w:val="00E65EE7"/>
    <w:rsid w:val="00E6656A"/>
    <w:rsid w:val="00E70D30"/>
    <w:rsid w:val="00E716BA"/>
    <w:rsid w:val="00E7265F"/>
    <w:rsid w:val="00E7372D"/>
    <w:rsid w:val="00E74CB9"/>
    <w:rsid w:val="00E75977"/>
    <w:rsid w:val="00E76431"/>
    <w:rsid w:val="00E7686D"/>
    <w:rsid w:val="00E813BA"/>
    <w:rsid w:val="00E82014"/>
    <w:rsid w:val="00E8590C"/>
    <w:rsid w:val="00E85F76"/>
    <w:rsid w:val="00E87352"/>
    <w:rsid w:val="00E877B4"/>
    <w:rsid w:val="00E93590"/>
    <w:rsid w:val="00E94506"/>
    <w:rsid w:val="00E95A7B"/>
    <w:rsid w:val="00E9691B"/>
    <w:rsid w:val="00E969E9"/>
    <w:rsid w:val="00EA01A0"/>
    <w:rsid w:val="00EA132E"/>
    <w:rsid w:val="00EA155A"/>
    <w:rsid w:val="00EA24D4"/>
    <w:rsid w:val="00EA2851"/>
    <w:rsid w:val="00EA3515"/>
    <w:rsid w:val="00EA40E8"/>
    <w:rsid w:val="00EA55FE"/>
    <w:rsid w:val="00EA7585"/>
    <w:rsid w:val="00EB0AF3"/>
    <w:rsid w:val="00EB0B4F"/>
    <w:rsid w:val="00EB1B59"/>
    <w:rsid w:val="00EB34B5"/>
    <w:rsid w:val="00EB4384"/>
    <w:rsid w:val="00EB6065"/>
    <w:rsid w:val="00EB7FEA"/>
    <w:rsid w:val="00EC0826"/>
    <w:rsid w:val="00EC4E99"/>
    <w:rsid w:val="00EC7E23"/>
    <w:rsid w:val="00ED3A21"/>
    <w:rsid w:val="00ED54F9"/>
    <w:rsid w:val="00ED6982"/>
    <w:rsid w:val="00EE0218"/>
    <w:rsid w:val="00EE0E54"/>
    <w:rsid w:val="00EE0FD3"/>
    <w:rsid w:val="00EE1033"/>
    <w:rsid w:val="00EE114E"/>
    <w:rsid w:val="00EE1A33"/>
    <w:rsid w:val="00EE3B8E"/>
    <w:rsid w:val="00EE4588"/>
    <w:rsid w:val="00EE6235"/>
    <w:rsid w:val="00EE69B0"/>
    <w:rsid w:val="00EF016F"/>
    <w:rsid w:val="00EF19F9"/>
    <w:rsid w:val="00EF24BB"/>
    <w:rsid w:val="00EF2B90"/>
    <w:rsid w:val="00EF32F6"/>
    <w:rsid w:val="00EF4114"/>
    <w:rsid w:val="00EF448F"/>
    <w:rsid w:val="00EF4634"/>
    <w:rsid w:val="00EF472E"/>
    <w:rsid w:val="00EF4A5A"/>
    <w:rsid w:val="00EF4EC4"/>
    <w:rsid w:val="00EF66A9"/>
    <w:rsid w:val="00EF74D8"/>
    <w:rsid w:val="00F00B52"/>
    <w:rsid w:val="00F01898"/>
    <w:rsid w:val="00F023D1"/>
    <w:rsid w:val="00F02DEC"/>
    <w:rsid w:val="00F05EE0"/>
    <w:rsid w:val="00F06985"/>
    <w:rsid w:val="00F07DE8"/>
    <w:rsid w:val="00F10383"/>
    <w:rsid w:val="00F1156E"/>
    <w:rsid w:val="00F13F51"/>
    <w:rsid w:val="00F14590"/>
    <w:rsid w:val="00F156B3"/>
    <w:rsid w:val="00F15FD8"/>
    <w:rsid w:val="00F17D6D"/>
    <w:rsid w:val="00F20135"/>
    <w:rsid w:val="00F21A1A"/>
    <w:rsid w:val="00F22813"/>
    <w:rsid w:val="00F22FC8"/>
    <w:rsid w:val="00F263F7"/>
    <w:rsid w:val="00F27F36"/>
    <w:rsid w:val="00F32B8C"/>
    <w:rsid w:val="00F33383"/>
    <w:rsid w:val="00F33D5B"/>
    <w:rsid w:val="00F35F08"/>
    <w:rsid w:val="00F36A00"/>
    <w:rsid w:val="00F4030B"/>
    <w:rsid w:val="00F4053C"/>
    <w:rsid w:val="00F41E2D"/>
    <w:rsid w:val="00F42F65"/>
    <w:rsid w:val="00F444F5"/>
    <w:rsid w:val="00F44CDF"/>
    <w:rsid w:val="00F4602E"/>
    <w:rsid w:val="00F46BCF"/>
    <w:rsid w:val="00F50083"/>
    <w:rsid w:val="00F515AF"/>
    <w:rsid w:val="00F51901"/>
    <w:rsid w:val="00F537E7"/>
    <w:rsid w:val="00F53E05"/>
    <w:rsid w:val="00F54691"/>
    <w:rsid w:val="00F54E97"/>
    <w:rsid w:val="00F5550A"/>
    <w:rsid w:val="00F55A56"/>
    <w:rsid w:val="00F56088"/>
    <w:rsid w:val="00F6031D"/>
    <w:rsid w:val="00F61303"/>
    <w:rsid w:val="00F64E89"/>
    <w:rsid w:val="00F65606"/>
    <w:rsid w:val="00F66614"/>
    <w:rsid w:val="00F67764"/>
    <w:rsid w:val="00F7017B"/>
    <w:rsid w:val="00F71232"/>
    <w:rsid w:val="00F74722"/>
    <w:rsid w:val="00F74D50"/>
    <w:rsid w:val="00F75F45"/>
    <w:rsid w:val="00F819BC"/>
    <w:rsid w:val="00F82957"/>
    <w:rsid w:val="00F83BD2"/>
    <w:rsid w:val="00F840E8"/>
    <w:rsid w:val="00F8436B"/>
    <w:rsid w:val="00F857CA"/>
    <w:rsid w:val="00F92C2B"/>
    <w:rsid w:val="00F94241"/>
    <w:rsid w:val="00F94399"/>
    <w:rsid w:val="00F945CD"/>
    <w:rsid w:val="00F95ECF"/>
    <w:rsid w:val="00F9792C"/>
    <w:rsid w:val="00F97AAA"/>
    <w:rsid w:val="00FA426B"/>
    <w:rsid w:val="00FA4AD8"/>
    <w:rsid w:val="00FB1906"/>
    <w:rsid w:val="00FB3597"/>
    <w:rsid w:val="00FB395B"/>
    <w:rsid w:val="00FB53CA"/>
    <w:rsid w:val="00FC2328"/>
    <w:rsid w:val="00FC25E7"/>
    <w:rsid w:val="00FC3750"/>
    <w:rsid w:val="00FC487C"/>
    <w:rsid w:val="00FC51A5"/>
    <w:rsid w:val="00FC79B5"/>
    <w:rsid w:val="00FC7CE8"/>
    <w:rsid w:val="00FC7FF5"/>
    <w:rsid w:val="00FD0B36"/>
    <w:rsid w:val="00FD168A"/>
    <w:rsid w:val="00FD3643"/>
    <w:rsid w:val="00FD553C"/>
    <w:rsid w:val="00FD6F5E"/>
    <w:rsid w:val="00FE087D"/>
    <w:rsid w:val="00FE107B"/>
    <w:rsid w:val="00FE133D"/>
    <w:rsid w:val="00FE2090"/>
    <w:rsid w:val="00FE359D"/>
    <w:rsid w:val="00FE47EA"/>
    <w:rsid w:val="00FE4D5F"/>
    <w:rsid w:val="00FE559C"/>
    <w:rsid w:val="00FE5FD2"/>
    <w:rsid w:val="00FE7BC4"/>
    <w:rsid w:val="00FF29C7"/>
    <w:rsid w:val="00FF29D4"/>
    <w:rsid w:val="00FF388D"/>
    <w:rsid w:val="00FF48DB"/>
    <w:rsid w:val="00FF674A"/>
    <w:rsid w:val="57D2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1015C4"/>
  <w14:defaultImageDpi w14:val="32767"/>
  <w15:docId w15:val="{65B23CF6-D347-46B0-BD58-2DA25C856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MS Mincho"/>
      <w:sz w:val="24"/>
      <w:szCs w:val="24"/>
      <w:lang w:val="de-DE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Pr>
      <w:sz w:val="20"/>
      <w:szCs w:val="20"/>
      <w:lang w:val="zh-CN"/>
    </w:rPr>
  </w:style>
  <w:style w:type="paragraph" w:styleId="a5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iPriority w:val="99"/>
    <w:qFormat/>
    <w:pPr>
      <w:tabs>
        <w:tab w:val="center" w:pos="4536"/>
        <w:tab w:val="right" w:pos="9072"/>
      </w:tabs>
    </w:pPr>
  </w:style>
  <w:style w:type="paragraph" w:styleId="a8">
    <w:name w:val="header"/>
    <w:basedOn w:val="a"/>
    <w:link w:val="a9"/>
    <w:qFormat/>
    <w:pPr>
      <w:tabs>
        <w:tab w:val="center" w:pos="4536"/>
        <w:tab w:val="right" w:pos="9072"/>
      </w:tabs>
    </w:pPr>
    <w:rPr>
      <w:lang w:val="zh-CN"/>
    </w:rPr>
  </w:style>
  <w:style w:type="paragraph" w:styleId="aa">
    <w:name w:val="footnote text"/>
    <w:basedOn w:val="a"/>
    <w:semiHidden/>
    <w:qFormat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b/>
      <w:bCs/>
    </w:rPr>
  </w:style>
  <w:style w:type="table" w:styleId="ad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">
    <w:name w:val="annotation reference"/>
    <w:uiPriority w:val="99"/>
    <w:semiHidden/>
    <w:unhideWhenUsed/>
    <w:qFormat/>
    <w:rPr>
      <w:sz w:val="16"/>
      <w:szCs w:val="16"/>
    </w:rPr>
  </w:style>
  <w:style w:type="character" w:styleId="af0">
    <w:name w:val="footnote reference"/>
    <w:unhideWhenUsed/>
    <w:qFormat/>
    <w:rPr>
      <w:vertAlign w:val="superscript"/>
    </w:rPr>
  </w:style>
  <w:style w:type="paragraph" w:customStyle="1" w:styleId="History">
    <w:name w:val="History"/>
    <w:basedOn w:val="a"/>
    <w:qFormat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qFormat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qFormat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qFormat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qFormat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qFormat/>
    <w:rPr>
      <w:rFonts w:ascii="Times" w:hAnsi="Times"/>
      <w:sz w:val="14"/>
      <w:szCs w:val="3276"/>
      <w:lang w:val="en-GB" w:eastAsia="de-DE" w:bidi="ar-SA"/>
    </w:rPr>
  </w:style>
  <w:style w:type="paragraph" w:customStyle="1" w:styleId="Ack">
    <w:name w:val="Ack"/>
    <w:basedOn w:val="a"/>
    <w:qFormat/>
  </w:style>
  <w:style w:type="paragraph" w:customStyle="1" w:styleId="TableCaption">
    <w:name w:val="TableCaption"/>
    <w:basedOn w:val="a"/>
    <w:qFormat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qFormat/>
  </w:style>
  <w:style w:type="paragraph" w:customStyle="1" w:styleId="TableFoot">
    <w:name w:val="TableFoot"/>
    <w:basedOn w:val="TableBody"/>
    <w:qFormat/>
    <w:pPr>
      <w:spacing w:before="60" w:after="60"/>
    </w:pPr>
  </w:style>
  <w:style w:type="paragraph" w:customStyle="1" w:styleId="SchemeCaption">
    <w:name w:val="SchemeCaption"/>
    <w:basedOn w:val="a"/>
    <w:qFormat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STOE">
    <w:name w:val="STOE"/>
    <w:basedOn w:val="a"/>
    <w:link w:val="STOEChar1"/>
    <w:qFormat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qFormat/>
    <w:rPr>
      <w:rFonts w:ascii="Times" w:hAnsi="Times"/>
      <w:sz w:val="18"/>
      <w:szCs w:val="3276"/>
      <w:lang w:val="en-GB" w:eastAsia="de-DE" w:bidi="ar-SA"/>
    </w:rPr>
  </w:style>
  <w:style w:type="paragraph" w:customStyle="1" w:styleId="Title1">
    <w:name w:val="Title1"/>
    <w:basedOn w:val="a"/>
    <w:rPr>
      <w:b/>
      <w:lang w:val="en-US"/>
    </w:rPr>
  </w:style>
  <w:style w:type="paragraph" w:customStyle="1" w:styleId="AuthorsFull">
    <w:name w:val="Authors Full"/>
    <w:basedOn w:val="a"/>
    <w:rPr>
      <w:i/>
      <w:lang w:val="en-US"/>
    </w:rPr>
  </w:style>
  <w:style w:type="paragraph" w:customStyle="1" w:styleId="dedication">
    <w:name w:val="dedication"/>
    <w:basedOn w:val="a"/>
    <w:rPr>
      <w:i/>
      <w:lang w:val="en-US"/>
    </w:rPr>
  </w:style>
  <w:style w:type="paragraph" w:customStyle="1" w:styleId="Addresses">
    <w:name w:val="Addresses"/>
    <w:basedOn w:val="a"/>
    <w:rPr>
      <w:lang w:val="en-US"/>
    </w:rPr>
  </w:style>
  <w:style w:type="paragraph" w:customStyle="1" w:styleId="Acknowledgements">
    <w:name w:val="Acknowledgements"/>
    <w:basedOn w:val="a"/>
    <w:qFormat/>
    <w:rPr>
      <w:lang w:val="en-US"/>
    </w:rPr>
  </w:style>
  <w:style w:type="paragraph" w:customStyle="1" w:styleId="Abstract">
    <w:name w:val="Abstract"/>
    <w:basedOn w:val="a"/>
    <w:autoRedefine/>
    <w:qFormat/>
    <w:pPr>
      <w:spacing w:line="480" w:lineRule="auto"/>
    </w:pPr>
    <w:rPr>
      <w:lang w:val="en-US"/>
    </w:rPr>
  </w:style>
  <w:style w:type="paragraph" w:customStyle="1" w:styleId="Head1">
    <w:name w:val="Head 1"/>
    <w:basedOn w:val="a"/>
    <w:autoRedefine/>
    <w:qFormat/>
    <w:pPr>
      <w:spacing w:line="360" w:lineRule="auto"/>
      <w:jc w:val="both"/>
    </w:pPr>
    <w:rPr>
      <w:rFonts w:eastAsiaTheme="minorEastAsia"/>
      <w:bCs/>
      <w:lang w:val="en-US" w:eastAsia="zh-CN"/>
    </w:rPr>
  </w:style>
  <w:style w:type="paragraph" w:customStyle="1" w:styleId="Head2">
    <w:name w:val="Head 2"/>
    <w:basedOn w:val="a"/>
    <w:autoRedefine/>
    <w:pPr>
      <w:spacing w:line="360" w:lineRule="auto"/>
    </w:pPr>
    <w:rPr>
      <w:i/>
      <w:lang w:val="en-US"/>
    </w:rPr>
  </w:style>
  <w:style w:type="paragraph" w:customStyle="1" w:styleId="dates">
    <w:name w:val="dates"/>
    <w:basedOn w:val="a"/>
    <w:pPr>
      <w:jc w:val="right"/>
    </w:pPr>
    <w:rPr>
      <w:lang w:val="en-US"/>
    </w:rPr>
  </w:style>
  <w:style w:type="paragraph" w:customStyle="1" w:styleId="Literature">
    <w:name w:val="Literature"/>
    <w:basedOn w:val="a"/>
    <w:pPr>
      <w:spacing w:line="480" w:lineRule="auto"/>
    </w:pPr>
  </w:style>
  <w:style w:type="paragraph" w:customStyle="1" w:styleId="Legend">
    <w:name w:val="Legend"/>
    <w:basedOn w:val="a"/>
    <w:qFormat/>
    <w:rPr>
      <w:lang w:val="en-US"/>
    </w:rPr>
  </w:style>
  <w:style w:type="paragraph" w:customStyle="1" w:styleId="MainText">
    <w:name w:val="Main Text"/>
    <w:basedOn w:val="a"/>
    <w:link w:val="MainTextChar"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a"/>
    <w:autoRedefine/>
    <w:qFormat/>
    <w:rPr>
      <w:lang w:val="en-US"/>
    </w:rPr>
  </w:style>
  <w:style w:type="paragraph" w:customStyle="1" w:styleId="ExperimentalText">
    <w:name w:val="Experimental Text"/>
    <w:basedOn w:val="a"/>
    <w:link w:val="ExperimentalTextChar"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qFormat/>
    <w:rPr>
      <w:rFonts w:eastAsia="MS Mincho"/>
      <w:sz w:val="24"/>
      <w:szCs w:val="24"/>
      <w:lang w:val="en-US" w:eastAsia="ja-JP" w:bidi="ar-SA"/>
    </w:rPr>
  </w:style>
  <w:style w:type="character" w:customStyle="1" w:styleId="MainTextChar">
    <w:name w:val="Main Text Char"/>
    <w:link w:val="MainText"/>
    <w:rPr>
      <w:rFonts w:eastAsia="MS Mincho"/>
      <w:sz w:val="24"/>
      <w:szCs w:val="24"/>
      <w:lang w:val="en-US" w:eastAsia="ja-JP" w:bidi="ar-SA"/>
    </w:rPr>
  </w:style>
  <w:style w:type="paragraph" w:customStyle="1" w:styleId="Title2">
    <w:name w:val="Title2"/>
    <w:basedOn w:val="a"/>
    <w:rPr>
      <w:b/>
      <w:lang w:val="en-US"/>
    </w:rPr>
  </w:style>
  <w:style w:type="paragraph" w:customStyle="1" w:styleId="Dedication0">
    <w:name w:val="Dedication"/>
    <w:basedOn w:val="a"/>
    <w:autoRedefine/>
    <w:rPr>
      <w:lang w:val="en-US"/>
    </w:rPr>
  </w:style>
  <w:style w:type="paragraph" w:customStyle="1" w:styleId="Maintext0">
    <w:name w:val="Main text"/>
    <w:basedOn w:val="a"/>
    <w:link w:val="MaintextChar0"/>
    <w:autoRedefine/>
    <w:pPr>
      <w:spacing w:after="200" w:line="360" w:lineRule="auto"/>
      <w:contextualSpacing/>
    </w:pPr>
    <w:rPr>
      <w:color w:val="000000" w:themeColor="text1"/>
      <w:lang w:val="en-US" w:eastAsia="zh-CN"/>
    </w:rPr>
  </w:style>
  <w:style w:type="character" w:customStyle="1" w:styleId="MaintextChar0">
    <w:name w:val="Main text Char"/>
    <w:link w:val="Maintext0"/>
    <w:qFormat/>
    <w:rPr>
      <w:color w:val="000000" w:themeColor="text1"/>
      <w:sz w:val="24"/>
      <w:szCs w:val="24"/>
      <w:lang w:val="en-US" w:eastAsia="zh-CN"/>
    </w:rPr>
  </w:style>
  <w:style w:type="paragraph" w:customStyle="1" w:styleId="Biography">
    <w:name w:val="Biography"/>
    <w:basedOn w:val="a"/>
    <w:autoRedefine/>
    <w:qFormat/>
    <w:rPr>
      <w:i/>
      <w:lang w:val="en-US"/>
    </w:rPr>
  </w:style>
  <w:style w:type="character" w:customStyle="1" w:styleId="a9">
    <w:name w:val="页眉 字符"/>
    <w:link w:val="a8"/>
    <w:qFormat/>
    <w:rPr>
      <w:sz w:val="24"/>
      <w:szCs w:val="24"/>
      <w:lang w:eastAsia="ja-JP"/>
    </w:rPr>
  </w:style>
  <w:style w:type="character" w:customStyle="1" w:styleId="a4">
    <w:name w:val="批注文字 字符"/>
    <w:link w:val="a3"/>
    <w:uiPriority w:val="99"/>
    <w:semiHidden/>
    <w:qFormat/>
    <w:rPr>
      <w:lang w:eastAsia="ja-JP"/>
    </w:rPr>
  </w:style>
  <w:style w:type="character" w:customStyle="1" w:styleId="ac">
    <w:name w:val="批注主题 字符"/>
    <w:link w:val="ab"/>
    <w:uiPriority w:val="99"/>
    <w:semiHidden/>
    <w:qFormat/>
    <w:rPr>
      <w:b/>
      <w:bCs/>
      <w:lang w:eastAsia="ja-JP"/>
    </w:rPr>
  </w:style>
  <w:style w:type="character" w:customStyle="1" w:styleId="a7">
    <w:name w:val="页脚 字符"/>
    <w:link w:val="a6"/>
    <w:uiPriority w:val="99"/>
    <w:qFormat/>
    <w:rPr>
      <w:sz w:val="24"/>
      <w:szCs w:val="24"/>
      <w:lang w:eastAsia="ja-JP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10">
    <w:name w:val="网格型1"/>
    <w:basedOn w:val="a1"/>
    <w:uiPriority w:val="39"/>
    <w:rPr>
      <w:rFonts w:asciiTheme="minorHAnsi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jinliahu@cityu.edu.h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446C3525B3CB46BD92ABA5C2617223" ma:contentTypeVersion="12" ma:contentTypeDescription="Ein neues Dokument erstellen." ma:contentTypeScope="" ma:versionID="ace6bbd061d3e3241e07436f437a906c">
  <xsd:schema xmlns:xsd="http://www.w3.org/2001/XMLSchema" xmlns:xs="http://www.w3.org/2001/XMLSchema" xmlns:p="http://schemas.microsoft.com/office/2006/metadata/properties" xmlns:ns2="981f2fdf-0e4d-4708-9882-12f25bf7d4fe" xmlns:ns3="4fe7dd48-639f-4daa-8770-f50527565b0b" targetNamespace="http://schemas.microsoft.com/office/2006/metadata/properties" ma:root="true" ma:fieldsID="645148a839964f4ba651d3ea90aa0208" ns2:_="" ns3:_="">
    <xsd:import namespace="981f2fdf-0e4d-4708-9882-12f25bf7d4fe"/>
    <xsd:import namespace="4fe7dd48-639f-4daa-8770-f50527565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f2fdf-0e4d-4708-9882-12f25bf7d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dd48-639f-4daa-8770-f50527565b0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D19C85-73BE-4F5D-979F-58BFDE5BBE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6C925C-E763-4769-9959-2FEDA6D7C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f2fdf-0e4d-4708-9882-12f25bf7d4fe"/>
    <ds:schemaRef ds:uri="4fe7dd48-639f-4daa-8770-f50527565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F19EBF-8207-4BE7-AD18-240ED1895C11}">
  <ds:schemaRefs>
    <ds:schemaRef ds:uri="urn:schemas-microsoft-com.VSTO2008Demos.ControlsStorage"/>
  </ds:schemaRefs>
</ds:datastoreItem>
</file>

<file path=customXml/itemProps4.xml><?xml version="1.0" encoding="utf-8"?>
<ds:datastoreItem xmlns:ds="http://schemas.openxmlformats.org/officeDocument/2006/customXml" ds:itemID="{75886F76-A765-4714-B899-7AC2DC4334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19</Pages>
  <Words>2004</Words>
  <Characters>11426</Characters>
  <Application>Microsoft Office Word</Application>
  <DocSecurity>0</DocSecurity>
  <Lines>95</Lines>
  <Paragraphs>26</Paragraphs>
  <ScaleCrop>false</ScaleCrop>
  <Company/>
  <LinksUpToDate>false</LinksUpToDate>
  <CharactersWithSpaces>13404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故乡的原风景</dc:creator>
  <cp:lastModifiedBy>K Tan</cp:lastModifiedBy>
  <cp:revision>793</cp:revision>
  <dcterms:created xsi:type="dcterms:W3CDTF">2021-09-02T13:03:00Z</dcterms:created>
  <dcterms:modified xsi:type="dcterms:W3CDTF">2026-02-26T11:55:00Z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0x01010070446C3525B3CB46BD92ABA5C2617223</vt:lpwstr>
  </property>
  <property fmtid="{D5CDD505-2E9C-101B-9397-08002B2CF9AE}" pid="3" name="KSOProductBuildVer">
    <vt:lpwstr>2052-12.1.0.25225</vt:lpwstr>
  </property>
  <property fmtid="{D5CDD505-2E9C-101B-9397-08002B2CF9AE}" pid="4" name="ICV">
    <vt:lpwstr>8D63511C2BE34E669E5C0B79AC9EF98C_12</vt:lpwstr>
  </property>
</Properties>
</file>