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EF46C" w14:textId="77777777" w:rsidR="00AC520C" w:rsidRPr="00C81C07" w:rsidRDefault="00000000" w:rsidP="006453ED">
      <w:pPr>
        <w:pStyle w:val="3"/>
        <w:widowControl/>
        <w:spacing w:beforeAutospacing="0" w:after="113" w:afterAutospacing="0" w:line="480" w:lineRule="auto"/>
        <w:jc w:val="both"/>
        <w:textAlignment w:val="baseline"/>
        <w:rPr>
          <w:rFonts w:ascii="Times New Roman" w:eastAsia="微软雅黑" w:hAnsi="Times New Roman" w:hint="default"/>
          <w:color w:val="000000"/>
          <w:kern w:val="24"/>
          <w:sz w:val="24"/>
          <w:szCs w:val="24"/>
        </w:rPr>
      </w:pPr>
      <w:r w:rsidRPr="00C81C07">
        <w:rPr>
          <w:rFonts w:ascii="Times New Roman" w:eastAsia="微软雅黑" w:hAnsi="Times New Roman" w:hint="default"/>
          <w:color w:val="000000"/>
          <w:kern w:val="24"/>
          <w:sz w:val="24"/>
          <w:szCs w:val="24"/>
        </w:rPr>
        <w:t>Supplementary Material</w:t>
      </w:r>
    </w:p>
    <w:p w14:paraId="48B3A2A8" w14:textId="77777777" w:rsidR="00AC520C" w:rsidRPr="00C81C07" w:rsidRDefault="00AC520C" w:rsidP="006453ED">
      <w:pPr>
        <w:spacing w:line="480" w:lineRule="auto"/>
        <w:rPr>
          <w:rFonts w:ascii="Times New Roman" w:eastAsia="微软雅黑" w:hAnsi="Times New Roman"/>
          <w:b/>
          <w:bCs/>
          <w:color w:val="000000"/>
          <w:kern w:val="24"/>
          <w:sz w:val="24"/>
        </w:rPr>
      </w:pPr>
    </w:p>
    <w:p w14:paraId="1AFC3302" w14:textId="77777777" w:rsidR="00971181" w:rsidRPr="00C81C07" w:rsidRDefault="00971181" w:rsidP="006453ED">
      <w:pPr>
        <w:spacing w:line="480" w:lineRule="auto"/>
        <w:rPr>
          <w:rFonts w:ascii="Times New Roman" w:hAnsi="Times New Roman" w:cs="Times New Roman"/>
          <w:b/>
          <w:kern w:val="0"/>
          <w:sz w:val="24"/>
        </w:rPr>
      </w:pPr>
      <w:r w:rsidRPr="00C81C07">
        <w:rPr>
          <w:rFonts w:ascii="Times New Roman" w:eastAsia="Times New Roman" w:hAnsi="Times New Roman" w:cs="Times New Roman"/>
          <w:b/>
          <w:kern w:val="0"/>
          <w:sz w:val="24"/>
          <w:lang w:eastAsia="en-US"/>
        </w:rPr>
        <w:t xml:space="preserve">Engineering </w:t>
      </w:r>
      <w:proofErr w:type="spellStart"/>
      <w:r w:rsidRPr="00C81C07">
        <w:rPr>
          <w:rFonts w:ascii="Times New Roman" w:eastAsia="Times New Roman" w:hAnsi="Times New Roman" w:cs="Times New Roman"/>
          <w:b/>
          <w:kern w:val="0"/>
          <w:sz w:val="24"/>
          <w:lang w:eastAsia="en-US"/>
        </w:rPr>
        <w:t>BiTE</w:t>
      </w:r>
      <w:proofErr w:type="spellEnd"/>
      <w:r w:rsidRPr="00C81C07">
        <w:rPr>
          <w:rFonts w:ascii="Times New Roman" w:eastAsia="Times New Roman" w:hAnsi="Times New Roman" w:cs="Times New Roman"/>
          <w:b/>
          <w:kern w:val="0"/>
          <w:sz w:val="24"/>
          <w:lang w:eastAsia="en-US"/>
        </w:rPr>
        <w:t xml:space="preserve">-Inspired </w:t>
      </w:r>
      <w:r w:rsidRPr="00C81C07">
        <w:rPr>
          <w:rFonts w:ascii="Times New Roman" w:hAnsi="Times New Roman" w:cs="Times New Roman" w:hint="eastAsia"/>
          <w:b/>
          <w:kern w:val="0"/>
          <w:sz w:val="24"/>
        </w:rPr>
        <w:t>I</w:t>
      </w:r>
      <w:r w:rsidRPr="00C81C07">
        <w:rPr>
          <w:rFonts w:ascii="Times New Roman" w:eastAsia="Times New Roman" w:hAnsi="Times New Roman" w:cs="Times New Roman"/>
          <w:b/>
          <w:kern w:val="0"/>
          <w:sz w:val="24"/>
          <w:lang w:eastAsia="en-US"/>
        </w:rPr>
        <w:t>PSC-Exosomes to Potentiate CAR-T Cell Therapy Against Lung Cancer</w:t>
      </w:r>
    </w:p>
    <w:p w14:paraId="1662576E" w14:textId="6DD67313" w:rsidR="00792967" w:rsidRPr="00C81C07" w:rsidRDefault="00792967" w:rsidP="006453ED">
      <w:pPr>
        <w:spacing w:line="480" w:lineRule="auto"/>
        <w:rPr>
          <w:rFonts w:ascii="Times New Roman" w:hAnsi="Times New Roman" w:cs="Times New Roman"/>
          <w:sz w:val="24"/>
        </w:rPr>
      </w:pPr>
      <w:proofErr w:type="spellStart"/>
      <w:r w:rsidRPr="00C81C07">
        <w:rPr>
          <w:rFonts w:ascii="Times New Roman" w:hAnsi="Times New Roman" w:cs="Times New Roman"/>
          <w:sz w:val="24"/>
        </w:rPr>
        <w:t>Ronghao</w:t>
      </w:r>
      <w:proofErr w:type="spellEnd"/>
      <w:r w:rsidRPr="00C81C07">
        <w:rPr>
          <w:rFonts w:ascii="Times New Roman" w:hAnsi="Times New Roman" w:cs="Times New Roman"/>
          <w:sz w:val="24"/>
        </w:rPr>
        <w:t xml:space="preserve"> Wang</w:t>
      </w:r>
      <w:r w:rsidRPr="00C81C07">
        <w:rPr>
          <w:rFonts w:ascii="Times New Roman" w:hAnsi="Times New Roman" w:cs="Times New Roman"/>
          <w:sz w:val="24"/>
          <w:vertAlign w:val="superscript"/>
        </w:rPr>
        <w:t>1†</w:t>
      </w:r>
      <w:r w:rsidRPr="00C81C0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1C07">
        <w:rPr>
          <w:rFonts w:ascii="Times New Roman" w:hAnsi="Times New Roman" w:cs="Times New Roman"/>
          <w:sz w:val="24"/>
        </w:rPr>
        <w:t>Guining</w:t>
      </w:r>
      <w:proofErr w:type="spellEnd"/>
      <w:r w:rsidRPr="00C81C07">
        <w:rPr>
          <w:rFonts w:ascii="Times New Roman" w:hAnsi="Times New Roman" w:cs="Times New Roman"/>
          <w:sz w:val="24"/>
        </w:rPr>
        <w:t xml:space="preserve"> Fu</w:t>
      </w:r>
      <w:r w:rsidRPr="00C81C07">
        <w:rPr>
          <w:rFonts w:ascii="Times New Roman" w:hAnsi="Times New Roman" w:cs="Times New Roman"/>
          <w:sz w:val="24"/>
          <w:vertAlign w:val="superscript"/>
        </w:rPr>
        <w:t>1†</w:t>
      </w:r>
      <w:r w:rsidRPr="00C81C0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1C07">
        <w:rPr>
          <w:rFonts w:ascii="Times New Roman" w:hAnsi="Times New Roman" w:cs="Times New Roman"/>
          <w:sz w:val="24"/>
        </w:rPr>
        <w:t>Haozhao</w:t>
      </w:r>
      <w:proofErr w:type="spellEnd"/>
      <w:r w:rsidRPr="00C81C07">
        <w:rPr>
          <w:rFonts w:ascii="Times New Roman" w:hAnsi="Times New Roman" w:cs="Times New Roman"/>
          <w:sz w:val="24"/>
        </w:rPr>
        <w:t xml:space="preserve"> Dou</w:t>
      </w:r>
      <w:r w:rsidRPr="00C81C07">
        <w:rPr>
          <w:rFonts w:ascii="Times New Roman" w:hAnsi="Times New Roman" w:cs="Times New Roman"/>
          <w:sz w:val="24"/>
          <w:vertAlign w:val="superscript"/>
        </w:rPr>
        <w:t>1†</w:t>
      </w:r>
      <w:r w:rsidRPr="00C81C07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486C56" w:rsidRPr="00C81C07">
        <w:rPr>
          <w:rFonts w:ascii="Times New Roman" w:hAnsi="Times New Roman" w:cs="Times New Roman"/>
          <w:sz w:val="24"/>
        </w:rPr>
        <w:t>Mingyuan</w:t>
      </w:r>
      <w:proofErr w:type="spellEnd"/>
      <w:r w:rsidR="00486C56" w:rsidRPr="00C81C07">
        <w:rPr>
          <w:rFonts w:ascii="Times New Roman" w:hAnsi="Times New Roman" w:cs="Times New Roman"/>
          <w:sz w:val="24"/>
        </w:rPr>
        <w:t xml:space="preserve"> Hu</w:t>
      </w:r>
      <w:r w:rsidR="00486C56" w:rsidRPr="00C81C07">
        <w:rPr>
          <w:rFonts w:ascii="Times New Roman" w:hAnsi="Times New Roman" w:cs="Times New Roman"/>
          <w:sz w:val="24"/>
          <w:vertAlign w:val="superscript"/>
        </w:rPr>
        <w:t>1†</w:t>
      </w:r>
      <w:r w:rsidR="00486C56" w:rsidRPr="00C81C0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1C07">
        <w:rPr>
          <w:rFonts w:ascii="Times New Roman" w:hAnsi="Times New Roman" w:cs="Times New Roman"/>
          <w:sz w:val="24"/>
        </w:rPr>
        <w:t>Zhanglin</w:t>
      </w:r>
      <w:proofErr w:type="spellEnd"/>
      <w:r w:rsidRPr="00C81C07">
        <w:rPr>
          <w:rFonts w:ascii="Times New Roman" w:hAnsi="Times New Roman" w:cs="Times New Roman"/>
          <w:sz w:val="24"/>
        </w:rPr>
        <w:t xml:space="preserve"> Li</w:t>
      </w:r>
      <w:r w:rsidRPr="00C81C07">
        <w:rPr>
          <w:rFonts w:ascii="Times New Roman" w:hAnsi="Times New Roman" w:cs="Times New Roman"/>
          <w:sz w:val="24"/>
          <w:vertAlign w:val="superscript"/>
        </w:rPr>
        <w:t>1†</w:t>
      </w:r>
      <w:r w:rsidRPr="00C81C0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1C07">
        <w:rPr>
          <w:rFonts w:ascii="Times New Roman" w:hAnsi="Times New Roman" w:cs="Times New Roman"/>
          <w:sz w:val="24"/>
        </w:rPr>
        <w:t>Junwen</w:t>
      </w:r>
      <w:proofErr w:type="spellEnd"/>
      <w:r w:rsidRPr="00C81C07">
        <w:rPr>
          <w:rFonts w:ascii="Times New Roman" w:hAnsi="Times New Roman" w:cs="Times New Roman"/>
          <w:sz w:val="24"/>
        </w:rPr>
        <w:t xml:space="preserve"> Gan</w:t>
      </w:r>
      <w:r w:rsidRPr="00C81C07">
        <w:rPr>
          <w:rFonts w:ascii="Times New Roman" w:hAnsi="Times New Roman" w:cs="Times New Roman"/>
          <w:sz w:val="24"/>
          <w:vertAlign w:val="superscript"/>
        </w:rPr>
        <w:t>1</w:t>
      </w:r>
      <w:r w:rsidRPr="00C81C0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1C07">
        <w:rPr>
          <w:rFonts w:ascii="Times New Roman" w:hAnsi="Times New Roman" w:cs="Times New Roman"/>
          <w:sz w:val="24"/>
        </w:rPr>
        <w:t>Jiasheng</w:t>
      </w:r>
      <w:proofErr w:type="spellEnd"/>
      <w:r w:rsidRPr="00C81C07">
        <w:rPr>
          <w:rFonts w:ascii="Times New Roman" w:hAnsi="Times New Roman" w:cs="Times New Roman"/>
          <w:sz w:val="24"/>
        </w:rPr>
        <w:t xml:space="preserve"> He</w:t>
      </w:r>
      <w:r w:rsidRPr="00C81C07">
        <w:rPr>
          <w:rFonts w:ascii="Times New Roman" w:hAnsi="Times New Roman" w:cs="Times New Roman"/>
          <w:sz w:val="24"/>
          <w:vertAlign w:val="superscript"/>
        </w:rPr>
        <w:t>1</w:t>
      </w:r>
      <w:r w:rsidRPr="00C81C07">
        <w:rPr>
          <w:rFonts w:ascii="Times New Roman" w:hAnsi="Times New Roman" w:cs="Times New Roman"/>
          <w:sz w:val="24"/>
        </w:rPr>
        <w:t>, Xiaojian Li</w:t>
      </w:r>
      <w:r w:rsidRPr="00C81C07">
        <w:rPr>
          <w:rFonts w:ascii="Times New Roman" w:hAnsi="Times New Roman" w:cs="Times New Roman"/>
          <w:sz w:val="24"/>
          <w:vertAlign w:val="superscript"/>
        </w:rPr>
        <w:t>1</w:t>
      </w:r>
      <w:r w:rsidRPr="00C81C0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1C07">
        <w:rPr>
          <w:rFonts w:ascii="Times New Roman" w:hAnsi="Times New Roman" w:cs="Times New Roman"/>
          <w:sz w:val="24"/>
        </w:rPr>
        <w:t>Guihong</w:t>
      </w:r>
      <w:proofErr w:type="spellEnd"/>
      <w:r w:rsidRPr="00C81C07">
        <w:rPr>
          <w:rFonts w:ascii="Times New Roman" w:hAnsi="Times New Roman" w:cs="Times New Roman"/>
          <w:sz w:val="24"/>
        </w:rPr>
        <w:t xml:space="preserve"> Zhang</w:t>
      </w:r>
      <w:r w:rsidRPr="00C81C07">
        <w:rPr>
          <w:rFonts w:ascii="Times New Roman" w:hAnsi="Times New Roman" w:cs="Times New Roman"/>
          <w:sz w:val="24"/>
          <w:vertAlign w:val="superscript"/>
        </w:rPr>
        <w:t>1</w:t>
      </w:r>
      <w:r w:rsidRPr="00C81C0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81C07">
        <w:rPr>
          <w:rFonts w:ascii="Times New Roman" w:hAnsi="Times New Roman" w:cs="Times New Roman"/>
          <w:sz w:val="24"/>
        </w:rPr>
        <w:t>Xianjun</w:t>
      </w:r>
      <w:proofErr w:type="spellEnd"/>
      <w:r w:rsidRPr="00C81C07">
        <w:rPr>
          <w:rFonts w:ascii="Times New Roman" w:hAnsi="Times New Roman" w:cs="Times New Roman"/>
          <w:sz w:val="24"/>
        </w:rPr>
        <w:t xml:space="preserve"> Li</w:t>
      </w:r>
      <w:r w:rsidRPr="00C81C07">
        <w:rPr>
          <w:rFonts w:ascii="Times New Roman" w:hAnsi="Times New Roman" w:cs="Times New Roman"/>
          <w:sz w:val="24"/>
          <w:vertAlign w:val="superscript"/>
        </w:rPr>
        <w:t>3</w:t>
      </w:r>
      <w:r w:rsidRPr="00C81C07">
        <w:rPr>
          <w:rFonts w:ascii="Times New Roman" w:hAnsi="Times New Roman" w:cs="Times New Roman"/>
          <w:sz w:val="24"/>
        </w:rPr>
        <w:t xml:space="preserve">*, </w:t>
      </w:r>
      <w:proofErr w:type="spellStart"/>
      <w:r w:rsidRPr="00C81C07">
        <w:rPr>
          <w:rFonts w:ascii="Times New Roman" w:hAnsi="Times New Roman" w:cs="Times New Roman"/>
          <w:sz w:val="24"/>
        </w:rPr>
        <w:t>Tianchuan</w:t>
      </w:r>
      <w:proofErr w:type="spellEnd"/>
      <w:r w:rsidRPr="00C81C07">
        <w:rPr>
          <w:rFonts w:ascii="Times New Roman" w:hAnsi="Times New Roman" w:cs="Times New Roman"/>
          <w:sz w:val="24"/>
        </w:rPr>
        <w:t xml:space="preserve"> Zhu</w:t>
      </w:r>
      <w:r w:rsidRPr="00C81C07">
        <w:rPr>
          <w:rFonts w:ascii="Times New Roman" w:hAnsi="Times New Roman" w:cs="Times New Roman"/>
          <w:sz w:val="24"/>
          <w:vertAlign w:val="superscript"/>
        </w:rPr>
        <w:t xml:space="preserve">2 </w:t>
      </w:r>
      <w:r w:rsidRPr="00C81C07">
        <w:rPr>
          <w:rFonts w:ascii="Times New Roman" w:hAnsi="Times New Roman" w:cs="Times New Roman"/>
          <w:sz w:val="24"/>
        </w:rPr>
        <w:t xml:space="preserve">*, </w:t>
      </w:r>
      <w:proofErr w:type="spellStart"/>
      <w:r w:rsidRPr="00C81C07">
        <w:rPr>
          <w:rFonts w:ascii="Times New Roman" w:hAnsi="Times New Roman" w:cs="Times New Roman"/>
          <w:sz w:val="24"/>
        </w:rPr>
        <w:t>Qingdong</w:t>
      </w:r>
      <w:proofErr w:type="spellEnd"/>
      <w:r w:rsidRPr="00C81C07">
        <w:rPr>
          <w:rFonts w:ascii="Times New Roman" w:hAnsi="Times New Roman" w:cs="Times New Roman"/>
          <w:sz w:val="24"/>
        </w:rPr>
        <w:t xml:space="preserve"> Cao</w:t>
      </w:r>
      <w:r w:rsidRPr="00C81C07">
        <w:rPr>
          <w:rFonts w:ascii="Times New Roman" w:hAnsi="Times New Roman" w:cs="Times New Roman"/>
          <w:sz w:val="24"/>
          <w:vertAlign w:val="superscript"/>
        </w:rPr>
        <w:t>1</w:t>
      </w:r>
      <w:r w:rsidRPr="00C81C07">
        <w:rPr>
          <w:rFonts w:ascii="Times New Roman" w:hAnsi="Times New Roman" w:cs="Times New Roman"/>
          <w:sz w:val="24"/>
        </w:rPr>
        <w:t>*</w:t>
      </w:r>
    </w:p>
    <w:p w14:paraId="611FE8C9" w14:textId="77777777" w:rsidR="00AC520C" w:rsidRPr="00C81C07" w:rsidRDefault="00AC520C" w:rsidP="006453ED">
      <w:pPr>
        <w:pStyle w:val="a7"/>
        <w:widowControl/>
        <w:spacing w:beforeAutospacing="0" w:afterAutospacing="0" w:line="480" w:lineRule="auto"/>
        <w:jc w:val="both"/>
        <w:rPr>
          <w:rFonts w:ascii="Times New Roman" w:hAnsi="Times New Roman"/>
        </w:rPr>
      </w:pPr>
    </w:p>
    <w:p w14:paraId="61EA4298" w14:textId="04540961" w:rsidR="00F12D44" w:rsidRPr="00C81C07" w:rsidRDefault="00A23285" w:rsidP="006453ED">
      <w:pPr>
        <w:pStyle w:val="a7"/>
        <w:widowControl/>
        <w:spacing w:beforeAutospacing="0" w:afterAutospacing="0" w:line="480" w:lineRule="auto"/>
        <w:jc w:val="both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648274E6" wp14:editId="4EBD2D93">
            <wp:extent cx="5274310" cy="1428115"/>
            <wp:effectExtent l="0" t="0" r="2540" b="635"/>
            <wp:docPr id="152913947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2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1FB09" w14:textId="27451380" w:rsidR="0041410B" w:rsidRPr="00C81C07" w:rsidRDefault="0041410B" w:rsidP="006453ED">
      <w:pPr>
        <w:pStyle w:val="a7"/>
        <w:spacing w:beforeAutospacing="0" w:afterAutospacing="0" w:line="480" w:lineRule="auto"/>
        <w:jc w:val="both"/>
        <w:rPr>
          <w:rFonts w:ascii="Times New Roman" w:hAnsi="Times New Roman"/>
        </w:rPr>
      </w:pPr>
      <w:bookmarkStart w:id="0" w:name="OLE_LINK11"/>
      <w:r w:rsidRPr="00C81C07">
        <w:rPr>
          <w:rFonts w:ascii="Times New Roman" w:hAnsi="Times New Roman"/>
          <w:b/>
          <w:bCs/>
        </w:rPr>
        <w:t xml:space="preserve">Figure S1. Quality control and proteomic validation of iPSC-derived exosomes. </w:t>
      </w:r>
      <w:r w:rsidRPr="00C81C07">
        <w:rPr>
          <w:rFonts w:ascii="Times New Roman" w:hAnsi="Times New Roman"/>
        </w:rPr>
        <w:t xml:space="preserve">(a) Representative SEC-HPLC chromatogram of </w:t>
      </w:r>
      <w:proofErr w:type="spellStart"/>
      <w:r w:rsidRPr="00C81C07">
        <w:rPr>
          <w:rFonts w:ascii="Times New Roman" w:hAnsi="Times New Roman"/>
        </w:rPr>
        <w:t>IEXOs</w:t>
      </w:r>
      <w:proofErr w:type="spellEnd"/>
      <w:r w:rsidRPr="00C81C07">
        <w:rPr>
          <w:rFonts w:ascii="Times New Roman" w:hAnsi="Times New Roman"/>
        </w:rPr>
        <w:t xml:space="preserve"> eluted from a </w:t>
      </w:r>
      <w:proofErr w:type="spellStart"/>
      <w:r w:rsidRPr="00C81C07">
        <w:rPr>
          <w:rFonts w:ascii="Times New Roman" w:hAnsi="Times New Roman"/>
        </w:rPr>
        <w:t>qEV</w:t>
      </w:r>
      <w:proofErr w:type="spellEnd"/>
      <w:r w:rsidRPr="00C81C07">
        <w:rPr>
          <w:rFonts w:ascii="Times New Roman" w:hAnsi="Times New Roman"/>
        </w:rPr>
        <w:t xml:space="preserve"> column. The single peak at the void volume indicates the isolation of intact vesicles separated from free protein fractions. </w:t>
      </w:r>
      <w:r w:rsidR="002B0886" w:rsidRPr="00C81C07">
        <w:rPr>
          <w:rFonts w:ascii="Times New Roman" w:hAnsi="Times New Roman"/>
        </w:rPr>
        <w:t xml:space="preserve">(b) Venn diagram depicting the proteomic identity of </w:t>
      </w:r>
      <w:proofErr w:type="spellStart"/>
      <w:r w:rsidR="002B0886" w:rsidRPr="00C81C07">
        <w:rPr>
          <w:rFonts w:ascii="Times New Roman" w:hAnsi="Times New Roman"/>
        </w:rPr>
        <w:t>IEXOs</w:t>
      </w:r>
      <w:proofErr w:type="spellEnd"/>
      <w:r w:rsidR="002B0886" w:rsidRPr="00C81C07">
        <w:rPr>
          <w:rFonts w:ascii="Times New Roman" w:hAnsi="Times New Roman"/>
        </w:rPr>
        <w:t xml:space="preserve">. The blue circle represents the consensus high-abundance proteome derived from the intersection of the top 500 proteins identified in each of three independent batches. The red circle represents the top 100 exosome markers from the </w:t>
      </w:r>
      <w:proofErr w:type="spellStart"/>
      <w:r w:rsidR="002B0886" w:rsidRPr="00C81C07">
        <w:rPr>
          <w:rFonts w:ascii="Times New Roman" w:hAnsi="Times New Roman"/>
        </w:rPr>
        <w:t>ExoCarta</w:t>
      </w:r>
      <w:proofErr w:type="spellEnd"/>
      <w:r w:rsidR="002B0886" w:rsidRPr="00C81C07">
        <w:rPr>
          <w:rFonts w:ascii="Times New Roman" w:hAnsi="Times New Roman"/>
        </w:rPr>
        <w:t xml:space="preserve"> database. The overlap region indicates that canonical </w:t>
      </w:r>
      <w:proofErr w:type="spellStart"/>
      <w:r w:rsidR="002B0886" w:rsidRPr="00C81C07">
        <w:rPr>
          <w:rFonts w:ascii="Times New Roman" w:hAnsi="Times New Roman"/>
        </w:rPr>
        <w:t>exosomal</w:t>
      </w:r>
      <w:proofErr w:type="spellEnd"/>
      <w:r w:rsidR="002B0886" w:rsidRPr="00C81C07">
        <w:rPr>
          <w:rFonts w:ascii="Times New Roman" w:hAnsi="Times New Roman"/>
        </w:rPr>
        <w:t xml:space="preserve"> markers are consistently enriched in the </w:t>
      </w:r>
      <w:proofErr w:type="spellStart"/>
      <w:r w:rsidR="002B0886" w:rsidRPr="00C81C07">
        <w:rPr>
          <w:rFonts w:ascii="Times New Roman" w:hAnsi="Times New Roman"/>
        </w:rPr>
        <w:t>IEXO</w:t>
      </w:r>
      <w:proofErr w:type="spellEnd"/>
      <w:r w:rsidR="002B0886" w:rsidRPr="00C81C07">
        <w:rPr>
          <w:rFonts w:ascii="Times New Roman" w:hAnsi="Times New Roman"/>
        </w:rPr>
        <w:t xml:space="preserve"> formulation.</w:t>
      </w:r>
      <w:r w:rsidR="00FA4386" w:rsidRPr="00C81C07">
        <w:rPr>
          <w:rFonts w:ascii="Times New Roman" w:hAnsi="Times New Roman" w:hint="eastAsia"/>
        </w:rPr>
        <w:t xml:space="preserve"> </w:t>
      </w:r>
      <w:r w:rsidR="00FA4386" w:rsidRPr="00C81C07">
        <w:rPr>
          <w:rFonts w:ascii="Times New Roman" w:hAnsi="Times New Roman"/>
        </w:rPr>
        <w:t xml:space="preserve">(c) Gene Ontology (GO) cellular component enrichment analysis of the top 500 consensus proteins shared across three </w:t>
      </w:r>
      <w:r w:rsidR="00FA4386" w:rsidRPr="00C81C07">
        <w:rPr>
          <w:rFonts w:ascii="Times New Roman" w:hAnsi="Times New Roman"/>
        </w:rPr>
        <w:lastRenderedPageBreak/>
        <w:t>independent batches.</w:t>
      </w:r>
    </w:p>
    <w:bookmarkEnd w:id="0"/>
    <w:p w14:paraId="66D44E0D" w14:textId="77777777" w:rsidR="004F1CD1" w:rsidRPr="00C81C07" w:rsidRDefault="004F1CD1" w:rsidP="006453ED">
      <w:pPr>
        <w:pStyle w:val="a7"/>
        <w:widowControl/>
        <w:spacing w:beforeAutospacing="0" w:afterAutospacing="0" w:line="480" w:lineRule="auto"/>
        <w:jc w:val="both"/>
        <w:rPr>
          <w:rFonts w:ascii="Times New Roman" w:hAnsi="Times New Roman"/>
        </w:rPr>
      </w:pPr>
    </w:p>
    <w:p w14:paraId="20324FEC" w14:textId="043F93FD" w:rsidR="00AC520C" w:rsidRPr="00C81C07" w:rsidRDefault="00743B74" w:rsidP="006453ED">
      <w:pPr>
        <w:spacing w:line="480" w:lineRule="auto"/>
        <w:rPr>
          <w:rFonts w:ascii="Times New Roman" w:hAnsi="Times New Roman" w:cs="Times New Roman"/>
          <w:sz w:val="24"/>
        </w:rPr>
      </w:pPr>
      <w:r w:rsidRPr="00C81C07">
        <w:rPr>
          <w:noProof/>
          <w:sz w:val="24"/>
        </w:rPr>
        <w:drawing>
          <wp:inline distT="0" distB="0" distL="0" distR="0" wp14:anchorId="1EFEDE0D" wp14:editId="61D1B418">
            <wp:extent cx="5274310" cy="1741170"/>
            <wp:effectExtent l="0" t="0" r="2540" b="0"/>
            <wp:docPr id="15896636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0CF99" w14:textId="25BFEBC6" w:rsidR="00AC520C" w:rsidRPr="00C81C07" w:rsidRDefault="00000000" w:rsidP="006453ED">
      <w:pPr>
        <w:pStyle w:val="a7"/>
        <w:widowControl/>
        <w:spacing w:beforeAutospacing="0" w:after="150" w:afterAutospacing="0" w:line="480" w:lineRule="auto"/>
        <w:jc w:val="both"/>
        <w:rPr>
          <w:rFonts w:ascii="Times New Roman" w:eastAsia="微软雅黑" w:hAnsi="Times New Roman"/>
          <w:color w:val="000000"/>
          <w:kern w:val="24"/>
        </w:rPr>
      </w:pPr>
      <w:r w:rsidRPr="00C81C07">
        <w:rPr>
          <w:rFonts w:ascii="Times New Roman" w:eastAsia="微软雅黑" w:hAnsi="Times New Roman"/>
          <w:b/>
          <w:bCs/>
          <w:color w:val="000000"/>
          <w:kern w:val="24"/>
        </w:rPr>
        <w:t xml:space="preserve">Figure </w:t>
      </w:r>
      <w:r w:rsidRPr="00C81C07">
        <w:rPr>
          <w:rFonts w:ascii="Times New Roman" w:eastAsia="微软雅黑" w:hAnsi="Times New Roman" w:hint="eastAsia"/>
          <w:b/>
          <w:bCs/>
          <w:color w:val="000000"/>
          <w:kern w:val="24"/>
        </w:rPr>
        <w:t>S</w:t>
      </w:r>
      <w:r w:rsidR="009B0760" w:rsidRPr="00C81C07">
        <w:rPr>
          <w:rFonts w:ascii="Times New Roman" w:eastAsia="微软雅黑" w:hAnsi="Times New Roman" w:hint="eastAsia"/>
          <w:b/>
          <w:bCs/>
          <w:color w:val="000000"/>
          <w:kern w:val="24"/>
        </w:rPr>
        <w:t>2</w:t>
      </w:r>
      <w:r w:rsidRPr="00C81C07">
        <w:rPr>
          <w:rFonts w:ascii="Times New Roman" w:eastAsia="微软雅黑" w:hAnsi="Times New Roman" w:hint="eastAsia"/>
          <w:b/>
          <w:bCs/>
          <w:color w:val="000000"/>
          <w:kern w:val="24"/>
        </w:rPr>
        <w:t xml:space="preserve">. </w:t>
      </w:r>
      <w:r w:rsidRPr="00C81C07">
        <w:rPr>
          <w:rFonts w:ascii="Times New Roman" w:eastAsia="微软雅黑" w:hAnsi="Times New Roman"/>
          <w:b/>
          <w:bCs/>
          <w:color w:val="000000"/>
          <w:kern w:val="24"/>
        </w:rPr>
        <w:t xml:space="preserve">Validation of </w:t>
      </w:r>
      <w:r w:rsidRPr="00C81C07">
        <w:rPr>
          <w:rFonts w:ascii="Times New Roman" w:eastAsia="微软雅黑" w:hAnsi="Times New Roman" w:hint="eastAsia"/>
          <w:b/>
          <w:bCs/>
          <w:color w:val="000000"/>
          <w:kern w:val="24"/>
        </w:rPr>
        <w:t>s</w:t>
      </w:r>
      <w:r w:rsidRPr="00C81C07">
        <w:rPr>
          <w:rFonts w:ascii="Times New Roman" w:eastAsia="微软雅黑" w:hAnsi="Times New Roman"/>
          <w:b/>
          <w:bCs/>
          <w:color w:val="000000"/>
          <w:kern w:val="24"/>
        </w:rPr>
        <w:t>cFv construct expression in engineered iPSC.</w:t>
      </w:r>
      <w:r w:rsidRPr="00C81C07">
        <w:rPr>
          <w:rFonts w:ascii="Times New Roman" w:eastAsia="微软雅黑" w:hAnsi="Times New Roman"/>
          <w:color w:val="000000"/>
          <w:kern w:val="24"/>
        </w:rPr>
        <w:t xml:space="preserve"> </w:t>
      </w:r>
      <w:r w:rsidR="004B7027" w:rsidRPr="00C81C07">
        <w:rPr>
          <w:rFonts w:ascii="Times New Roman" w:eastAsia="微软雅黑" w:hAnsi="Times New Roman" w:hint="eastAsia"/>
          <w:color w:val="000000"/>
          <w:kern w:val="24"/>
        </w:rPr>
        <w:t xml:space="preserve">(a) </w:t>
      </w:r>
      <w:r w:rsidRPr="00C81C07">
        <w:rPr>
          <w:rFonts w:ascii="Times New Roman" w:eastAsia="微软雅黑" w:hAnsi="Times New Roman"/>
          <w:color w:val="000000"/>
          <w:kern w:val="24"/>
        </w:rPr>
        <w:t>Fluorescence microscopy images of mouse induced pluripotent stem cells (iPSCs) following lentiviral transduction with constructs expressing anti-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</w:rPr>
        <w:t>MSLN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</w:rPr>
        <w:t xml:space="preserve"> </w:t>
      </w:r>
      <w:r w:rsidR="00E244FE" w:rsidRPr="00C81C07">
        <w:rPr>
          <w:rFonts w:ascii="Times New Roman" w:eastAsia="微软雅黑" w:hAnsi="Times New Roman" w:hint="eastAsia"/>
          <w:color w:val="000000"/>
          <w:kern w:val="24"/>
        </w:rPr>
        <w:t>s</w:t>
      </w:r>
      <w:r w:rsidRPr="00C81C07">
        <w:rPr>
          <w:rFonts w:ascii="Times New Roman" w:eastAsia="微软雅黑" w:hAnsi="Times New Roman"/>
          <w:color w:val="000000"/>
          <w:kern w:val="24"/>
        </w:rPr>
        <w:t xml:space="preserve">cFv, anti-PD-1 </w:t>
      </w:r>
      <w:r w:rsidR="00E244FE" w:rsidRPr="00C81C07">
        <w:rPr>
          <w:rFonts w:ascii="Times New Roman" w:eastAsia="微软雅黑" w:hAnsi="Times New Roman" w:hint="eastAsia"/>
          <w:color w:val="000000"/>
          <w:kern w:val="24"/>
        </w:rPr>
        <w:t>s</w:t>
      </w:r>
      <w:r w:rsidRPr="00C81C07">
        <w:rPr>
          <w:rFonts w:ascii="Times New Roman" w:eastAsia="微软雅黑" w:hAnsi="Times New Roman"/>
          <w:color w:val="000000"/>
          <w:kern w:val="24"/>
        </w:rPr>
        <w:t>cFv, or bispecific PD-1/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</w:rPr>
        <w:t>MSLN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</w:rPr>
        <w:t xml:space="preserve"> </w:t>
      </w:r>
      <w:r w:rsidR="00E244FE" w:rsidRPr="00C81C07">
        <w:rPr>
          <w:rFonts w:ascii="Times New Roman" w:eastAsia="微软雅黑" w:hAnsi="Times New Roman" w:hint="eastAsia"/>
          <w:color w:val="000000"/>
          <w:kern w:val="24"/>
        </w:rPr>
        <w:t>s</w:t>
      </w:r>
      <w:r w:rsidRPr="00C81C07">
        <w:rPr>
          <w:rFonts w:ascii="Times New Roman" w:eastAsia="微软雅黑" w:hAnsi="Times New Roman"/>
          <w:color w:val="000000"/>
          <w:kern w:val="24"/>
        </w:rPr>
        <w:t xml:space="preserve">cFv. Cells were fixed with 0.4% paraformaldehyde (PFA) prior to imaging. </w:t>
      </w:r>
      <w:r w:rsidR="004B7027" w:rsidRPr="00C81C07">
        <w:rPr>
          <w:rFonts w:ascii="Times New Roman" w:eastAsia="微软雅黑" w:hAnsi="Times New Roman" w:hint="eastAsia"/>
          <w:color w:val="000000"/>
          <w:kern w:val="24"/>
        </w:rPr>
        <w:t>(b)</w:t>
      </w:r>
      <w:r w:rsidRPr="00C81C07">
        <w:rPr>
          <w:rFonts w:ascii="Times New Roman" w:eastAsia="微软雅黑" w:hAnsi="Times New Roman"/>
          <w:color w:val="000000"/>
          <w:kern w:val="24"/>
        </w:rPr>
        <w:t xml:space="preserve"> Flow cytometric analysis of surface expression of the corresponding </w:t>
      </w:r>
      <w:r w:rsidR="00E244FE" w:rsidRPr="00C81C07">
        <w:rPr>
          <w:rFonts w:ascii="Times New Roman" w:eastAsia="微软雅黑" w:hAnsi="Times New Roman" w:hint="eastAsia"/>
          <w:color w:val="000000"/>
          <w:kern w:val="24"/>
        </w:rPr>
        <w:t>s</w:t>
      </w:r>
      <w:r w:rsidRPr="00C81C07">
        <w:rPr>
          <w:rFonts w:ascii="Times New Roman" w:eastAsia="微软雅黑" w:hAnsi="Times New Roman"/>
          <w:color w:val="000000"/>
          <w:kern w:val="24"/>
        </w:rPr>
        <w:t>cFv on transduced iPSCs.</w:t>
      </w:r>
    </w:p>
    <w:p w14:paraId="3557DBAD" w14:textId="77777777" w:rsidR="00676B68" w:rsidRPr="00C81C07" w:rsidRDefault="00676B68" w:rsidP="006453ED">
      <w:pPr>
        <w:pStyle w:val="a7"/>
        <w:widowControl/>
        <w:spacing w:beforeAutospacing="0" w:after="150" w:afterAutospacing="0" w:line="480" w:lineRule="auto"/>
        <w:jc w:val="both"/>
        <w:rPr>
          <w:rFonts w:ascii="Times New Roman" w:eastAsia="微软雅黑" w:hAnsi="Times New Roman"/>
          <w:color w:val="000000"/>
          <w:kern w:val="24"/>
        </w:rPr>
      </w:pPr>
    </w:p>
    <w:p w14:paraId="3BC631DA" w14:textId="363D4B22" w:rsidR="00676B68" w:rsidRPr="00C81C07" w:rsidRDefault="00EA72E8" w:rsidP="006453ED">
      <w:pPr>
        <w:pStyle w:val="a7"/>
        <w:widowControl/>
        <w:spacing w:beforeAutospacing="0" w:after="150" w:afterAutospacing="0" w:line="480" w:lineRule="auto"/>
        <w:jc w:val="both"/>
        <w:rPr>
          <w:rFonts w:ascii="Times New Roman" w:eastAsia="微软雅黑" w:hAnsi="Times New Roman"/>
          <w:color w:val="000000"/>
          <w:kern w:val="24"/>
        </w:rPr>
      </w:pPr>
      <w:r w:rsidRPr="00C81C07">
        <w:rPr>
          <w:noProof/>
        </w:rPr>
        <w:drawing>
          <wp:inline distT="0" distB="0" distL="0" distR="0" wp14:anchorId="76BD6416" wp14:editId="77BD5A47">
            <wp:extent cx="3260090" cy="1431290"/>
            <wp:effectExtent l="0" t="0" r="0" b="0"/>
            <wp:docPr id="47386159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090" cy="143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34B84" w14:textId="59B33BFE" w:rsidR="00676B68" w:rsidRPr="00C81C07" w:rsidRDefault="00676B68" w:rsidP="006453ED">
      <w:pPr>
        <w:pStyle w:val="a7"/>
        <w:spacing w:beforeAutospacing="0" w:after="150" w:afterAutospacing="0" w:line="480" w:lineRule="auto"/>
        <w:jc w:val="both"/>
        <w:rPr>
          <w:rFonts w:ascii="Times New Roman" w:eastAsia="微软雅黑" w:hAnsi="Times New Roman"/>
          <w:color w:val="000000"/>
          <w:kern w:val="24"/>
        </w:rPr>
      </w:pPr>
      <w:r w:rsidRPr="00C81C07">
        <w:rPr>
          <w:rFonts w:ascii="Times New Roman" w:eastAsia="微软雅黑" w:hAnsi="Times New Roman"/>
          <w:b/>
          <w:bCs/>
          <w:color w:val="000000"/>
          <w:kern w:val="24"/>
        </w:rPr>
        <w:t>Figure S</w:t>
      </w:r>
      <w:r w:rsidRPr="00C81C07">
        <w:rPr>
          <w:rFonts w:ascii="Times New Roman" w:eastAsia="微软雅黑" w:hAnsi="Times New Roman" w:hint="eastAsia"/>
          <w:b/>
          <w:bCs/>
          <w:color w:val="000000"/>
          <w:kern w:val="24"/>
        </w:rPr>
        <w:t>3</w:t>
      </w:r>
      <w:r w:rsidRPr="00C81C07">
        <w:rPr>
          <w:rFonts w:ascii="Times New Roman" w:eastAsia="微软雅黑" w:hAnsi="Times New Roman"/>
          <w:b/>
          <w:bCs/>
          <w:color w:val="000000"/>
          <w:kern w:val="24"/>
        </w:rPr>
        <w:t xml:space="preserve">. </w:t>
      </w:r>
      <w:r w:rsidRPr="00C81C07">
        <w:rPr>
          <w:rFonts w:ascii="Times New Roman" w:eastAsia="微软雅黑" w:hAnsi="Times New Roman" w:hint="eastAsia"/>
          <w:b/>
          <w:bCs/>
          <w:color w:val="000000"/>
          <w:kern w:val="24"/>
        </w:rPr>
        <w:t>Q</w:t>
      </w:r>
      <w:r w:rsidRPr="00C81C07">
        <w:rPr>
          <w:rFonts w:ascii="Times New Roman" w:eastAsia="微软雅黑" w:hAnsi="Times New Roman"/>
          <w:b/>
          <w:bCs/>
          <w:color w:val="000000"/>
          <w:kern w:val="24"/>
        </w:rPr>
        <w:t>uantification of scFv display on engineered exosomes.</w:t>
      </w:r>
      <w:r w:rsidRPr="00C81C07">
        <w:rPr>
          <w:rFonts w:ascii="Times New Roman" w:eastAsia="微软雅黑" w:hAnsi="Times New Roman"/>
          <w:color w:val="000000"/>
          <w:kern w:val="24"/>
        </w:rPr>
        <w:t xml:space="preserve"> (a) ELISA standard curve using a recombinant </w:t>
      </w:r>
      <w:r w:rsidRPr="00C81C07">
        <w:rPr>
          <w:rFonts w:ascii="Times New Roman" w:eastAsia="微软雅黑" w:hAnsi="Times New Roman" w:hint="eastAsia"/>
          <w:color w:val="000000"/>
          <w:kern w:val="24"/>
        </w:rPr>
        <w:t>6</w:t>
      </w:r>
      <w:r w:rsidRPr="00C81C07">
        <w:rPr>
          <w:rFonts w:ascii="Times New Roman" w:eastAsia="微软雅黑" w:hAnsi="Times New Roman"/>
          <w:color w:val="000000"/>
          <w:kern w:val="24"/>
        </w:rPr>
        <w:t xml:space="preserve">×His-tagged protein standard. (b) Number of scFv molecules per exosome for 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</w:rPr>
        <w:t>PIEXO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</w:rPr>
        <w:t xml:space="preserve">, 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</w:rPr>
        <w:t>MIEXO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</w:rPr>
        <w:t xml:space="preserve">, and 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</w:rPr>
        <w:t>BIEXO</w:t>
      </w:r>
      <w:proofErr w:type="spellEnd"/>
      <w:r w:rsidRPr="00C81C07">
        <w:rPr>
          <w:rFonts w:ascii="Times New Roman" w:eastAsia="微软雅黑" w:hAnsi="Times New Roman" w:hint="eastAsia"/>
          <w:color w:val="000000"/>
          <w:kern w:val="24"/>
        </w:rPr>
        <w:t xml:space="preserve"> </w:t>
      </w:r>
      <w:r w:rsidRPr="00C81C07">
        <w:rPr>
          <w:rFonts w:ascii="Times New Roman" w:eastAsia="微软雅黑" w:hAnsi="Times New Roman"/>
          <w:color w:val="000000"/>
          <w:kern w:val="24"/>
        </w:rPr>
        <w:t xml:space="preserve">(n = 3). </w:t>
      </w:r>
    </w:p>
    <w:p w14:paraId="5B8A126D" w14:textId="77777777" w:rsidR="009D6832" w:rsidRPr="00C81C07" w:rsidRDefault="009D6832" w:rsidP="006453ED">
      <w:pPr>
        <w:pStyle w:val="a7"/>
        <w:widowControl/>
        <w:spacing w:beforeAutospacing="0" w:after="150" w:afterAutospacing="0" w:line="480" w:lineRule="auto"/>
        <w:jc w:val="both"/>
        <w:rPr>
          <w:rFonts w:ascii="Times New Roman" w:eastAsia="微软雅黑" w:hAnsi="Times New Roman"/>
          <w:color w:val="000000"/>
          <w:kern w:val="24"/>
        </w:rPr>
      </w:pPr>
    </w:p>
    <w:p w14:paraId="511BBE73" w14:textId="05BF1769" w:rsidR="009D6832" w:rsidRPr="00C81C07" w:rsidRDefault="00DB16A8" w:rsidP="006453ED">
      <w:pPr>
        <w:spacing w:line="480" w:lineRule="auto"/>
        <w:rPr>
          <w:rFonts w:ascii="Times New Roman" w:hAnsi="Times New Roman" w:cs="Times New Roman"/>
          <w:i/>
          <w:iCs/>
          <w:sz w:val="24"/>
        </w:rPr>
      </w:pPr>
      <w:r w:rsidRPr="00C81C07">
        <w:rPr>
          <w:noProof/>
          <w:sz w:val="24"/>
        </w:rPr>
        <w:lastRenderedPageBreak/>
        <w:drawing>
          <wp:inline distT="0" distB="0" distL="0" distR="0" wp14:anchorId="0BD6776F" wp14:editId="129F90E8">
            <wp:extent cx="5274310" cy="3698875"/>
            <wp:effectExtent l="0" t="0" r="2540" b="0"/>
            <wp:docPr id="8089687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9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6832" w:rsidRPr="00C81C07">
        <w:rPr>
          <w:rFonts w:ascii="Times New Roman" w:hAnsi="Times New Roman" w:cs="Times New Roman"/>
          <w:b/>
          <w:bCs/>
          <w:sz w:val="24"/>
        </w:rPr>
        <w:t xml:space="preserve">Figure </w:t>
      </w:r>
      <w:r w:rsidR="009D6832" w:rsidRPr="00C81C07">
        <w:rPr>
          <w:rFonts w:ascii="Times New Roman" w:hAnsi="Times New Roman" w:cs="Times New Roman" w:hint="eastAsia"/>
          <w:b/>
          <w:bCs/>
          <w:sz w:val="24"/>
        </w:rPr>
        <w:t>S</w:t>
      </w:r>
      <w:r w:rsidR="00676B68" w:rsidRPr="00C81C07">
        <w:rPr>
          <w:rFonts w:ascii="Times New Roman" w:hAnsi="Times New Roman" w:cs="Times New Roman" w:hint="eastAsia"/>
          <w:b/>
          <w:bCs/>
          <w:sz w:val="24"/>
        </w:rPr>
        <w:t>4</w:t>
      </w:r>
      <w:r w:rsidR="009D6832" w:rsidRPr="00C81C07">
        <w:rPr>
          <w:rFonts w:ascii="Times New Roman" w:hAnsi="Times New Roman" w:cs="Times New Roman"/>
          <w:b/>
          <w:bCs/>
          <w:sz w:val="24"/>
        </w:rPr>
        <w:t xml:space="preserve">. Characterization and antitumor properties of </w:t>
      </w:r>
      <w:proofErr w:type="spellStart"/>
      <w:r w:rsidR="009D6832" w:rsidRPr="00C81C07">
        <w:rPr>
          <w:rFonts w:ascii="Times New Roman" w:hAnsi="Times New Roman" w:cs="Times New Roman" w:hint="eastAsia"/>
          <w:b/>
          <w:bCs/>
          <w:sz w:val="24"/>
        </w:rPr>
        <w:t>IEXO</w:t>
      </w:r>
      <w:r w:rsidR="009D6832" w:rsidRPr="00C81C07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="009D6832" w:rsidRPr="00C81C07">
        <w:rPr>
          <w:rFonts w:ascii="Times New Roman" w:hAnsi="Times New Roman" w:cs="Times New Roman"/>
          <w:b/>
          <w:bCs/>
          <w:sz w:val="24"/>
        </w:rPr>
        <w:t>.</w:t>
      </w:r>
      <w:r w:rsidR="009D6832" w:rsidRPr="00C81C07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="009D6832" w:rsidRPr="00C81C07">
        <w:rPr>
          <w:rFonts w:ascii="Times New Roman" w:hAnsi="Times New Roman" w:cs="Times New Roman"/>
          <w:sz w:val="24"/>
        </w:rPr>
        <w:t>(</w:t>
      </w:r>
      <w:r w:rsidR="00D374C8" w:rsidRPr="00C81C07">
        <w:rPr>
          <w:rFonts w:ascii="Times New Roman" w:hAnsi="Times New Roman" w:cs="Times New Roman" w:hint="eastAsia"/>
          <w:sz w:val="24"/>
        </w:rPr>
        <w:t>a</w:t>
      </w:r>
      <w:r w:rsidR="009D6832" w:rsidRPr="00C81C07">
        <w:rPr>
          <w:rFonts w:ascii="Times New Roman" w:hAnsi="Times New Roman" w:cs="Times New Roman"/>
          <w:sz w:val="24"/>
        </w:rPr>
        <w:t xml:space="preserve">) </w:t>
      </w:r>
      <w:proofErr w:type="spellStart"/>
      <w:r w:rsidR="009D6832" w:rsidRPr="00C81C07">
        <w:rPr>
          <w:rFonts w:ascii="Times New Roman" w:hAnsi="Times New Roman" w:cs="Times New Roman"/>
          <w:sz w:val="24"/>
        </w:rPr>
        <w:t>Exosomal</w:t>
      </w:r>
      <w:proofErr w:type="spellEnd"/>
      <w:r w:rsidR="009D6832" w:rsidRPr="00C81C07">
        <w:rPr>
          <w:rFonts w:ascii="Times New Roman" w:hAnsi="Times New Roman" w:cs="Times New Roman"/>
          <w:sz w:val="24"/>
        </w:rPr>
        <w:t xml:space="preserve"> protein yield from iPSCs compared to LLC cells, T cells, and MSCs (n = 3). (</w:t>
      </w:r>
      <w:r w:rsidR="00D374C8" w:rsidRPr="00C81C07">
        <w:rPr>
          <w:rFonts w:ascii="Times New Roman" w:hAnsi="Times New Roman" w:cs="Times New Roman" w:hint="eastAsia"/>
          <w:sz w:val="24"/>
        </w:rPr>
        <w:t>b</w:t>
      </w:r>
      <w:r w:rsidR="009D6832" w:rsidRPr="00C81C07">
        <w:rPr>
          <w:rFonts w:ascii="Times New Roman" w:hAnsi="Times New Roman" w:cs="Times New Roman"/>
          <w:sz w:val="24"/>
        </w:rPr>
        <w:t xml:space="preserve">) Assessment of </w:t>
      </w:r>
      <w:proofErr w:type="spellStart"/>
      <w:r w:rsidR="009D6832" w:rsidRPr="00C81C07">
        <w:rPr>
          <w:rFonts w:ascii="Times New Roman" w:hAnsi="Times New Roman" w:cs="Times New Roman"/>
          <w:sz w:val="24"/>
        </w:rPr>
        <w:t>IEXO</w:t>
      </w:r>
      <w:proofErr w:type="spellEnd"/>
      <w:r w:rsidR="009D6832" w:rsidRPr="00C81C07">
        <w:rPr>
          <w:rFonts w:ascii="Times New Roman" w:hAnsi="Times New Roman" w:cs="Times New Roman" w:hint="eastAsia"/>
          <w:sz w:val="24"/>
        </w:rPr>
        <w:t xml:space="preserve"> (100 </w:t>
      </w:r>
      <w:proofErr w:type="spellStart"/>
      <w:r w:rsidR="009D6832" w:rsidRPr="00C81C07">
        <w:rPr>
          <w:rFonts w:ascii="Times New Roman" w:hAnsi="Times New Roman" w:cs="Times New Roman"/>
          <w:sz w:val="24"/>
        </w:rPr>
        <w:t>μg</w:t>
      </w:r>
      <w:proofErr w:type="spellEnd"/>
      <w:r w:rsidR="009D6832" w:rsidRPr="00C81C07">
        <w:rPr>
          <w:rFonts w:ascii="Times New Roman" w:hAnsi="Times New Roman" w:cs="Times New Roman" w:hint="eastAsia"/>
          <w:sz w:val="24"/>
        </w:rPr>
        <w:t>/mL)</w:t>
      </w:r>
      <w:r w:rsidR="009D6832" w:rsidRPr="00C81C07">
        <w:rPr>
          <w:rFonts w:ascii="Times New Roman" w:hAnsi="Times New Roman" w:cs="Times New Roman"/>
          <w:sz w:val="24"/>
        </w:rPr>
        <w:t xml:space="preserve">-mediated growth inhibition across various tumor cell lines </w:t>
      </w:r>
      <w:r w:rsidR="009D6832" w:rsidRPr="00C81C07">
        <w:rPr>
          <w:rFonts w:ascii="Times New Roman" w:hAnsi="Times New Roman" w:cs="Times New Roman" w:hint="eastAsia"/>
          <w:sz w:val="24"/>
        </w:rPr>
        <w:t xml:space="preserve">after co-incubated for 24 h </w:t>
      </w:r>
      <w:r w:rsidR="009D6832" w:rsidRPr="00C81C07">
        <w:rPr>
          <w:rFonts w:ascii="Times New Roman" w:hAnsi="Times New Roman" w:cs="Times New Roman"/>
          <w:sz w:val="24"/>
        </w:rPr>
        <w:t>(n = 3).</w:t>
      </w:r>
      <w:r w:rsidR="009D6832" w:rsidRPr="00C81C07">
        <w:rPr>
          <w:rFonts w:ascii="Times New Roman" w:hAnsi="Times New Roman" w:cs="Times New Roman" w:hint="eastAsia"/>
          <w:sz w:val="24"/>
        </w:rPr>
        <w:t xml:space="preserve"> </w:t>
      </w:r>
      <w:r w:rsidR="009D6832" w:rsidRPr="00C81C07">
        <w:rPr>
          <w:rFonts w:ascii="Times New Roman" w:hAnsi="Times New Roman" w:cs="Times New Roman"/>
          <w:sz w:val="24"/>
        </w:rPr>
        <w:t>(</w:t>
      </w:r>
      <w:r w:rsidR="00D374C8" w:rsidRPr="00C81C07">
        <w:rPr>
          <w:rFonts w:ascii="Times New Roman" w:hAnsi="Times New Roman" w:cs="Times New Roman" w:hint="eastAsia"/>
          <w:sz w:val="24"/>
        </w:rPr>
        <w:t>c</w:t>
      </w:r>
      <w:r w:rsidR="009D6832" w:rsidRPr="00C81C07">
        <w:rPr>
          <w:rFonts w:ascii="Times New Roman" w:hAnsi="Times New Roman" w:cs="Times New Roman"/>
          <w:sz w:val="24"/>
        </w:rPr>
        <w:t xml:space="preserve">) Dose-dependent inhibition of LLC cell proliferation by </w:t>
      </w:r>
      <w:proofErr w:type="spellStart"/>
      <w:r w:rsidR="009D6832" w:rsidRPr="00C81C07">
        <w:rPr>
          <w:rFonts w:ascii="Times New Roman" w:hAnsi="Times New Roman" w:cs="Times New Roman"/>
          <w:sz w:val="24"/>
        </w:rPr>
        <w:t>IEXOs</w:t>
      </w:r>
      <w:proofErr w:type="spellEnd"/>
      <w:r w:rsidR="009D6832" w:rsidRPr="00C81C07">
        <w:rPr>
          <w:rFonts w:ascii="Times New Roman" w:hAnsi="Times New Roman" w:cs="Times New Roman"/>
          <w:sz w:val="24"/>
        </w:rPr>
        <w:t xml:space="preserve"> </w:t>
      </w:r>
      <w:r w:rsidR="009D6832" w:rsidRPr="00C81C07">
        <w:rPr>
          <w:rFonts w:ascii="Times New Roman" w:hAnsi="Times New Roman" w:cs="Times New Roman" w:hint="eastAsia"/>
          <w:sz w:val="24"/>
        </w:rPr>
        <w:t>after co-incubated for 24 h</w:t>
      </w:r>
      <w:r w:rsidR="009D6832" w:rsidRPr="00C81C07">
        <w:rPr>
          <w:rFonts w:ascii="Times New Roman" w:hAnsi="Times New Roman" w:cs="Times New Roman"/>
          <w:sz w:val="24"/>
        </w:rPr>
        <w:t xml:space="preserve"> (n = 3).</w:t>
      </w:r>
      <w:r w:rsidR="009D6832" w:rsidRPr="00C81C07">
        <w:rPr>
          <w:rFonts w:ascii="Times New Roman" w:hAnsi="Times New Roman" w:cs="Times New Roman" w:hint="eastAsia"/>
          <w:sz w:val="24"/>
        </w:rPr>
        <w:t xml:space="preserve"> </w:t>
      </w:r>
      <w:r w:rsidR="009D6832" w:rsidRPr="00C81C07">
        <w:rPr>
          <w:rFonts w:ascii="Times New Roman" w:hAnsi="Times New Roman" w:cs="Times New Roman"/>
          <w:sz w:val="24"/>
        </w:rPr>
        <w:t>(</w:t>
      </w:r>
      <w:r w:rsidR="00D374C8" w:rsidRPr="00C81C07">
        <w:rPr>
          <w:rFonts w:ascii="Times New Roman" w:hAnsi="Times New Roman" w:cs="Times New Roman" w:hint="eastAsia"/>
          <w:sz w:val="24"/>
        </w:rPr>
        <w:t>d</w:t>
      </w:r>
      <w:r w:rsidR="009D6832" w:rsidRPr="00C81C07">
        <w:rPr>
          <w:rFonts w:ascii="Times New Roman" w:hAnsi="Times New Roman" w:cs="Times New Roman"/>
          <w:sz w:val="24"/>
        </w:rPr>
        <w:t>,</w:t>
      </w:r>
      <w:r w:rsidR="00B26107" w:rsidRPr="00C81C07">
        <w:rPr>
          <w:rFonts w:ascii="Times New Roman" w:hAnsi="Times New Roman" w:cs="Times New Roman" w:hint="eastAsia"/>
          <w:sz w:val="24"/>
        </w:rPr>
        <w:t xml:space="preserve"> </w:t>
      </w:r>
      <w:r w:rsidR="00D374C8" w:rsidRPr="00C81C07">
        <w:rPr>
          <w:rFonts w:ascii="Times New Roman" w:hAnsi="Times New Roman" w:cs="Times New Roman" w:hint="eastAsia"/>
          <w:sz w:val="24"/>
        </w:rPr>
        <w:t>e</w:t>
      </w:r>
      <w:r w:rsidR="009D6832" w:rsidRPr="00C81C07">
        <w:rPr>
          <w:rFonts w:ascii="Times New Roman" w:hAnsi="Times New Roman" w:cs="Times New Roman"/>
          <w:sz w:val="24"/>
        </w:rPr>
        <w:t>) Apoptosis analysis by Annexin V/PI staining with representative plots (</w:t>
      </w:r>
      <w:r w:rsidR="002F6228" w:rsidRPr="00C81C07">
        <w:rPr>
          <w:rFonts w:ascii="Times New Roman" w:hAnsi="Times New Roman" w:cs="Times New Roman" w:hint="eastAsia"/>
          <w:sz w:val="24"/>
        </w:rPr>
        <w:t>d</w:t>
      </w:r>
      <w:r w:rsidR="009D6832" w:rsidRPr="00C81C07">
        <w:rPr>
          <w:rFonts w:ascii="Times New Roman" w:hAnsi="Times New Roman" w:cs="Times New Roman"/>
          <w:sz w:val="24"/>
        </w:rPr>
        <w:t>) and quantification (</w:t>
      </w:r>
      <w:r w:rsidR="002F6228" w:rsidRPr="00C81C07">
        <w:rPr>
          <w:rFonts w:ascii="Times New Roman" w:hAnsi="Times New Roman" w:cs="Times New Roman" w:hint="eastAsia"/>
          <w:sz w:val="24"/>
        </w:rPr>
        <w:t>e</w:t>
      </w:r>
      <w:r w:rsidR="009D6832" w:rsidRPr="00C81C07">
        <w:rPr>
          <w:rFonts w:ascii="Times New Roman" w:hAnsi="Times New Roman" w:cs="Times New Roman"/>
          <w:sz w:val="24"/>
        </w:rPr>
        <w:t>) (n = 3)</w:t>
      </w:r>
      <w:r w:rsidR="009D6832" w:rsidRPr="00C81C07">
        <w:rPr>
          <w:rFonts w:ascii="Times New Roman" w:hAnsi="Times New Roman" w:cs="Times New Roman" w:hint="eastAsia"/>
          <w:sz w:val="24"/>
        </w:rPr>
        <w:t xml:space="preserve">. </w:t>
      </w:r>
      <w:r w:rsidR="009D6832" w:rsidRPr="00C81C07">
        <w:rPr>
          <w:rFonts w:ascii="Times New Roman" w:hAnsi="Times New Roman" w:cs="Times New Roman"/>
          <w:sz w:val="24"/>
        </w:rPr>
        <w:t>(</w:t>
      </w:r>
      <w:r w:rsidR="00D374C8" w:rsidRPr="00C81C07">
        <w:rPr>
          <w:rFonts w:ascii="Times New Roman" w:hAnsi="Times New Roman" w:cs="Times New Roman" w:hint="eastAsia"/>
          <w:sz w:val="24"/>
        </w:rPr>
        <w:t>f</w:t>
      </w:r>
      <w:r w:rsidR="009D6832" w:rsidRPr="00C81C07">
        <w:rPr>
          <w:rFonts w:ascii="Times New Roman" w:hAnsi="Times New Roman" w:cs="Times New Roman"/>
          <w:sz w:val="24"/>
        </w:rPr>
        <w:t>,</w:t>
      </w:r>
      <w:r w:rsidR="00B26107" w:rsidRPr="00C81C07">
        <w:rPr>
          <w:rFonts w:ascii="Times New Roman" w:hAnsi="Times New Roman" w:cs="Times New Roman" w:hint="eastAsia"/>
          <w:sz w:val="24"/>
        </w:rPr>
        <w:t xml:space="preserve"> </w:t>
      </w:r>
      <w:r w:rsidR="00D374C8" w:rsidRPr="00C81C07">
        <w:rPr>
          <w:rFonts w:ascii="Times New Roman" w:hAnsi="Times New Roman" w:cs="Times New Roman" w:hint="eastAsia"/>
          <w:sz w:val="24"/>
        </w:rPr>
        <w:t>g</w:t>
      </w:r>
      <w:r w:rsidR="009D6832" w:rsidRPr="00C81C07">
        <w:rPr>
          <w:rFonts w:ascii="Times New Roman" w:hAnsi="Times New Roman" w:cs="Times New Roman"/>
          <w:sz w:val="24"/>
        </w:rPr>
        <w:t xml:space="preserve">) Wound-healing assay showing </w:t>
      </w:r>
      <w:proofErr w:type="spellStart"/>
      <w:r w:rsidR="009D6832" w:rsidRPr="00C81C07">
        <w:rPr>
          <w:rFonts w:ascii="Times New Roman" w:hAnsi="Times New Roman" w:cs="Times New Roman"/>
          <w:sz w:val="24"/>
        </w:rPr>
        <w:t>IEXO</w:t>
      </w:r>
      <w:proofErr w:type="spellEnd"/>
      <w:r w:rsidR="009D6832" w:rsidRPr="00C81C07">
        <w:rPr>
          <w:rFonts w:ascii="Times New Roman" w:hAnsi="Times New Roman" w:cs="Times New Roman"/>
          <w:sz w:val="24"/>
        </w:rPr>
        <w:t>-mediated suppression of LLC cell migration with representative images (</w:t>
      </w:r>
      <w:r w:rsidR="00D374C8" w:rsidRPr="00C81C07">
        <w:rPr>
          <w:rFonts w:ascii="Times New Roman" w:hAnsi="Times New Roman" w:cs="Times New Roman" w:hint="eastAsia"/>
          <w:sz w:val="24"/>
        </w:rPr>
        <w:t>f</w:t>
      </w:r>
      <w:r w:rsidR="009D6832" w:rsidRPr="00C81C07">
        <w:rPr>
          <w:rFonts w:ascii="Times New Roman" w:hAnsi="Times New Roman" w:cs="Times New Roman"/>
          <w:sz w:val="24"/>
        </w:rPr>
        <w:t>) and quantification (</w:t>
      </w:r>
      <w:r w:rsidR="00D374C8" w:rsidRPr="00C81C07">
        <w:rPr>
          <w:rFonts w:ascii="Times New Roman" w:hAnsi="Times New Roman" w:cs="Times New Roman" w:hint="eastAsia"/>
          <w:sz w:val="24"/>
        </w:rPr>
        <w:t>g</w:t>
      </w:r>
      <w:r w:rsidR="009D6832" w:rsidRPr="00C81C07">
        <w:rPr>
          <w:rFonts w:ascii="Times New Roman" w:hAnsi="Times New Roman" w:cs="Times New Roman"/>
          <w:sz w:val="24"/>
        </w:rPr>
        <w:t>) (n = 3).</w:t>
      </w:r>
      <w:r w:rsidR="009D6832" w:rsidRPr="00C81C07">
        <w:rPr>
          <w:rFonts w:ascii="Times New Roman" w:hAnsi="Times New Roman" w:cs="Times New Roman" w:hint="eastAsia"/>
          <w:sz w:val="24"/>
        </w:rPr>
        <w:t xml:space="preserve"> </w:t>
      </w:r>
      <w:r w:rsidR="009D6832" w:rsidRPr="00C81C07">
        <w:rPr>
          <w:rFonts w:ascii="Times New Roman" w:hAnsi="Times New Roman" w:cs="Times New Roman"/>
          <w:sz w:val="24"/>
        </w:rPr>
        <w:t>(</w:t>
      </w:r>
      <w:r w:rsidR="00D374C8" w:rsidRPr="00C81C07">
        <w:rPr>
          <w:rFonts w:ascii="Times New Roman" w:hAnsi="Times New Roman" w:cs="Times New Roman" w:hint="eastAsia"/>
          <w:sz w:val="24"/>
        </w:rPr>
        <w:t>h</w:t>
      </w:r>
      <w:r w:rsidR="009D6832" w:rsidRPr="00C81C07">
        <w:rPr>
          <w:rFonts w:ascii="Times New Roman" w:hAnsi="Times New Roman" w:cs="Times New Roman"/>
          <w:sz w:val="24"/>
        </w:rPr>
        <w:t xml:space="preserve">) Immunofluorescence analysis of vimentin and </w:t>
      </w:r>
      <w:r w:rsidR="009D6832" w:rsidRPr="00C81C07">
        <w:rPr>
          <w:rFonts w:ascii="Times New Roman" w:hAnsi="Times New Roman" w:cs="Times New Roman" w:hint="eastAsia"/>
          <w:sz w:val="24"/>
        </w:rPr>
        <w:t xml:space="preserve">cleaved </w:t>
      </w:r>
      <w:r w:rsidR="009D6832" w:rsidRPr="00C81C07">
        <w:rPr>
          <w:rFonts w:ascii="Times New Roman" w:hAnsi="Times New Roman" w:cs="Times New Roman"/>
          <w:sz w:val="24"/>
        </w:rPr>
        <w:t xml:space="preserve">caspase-3 expression in LLC cells following </w:t>
      </w:r>
      <w:proofErr w:type="spellStart"/>
      <w:r w:rsidR="009D6832" w:rsidRPr="00C81C07">
        <w:rPr>
          <w:rFonts w:ascii="Times New Roman" w:hAnsi="Times New Roman" w:cs="Times New Roman"/>
          <w:sz w:val="24"/>
        </w:rPr>
        <w:t>IEXO</w:t>
      </w:r>
      <w:proofErr w:type="spellEnd"/>
      <w:r w:rsidR="009D6832" w:rsidRPr="00C81C07">
        <w:rPr>
          <w:rFonts w:ascii="Times New Roman" w:hAnsi="Times New Roman" w:cs="Times New Roman"/>
          <w:sz w:val="24"/>
        </w:rPr>
        <w:t xml:space="preserve"> treatment.</w:t>
      </w:r>
      <w:r w:rsidR="009D6832" w:rsidRPr="00C81C07">
        <w:rPr>
          <w:rFonts w:ascii="Times New Roman" w:hAnsi="Times New Roman" w:cs="Times New Roman" w:hint="eastAsia"/>
          <w:sz w:val="24"/>
        </w:rPr>
        <w:t xml:space="preserve"> </w:t>
      </w:r>
      <w:r w:rsidR="009D6832" w:rsidRPr="00C81C07">
        <w:rPr>
          <w:rFonts w:ascii="Times New Roman" w:hAnsi="Times New Roman" w:cs="Times New Roman"/>
          <w:sz w:val="24"/>
        </w:rPr>
        <w:t>(</w:t>
      </w:r>
      <w:proofErr w:type="spellStart"/>
      <w:r w:rsidR="00D374C8" w:rsidRPr="00C81C07">
        <w:rPr>
          <w:rFonts w:ascii="Times New Roman" w:hAnsi="Times New Roman" w:cs="Times New Roman" w:hint="eastAsia"/>
          <w:sz w:val="24"/>
        </w:rPr>
        <w:t>i</w:t>
      </w:r>
      <w:proofErr w:type="spellEnd"/>
      <w:r w:rsidR="009D6832" w:rsidRPr="00C81C07">
        <w:rPr>
          <w:rFonts w:ascii="Times New Roman" w:hAnsi="Times New Roman" w:cs="Times New Roman"/>
          <w:sz w:val="24"/>
        </w:rPr>
        <w:t xml:space="preserve">) Quantitative RT-PCR analysis of proliferation- and migration-related genes in LLC cells treated with </w:t>
      </w:r>
      <w:proofErr w:type="spellStart"/>
      <w:r w:rsidR="009D6832" w:rsidRPr="00C81C07">
        <w:rPr>
          <w:rFonts w:ascii="Times New Roman" w:hAnsi="Times New Roman" w:cs="Times New Roman"/>
          <w:sz w:val="24"/>
        </w:rPr>
        <w:t>IEXO</w:t>
      </w:r>
      <w:proofErr w:type="spellEnd"/>
      <w:r w:rsidR="009D6832" w:rsidRPr="00C81C07">
        <w:rPr>
          <w:rFonts w:ascii="Times New Roman" w:hAnsi="Times New Roman" w:cs="Times New Roman"/>
          <w:sz w:val="24"/>
        </w:rPr>
        <w:t>, using fibroblast-derived exosomes (</w:t>
      </w:r>
      <w:proofErr w:type="spellStart"/>
      <w:r w:rsidR="009D6832" w:rsidRPr="00C81C07">
        <w:rPr>
          <w:rFonts w:ascii="Times New Roman" w:hAnsi="Times New Roman" w:cs="Times New Roman"/>
          <w:sz w:val="24"/>
        </w:rPr>
        <w:t>FEXO</w:t>
      </w:r>
      <w:proofErr w:type="spellEnd"/>
      <w:r w:rsidR="009D6832" w:rsidRPr="00C81C07">
        <w:rPr>
          <w:rFonts w:ascii="Times New Roman" w:hAnsi="Times New Roman" w:cs="Times New Roman"/>
          <w:sz w:val="24"/>
        </w:rPr>
        <w:t>) as a control.</w:t>
      </w:r>
      <w:r w:rsidR="009D6832" w:rsidRPr="00C81C07">
        <w:rPr>
          <w:rFonts w:ascii="Times New Roman" w:hAnsi="Times New Roman" w:cs="Times New Roman" w:hint="eastAsia"/>
          <w:sz w:val="24"/>
        </w:rPr>
        <w:t xml:space="preserve"> (</w:t>
      </w:r>
      <w:r w:rsidR="00D374C8" w:rsidRPr="00C81C07">
        <w:rPr>
          <w:rFonts w:ascii="Times New Roman" w:hAnsi="Times New Roman" w:cs="Times New Roman" w:hint="eastAsia"/>
          <w:sz w:val="24"/>
        </w:rPr>
        <w:t>j</w:t>
      </w:r>
      <w:r w:rsidR="009D6832" w:rsidRPr="00C81C07">
        <w:rPr>
          <w:rFonts w:ascii="Times New Roman" w:hAnsi="Times New Roman" w:cs="Times New Roman" w:hint="eastAsia"/>
          <w:sz w:val="24"/>
        </w:rPr>
        <w:t>-</w:t>
      </w:r>
      <w:r w:rsidR="00D374C8" w:rsidRPr="00C81C07">
        <w:rPr>
          <w:rFonts w:ascii="Times New Roman" w:hAnsi="Times New Roman" w:cs="Times New Roman" w:hint="eastAsia"/>
          <w:sz w:val="24"/>
        </w:rPr>
        <w:t>l</w:t>
      </w:r>
      <w:r w:rsidR="009D6832" w:rsidRPr="00C81C07">
        <w:rPr>
          <w:rFonts w:ascii="Times New Roman" w:hAnsi="Times New Roman" w:cs="Times New Roman"/>
          <w:sz w:val="24"/>
        </w:rPr>
        <w:t xml:space="preserve">) In vivo therapeutic efficacy of </w:t>
      </w:r>
      <w:proofErr w:type="spellStart"/>
      <w:r w:rsidR="009D6832" w:rsidRPr="00C81C07">
        <w:rPr>
          <w:rFonts w:ascii="Times New Roman" w:hAnsi="Times New Roman" w:cs="Times New Roman"/>
          <w:sz w:val="24"/>
        </w:rPr>
        <w:t>IEXOs</w:t>
      </w:r>
      <w:proofErr w:type="spellEnd"/>
      <w:r w:rsidR="009D6832" w:rsidRPr="00C81C07">
        <w:rPr>
          <w:rFonts w:ascii="Times New Roman" w:hAnsi="Times New Roman" w:cs="Times New Roman"/>
          <w:sz w:val="24"/>
        </w:rPr>
        <w:t xml:space="preserve"> in subcutaneous LLC tumor-bearing mice (n = 6), including tumor volume progression </w:t>
      </w:r>
      <w:r w:rsidR="009D6832" w:rsidRPr="00C81C07">
        <w:rPr>
          <w:rFonts w:ascii="Times New Roman" w:hAnsi="Times New Roman" w:cs="Times New Roman"/>
          <w:sz w:val="24"/>
        </w:rPr>
        <w:lastRenderedPageBreak/>
        <w:t>(</w:t>
      </w:r>
      <w:r w:rsidR="00E82590" w:rsidRPr="00C81C07">
        <w:rPr>
          <w:rFonts w:ascii="Times New Roman" w:hAnsi="Times New Roman" w:cs="Times New Roman" w:hint="eastAsia"/>
          <w:sz w:val="24"/>
        </w:rPr>
        <w:t>j</w:t>
      </w:r>
      <w:r w:rsidR="009D6832" w:rsidRPr="00C81C07">
        <w:rPr>
          <w:rFonts w:ascii="Times New Roman" w:hAnsi="Times New Roman" w:cs="Times New Roman"/>
          <w:sz w:val="24"/>
        </w:rPr>
        <w:t>,</w:t>
      </w:r>
      <w:r w:rsidR="003D14A1" w:rsidRPr="00C81C07">
        <w:rPr>
          <w:rFonts w:ascii="Times New Roman" w:hAnsi="Times New Roman" w:cs="Times New Roman" w:hint="eastAsia"/>
          <w:sz w:val="24"/>
        </w:rPr>
        <w:t xml:space="preserve"> </w:t>
      </w:r>
      <w:r w:rsidR="00E82590" w:rsidRPr="00C81C07">
        <w:rPr>
          <w:rFonts w:ascii="Times New Roman" w:hAnsi="Times New Roman" w:cs="Times New Roman" w:hint="eastAsia"/>
          <w:sz w:val="24"/>
        </w:rPr>
        <w:t>k</w:t>
      </w:r>
      <w:r w:rsidR="009D6832" w:rsidRPr="00C81C07">
        <w:rPr>
          <w:rFonts w:ascii="Times New Roman" w:hAnsi="Times New Roman" w:cs="Times New Roman"/>
          <w:sz w:val="24"/>
        </w:rPr>
        <w:t>) and final tumor weight on day 15 (</w:t>
      </w:r>
      <w:r w:rsidR="00E82590" w:rsidRPr="00C81C07">
        <w:rPr>
          <w:rFonts w:ascii="Times New Roman" w:hAnsi="Times New Roman" w:cs="Times New Roman" w:hint="eastAsia"/>
          <w:sz w:val="24"/>
        </w:rPr>
        <w:t>l</w:t>
      </w:r>
      <w:r w:rsidR="009D6832" w:rsidRPr="00C81C07">
        <w:rPr>
          <w:rFonts w:ascii="Times New Roman" w:hAnsi="Times New Roman" w:cs="Times New Roman"/>
          <w:sz w:val="24"/>
        </w:rPr>
        <w:t>).</w:t>
      </w:r>
      <w:r w:rsidR="009D6832" w:rsidRPr="00C81C07">
        <w:rPr>
          <w:rFonts w:ascii="Times New Roman" w:hAnsi="Times New Roman" w:cs="Times New Roman" w:hint="eastAsia"/>
          <w:sz w:val="24"/>
        </w:rPr>
        <w:t xml:space="preserve"> </w:t>
      </w:r>
      <w:r w:rsidR="009D6832" w:rsidRPr="00C81C07">
        <w:rPr>
          <w:rFonts w:ascii="Times New Roman" w:hAnsi="Times New Roman" w:cs="Times New Roman"/>
          <w:sz w:val="24"/>
        </w:rPr>
        <w:t>The data</w:t>
      </w:r>
      <w:r w:rsidR="009D6832" w:rsidRPr="00C81C07">
        <w:rPr>
          <w:rFonts w:ascii="Times New Roman" w:hAnsi="Times New Roman" w:cs="Times New Roman" w:hint="eastAsia"/>
          <w:sz w:val="24"/>
        </w:rPr>
        <w:t xml:space="preserve"> are presented as </w:t>
      </w:r>
      <w:r w:rsidR="009D6832" w:rsidRPr="00C81C07">
        <w:rPr>
          <w:rFonts w:ascii="Times New Roman" w:hAnsi="Times New Roman" w:cs="Times New Roman"/>
          <w:sz w:val="24"/>
        </w:rPr>
        <w:t>the mean ± SD</w:t>
      </w:r>
      <w:r w:rsidR="009D6832" w:rsidRPr="00C81C07">
        <w:rPr>
          <w:rFonts w:ascii="Times New Roman" w:hAnsi="Times New Roman" w:cs="Times New Roman" w:hint="eastAsia"/>
          <w:sz w:val="24"/>
        </w:rPr>
        <w:t xml:space="preserve">. </w:t>
      </w:r>
      <w:r w:rsidR="0054665F" w:rsidRPr="00C81C07">
        <w:rPr>
          <w:rFonts w:ascii="Times New Roman" w:hAnsi="Times New Roman" w:cs="Times New Roman"/>
          <w:sz w:val="24"/>
        </w:rPr>
        <w:t xml:space="preserve">Statistical significance was determined via one-way ANOVA with Tukey's post-hoc test (a, c), two-way ANOVA with Tukey's post-hoc test (b, </w:t>
      </w:r>
      <w:proofErr w:type="spellStart"/>
      <w:r w:rsidR="0054665F" w:rsidRPr="00C81C07">
        <w:rPr>
          <w:rFonts w:ascii="Times New Roman" w:hAnsi="Times New Roman" w:cs="Times New Roman"/>
          <w:sz w:val="24"/>
        </w:rPr>
        <w:t>i</w:t>
      </w:r>
      <w:proofErr w:type="spellEnd"/>
      <w:r w:rsidR="0054665F" w:rsidRPr="00C81C07">
        <w:rPr>
          <w:rFonts w:ascii="Times New Roman" w:hAnsi="Times New Roman" w:cs="Times New Roman"/>
          <w:sz w:val="24"/>
        </w:rPr>
        <w:t>, k), and unpaired two-tailed Student's t-test (e, g, l).</w:t>
      </w:r>
      <w:r w:rsidR="009D6832" w:rsidRPr="00C81C07">
        <w:rPr>
          <w:rFonts w:ascii="Times New Roman" w:hAnsi="Times New Roman" w:cs="Times New Roman" w:hint="eastAsia"/>
          <w:sz w:val="24"/>
        </w:rPr>
        <w:t xml:space="preserve"> </w:t>
      </w:r>
      <w:r w:rsidR="009D6832" w:rsidRPr="00C81C07">
        <w:rPr>
          <w:rFonts w:ascii="Times New Roman" w:hAnsi="Times New Roman" w:cs="Times New Roman" w:hint="eastAsia"/>
          <w:i/>
          <w:iCs/>
          <w:sz w:val="24"/>
        </w:rPr>
        <w:t xml:space="preserve">*p &lt; 0.05, **p &lt; 0.01, ****p &lt; 0.0001. ns, </w:t>
      </w:r>
      <w:r w:rsidR="009D6832" w:rsidRPr="00C81C07">
        <w:rPr>
          <w:rFonts w:ascii="Times New Roman" w:hAnsi="Times New Roman" w:cs="Times New Roman"/>
          <w:i/>
          <w:iCs/>
          <w:sz w:val="24"/>
        </w:rPr>
        <w:t>not</w:t>
      </w:r>
      <w:r w:rsidR="009D6832" w:rsidRPr="00C81C07">
        <w:rPr>
          <w:rFonts w:ascii="Times New Roman" w:hAnsi="Times New Roman" w:cs="Times New Roman" w:hint="eastAsia"/>
          <w:i/>
          <w:iCs/>
          <w:sz w:val="24"/>
        </w:rPr>
        <w:t xml:space="preserve"> significant.</w:t>
      </w:r>
    </w:p>
    <w:p w14:paraId="7C9909A1" w14:textId="77777777" w:rsidR="00AC520C" w:rsidRPr="00C81C07" w:rsidRDefault="00AC520C" w:rsidP="006453ED">
      <w:pPr>
        <w:pStyle w:val="a7"/>
        <w:widowControl/>
        <w:spacing w:beforeAutospacing="0" w:after="150" w:afterAutospacing="0" w:line="480" w:lineRule="auto"/>
        <w:jc w:val="both"/>
        <w:rPr>
          <w:rFonts w:ascii="Times New Roman" w:eastAsia="微软雅黑" w:hAnsi="Times New Roman"/>
          <w:color w:val="000000"/>
          <w:kern w:val="24"/>
        </w:rPr>
      </w:pPr>
    </w:p>
    <w:p w14:paraId="161358A8" w14:textId="786334C7" w:rsidR="00AC520C" w:rsidRPr="00C81C07" w:rsidRDefault="00B6345F" w:rsidP="006453ED">
      <w:pPr>
        <w:spacing w:line="480" w:lineRule="auto"/>
        <w:rPr>
          <w:rFonts w:ascii="Times New Roman" w:hAnsi="Times New Roman" w:cs="Times New Roman"/>
          <w:sz w:val="24"/>
        </w:rPr>
      </w:pPr>
      <w:r w:rsidRPr="00C81C07">
        <w:rPr>
          <w:noProof/>
        </w:rPr>
        <w:drawing>
          <wp:inline distT="0" distB="0" distL="0" distR="0" wp14:anchorId="3FDFDB7F" wp14:editId="09F45BB3">
            <wp:extent cx="4624070" cy="1417320"/>
            <wp:effectExtent l="0" t="0" r="5080" b="0"/>
            <wp:docPr id="122591058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910581" name="图片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24070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CDF8C" w14:textId="2F7B81BA" w:rsidR="00AC520C" w:rsidRPr="00C81C07" w:rsidRDefault="00000000" w:rsidP="006453ED">
      <w:pPr>
        <w:pStyle w:val="a7"/>
        <w:widowControl/>
        <w:spacing w:beforeAutospacing="0" w:after="150" w:afterAutospacing="0" w:line="480" w:lineRule="auto"/>
        <w:jc w:val="both"/>
        <w:rPr>
          <w:rFonts w:ascii="Times New Roman" w:eastAsia="微软雅黑" w:hAnsi="Times New Roman"/>
          <w:color w:val="000000"/>
          <w:kern w:val="24"/>
        </w:rPr>
      </w:pPr>
      <w:r w:rsidRPr="00C81C07">
        <w:rPr>
          <w:rFonts w:ascii="Times New Roman" w:eastAsia="微软雅黑" w:hAnsi="Times New Roman"/>
          <w:b/>
          <w:bCs/>
          <w:color w:val="000000"/>
          <w:kern w:val="24"/>
        </w:rPr>
        <w:t xml:space="preserve">Figure </w:t>
      </w:r>
      <w:r w:rsidRPr="00C81C07">
        <w:rPr>
          <w:rFonts w:ascii="Times New Roman" w:eastAsia="微软雅黑" w:hAnsi="Times New Roman" w:hint="eastAsia"/>
          <w:b/>
          <w:bCs/>
          <w:color w:val="000000"/>
          <w:kern w:val="24"/>
        </w:rPr>
        <w:t>S</w:t>
      </w:r>
      <w:r w:rsidR="009B0760" w:rsidRPr="00C81C07">
        <w:rPr>
          <w:rFonts w:ascii="Times New Roman" w:eastAsia="微软雅黑" w:hAnsi="Times New Roman" w:hint="eastAsia"/>
          <w:b/>
          <w:bCs/>
          <w:color w:val="000000"/>
          <w:kern w:val="24"/>
        </w:rPr>
        <w:t>5</w:t>
      </w:r>
      <w:r w:rsidRPr="00C81C07">
        <w:rPr>
          <w:rFonts w:ascii="Times New Roman" w:eastAsia="微软雅黑" w:hAnsi="Times New Roman" w:hint="eastAsia"/>
          <w:b/>
          <w:bCs/>
          <w:color w:val="000000"/>
          <w:kern w:val="24"/>
        </w:rPr>
        <w:t>.</w:t>
      </w:r>
      <w:r w:rsidR="00B6345F" w:rsidRPr="00C81C07">
        <w:rPr>
          <w:rFonts w:ascii="Times New Roman" w:eastAsia="微软雅黑" w:hAnsi="Times New Roman"/>
          <w:color w:val="000000"/>
          <w:kern w:val="24"/>
        </w:rPr>
        <w:t xml:space="preserve"> Flow cytometric validation of PD-1 and </w:t>
      </w:r>
      <w:proofErr w:type="spellStart"/>
      <w:r w:rsidR="00B6345F" w:rsidRPr="00C81C07">
        <w:rPr>
          <w:rFonts w:ascii="Times New Roman" w:eastAsia="微软雅黑" w:hAnsi="Times New Roman"/>
          <w:color w:val="000000"/>
          <w:kern w:val="24"/>
        </w:rPr>
        <w:t>MSLN</w:t>
      </w:r>
      <w:proofErr w:type="spellEnd"/>
      <w:r w:rsidR="00B6345F" w:rsidRPr="00C81C07">
        <w:rPr>
          <w:rFonts w:ascii="Times New Roman" w:eastAsia="微软雅黑" w:hAnsi="Times New Roman"/>
          <w:color w:val="000000"/>
          <w:kern w:val="24"/>
        </w:rPr>
        <w:t xml:space="preserve"> expression in different cell populations. (a) Flow cytometric analysis confirming successful expression </w:t>
      </w:r>
      <w:proofErr w:type="gramStart"/>
      <w:r w:rsidR="00B6345F" w:rsidRPr="00C81C07">
        <w:rPr>
          <w:rFonts w:ascii="Times New Roman" w:eastAsia="微软雅黑" w:hAnsi="Times New Roman"/>
          <w:color w:val="000000"/>
          <w:kern w:val="24"/>
        </w:rPr>
        <w:t xml:space="preserve">of  </w:t>
      </w:r>
      <w:proofErr w:type="spellStart"/>
      <w:r w:rsidR="00B6345F" w:rsidRPr="00C81C07">
        <w:rPr>
          <w:rFonts w:ascii="Times New Roman" w:eastAsia="微软雅黑" w:hAnsi="Times New Roman"/>
          <w:color w:val="000000"/>
          <w:kern w:val="24"/>
        </w:rPr>
        <w:t>MSLN</w:t>
      </w:r>
      <w:proofErr w:type="spellEnd"/>
      <w:proofErr w:type="gramEnd"/>
      <w:r w:rsidR="00B6345F" w:rsidRPr="00C81C07">
        <w:rPr>
          <w:rFonts w:ascii="Times New Roman" w:eastAsia="微软雅黑" w:hAnsi="Times New Roman"/>
          <w:color w:val="000000"/>
          <w:kern w:val="24"/>
        </w:rPr>
        <w:t xml:space="preserve"> and Luciferase in LLC cells following lentiviral transduction. (b) Flow cytometric validation of PD-1-positive T cells isolated from mouse splenocytes by fluorescence-activated cell sorting (FACS).</w:t>
      </w:r>
    </w:p>
    <w:p w14:paraId="44941904" w14:textId="77777777" w:rsidR="00DB16A8" w:rsidRPr="00C81C07" w:rsidRDefault="00DB16A8" w:rsidP="006453ED">
      <w:pPr>
        <w:pStyle w:val="a7"/>
        <w:widowControl/>
        <w:spacing w:beforeAutospacing="0" w:after="150" w:afterAutospacing="0" w:line="480" w:lineRule="auto"/>
        <w:jc w:val="both"/>
        <w:rPr>
          <w:rFonts w:ascii="Times New Roman" w:eastAsia="微软雅黑" w:hAnsi="Times New Roman"/>
          <w:color w:val="000000"/>
          <w:kern w:val="24"/>
        </w:rPr>
      </w:pPr>
    </w:p>
    <w:p w14:paraId="7A8B1901" w14:textId="45290CC3" w:rsidR="005668F1" w:rsidRPr="00C81C07" w:rsidRDefault="00DB16A8" w:rsidP="006453ED">
      <w:pPr>
        <w:pStyle w:val="a7"/>
        <w:widowControl/>
        <w:spacing w:beforeAutospacing="0" w:after="150" w:afterAutospacing="0" w:line="480" w:lineRule="auto"/>
        <w:jc w:val="both"/>
        <w:rPr>
          <w:rFonts w:ascii="Times New Roman" w:eastAsia="微软雅黑" w:hAnsi="Times New Roman"/>
          <w:color w:val="000000"/>
          <w:kern w:val="24"/>
        </w:rPr>
      </w:pPr>
      <w:r w:rsidRPr="00C81C07">
        <w:rPr>
          <w:noProof/>
        </w:rPr>
        <w:drawing>
          <wp:inline distT="0" distB="0" distL="0" distR="0" wp14:anchorId="7514F9FF" wp14:editId="620DC41A">
            <wp:extent cx="2915285" cy="1520190"/>
            <wp:effectExtent l="0" t="0" r="0" b="3810"/>
            <wp:docPr id="100074499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285" cy="152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35DD3" w14:textId="4DD5F5F2" w:rsidR="00FA06DE" w:rsidRPr="00C81C07" w:rsidRDefault="00FA06DE" w:rsidP="006453ED">
      <w:pPr>
        <w:pStyle w:val="a7"/>
        <w:widowControl/>
        <w:spacing w:beforeAutospacing="0" w:after="150" w:afterAutospacing="0" w:line="480" w:lineRule="auto"/>
        <w:jc w:val="both"/>
        <w:rPr>
          <w:rFonts w:ascii="Times New Roman" w:eastAsia="微软雅黑" w:hAnsi="Times New Roman"/>
          <w:i/>
          <w:iCs/>
          <w:color w:val="000000"/>
          <w:kern w:val="24"/>
        </w:rPr>
      </w:pPr>
      <w:r w:rsidRPr="00C81C07">
        <w:rPr>
          <w:rFonts w:ascii="Times New Roman" w:hAnsi="Times New Roman"/>
          <w:b/>
          <w:bCs/>
        </w:rPr>
        <w:lastRenderedPageBreak/>
        <w:t>Fig</w:t>
      </w:r>
      <w:r w:rsidRPr="00C81C07">
        <w:rPr>
          <w:rFonts w:ascii="Times New Roman" w:hAnsi="Times New Roman" w:hint="eastAsia"/>
          <w:b/>
          <w:bCs/>
        </w:rPr>
        <w:t>. S</w:t>
      </w:r>
      <w:r w:rsidR="009B0760" w:rsidRPr="00C81C07">
        <w:rPr>
          <w:rFonts w:ascii="Times New Roman" w:hAnsi="Times New Roman" w:hint="eastAsia"/>
          <w:b/>
          <w:bCs/>
        </w:rPr>
        <w:t>6</w:t>
      </w:r>
      <w:r w:rsidRPr="00C81C07">
        <w:rPr>
          <w:rFonts w:ascii="Times New Roman" w:hAnsi="Times New Roman" w:hint="eastAsia"/>
          <w:b/>
          <w:bCs/>
        </w:rPr>
        <w:t>.</w:t>
      </w:r>
      <w:r w:rsidRPr="00C81C07">
        <w:rPr>
          <w:rFonts w:ascii="Times New Roman" w:hAnsi="Times New Roman"/>
          <w:b/>
          <w:bCs/>
        </w:rPr>
        <w:t xml:space="preserve"> Rescue from PD-L1-mediated T-cell exhaustion by </w:t>
      </w:r>
      <w:proofErr w:type="spellStart"/>
      <w:r w:rsidRPr="00C81C07">
        <w:rPr>
          <w:rFonts w:ascii="Times New Roman" w:hAnsi="Times New Roman" w:hint="eastAsia"/>
          <w:b/>
          <w:bCs/>
        </w:rPr>
        <w:t>BIEXO@IPA</w:t>
      </w:r>
      <w:proofErr w:type="spellEnd"/>
      <w:r w:rsidRPr="00C81C07">
        <w:rPr>
          <w:rFonts w:ascii="Times New Roman" w:hAnsi="Times New Roman"/>
          <w:b/>
          <w:bCs/>
        </w:rPr>
        <w:t xml:space="preserve">. </w:t>
      </w:r>
      <w:r w:rsidRPr="00C81C07">
        <w:rPr>
          <w:rFonts w:ascii="Times New Roman" w:hAnsi="Times New Roman" w:hint="eastAsia"/>
        </w:rPr>
        <w:t xml:space="preserve">a, </w:t>
      </w:r>
      <w:r w:rsidRPr="00C81C07">
        <w:rPr>
          <w:rFonts w:ascii="Times New Roman" w:hAnsi="Times New Roman"/>
          <w:i/>
          <w:iCs/>
        </w:rPr>
        <w:t>In vivo</w:t>
      </w:r>
      <w:r w:rsidRPr="00C81C07">
        <w:rPr>
          <w:rFonts w:ascii="Times New Roman" w:hAnsi="Times New Roman"/>
        </w:rPr>
        <w:t xml:space="preserve"> assessment of PD-L1-mediated exhaustion of </w:t>
      </w:r>
      <w:proofErr w:type="spellStart"/>
      <w:r w:rsidR="00EF3D31" w:rsidRPr="00C81C07">
        <w:rPr>
          <w:rFonts w:ascii="Times New Roman" w:hAnsi="Times New Roman" w:hint="eastAsia"/>
        </w:rPr>
        <w:t>BIEXO@IPA</w:t>
      </w:r>
      <w:proofErr w:type="spellEnd"/>
      <w:r w:rsidRPr="00C81C07">
        <w:rPr>
          <w:rFonts w:ascii="Times New Roman" w:hAnsi="Times New Roman"/>
        </w:rPr>
        <w:t xml:space="preserve">, monitored through </w:t>
      </w:r>
      <w:r w:rsidR="00EF3D31" w:rsidRPr="00C81C07">
        <w:rPr>
          <w:rFonts w:ascii="Times New Roman" w:hAnsi="Times New Roman" w:hint="eastAsia"/>
        </w:rPr>
        <w:t>LLC-</w:t>
      </w:r>
      <w:proofErr w:type="spellStart"/>
      <w:r w:rsidR="00EF3D31" w:rsidRPr="00C81C07">
        <w:rPr>
          <w:rFonts w:ascii="Times New Roman" w:hAnsi="Times New Roman" w:hint="eastAsia"/>
        </w:rPr>
        <w:t>MSLN</w:t>
      </w:r>
      <w:proofErr w:type="spellEnd"/>
      <w:r w:rsidRPr="00C81C07">
        <w:rPr>
          <w:rFonts w:ascii="Times New Roman" w:hAnsi="Times New Roman"/>
        </w:rPr>
        <w:t xml:space="preserve"> tumor growth after intratumoral injection of </w:t>
      </w:r>
      <w:proofErr w:type="spellStart"/>
      <w:r w:rsidR="00EF3D31" w:rsidRPr="00C81C07">
        <w:rPr>
          <w:rFonts w:ascii="Times New Roman" w:hAnsi="Times New Roman" w:hint="eastAsia"/>
        </w:rPr>
        <w:t>BIEXO@IPA</w:t>
      </w:r>
      <w:proofErr w:type="spellEnd"/>
      <w:r w:rsidRPr="00C81C07">
        <w:rPr>
          <w:rFonts w:ascii="Times New Roman" w:hAnsi="Times New Roman"/>
        </w:rPr>
        <w:t xml:space="preserve"> with or without exogenous PD-L1, and </w:t>
      </w:r>
      <w:proofErr w:type="spellStart"/>
      <w:r w:rsidRPr="00C81C07">
        <w:rPr>
          <w:rFonts w:ascii="Times New Roman" w:hAnsi="Times New Roman"/>
        </w:rPr>
        <w:t>Pb-</w:t>
      </w:r>
      <w:r w:rsidR="00EF3D31" w:rsidRPr="00C81C07">
        <w:rPr>
          <w:rFonts w:ascii="Times New Roman" w:hAnsi="Times New Roman" w:hint="eastAsia"/>
        </w:rPr>
        <w:t>BIEXO@IPA</w:t>
      </w:r>
      <w:proofErr w:type="spellEnd"/>
      <w:r w:rsidRPr="00C81C07">
        <w:rPr>
          <w:rFonts w:ascii="Times New Roman" w:hAnsi="Times New Roman"/>
        </w:rPr>
        <w:t xml:space="preserve"> with</w:t>
      </w:r>
      <w:r w:rsidRPr="00C81C07">
        <w:rPr>
          <w:rFonts w:ascii="Times New Roman" w:hAnsi="Times New Roman" w:hint="eastAsia"/>
        </w:rPr>
        <w:t xml:space="preserve"> </w:t>
      </w:r>
      <w:r w:rsidRPr="00C81C07">
        <w:rPr>
          <w:rFonts w:ascii="Times New Roman" w:hAnsi="Times New Roman"/>
        </w:rPr>
        <w:t xml:space="preserve">exogenous PD-L1 (n = 6). </w:t>
      </w:r>
      <w:r w:rsidRPr="00C81C07">
        <w:rPr>
          <w:rFonts w:ascii="Times New Roman" w:hAnsi="Times New Roman" w:hint="eastAsia"/>
        </w:rPr>
        <w:t xml:space="preserve">b, </w:t>
      </w:r>
      <w:r w:rsidRPr="00C81C07">
        <w:rPr>
          <w:rFonts w:ascii="Times New Roman" w:hAnsi="Times New Roman"/>
        </w:rPr>
        <w:t>CD8</w:t>
      </w:r>
      <w:r w:rsidRPr="00C81C07">
        <w:rPr>
          <w:rFonts w:ascii="Times New Roman" w:hAnsi="Times New Roman"/>
          <w:vertAlign w:val="superscript"/>
        </w:rPr>
        <w:t>+</w:t>
      </w:r>
      <w:r w:rsidRPr="00C81C07">
        <w:rPr>
          <w:rFonts w:ascii="Times New Roman" w:hAnsi="Times New Roman"/>
        </w:rPr>
        <w:t xml:space="preserve"> T-cell exhaustion was quantified as the percentage of PD-1</w:t>
      </w:r>
      <w:r w:rsidRPr="00C81C07">
        <w:rPr>
          <w:rFonts w:ascii="Times New Roman" w:hAnsi="Times New Roman"/>
          <w:vertAlign w:val="superscript"/>
        </w:rPr>
        <w:t>+</w:t>
      </w:r>
      <w:r w:rsidRPr="00C81C07">
        <w:rPr>
          <w:rFonts w:ascii="Times New Roman" w:hAnsi="Times New Roman"/>
        </w:rPr>
        <w:t xml:space="preserve"> cells among CD8</w:t>
      </w:r>
      <w:r w:rsidRPr="00C81C07">
        <w:rPr>
          <w:rFonts w:ascii="Times New Roman" w:hAnsi="Times New Roman"/>
          <w:vertAlign w:val="superscript"/>
        </w:rPr>
        <w:t>+</w:t>
      </w:r>
      <w:r w:rsidRPr="00C81C07">
        <w:rPr>
          <w:rFonts w:ascii="Times New Roman" w:hAnsi="Times New Roman"/>
        </w:rPr>
        <w:t xml:space="preserve"> T cells in tumor tissues on day </w:t>
      </w:r>
      <w:r w:rsidR="00EF3D31" w:rsidRPr="00C81C07">
        <w:rPr>
          <w:rFonts w:ascii="Times New Roman" w:hAnsi="Times New Roman" w:hint="eastAsia"/>
        </w:rPr>
        <w:t>20</w:t>
      </w:r>
      <w:r w:rsidRPr="00C81C07">
        <w:rPr>
          <w:rFonts w:ascii="Times New Roman" w:hAnsi="Times New Roman"/>
        </w:rPr>
        <w:t xml:space="preserve"> (n = 6). </w:t>
      </w:r>
      <w:r w:rsidRPr="00C81C07">
        <w:rPr>
          <w:rFonts w:ascii="Times New Roman" w:hAnsi="Times New Roman"/>
          <w:bCs/>
        </w:rPr>
        <w:t xml:space="preserve">Data are mean ± </w:t>
      </w:r>
      <w:r w:rsidR="00310FBC" w:rsidRPr="00C81C07">
        <w:rPr>
          <w:rFonts w:ascii="Times New Roman" w:hAnsi="Times New Roman" w:hint="eastAsia"/>
          <w:bCs/>
        </w:rPr>
        <w:t>SD</w:t>
      </w:r>
      <w:r w:rsidRPr="00C81C07">
        <w:rPr>
          <w:rFonts w:ascii="Times New Roman" w:hAnsi="Times New Roman"/>
          <w:bCs/>
        </w:rPr>
        <w:t xml:space="preserve">. </w:t>
      </w:r>
      <w:r w:rsidR="001B42CB" w:rsidRPr="00C81C07">
        <w:rPr>
          <w:rFonts w:ascii="Times New Roman" w:hAnsi="Times New Roman"/>
          <w:bCs/>
        </w:rPr>
        <w:t>Statistical significance was determined by two-way ANOVA with Tukey's post-hoc test (a)</w:t>
      </w:r>
      <w:r w:rsidR="008F3F03" w:rsidRPr="00C81C07">
        <w:rPr>
          <w:rFonts w:cstheme="minorBidi"/>
          <w:b/>
          <w:bCs/>
          <w:kern w:val="2"/>
        </w:rPr>
        <w:t xml:space="preserve"> </w:t>
      </w:r>
      <w:r w:rsidR="008F3F03" w:rsidRPr="00C81C07">
        <w:rPr>
          <w:rFonts w:ascii="Times New Roman" w:hAnsi="Times New Roman"/>
        </w:rPr>
        <w:t>(annotations correspond to the final day)</w:t>
      </w:r>
      <w:r w:rsidR="001B42CB" w:rsidRPr="00C81C07">
        <w:rPr>
          <w:rFonts w:ascii="Times New Roman" w:hAnsi="Times New Roman"/>
          <w:bCs/>
        </w:rPr>
        <w:t xml:space="preserve"> and one-way ANOVA with Tukey's post-hoc test (b).</w:t>
      </w:r>
      <w:r w:rsidRPr="00C81C07">
        <w:rPr>
          <w:rFonts w:ascii="Times New Roman" w:hAnsi="Times New Roman" w:hint="eastAsia"/>
        </w:rPr>
        <w:t xml:space="preserve"> </w:t>
      </w:r>
      <w:r w:rsidRPr="00C81C07">
        <w:rPr>
          <w:rFonts w:ascii="Times New Roman" w:hAnsi="Times New Roman"/>
          <w:i/>
          <w:iCs/>
        </w:rPr>
        <w:t>**</w:t>
      </w:r>
      <w:r w:rsidR="004661C8" w:rsidRPr="00C81C07">
        <w:rPr>
          <w:rFonts w:ascii="Times New Roman" w:hAnsi="Times New Roman" w:hint="eastAsia"/>
          <w:i/>
          <w:iCs/>
        </w:rPr>
        <w:t>p</w:t>
      </w:r>
      <w:r w:rsidRPr="00C81C07">
        <w:rPr>
          <w:rFonts w:ascii="Times New Roman" w:hAnsi="Times New Roman"/>
          <w:i/>
          <w:iCs/>
        </w:rPr>
        <w:t xml:space="preserve"> &lt; 0.01, **</w:t>
      </w:r>
      <w:r w:rsidRPr="00C81C07">
        <w:rPr>
          <w:rFonts w:ascii="Times New Roman" w:hAnsi="Times New Roman" w:hint="eastAsia"/>
          <w:i/>
          <w:iCs/>
        </w:rPr>
        <w:t>*</w:t>
      </w:r>
      <w:r w:rsidRPr="00C81C07">
        <w:rPr>
          <w:rFonts w:ascii="Times New Roman" w:hAnsi="Times New Roman"/>
          <w:i/>
          <w:iCs/>
        </w:rPr>
        <w:t>*</w:t>
      </w:r>
      <w:r w:rsidR="004661C8" w:rsidRPr="00C81C07">
        <w:rPr>
          <w:rFonts w:ascii="Times New Roman" w:hAnsi="Times New Roman" w:hint="eastAsia"/>
          <w:i/>
          <w:iCs/>
        </w:rPr>
        <w:t>p</w:t>
      </w:r>
      <w:r w:rsidRPr="00C81C07">
        <w:rPr>
          <w:rFonts w:ascii="Times New Roman" w:hAnsi="Times New Roman"/>
          <w:i/>
          <w:iCs/>
        </w:rPr>
        <w:t xml:space="preserve"> &lt; 0.0</w:t>
      </w:r>
      <w:r w:rsidRPr="00C81C07">
        <w:rPr>
          <w:rFonts w:ascii="Times New Roman" w:hAnsi="Times New Roman" w:hint="eastAsia"/>
          <w:i/>
          <w:iCs/>
        </w:rPr>
        <w:t>0</w:t>
      </w:r>
      <w:r w:rsidRPr="00C81C07">
        <w:rPr>
          <w:rFonts w:ascii="Times New Roman" w:hAnsi="Times New Roman"/>
          <w:i/>
          <w:iCs/>
        </w:rPr>
        <w:t>01</w:t>
      </w:r>
      <w:r w:rsidRPr="00C81C07">
        <w:rPr>
          <w:rFonts w:ascii="Times New Roman" w:hAnsi="Times New Roman" w:hint="eastAsia"/>
          <w:i/>
          <w:iCs/>
        </w:rPr>
        <w:t xml:space="preserve">, </w:t>
      </w:r>
      <w:r w:rsidRPr="00C81C07">
        <w:rPr>
          <w:rFonts w:ascii="Times New Roman" w:hAnsi="Times New Roman"/>
          <w:i/>
          <w:iCs/>
        </w:rPr>
        <w:t>ns</w:t>
      </w:r>
      <w:r w:rsidR="00C02CB7" w:rsidRPr="00C81C07">
        <w:rPr>
          <w:rFonts w:ascii="Times New Roman" w:hAnsi="Times New Roman" w:hint="eastAsia"/>
        </w:rPr>
        <w:t xml:space="preserve">, </w:t>
      </w:r>
      <w:r w:rsidRPr="00C81C07">
        <w:rPr>
          <w:rFonts w:ascii="Times New Roman" w:hAnsi="Times New Roman"/>
          <w:i/>
          <w:iCs/>
        </w:rPr>
        <w:t>not significant</w:t>
      </w:r>
      <w:r w:rsidRPr="00C81C07">
        <w:rPr>
          <w:rFonts w:ascii="Times New Roman" w:hAnsi="Times New Roman" w:hint="eastAsia"/>
          <w:i/>
          <w:iCs/>
        </w:rPr>
        <w:t xml:space="preserve">. </w:t>
      </w:r>
    </w:p>
    <w:p w14:paraId="5D58F8BE" w14:textId="77777777" w:rsidR="00AC520C" w:rsidRPr="00C81C07" w:rsidRDefault="00AC520C" w:rsidP="006453ED">
      <w:pPr>
        <w:pStyle w:val="a7"/>
        <w:widowControl/>
        <w:spacing w:beforeAutospacing="0" w:after="150" w:afterAutospacing="0" w:line="480" w:lineRule="auto"/>
        <w:jc w:val="both"/>
        <w:rPr>
          <w:rFonts w:ascii="Times New Roman" w:hAnsi="Times New Roman"/>
        </w:rPr>
      </w:pPr>
    </w:p>
    <w:p w14:paraId="018A4120" w14:textId="24D3FDD4" w:rsidR="00237324" w:rsidRPr="00C81C07" w:rsidRDefault="00237324" w:rsidP="006453ED">
      <w:pPr>
        <w:pStyle w:val="a7"/>
        <w:widowControl/>
        <w:spacing w:beforeAutospacing="0" w:after="150" w:afterAutospacing="0" w:line="480" w:lineRule="auto"/>
        <w:jc w:val="both"/>
        <w:rPr>
          <w:rFonts w:ascii="Times New Roman" w:hAnsi="Times New Roman"/>
        </w:rPr>
      </w:pPr>
      <w:r w:rsidRPr="00C81C07">
        <w:rPr>
          <w:noProof/>
        </w:rPr>
        <w:drawing>
          <wp:inline distT="0" distB="0" distL="0" distR="0" wp14:anchorId="380413C7" wp14:editId="261DFC8B">
            <wp:extent cx="2036618" cy="1360946"/>
            <wp:effectExtent l="0" t="0" r="1905" b="0"/>
            <wp:docPr id="46456565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908" cy="1365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B0CA4" w14:textId="67986ED5" w:rsidR="00237324" w:rsidRPr="00C81C07" w:rsidRDefault="00237324" w:rsidP="006453ED">
      <w:pPr>
        <w:pStyle w:val="a7"/>
        <w:spacing w:beforeAutospacing="0" w:after="150" w:afterAutospacing="0" w:line="480" w:lineRule="auto"/>
        <w:jc w:val="both"/>
        <w:rPr>
          <w:rFonts w:ascii="Times New Roman" w:hAnsi="Times New Roman"/>
        </w:rPr>
      </w:pPr>
      <w:r w:rsidRPr="00C81C07">
        <w:rPr>
          <w:rFonts w:ascii="Times New Roman" w:hAnsi="Times New Roman"/>
          <w:b/>
          <w:bCs/>
        </w:rPr>
        <w:t>Figure S</w:t>
      </w:r>
      <w:r w:rsidR="009B0760" w:rsidRPr="00C81C07">
        <w:rPr>
          <w:rFonts w:ascii="Times New Roman" w:hAnsi="Times New Roman" w:hint="eastAsia"/>
          <w:b/>
          <w:bCs/>
        </w:rPr>
        <w:t>7</w:t>
      </w:r>
      <w:r w:rsidRPr="00C81C07">
        <w:rPr>
          <w:rFonts w:ascii="Times New Roman" w:hAnsi="Times New Roman"/>
          <w:b/>
          <w:bCs/>
        </w:rPr>
        <w:t xml:space="preserve">. </w:t>
      </w:r>
      <w:proofErr w:type="spellStart"/>
      <w:r w:rsidR="005F1F10" w:rsidRPr="00C81C07">
        <w:rPr>
          <w:rFonts w:ascii="Times New Roman" w:hAnsi="Times New Roman"/>
          <w:b/>
          <w:bCs/>
        </w:rPr>
        <w:t>BIEXO@IPA</w:t>
      </w:r>
      <w:proofErr w:type="spellEnd"/>
      <w:r w:rsidR="005F1F10" w:rsidRPr="00C81C07">
        <w:rPr>
          <w:rFonts w:ascii="Times New Roman" w:hAnsi="Times New Roman"/>
          <w:b/>
          <w:bCs/>
        </w:rPr>
        <w:t xml:space="preserve"> upregulates downstream targets via </w:t>
      </w:r>
      <w:proofErr w:type="spellStart"/>
      <w:r w:rsidR="005F1F10" w:rsidRPr="00C81C07">
        <w:rPr>
          <w:rFonts w:ascii="Times New Roman" w:hAnsi="Times New Roman"/>
          <w:b/>
          <w:bCs/>
        </w:rPr>
        <w:t>AhR</w:t>
      </w:r>
      <w:proofErr w:type="spellEnd"/>
      <w:r w:rsidR="005F1F10" w:rsidRPr="00C81C07">
        <w:rPr>
          <w:rFonts w:ascii="Times New Roman" w:hAnsi="Times New Roman"/>
          <w:b/>
          <w:bCs/>
        </w:rPr>
        <w:t xml:space="preserve"> pathway activation. </w:t>
      </w:r>
      <w:r w:rsidR="005F1F10" w:rsidRPr="00C81C07">
        <w:rPr>
          <w:rFonts w:ascii="Times New Roman" w:hAnsi="Times New Roman"/>
        </w:rPr>
        <w:t xml:space="preserve">Western blot analysis of </w:t>
      </w:r>
      <w:proofErr w:type="spellStart"/>
      <w:r w:rsidR="005F1F10" w:rsidRPr="00C81C07">
        <w:rPr>
          <w:rFonts w:ascii="Times New Roman" w:hAnsi="Times New Roman"/>
        </w:rPr>
        <w:t>AhR</w:t>
      </w:r>
      <w:proofErr w:type="spellEnd"/>
      <w:r w:rsidR="005F1F10" w:rsidRPr="00C81C07">
        <w:rPr>
          <w:rFonts w:ascii="Times New Roman" w:hAnsi="Times New Roman"/>
        </w:rPr>
        <w:t xml:space="preserve"> downstream target proteins (CYP1A1 and CYP1B1) in CD8</w:t>
      </w:r>
      <w:r w:rsidR="005F1F10" w:rsidRPr="00C81C07">
        <w:rPr>
          <w:rFonts w:ascii="Times New Roman" w:hAnsi="Times New Roman"/>
          <w:vertAlign w:val="superscript"/>
        </w:rPr>
        <w:t>+</w:t>
      </w:r>
      <w:r w:rsidR="005F1F10" w:rsidRPr="00C81C07">
        <w:rPr>
          <w:rFonts w:ascii="Times New Roman" w:hAnsi="Times New Roman"/>
        </w:rPr>
        <w:t xml:space="preserve"> T cells following pre-treatment with the </w:t>
      </w:r>
      <w:proofErr w:type="spellStart"/>
      <w:r w:rsidR="005F1F10" w:rsidRPr="00C81C07">
        <w:rPr>
          <w:rFonts w:ascii="Times New Roman" w:hAnsi="Times New Roman"/>
        </w:rPr>
        <w:t>AhR</w:t>
      </w:r>
      <w:proofErr w:type="spellEnd"/>
      <w:r w:rsidR="005F1F10" w:rsidRPr="00C81C07">
        <w:rPr>
          <w:rFonts w:ascii="Times New Roman" w:hAnsi="Times New Roman"/>
        </w:rPr>
        <w:t xml:space="preserve"> antagonist CH-223191 and subsequent stimulation with </w:t>
      </w:r>
      <w:proofErr w:type="spellStart"/>
      <w:r w:rsidR="005F1F10" w:rsidRPr="00C81C07">
        <w:rPr>
          <w:rFonts w:ascii="Times New Roman" w:hAnsi="Times New Roman"/>
        </w:rPr>
        <w:t>BIEXO@IPA</w:t>
      </w:r>
      <w:proofErr w:type="spellEnd"/>
      <w:r w:rsidR="005F1F10" w:rsidRPr="00C81C07">
        <w:rPr>
          <w:rFonts w:ascii="Times New Roman" w:hAnsi="Times New Roman"/>
        </w:rPr>
        <w:t>.</w:t>
      </w:r>
    </w:p>
    <w:p w14:paraId="45A7D58C" w14:textId="77777777" w:rsidR="00237324" w:rsidRPr="00C81C07" w:rsidRDefault="00237324" w:rsidP="006453ED">
      <w:pPr>
        <w:pStyle w:val="a7"/>
        <w:widowControl/>
        <w:spacing w:beforeAutospacing="0" w:after="150" w:afterAutospacing="0" w:line="480" w:lineRule="auto"/>
        <w:jc w:val="both"/>
        <w:rPr>
          <w:rFonts w:ascii="Times New Roman" w:hAnsi="Times New Roman"/>
        </w:rPr>
      </w:pPr>
    </w:p>
    <w:p w14:paraId="394B66AB" w14:textId="2F8A39E9" w:rsidR="00AC520C" w:rsidRPr="00C81C07" w:rsidRDefault="00DB16A8" w:rsidP="006453ED">
      <w:pPr>
        <w:spacing w:line="480" w:lineRule="auto"/>
        <w:rPr>
          <w:rFonts w:ascii="Times New Roman" w:hAnsi="Times New Roman" w:cs="Times New Roman"/>
          <w:sz w:val="24"/>
        </w:rPr>
      </w:pPr>
      <w:r w:rsidRPr="00C81C07">
        <w:rPr>
          <w:noProof/>
          <w:sz w:val="24"/>
        </w:rPr>
        <w:lastRenderedPageBreak/>
        <w:drawing>
          <wp:inline distT="0" distB="0" distL="0" distR="0" wp14:anchorId="31691F77" wp14:editId="4DD6410C">
            <wp:extent cx="3705225" cy="1175385"/>
            <wp:effectExtent l="0" t="0" r="9525" b="5715"/>
            <wp:docPr id="49704144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17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E7934" w14:textId="0943D09E" w:rsidR="00AC520C" w:rsidRPr="00C81C07" w:rsidRDefault="00000000" w:rsidP="006453ED">
      <w:pPr>
        <w:pStyle w:val="a7"/>
        <w:widowControl/>
        <w:spacing w:beforeAutospacing="0" w:after="150" w:afterAutospacing="0" w:line="480" w:lineRule="auto"/>
        <w:jc w:val="both"/>
        <w:rPr>
          <w:rFonts w:ascii="Times New Roman" w:eastAsia="微软雅黑" w:hAnsi="Times New Roman"/>
          <w:color w:val="000000"/>
          <w:kern w:val="24"/>
        </w:rPr>
      </w:pPr>
      <w:r w:rsidRPr="00C81C07">
        <w:rPr>
          <w:rFonts w:ascii="Times New Roman" w:eastAsia="微软雅黑" w:hAnsi="Times New Roman"/>
          <w:b/>
          <w:bCs/>
          <w:color w:val="000000"/>
          <w:kern w:val="24"/>
        </w:rPr>
        <w:t xml:space="preserve">Figure </w:t>
      </w:r>
      <w:r w:rsidRPr="00C81C07">
        <w:rPr>
          <w:rFonts w:ascii="Times New Roman" w:eastAsia="微软雅黑" w:hAnsi="Times New Roman" w:hint="eastAsia"/>
          <w:b/>
          <w:bCs/>
          <w:color w:val="000000"/>
          <w:kern w:val="24"/>
        </w:rPr>
        <w:t>S</w:t>
      </w:r>
      <w:r w:rsidR="009B0760" w:rsidRPr="00C81C07">
        <w:rPr>
          <w:rFonts w:ascii="Times New Roman" w:eastAsia="微软雅黑" w:hAnsi="Times New Roman" w:hint="eastAsia"/>
          <w:b/>
          <w:bCs/>
          <w:color w:val="000000"/>
          <w:kern w:val="24"/>
        </w:rPr>
        <w:t>8</w:t>
      </w:r>
      <w:r w:rsidRPr="00C81C07">
        <w:rPr>
          <w:rFonts w:ascii="Times New Roman" w:eastAsia="微软雅黑" w:hAnsi="Times New Roman"/>
          <w:b/>
          <w:bCs/>
          <w:color w:val="000000"/>
          <w:kern w:val="24"/>
        </w:rPr>
        <w:t>.</w:t>
      </w:r>
      <w:r w:rsidR="00230B3B" w:rsidRPr="00C81C07">
        <w:rPr>
          <w:rFonts w:ascii="Times New Roman" w:eastAsia="微软雅黑" w:hAnsi="Times New Roman" w:hint="eastAsia"/>
          <w:b/>
          <w:bCs/>
          <w:color w:val="000000"/>
          <w:kern w:val="24"/>
        </w:rPr>
        <w:t xml:space="preserve"> E</w:t>
      </w:r>
      <w:r w:rsidRPr="00C81C07">
        <w:rPr>
          <w:rFonts w:ascii="Times New Roman" w:eastAsia="微软雅黑" w:hAnsi="Times New Roman"/>
          <w:b/>
          <w:bCs/>
          <w:color w:val="000000"/>
          <w:kern w:val="24"/>
        </w:rPr>
        <w:t>stablishment of orthotopic lung cancer model.</w:t>
      </w:r>
      <w:r w:rsidR="004B7027" w:rsidRPr="00C81C07">
        <w:rPr>
          <w:rFonts w:ascii="Times New Roman" w:eastAsia="微软雅黑" w:hAnsi="Times New Roman" w:hint="eastAsia"/>
          <w:color w:val="000000"/>
          <w:kern w:val="24"/>
        </w:rPr>
        <w:t xml:space="preserve"> </w:t>
      </w:r>
      <w:r w:rsidRPr="00C81C07">
        <w:rPr>
          <w:rFonts w:ascii="Times New Roman" w:eastAsia="微软雅黑" w:hAnsi="Times New Roman"/>
          <w:color w:val="000000"/>
          <w:kern w:val="24"/>
        </w:rPr>
        <w:t>Representative images demonstrating successful establishment of the orthotopic lung cancer model.</w:t>
      </w:r>
    </w:p>
    <w:p w14:paraId="6C6C7384" w14:textId="77777777" w:rsidR="00AC520C" w:rsidRPr="00C81C07" w:rsidRDefault="00AC520C" w:rsidP="006453ED">
      <w:pPr>
        <w:pStyle w:val="a7"/>
        <w:widowControl/>
        <w:spacing w:beforeAutospacing="0" w:after="150" w:afterAutospacing="0" w:line="480" w:lineRule="auto"/>
        <w:jc w:val="both"/>
        <w:rPr>
          <w:rFonts w:ascii="Times New Roman" w:eastAsia="微软雅黑" w:hAnsi="Times New Roman"/>
          <w:color w:val="000000"/>
          <w:kern w:val="24"/>
        </w:rPr>
      </w:pPr>
    </w:p>
    <w:p w14:paraId="17986E90" w14:textId="52D008C4" w:rsidR="00AC520C" w:rsidRPr="00C81C07" w:rsidRDefault="00DB16A8" w:rsidP="006453ED">
      <w:pPr>
        <w:spacing w:line="480" w:lineRule="auto"/>
        <w:rPr>
          <w:rFonts w:ascii="Times New Roman" w:hAnsi="Times New Roman" w:cs="Times New Roman"/>
          <w:sz w:val="24"/>
        </w:rPr>
      </w:pPr>
      <w:r w:rsidRPr="00C81C07">
        <w:rPr>
          <w:noProof/>
          <w:sz w:val="24"/>
        </w:rPr>
        <w:drawing>
          <wp:inline distT="0" distB="0" distL="0" distR="0" wp14:anchorId="77D736E5" wp14:editId="16C30629">
            <wp:extent cx="4720590" cy="1561465"/>
            <wp:effectExtent l="0" t="0" r="3810" b="635"/>
            <wp:docPr id="136489018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0590" cy="156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65B76" w14:textId="0EB3062E" w:rsidR="00AC520C" w:rsidRPr="00C81C07" w:rsidRDefault="00000000" w:rsidP="006453ED">
      <w:pPr>
        <w:spacing w:line="480" w:lineRule="auto"/>
        <w:rPr>
          <w:rFonts w:ascii="Times New Roman" w:hAnsi="Times New Roman" w:cs="Times New Roman"/>
          <w:b/>
          <w:bCs/>
          <w:i/>
          <w:iCs/>
          <w:sz w:val="24"/>
        </w:rPr>
      </w:pPr>
      <w:r w:rsidRPr="00C81C07">
        <w:rPr>
          <w:rFonts w:ascii="Times New Roman" w:eastAsia="微软雅黑" w:hAnsi="Times New Roman"/>
          <w:b/>
          <w:bCs/>
          <w:color w:val="000000"/>
          <w:kern w:val="24"/>
          <w:sz w:val="24"/>
        </w:rPr>
        <w:t xml:space="preserve">Figure </w:t>
      </w:r>
      <w:r w:rsidRPr="00C81C07">
        <w:rPr>
          <w:rFonts w:ascii="Times New Roman" w:eastAsia="微软雅黑" w:hAnsi="Times New Roman" w:hint="eastAsia"/>
          <w:b/>
          <w:bCs/>
          <w:color w:val="000000"/>
          <w:kern w:val="24"/>
          <w:sz w:val="24"/>
        </w:rPr>
        <w:t>S</w:t>
      </w:r>
      <w:r w:rsidR="009B0760" w:rsidRPr="00C81C07">
        <w:rPr>
          <w:rFonts w:ascii="Times New Roman" w:eastAsia="微软雅黑" w:hAnsi="Times New Roman" w:hint="eastAsia"/>
          <w:b/>
          <w:bCs/>
          <w:color w:val="000000"/>
          <w:kern w:val="24"/>
          <w:sz w:val="24"/>
        </w:rPr>
        <w:t>9</w:t>
      </w:r>
      <w:r w:rsidRPr="00C81C07">
        <w:rPr>
          <w:rFonts w:ascii="Times New Roman" w:eastAsia="微软雅黑" w:hAnsi="Times New Roman"/>
          <w:b/>
          <w:bCs/>
          <w:color w:val="000000"/>
          <w:kern w:val="24"/>
          <w:sz w:val="24"/>
        </w:rPr>
        <w:t>.</w:t>
      </w:r>
      <w:r w:rsidRPr="00C81C07">
        <w:rPr>
          <w:rFonts w:ascii="Times New Roman" w:eastAsia="微软雅黑" w:hAnsi="Times New Roman"/>
          <w:b/>
          <w:bCs/>
          <w:i/>
          <w:iCs/>
          <w:color w:val="000000"/>
          <w:kern w:val="24"/>
          <w:sz w:val="24"/>
        </w:rPr>
        <w:t xml:space="preserve"> In vivo </w:t>
      </w:r>
      <w:r w:rsidRPr="00C81C07">
        <w:rPr>
          <w:rFonts w:ascii="Times New Roman" w:eastAsia="微软雅黑" w:hAnsi="Times New Roman"/>
          <w:b/>
          <w:bCs/>
          <w:color w:val="000000"/>
          <w:kern w:val="24"/>
          <w:sz w:val="24"/>
        </w:rPr>
        <w:t xml:space="preserve">tracking and pharmacokinetics of nebulized </w:t>
      </w:r>
      <w:proofErr w:type="spellStart"/>
      <w:r w:rsidRPr="00C81C07">
        <w:rPr>
          <w:rFonts w:ascii="Times New Roman" w:eastAsia="微软雅黑" w:hAnsi="Times New Roman"/>
          <w:b/>
          <w:bCs/>
          <w:color w:val="000000"/>
          <w:kern w:val="24"/>
          <w:sz w:val="24"/>
        </w:rPr>
        <w:t>BIEXO@IPA</w:t>
      </w:r>
      <w:proofErr w:type="spellEnd"/>
      <w:r w:rsidRPr="00C81C07">
        <w:rPr>
          <w:rFonts w:ascii="Times New Roman" w:eastAsia="微软雅黑" w:hAnsi="Times New Roman"/>
          <w:b/>
          <w:bCs/>
          <w:color w:val="000000"/>
          <w:kern w:val="24"/>
          <w:sz w:val="24"/>
        </w:rPr>
        <w:t xml:space="preserve"> in an orthotopic lung cancer model. </w:t>
      </w:r>
      <w:r w:rsidR="004B7027" w:rsidRPr="00C81C07">
        <w:rPr>
          <w:rFonts w:ascii="Times New Roman" w:eastAsia="微软雅黑" w:hAnsi="Times New Roman" w:hint="eastAsia"/>
          <w:color w:val="000000"/>
          <w:kern w:val="24"/>
          <w:sz w:val="24"/>
        </w:rPr>
        <w:t>(a)</w:t>
      </w:r>
      <w:r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 Co-localization analysis of nebulized DIR-labeled 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  <w:sz w:val="24"/>
        </w:rPr>
        <w:t>BIEXO@IPA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 in an orthotopic lung tumor model established </w:t>
      </w:r>
      <w:r w:rsidRPr="00C81C07">
        <w:rPr>
          <w:rFonts w:ascii="Times New Roman" w:eastAsia="微软雅黑" w:hAnsi="Times New Roman" w:hint="eastAsia"/>
          <w:color w:val="000000"/>
          <w:kern w:val="24"/>
          <w:sz w:val="24"/>
        </w:rPr>
        <w:t>using</w:t>
      </w:r>
      <w:r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 LLC-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  <w:sz w:val="24"/>
        </w:rPr>
        <w:t>MSLN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-luciferase cells. </w:t>
      </w:r>
      <w:r w:rsidR="004B7027" w:rsidRPr="00C81C07">
        <w:rPr>
          <w:rFonts w:ascii="Times New Roman" w:eastAsia="微软雅黑" w:hAnsi="Times New Roman" w:hint="eastAsia"/>
          <w:color w:val="000000"/>
          <w:kern w:val="24"/>
          <w:sz w:val="24"/>
        </w:rPr>
        <w:t>(b)</w:t>
      </w:r>
      <w:r w:rsidR="004B7027" w:rsidRPr="00C81C07">
        <w:rPr>
          <w:rFonts w:ascii="Times New Roman" w:eastAsia="微软雅黑" w:hAnsi="Times New Roman" w:hint="eastAsia"/>
          <w:b/>
          <w:bCs/>
          <w:color w:val="000000"/>
          <w:kern w:val="24"/>
          <w:sz w:val="24"/>
        </w:rPr>
        <w:t xml:space="preserve"> </w:t>
      </w:r>
      <w:r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Time-dependent clearance profile of 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  <w:sz w:val="24"/>
        </w:rPr>
        <w:t>BIEXO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 in blood sample following nebulized administration</w:t>
      </w:r>
      <w:r w:rsidRPr="00C81C07">
        <w:rPr>
          <w:rFonts w:ascii="Times New Roman" w:eastAsia="微软雅黑" w:hAnsi="Times New Roman" w:hint="eastAsia"/>
          <w:color w:val="000000"/>
          <w:kern w:val="24"/>
          <w:sz w:val="24"/>
        </w:rPr>
        <w:t xml:space="preserve"> (n = 4)</w:t>
      </w:r>
      <w:r w:rsidRPr="00C81C07">
        <w:rPr>
          <w:rFonts w:ascii="Times New Roman" w:eastAsia="微软雅黑" w:hAnsi="Times New Roman"/>
          <w:color w:val="000000"/>
          <w:kern w:val="24"/>
          <w:sz w:val="24"/>
        </w:rPr>
        <w:t>.</w:t>
      </w:r>
      <w:r w:rsidRPr="00C81C07">
        <w:rPr>
          <w:rFonts w:ascii="Times New Roman" w:eastAsia="微软雅黑" w:hAnsi="Times New Roman" w:hint="eastAsia"/>
          <w:color w:val="000000"/>
          <w:kern w:val="24"/>
          <w:sz w:val="24"/>
        </w:rPr>
        <w:t xml:space="preserve"> </w:t>
      </w:r>
      <w:r w:rsidRPr="00C81C07">
        <w:rPr>
          <w:rFonts w:ascii="Times New Roman" w:eastAsia="宋体" w:hAnsi="Times New Roman" w:cs="Times New Roman"/>
          <w:sz w:val="24"/>
        </w:rPr>
        <w:t>The data</w:t>
      </w:r>
      <w:r w:rsidRPr="00C81C07">
        <w:rPr>
          <w:rFonts w:ascii="Times New Roman" w:hAnsi="Times New Roman" w:cs="Times New Roman" w:hint="eastAsia"/>
          <w:sz w:val="24"/>
        </w:rPr>
        <w:t xml:space="preserve"> are presented as </w:t>
      </w:r>
      <w:r w:rsidRPr="00C81C07">
        <w:rPr>
          <w:rFonts w:ascii="Times New Roman" w:eastAsia="宋体" w:hAnsi="Times New Roman" w:cs="Times New Roman"/>
          <w:sz w:val="24"/>
        </w:rPr>
        <w:t>the mean ± SD</w:t>
      </w:r>
      <w:r w:rsidRPr="00C81C07">
        <w:rPr>
          <w:rFonts w:ascii="Times New Roman" w:hAnsi="Times New Roman" w:cs="Times New Roman" w:hint="eastAsia"/>
          <w:sz w:val="24"/>
        </w:rPr>
        <w:t xml:space="preserve">. </w:t>
      </w:r>
      <w:r w:rsidR="009A537E" w:rsidRPr="00C81C07">
        <w:rPr>
          <w:rFonts w:ascii="Times New Roman" w:hAnsi="Times New Roman" w:cs="Times New Roman"/>
          <w:sz w:val="24"/>
        </w:rPr>
        <w:t>Statistical significance was determined via two-way ANOVA with Tukey's post-hoc test for multiple comparisons (b).</w:t>
      </w:r>
      <w:r w:rsidRPr="00C81C07">
        <w:rPr>
          <w:rFonts w:ascii="Times New Roman" w:hAnsi="Times New Roman" w:cs="Times New Roman" w:hint="eastAsia"/>
          <w:sz w:val="24"/>
        </w:rPr>
        <w:t xml:space="preserve"> </w:t>
      </w:r>
      <w:r w:rsidRPr="00C81C07">
        <w:rPr>
          <w:rFonts w:ascii="Times New Roman" w:hAnsi="Times New Roman" w:cs="Times New Roman" w:hint="eastAsia"/>
          <w:i/>
          <w:iCs/>
          <w:sz w:val="24"/>
        </w:rPr>
        <w:t xml:space="preserve">****p &lt; 0.0001. </w:t>
      </w:r>
    </w:p>
    <w:p w14:paraId="337F8CD8" w14:textId="77777777" w:rsidR="00AC520C" w:rsidRPr="00C81C07" w:rsidRDefault="00AC520C" w:rsidP="006453ED">
      <w:pPr>
        <w:pStyle w:val="a7"/>
        <w:widowControl/>
        <w:spacing w:beforeAutospacing="0" w:after="150" w:afterAutospacing="0" w:line="480" w:lineRule="auto"/>
        <w:jc w:val="both"/>
        <w:rPr>
          <w:rFonts w:ascii="Times New Roman" w:hAnsi="Times New Roman"/>
        </w:rPr>
      </w:pPr>
    </w:p>
    <w:p w14:paraId="3F4AFF2E" w14:textId="3C5E5ED4" w:rsidR="00AC520C" w:rsidRPr="00C81C07" w:rsidRDefault="00DB16A8" w:rsidP="006453ED">
      <w:pPr>
        <w:spacing w:line="480" w:lineRule="auto"/>
        <w:rPr>
          <w:rFonts w:ascii="Times New Roman" w:hAnsi="Times New Roman" w:cs="Times New Roman"/>
          <w:sz w:val="24"/>
        </w:rPr>
      </w:pPr>
      <w:r w:rsidRPr="00C81C07">
        <w:rPr>
          <w:noProof/>
          <w:sz w:val="24"/>
        </w:rPr>
        <w:lastRenderedPageBreak/>
        <w:drawing>
          <wp:inline distT="0" distB="0" distL="0" distR="0" wp14:anchorId="4CF9FBF6" wp14:editId="4C150A9B">
            <wp:extent cx="5274310" cy="1490980"/>
            <wp:effectExtent l="0" t="0" r="2540" b="0"/>
            <wp:docPr id="121177887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9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EFFF7" w14:textId="0500B974" w:rsidR="00AC520C" w:rsidRPr="00C81C07" w:rsidRDefault="00000000" w:rsidP="006453ED">
      <w:pPr>
        <w:pStyle w:val="a7"/>
        <w:widowControl/>
        <w:spacing w:beforeAutospacing="0" w:afterAutospacing="0" w:line="480" w:lineRule="auto"/>
        <w:jc w:val="both"/>
        <w:rPr>
          <w:rFonts w:ascii="Times New Roman" w:hAnsi="Times New Roman"/>
        </w:rPr>
      </w:pPr>
      <w:r w:rsidRPr="00C81C07">
        <w:rPr>
          <w:rFonts w:ascii="Times New Roman" w:eastAsia="微软雅黑" w:hAnsi="Times New Roman"/>
          <w:b/>
          <w:bCs/>
          <w:color w:val="000000"/>
          <w:kern w:val="24"/>
        </w:rPr>
        <w:t xml:space="preserve">Figure </w:t>
      </w:r>
      <w:r w:rsidRPr="00C81C07">
        <w:rPr>
          <w:rFonts w:ascii="Times New Roman" w:eastAsia="微软雅黑" w:hAnsi="Times New Roman" w:hint="eastAsia"/>
          <w:b/>
          <w:bCs/>
          <w:color w:val="000000"/>
          <w:kern w:val="24"/>
        </w:rPr>
        <w:t>S</w:t>
      </w:r>
      <w:r w:rsidR="009B0760" w:rsidRPr="00C81C07">
        <w:rPr>
          <w:rFonts w:ascii="Times New Roman" w:eastAsia="微软雅黑" w:hAnsi="Times New Roman" w:hint="eastAsia"/>
          <w:b/>
          <w:bCs/>
          <w:color w:val="000000"/>
          <w:kern w:val="24"/>
        </w:rPr>
        <w:t>10</w:t>
      </w:r>
      <w:r w:rsidRPr="00C81C07">
        <w:rPr>
          <w:rFonts w:ascii="Times New Roman" w:eastAsia="微软雅黑" w:hAnsi="Times New Roman"/>
          <w:b/>
          <w:bCs/>
          <w:color w:val="000000"/>
          <w:kern w:val="24"/>
        </w:rPr>
        <w:t>. Assessment of nanovesicle penetration through mucus barrier and subsequent cellular uptake.</w:t>
      </w:r>
      <w:r w:rsidRPr="00C81C07">
        <w:rPr>
          <w:rFonts w:ascii="Times New Roman" w:eastAsia="微软雅黑" w:hAnsi="Times New Roman"/>
          <w:color w:val="000000"/>
          <w:kern w:val="24"/>
        </w:rPr>
        <w:t> </w:t>
      </w:r>
      <w:r w:rsidRPr="00C81C07">
        <w:rPr>
          <w:rFonts w:ascii="Times New Roman" w:eastAsia="微软雅黑" w:hAnsi="Times New Roman"/>
          <w:b/>
          <w:bCs/>
          <w:color w:val="000000"/>
          <w:kern w:val="24"/>
        </w:rPr>
        <w:t xml:space="preserve">a, </w:t>
      </w:r>
      <w:r w:rsidRPr="00C81C07">
        <w:rPr>
          <w:rFonts w:ascii="Times New Roman" w:eastAsia="微软雅黑" w:hAnsi="Times New Roman"/>
          <w:color w:val="000000"/>
          <w:kern w:val="24"/>
        </w:rPr>
        <w:t xml:space="preserve">Schematic illustration of the trans-well experimental setup used to evaluate mucus penetration and cellular uptake efficiency. </w:t>
      </w:r>
      <w:r w:rsidRPr="00C81C07">
        <w:rPr>
          <w:rFonts w:ascii="Times New Roman" w:eastAsia="微软雅黑" w:hAnsi="Times New Roman"/>
          <w:b/>
          <w:bCs/>
          <w:color w:val="000000"/>
          <w:kern w:val="24"/>
        </w:rPr>
        <w:t xml:space="preserve">b, </w:t>
      </w:r>
      <w:r w:rsidRPr="00C81C07">
        <w:rPr>
          <w:rFonts w:ascii="Times New Roman" w:eastAsia="微软雅黑" w:hAnsi="Times New Roman"/>
          <w:color w:val="000000"/>
          <w:kern w:val="24"/>
        </w:rPr>
        <w:t xml:space="preserve">Representative immunofluorescence microscopy images of LLC cells following </w:t>
      </w:r>
      <w:r w:rsidRPr="00C81C07">
        <w:rPr>
          <w:rFonts w:ascii="Times New Roman" w:eastAsia="微软雅黑" w:hAnsi="Times New Roman" w:hint="eastAsia"/>
          <w:color w:val="000000"/>
          <w:kern w:val="24"/>
        </w:rPr>
        <w:t>6</w:t>
      </w:r>
      <w:r w:rsidRPr="00C81C07">
        <w:rPr>
          <w:rFonts w:ascii="Times New Roman" w:eastAsia="微软雅黑" w:hAnsi="Times New Roman"/>
          <w:color w:val="000000"/>
          <w:kern w:val="24"/>
        </w:rPr>
        <w:t xml:space="preserve">-hour incubation with 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</w:rPr>
        <w:t>D</w:t>
      </w:r>
      <w:r w:rsidRPr="00C81C07">
        <w:rPr>
          <w:rFonts w:ascii="Times New Roman" w:eastAsia="微软雅黑" w:hAnsi="Times New Roman" w:hint="eastAsia"/>
          <w:color w:val="000000"/>
          <w:kern w:val="24"/>
        </w:rPr>
        <w:t>iI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</w:rPr>
        <w:t>-labeled nanovesicles (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</w:rPr>
        <w:t>BIEXO@IPA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</w:rPr>
        <w:t xml:space="preserve">, 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</w:rPr>
        <w:t>IEXO@IPA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</w:rPr>
        <w:t xml:space="preserve">, or 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</w:rPr>
        <w:t>Lipo@IPA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</w:rPr>
        <w:t xml:space="preserve">; 100 µg/mL). Cell nuclei were counterstained with 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</w:rPr>
        <w:t>DAPI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</w:rPr>
        <w:t xml:space="preserve">. </w:t>
      </w:r>
      <w:r w:rsidRPr="00C81C07">
        <w:rPr>
          <w:rFonts w:ascii="Times New Roman" w:eastAsia="微软雅黑" w:hAnsi="Times New Roman"/>
          <w:b/>
          <w:bCs/>
          <w:color w:val="000000"/>
          <w:kern w:val="24"/>
        </w:rPr>
        <w:t xml:space="preserve">c, </w:t>
      </w:r>
      <w:r w:rsidRPr="00C81C07">
        <w:rPr>
          <w:rFonts w:ascii="Times New Roman" w:eastAsia="微软雅黑" w:hAnsi="Times New Roman"/>
          <w:color w:val="000000"/>
          <w:kern w:val="24"/>
        </w:rPr>
        <w:t xml:space="preserve">Quantitative analysis of cellular uptake efficiency for different nanovesicle formulations, expressed as percentage of 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</w:rPr>
        <w:t>D</w:t>
      </w:r>
      <w:r w:rsidRPr="00C81C07">
        <w:rPr>
          <w:rFonts w:ascii="Times New Roman" w:eastAsia="微软雅黑" w:hAnsi="Times New Roman" w:hint="eastAsia"/>
          <w:color w:val="000000"/>
          <w:kern w:val="24"/>
        </w:rPr>
        <w:t>i</w:t>
      </w:r>
      <w:r w:rsidRPr="00C81C07">
        <w:rPr>
          <w:rFonts w:ascii="Times New Roman" w:eastAsia="微软雅黑" w:hAnsi="Times New Roman"/>
          <w:color w:val="000000"/>
          <w:kern w:val="24"/>
        </w:rPr>
        <w:t>I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</w:rPr>
        <w:t>-positive cells relative to total cell count (n = 6).</w:t>
      </w:r>
      <w:r w:rsidRPr="00C81C07">
        <w:rPr>
          <w:rFonts w:ascii="Times New Roman" w:eastAsia="微软雅黑" w:hAnsi="Times New Roman" w:hint="eastAsia"/>
          <w:color w:val="000000"/>
          <w:kern w:val="24"/>
        </w:rPr>
        <w:t xml:space="preserve"> </w:t>
      </w:r>
      <w:r w:rsidRPr="00C81C07">
        <w:rPr>
          <w:rFonts w:ascii="Times New Roman" w:eastAsia="宋体" w:hAnsi="Times New Roman"/>
        </w:rPr>
        <w:t>The data</w:t>
      </w:r>
      <w:r w:rsidRPr="00C81C07">
        <w:rPr>
          <w:rFonts w:ascii="Times New Roman" w:hAnsi="Times New Roman" w:hint="eastAsia"/>
        </w:rPr>
        <w:t xml:space="preserve"> are presented as </w:t>
      </w:r>
      <w:r w:rsidRPr="00C81C07">
        <w:rPr>
          <w:rFonts w:ascii="Times New Roman" w:eastAsia="宋体" w:hAnsi="Times New Roman"/>
        </w:rPr>
        <w:t>the mean ± SD</w:t>
      </w:r>
      <w:r w:rsidRPr="00C81C07">
        <w:rPr>
          <w:rFonts w:ascii="Times New Roman" w:hAnsi="Times New Roman" w:hint="eastAsia"/>
        </w:rPr>
        <w:t>. Statistical</w:t>
      </w:r>
      <w:r w:rsidRPr="00C81C07">
        <w:rPr>
          <w:rFonts w:ascii="Times New Roman" w:hAnsi="Times New Roman"/>
        </w:rPr>
        <w:t xml:space="preserve"> </w:t>
      </w:r>
      <w:r w:rsidRPr="00C81C07">
        <w:rPr>
          <w:rFonts w:ascii="Times New Roman" w:hAnsi="Times New Roman" w:hint="eastAsia"/>
        </w:rPr>
        <w:t>s</w:t>
      </w:r>
      <w:r w:rsidRPr="00C81C07">
        <w:rPr>
          <w:rFonts w:ascii="Times New Roman" w:hAnsi="Times New Roman"/>
        </w:rPr>
        <w:t xml:space="preserve">ignificance was determined via unpaired t-test </w:t>
      </w:r>
      <w:r w:rsidRPr="00C81C07">
        <w:rPr>
          <w:rFonts w:ascii="Times New Roman" w:hAnsi="Times New Roman"/>
          <w:b/>
          <w:bCs/>
        </w:rPr>
        <w:t>(</w:t>
      </w:r>
      <w:r w:rsidRPr="00C81C07">
        <w:rPr>
          <w:rFonts w:ascii="Times New Roman" w:hAnsi="Times New Roman" w:hint="eastAsia"/>
          <w:b/>
          <w:bCs/>
        </w:rPr>
        <w:t>c</w:t>
      </w:r>
      <w:r w:rsidRPr="00C81C07">
        <w:rPr>
          <w:rFonts w:ascii="Times New Roman" w:hAnsi="Times New Roman"/>
          <w:b/>
          <w:bCs/>
        </w:rPr>
        <w:t>)</w:t>
      </w:r>
      <w:r w:rsidRPr="00C81C07">
        <w:rPr>
          <w:rFonts w:ascii="Times New Roman" w:hAnsi="Times New Roman"/>
        </w:rPr>
        <w:t>.</w:t>
      </w:r>
      <w:r w:rsidRPr="00C81C07">
        <w:rPr>
          <w:rFonts w:ascii="Times New Roman" w:hAnsi="Times New Roman" w:hint="eastAsia"/>
        </w:rPr>
        <w:t xml:space="preserve"> </w:t>
      </w:r>
      <w:r w:rsidRPr="00C81C07">
        <w:rPr>
          <w:rFonts w:ascii="Times New Roman" w:hAnsi="Times New Roman" w:hint="eastAsia"/>
          <w:i/>
          <w:iCs/>
        </w:rPr>
        <w:t>****p &lt;0.0001</w:t>
      </w:r>
      <w:r w:rsidRPr="00C81C07">
        <w:rPr>
          <w:rFonts w:ascii="Times New Roman" w:hAnsi="Times New Roman" w:hint="eastAsia"/>
        </w:rPr>
        <w:t>.</w:t>
      </w:r>
    </w:p>
    <w:p w14:paraId="5B5BE92F" w14:textId="4052545A" w:rsidR="00AC520C" w:rsidRPr="00C81C07" w:rsidRDefault="00AC520C" w:rsidP="006453ED">
      <w:pPr>
        <w:pStyle w:val="a7"/>
        <w:widowControl/>
        <w:spacing w:beforeAutospacing="0" w:after="150" w:afterAutospacing="0" w:line="480" w:lineRule="auto"/>
        <w:jc w:val="both"/>
        <w:rPr>
          <w:rFonts w:ascii="Times New Roman" w:eastAsia="微软雅黑" w:hAnsi="Times New Roman"/>
          <w:color w:val="000000"/>
          <w:kern w:val="24"/>
        </w:rPr>
      </w:pPr>
    </w:p>
    <w:p w14:paraId="700D9081" w14:textId="357FA5F3" w:rsidR="00AC520C" w:rsidRPr="00C81C07" w:rsidRDefault="00E41479" w:rsidP="006453ED">
      <w:pPr>
        <w:spacing w:line="480" w:lineRule="auto"/>
        <w:rPr>
          <w:rFonts w:ascii="Times New Roman" w:hAnsi="Times New Roman" w:cs="Times New Roman"/>
          <w:sz w:val="24"/>
        </w:rPr>
      </w:pPr>
      <w:r w:rsidRPr="00C81C07">
        <w:rPr>
          <w:noProof/>
        </w:rPr>
        <w:lastRenderedPageBreak/>
        <w:drawing>
          <wp:inline distT="0" distB="0" distL="0" distR="0" wp14:anchorId="325D0E94" wp14:editId="1B32DDB4">
            <wp:extent cx="5274310" cy="4618990"/>
            <wp:effectExtent l="0" t="0" r="2540" b="0"/>
            <wp:docPr id="15999133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1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B8E27" w14:textId="03A4A8CE" w:rsidR="00C02CB7" w:rsidRPr="00C81C07" w:rsidRDefault="00000000" w:rsidP="006453ED">
      <w:pPr>
        <w:spacing w:line="480" w:lineRule="auto"/>
        <w:rPr>
          <w:rFonts w:ascii="Times New Roman" w:eastAsia="微软雅黑" w:hAnsi="Times New Roman"/>
          <w:i/>
          <w:iCs/>
          <w:color w:val="000000"/>
          <w:kern w:val="24"/>
          <w:sz w:val="24"/>
        </w:rPr>
      </w:pPr>
      <w:r w:rsidRPr="00C81C07">
        <w:rPr>
          <w:rFonts w:ascii="Times New Roman" w:eastAsia="微软雅黑" w:hAnsi="Times New Roman"/>
          <w:b/>
          <w:bCs/>
          <w:color w:val="000000"/>
          <w:kern w:val="24"/>
          <w:sz w:val="24"/>
        </w:rPr>
        <w:t xml:space="preserve">Figure </w:t>
      </w:r>
      <w:r w:rsidRPr="00C81C07">
        <w:rPr>
          <w:rFonts w:ascii="Times New Roman" w:eastAsia="微软雅黑" w:hAnsi="Times New Roman" w:hint="eastAsia"/>
          <w:b/>
          <w:bCs/>
          <w:color w:val="000000"/>
          <w:kern w:val="24"/>
          <w:sz w:val="24"/>
        </w:rPr>
        <w:t>S</w:t>
      </w:r>
      <w:r w:rsidR="006B4E71" w:rsidRPr="00C81C07">
        <w:rPr>
          <w:rFonts w:ascii="Times New Roman" w:eastAsia="微软雅黑" w:hAnsi="Times New Roman" w:hint="eastAsia"/>
          <w:b/>
          <w:bCs/>
          <w:color w:val="000000"/>
          <w:kern w:val="24"/>
          <w:sz w:val="24"/>
        </w:rPr>
        <w:t>1</w:t>
      </w:r>
      <w:r w:rsidR="009B0760" w:rsidRPr="00C81C07">
        <w:rPr>
          <w:rFonts w:ascii="Times New Roman" w:eastAsia="微软雅黑" w:hAnsi="Times New Roman" w:hint="eastAsia"/>
          <w:b/>
          <w:bCs/>
          <w:color w:val="000000"/>
          <w:kern w:val="24"/>
          <w:sz w:val="24"/>
        </w:rPr>
        <w:t>1</w:t>
      </w:r>
      <w:r w:rsidRPr="00C81C07">
        <w:rPr>
          <w:rFonts w:ascii="Times New Roman" w:eastAsia="微软雅黑" w:hAnsi="Times New Roman"/>
          <w:b/>
          <w:bCs/>
          <w:color w:val="000000"/>
          <w:kern w:val="24"/>
          <w:sz w:val="24"/>
        </w:rPr>
        <w:t xml:space="preserve">. Flow cytometric analysis of tumor-infiltrating immune cells in orthotopic LLC tumors. </w:t>
      </w:r>
      <w:r w:rsidR="001273E9" w:rsidRPr="00C81C07">
        <w:rPr>
          <w:rFonts w:ascii="Times New Roman" w:hAnsi="Times New Roman"/>
          <w:kern w:val="0"/>
          <w:sz w:val="24"/>
        </w:rPr>
        <w:t>(a, b) Representative</w:t>
      </w:r>
      <w:r w:rsidR="001273E9" w:rsidRPr="00C81C07">
        <w:rPr>
          <w:rFonts w:ascii="Times New Roman" w:hAnsi="Times New Roman" w:hint="eastAsia"/>
          <w:sz w:val="24"/>
        </w:rPr>
        <w:t xml:space="preserve"> </w:t>
      </w:r>
      <w:r w:rsidR="001273E9" w:rsidRPr="00C81C07">
        <w:rPr>
          <w:rFonts w:ascii="Times New Roman" w:hAnsi="Times New Roman"/>
          <w:kern w:val="0"/>
          <w:sz w:val="24"/>
        </w:rPr>
        <w:t>flow cytometry plots (a) and quantitative analysis (b) of the proportion of TCF-1⁺ cells among the PD-1⁺CD8⁺ T cell population (n = 6).</w:t>
      </w:r>
      <w:r w:rsidR="001273E9"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 </w:t>
      </w:r>
      <w:r w:rsidR="0039393B" w:rsidRPr="00C81C07">
        <w:rPr>
          <w:rFonts w:ascii="Times New Roman" w:eastAsia="微软雅黑" w:hAnsi="Times New Roman"/>
          <w:color w:val="000000"/>
          <w:kern w:val="24"/>
          <w:sz w:val="24"/>
        </w:rPr>
        <w:t>(</w:t>
      </w:r>
      <w:r w:rsidR="001273E9" w:rsidRPr="00C81C07">
        <w:rPr>
          <w:rFonts w:ascii="Times New Roman" w:eastAsia="微软雅黑" w:hAnsi="Times New Roman" w:hint="eastAsia"/>
          <w:color w:val="000000"/>
          <w:kern w:val="24"/>
          <w:sz w:val="24"/>
        </w:rPr>
        <w:t>c</w:t>
      </w:r>
      <w:r w:rsidR="0039393B" w:rsidRPr="00C81C07">
        <w:rPr>
          <w:rFonts w:ascii="Times New Roman" w:eastAsia="微软雅黑" w:hAnsi="Times New Roman"/>
          <w:color w:val="000000"/>
          <w:kern w:val="24"/>
          <w:sz w:val="24"/>
        </w:rPr>
        <w:t>–</w:t>
      </w:r>
      <w:r w:rsidR="001273E9" w:rsidRPr="00C81C07">
        <w:rPr>
          <w:rFonts w:ascii="Times New Roman" w:eastAsia="微软雅黑" w:hAnsi="Times New Roman" w:hint="eastAsia"/>
          <w:color w:val="000000"/>
          <w:kern w:val="24"/>
          <w:sz w:val="24"/>
        </w:rPr>
        <w:t>h</w:t>
      </w:r>
      <w:r w:rsidR="0039393B" w:rsidRPr="00C81C07">
        <w:rPr>
          <w:rFonts w:ascii="Times New Roman" w:eastAsia="微软雅黑" w:hAnsi="Times New Roman"/>
          <w:color w:val="000000"/>
          <w:kern w:val="24"/>
          <w:sz w:val="24"/>
        </w:rPr>
        <w:t>) Functional analysis of tumor-infiltrating CD8</w:t>
      </w:r>
      <w:r w:rsidR="0039393B" w:rsidRPr="00C81C07">
        <w:rPr>
          <w:rFonts w:ascii="Times New Roman" w:eastAsia="微软雅黑" w:hAnsi="Times New Roman"/>
          <w:color w:val="000000"/>
          <w:kern w:val="24"/>
          <w:sz w:val="24"/>
          <w:vertAlign w:val="superscript"/>
        </w:rPr>
        <w:t>+</w:t>
      </w:r>
      <w:r w:rsidR="0039393B"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 T cells, including IFN-γ</w:t>
      </w:r>
      <w:r w:rsidR="0039393B" w:rsidRPr="00C81C07">
        <w:rPr>
          <w:rFonts w:ascii="Times New Roman" w:eastAsia="微软雅黑" w:hAnsi="Times New Roman"/>
          <w:color w:val="000000"/>
          <w:kern w:val="24"/>
          <w:sz w:val="24"/>
          <w:vertAlign w:val="superscript"/>
        </w:rPr>
        <w:t>+</w:t>
      </w:r>
      <w:r w:rsidR="0039393B"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 cells (</w:t>
      </w:r>
      <w:r w:rsidR="001273E9" w:rsidRPr="00C81C07">
        <w:rPr>
          <w:rFonts w:ascii="Times New Roman" w:eastAsia="微软雅黑" w:hAnsi="Times New Roman" w:hint="eastAsia"/>
          <w:color w:val="000000"/>
          <w:kern w:val="24"/>
          <w:sz w:val="24"/>
        </w:rPr>
        <w:t>c</w:t>
      </w:r>
      <w:r w:rsidR="0039393B"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, </w:t>
      </w:r>
      <w:r w:rsidR="001273E9" w:rsidRPr="00C81C07">
        <w:rPr>
          <w:rFonts w:ascii="Times New Roman" w:eastAsia="微软雅黑" w:hAnsi="Times New Roman" w:hint="eastAsia"/>
          <w:color w:val="000000"/>
          <w:kern w:val="24"/>
          <w:sz w:val="24"/>
        </w:rPr>
        <w:t>d</w:t>
      </w:r>
      <w:r w:rsidR="0039393B" w:rsidRPr="00C81C07">
        <w:rPr>
          <w:rFonts w:ascii="Times New Roman" w:eastAsia="微软雅黑" w:hAnsi="Times New Roman"/>
          <w:color w:val="000000"/>
          <w:kern w:val="24"/>
          <w:sz w:val="24"/>
        </w:rPr>
        <w:t>), TNF-α</w:t>
      </w:r>
      <w:r w:rsidR="0039393B" w:rsidRPr="00C81C07">
        <w:rPr>
          <w:rFonts w:ascii="Times New Roman" w:eastAsia="微软雅黑" w:hAnsi="Times New Roman"/>
          <w:color w:val="000000"/>
          <w:kern w:val="24"/>
          <w:sz w:val="24"/>
          <w:vertAlign w:val="superscript"/>
        </w:rPr>
        <w:t>+</w:t>
      </w:r>
      <w:r w:rsidR="0039393B"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 cells (</w:t>
      </w:r>
      <w:r w:rsidR="001273E9" w:rsidRPr="00C81C07">
        <w:rPr>
          <w:rFonts w:ascii="Times New Roman" w:eastAsia="微软雅黑" w:hAnsi="Times New Roman" w:hint="eastAsia"/>
          <w:color w:val="000000"/>
          <w:kern w:val="24"/>
          <w:sz w:val="24"/>
        </w:rPr>
        <w:t>e</w:t>
      </w:r>
      <w:r w:rsidR="0039393B"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, </w:t>
      </w:r>
      <w:r w:rsidR="001273E9" w:rsidRPr="00C81C07">
        <w:rPr>
          <w:rFonts w:ascii="Times New Roman" w:eastAsia="微软雅黑" w:hAnsi="Times New Roman" w:hint="eastAsia"/>
          <w:color w:val="000000"/>
          <w:kern w:val="24"/>
          <w:sz w:val="24"/>
        </w:rPr>
        <w:t>f</w:t>
      </w:r>
      <w:r w:rsidR="0039393B" w:rsidRPr="00C81C07">
        <w:rPr>
          <w:rFonts w:ascii="Times New Roman" w:eastAsia="微软雅黑" w:hAnsi="Times New Roman"/>
          <w:color w:val="000000"/>
          <w:kern w:val="24"/>
          <w:sz w:val="24"/>
        </w:rPr>
        <w:t>), and Granzyme B</w:t>
      </w:r>
      <w:r w:rsidR="0039393B" w:rsidRPr="00C81C07">
        <w:rPr>
          <w:rFonts w:ascii="Times New Roman" w:eastAsia="微软雅黑" w:hAnsi="Times New Roman"/>
          <w:color w:val="000000"/>
          <w:kern w:val="24"/>
          <w:sz w:val="24"/>
          <w:vertAlign w:val="superscript"/>
        </w:rPr>
        <w:t>+</w:t>
      </w:r>
      <w:r w:rsidR="0039393B"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 cells (</w:t>
      </w:r>
      <w:r w:rsidR="001273E9" w:rsidRPr="00C81C07">
        <w:rPr>
          <w:rFonts w:ascii="Times New Roman" w:eastAsia="微软雅黑" w:hAnsi="Times New Roman" w:hint="eastAsia"/>
          <w:color w:val="000000"/>
          <w:kern w:val="24"/>
          <w:sz w:val="24"/>
        </w:rPr>
        <w:t>g</w:t>
      </w:r>
      <w:r w:rsidR="0039393B"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, </w:t>
      </w:r>
      <w:r w:rsidR="001273E9" w:rsidRPr="00C81C07">
        <w:rPr>
          <w:rFonts w:ascii="Times New Roman" w:eastAsia="微软雅黑" w:hAnsi="Times New Roman" w:hint="eastAsia"/>
          <w:color w:val="000000"/>
          <w:kern w:val="24"/>
          <w:sz w:val="24"/>
        </w:rPr>
        <w:t>h</w:t>
      </w:r>
      <w:r w:rsidR="0039393B"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) (n =6), via flow cytometry. </w:t>
      </w:r>
      <w:r w:rsidR="00C02CB7"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Statistical significance was determined by one-way ANOVA with Tukey's post-hoc test for multiple comparisons. </w:t>
      </w:r>
      <w:r w:rsidR="00C02CB7" w:rsidRPr="00C81C07">
        <w:rPr>
          <w:rFonts w:ascii="Times New Roman" w:eastAsia="微软雅黑" w:hAnsi="Times New Roman"/>
          <w:i/>
          <w:iCs/>
          <w:color w:val="000000"/>
          <w:kern w:val="24"/>
          <w:sz w:val="24"/>
        </w:rPr>
        <w:t>*p &lt; 0.05, **p &lt; 0.01, ***p &lt; 0.001, ****p &lt; 0.0001; ns, not significant.</w:t>
      </w:r>
    </w:p>
    <w:p w14:paraId="2F11FE21" w14:textId="77777777" w:rsidR="00AC520C" w:rsidRPr="00C81C07" w:rsidRDefault="00AC520C" w:rsidP="006453ED">
      <w:pPr>
        <w:pStyle w:val="a7"/>
        <w:widowControl/>
        <w:spacing w:beforeAutospacing="0" w:afterAutospacing="0" w:line="480" w:lineRule="auto"/>
        <w:jc w:val="both"/>
        <w:rPr>
          <w:rFonts w:ascii="Times New Roman" w:hAnsi="Times New Roman"/>
        </w:rPr>
      </w:pPr>
    </w:p>
    <w:p w14:paraId="604F0EC1" w14:textId="1D422185" w:rsidR="00AC520C" w:rsidRPr="00C81C07" w:rsidRDefault="00BE3FA2" w:rsidP="006453ED">
      <w:pPr>
        <w:spacing w:line="480" w:lineRule="auto"/>
        <w:rPr>
          <w:rFonts w:ascii="Times New Roman" w:hAnsi="Times New Roman" w:cs="Times New Roman"/>
          <w:sz w:val="24"/>
        </w:rPr>
      </w:pPr>
      <w:r w:rsidRPr="00C81C07">
        <w:rPr>
          <w:noProof/>
        </w:rPr>
        <w:lastRenderedPageBreak/>
        <w:drawing>
          <wp:inline distT="0" distB="0" distL="0" distR="0" wp14:anchorId="5F1D4618" wp14:editId="6B39A37F">
            <wp:extent cx="1745615" cy="1216660"/>
            <wp:effectExtent l="0" t="0" r="6985" b="2540"/>
            <wp:docPr id="52319227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15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325AD" w14:textId="07D74719" w:rsidR="00E001FF" w:rsidRPr="00C81C07" w:rsidRDefault="00975985" w:rsidP="006453ED">
      <w:pPr>
        <w:spacing w:line="480" w:lineRule="auto"/>
        <w:rPr>
          <w:rFonts w:ascii="Times New Roman" w:eastAsia="微软雅黑" w:hAnsi="Times New Roman"/>
          <w:color w:val="000000"/>
          <w:kern w:val="24"/>
          <w:sz w:val="24"/>
        </w:rPr>
      </w:pPr>
      <w:r w:rsidRPr="00C81C07">
        <w:rPr>
          <w:rFonts w:ascii="Times New Roman" w:eastAsia="微软雅黑" w:hAnsi="Times New Roman"/>
          <w:b/>
          <w:bCs/>
          <w:color w:val="000000"/>
          <w:kern w:val="24"/>
          <w:sz w:val="24"/>
        </w:rPr>
        <w:t>Figure S</w:t>
      </w:r>
      <w:r w:rsidR="00814590" w:rsidRPr="00C81C07">
        <w:rPr>
          <w:rFonts w:ascii="Times New Roman" w:eastAsia="微软雅黑" w:hAnsi="Times New Roman" w:hint="eastAsia"/>
          <w:b/>
          <w:bCs/>
          <w:color w:val="000000"/>
          <w:kern w:val="24"/>
          <w:sz w:val="24"/>
        </w:rPr>
        <w:t>1</w:t>
      </w:r>
      <w:r w:rsidR="009B0760" w:rsidRPr="00C81C07">
        <w:rPr>
          <w:rFonts w:ascii="Times New Roman" w:eastAsia="微软雅黑" w:hAnsi="Times New Roman" w:hint="eastAsia"/>
          <w:b/>
          <w:bCs/>
          <w:color w:val="000000"/>
          <w:kern w:val="24"/>
          <w:sz w:val="24"/>
        </w:rPr>
        <w:t>2</w:t>
      </w:r>
      <w:r w:rsidRPr="00C81C07">
        <w:rPr>
          <w:rFonts w:ascii="Times New Roman" w:eastAsia="微软雅黑" w:hAnsi="Times New Roman"/>
          <w:b/>
          <w:bCs/>
          <w:color w:val="000000"/>
          <w:kern w:val="24"/>
          <w:sz w:val="24"/>
        </w:rPr>
        <w:t xml:space="preserve">. Impact of immune cell depletion on </w:t>
      </w:r>
      <w:proofErr w:type="spellStart"/>
      <w:r w:rsidRPr="00C81C07">
        <w:rPr>
          <w:rFonts w:ascii="Times New Roman" w:eastAsia="微软雅黑" w:hAnsi="Times New Roman"/>
          <w:b/>
          <w:bCs/>
          <w:color w:val="000000"/>
          <w:kern w:val="24"/>
          <w:sz w:val="24"/>
        </w:rPr>
        <w:t>BIEXO@IPA</w:t>
      </w:r>
      <w:proofErr w:type="spellEnd"/>
      <w:r w:rsidRPr="00C81C07">
        <w:rPr>
          <w:rFonts w:ascii="Times New Roman" w:eastAsia="微软雅黑" w:hAnsi="Times New Roman"/>
          <w:b/>
          <w:bCs/>
          <w:color w:val="000000"/>
          <w:kern w:val="24"/>
          <w:sz w:val="24"/>
        </w:rPr>
        <w:t xml:space="preserve"> therapeutic efficacy in subcutaneous LLC tumor model. </w:t>
      </w:r>
      <w:r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Tumor volume (mm³) was monitored in mice receiving different treatment regimens: 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  <w:sz w:val="24"/>
        </w:rPr>
        <w:t>BIEXO@IPA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 alone, 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  <w:sz w:val="24"/>
        </w:rPr>
        <w:t>BIEXO@IPA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 with CD8</w:t>
      </w:r>
      <w:r w:rsidRPr="00C81C07">
        <w:rPr>
          <w:rFonts w:ascii="Times New Roman" w:eastAsia="微软雅黑" w:hAnsi="Times New Roman"/>
          <w:color w:val="000000"/>
          <w:kern w:val="24"/>
          <w:sz w:val="24"/>
          <w:vertAlign w:val="superscript"/>
        </w:rPr>
        <w:t>+</w:t>
      </w:r>
      <w:r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 T cell depletion, 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  <w:sz w:val="24"/>
        </w:rPr>
        <w:t>BIEXO@IPA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 with CD4</w:t>
      </w:r>
      <w:r w:rsidRPr="00C81C07">
        <w:rPr>
          <w:rFonts w:ascii="Times New Roman" w:eastAsia="微软雅黑" w:hAnsi="Times New Roman"/>
          <w:color w:val="000000"/>
          <w:kern w:val="24"/>
          <w:sz w:val="24"/>
          <w:vertAlign w:val="superscript"/>
        </w:rPr>
        <w:t>+</w:t>
      </w:r>
      <w:r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 T cell depletion, 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  <w:sz w:val="24"/>
        </w:rPr>
        <w:t>BIEXO@IPA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 with NK cell depletion, or 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  <w:sz w:val="24"/>
        </w:rPr>
        <w:t>BIEXO@IPA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 with macrophage depletion (n = 6).</w:t>
      </w:r>
      <w:r w:rsidR="00D62334" w:rsidRPr="00C81C07">
        <w:rPr>
          <w:b/>
          <w:bCs/>
          <w:sz w:val="24"/>
        </w:rPr>
        <w:t xml:space="preserve"> </w:t>
      </w:r>
      <w:r w:rsidR="003F05A0" w:rsidRPr="00C81C07">
        <w:rPr>
          <w:rFonts w:ascii="Times New Roman" w:eastAsia="微软雅黑" w:hAnsi="Times New Roman"/>
          <w:color w:val="000000"/>
          <w:kern w:val="24"/>
          <w:sz w:val="24"/>
        </w:rPr>
        <w:t>Data are presented as mean ± SD.</w:t>
      </w:r>
      <w:r w:rsidR="003F05A0" w:rsidRPr="00C81C07">
        <w:rPr>
          <w:rFonts w:ascii="Times New Roman" w:eastAsia="微软雅黑" w:hAnsi="Times New Roman" w:hint="eastAsia"/>
          <w:color w:val="000000"/>
          <w:kern w:val="24"/>
          <w:sz w:val="24"/>
        </w:rPr>
        <w:t xml:space="preserve"> </w:t>
      </w:r>
      <w:r w:rsidR="00D62334" w:rsidRPr="00C81C07">
        <w:rPr>
          <w:rFonts w:ascii="Times New Roman" w:eastAsia="微软雅黑" w:hAnsi="Times New Roman"/>
          <w:color w:val="000000"/>
          <w:kern w:val="24"/>
          <w:sz w:val="24"/>
        </w:rPr>
        <w:t>Statistical significance was determined by two-way ANOVA followed by Tukey’s test, with annotations shown for the final day.</w:t>
      </w:r>
      <w:r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 </w:t>
      </w:r>
      <w:r w:rsidRPr="00C81C07">
        <w:rPr>
          <w:rFonts w:ascii="Times New Roman" w:eastAsia="微软雅黑" w:hAnsi="Times New Roman"/>
          <w:i/>
          <w:iCs/>
          <w:color w:val="000000"/>
          <w:kern w:val="24"/>
          <w:sz w:val="24"/>
        </w:rPr>
        <w:t>****p &lt; 0.0001</w:t>
      </w:r>
      <w:r w:rsidRPr="00C81C07">
        <w:rPr>
          <w:rFonts w:ascii="Times New Roman" w:eastAsia="微软雅黑" w:hAnsi="Times New Roman"/>
          <w:color w:val="000000"/>
          <w:kern w:val="24"/>
          <w:sz w:val="24"/>
        </w:rPr>
        <w:t>; ns, not significant.</w:t>
      </w:r>
    </w:p>
    <w:p w14:paraId="7A5460DB" w14:textId="77777777" w:rsidR="000C50AE" w:rsidRPr="00C81C07" w:rsidRDefault="000C50AE" w:rsidP="006453ED">
      <w:pPr>
        <w:spacing w:line="480" w:lineRule="auto"/>
        <w:rPr>
          <w:rFonts w:ascii="Times New Roman" w:eastAsia="微软雅黑" w:hAnsi="Times New Roman"/>
          <w:color w:val="000000"/>
          <w:kern w:val="24"/>
          <w:sz w:val="24"/>
        </w:rPr>
      </w:pPr>
    </w:p>
    <w:p w14:paraId="7E1BBE07" w14:textId="77777777" w:rsidR="000C50AE" w:rsidRPr="00C81C07" w:rsidRDefault="000C50AE" w:rsidP="006453ED">
      <w:pPr>
        <w:spacing w:line="480" w:lineRule="auto"/>
        <w:rPr>
          <w:rFonts w:ascii="Times New Roman" w:hAnsi="Times New Roman" w:cs="Times New Roman"/>
          <w:b/>
          <w:bCs/>
          <w:i/>
          <w:iCs/>
          <w:sz w:val="24"/>
        </w:rPr>
      </w:pPr>
      <w:r w:rsidRPr="00C81C07">
        <w:rPr>
          <w:noProof/>
          <w:sz w:val="24"/>
        </w:rPr>
        <w:drawing>
          <wp:inline distT="0" distB="0" distL="0" distR="0" wp14:anchorId="46EEB190" wp14:editId="4E1EC39E">
            <wp:extent cx="1403985" cy="1178560"/>
            <wp:effectExtent l="0" t="0" r="5715" b="2540"/>
            <wp:docPr id="12930886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17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6184B" w14:textId="1F307307" w:rsidR="000C50AE" w:rsidRPr="00C81C07" w:rsidRDefault="000C50AE" w:rsidP="006453ED">
      <w:pPr>
        <w:spacing w:line="480" w:lineRule="auto"/>
        <w:rPr>
          <w:rFonts w:ascii="Times New Roman" w:hAnsi="Times New Roman" w:cs="Times New Roman"/>
          <w:sz w:val="24"/>
        </w:rPr>
      </w:pPr>
      <w:r w:rsidRPr="00C81C07">
        <w:rPr>
          <w:rFonts w:ascii="Times New Roman" w:hAnsi="Times New Roman" w:cs="Times New Roman"/>
          <w:b/>
          <w:bCs/>
          <w:sz w:val="24"/>
        </w:rPr>
        <w:t>Figure S1</w:t>
      </w:r>
      <w:r w:rsidR="001E3159" w:rsidRPr="00C81C07">
        <w:rPr>
          <w:rFonts w:ascii="Times New Roman" w:hAnsi="Times New Roman" w:cs="Times New Roman" w:hint="eastAsia"/>
          <w:b/>
          <w:bCs/>
          <w:sz w:val="24"/>
        </w:rPr>
        <w:t>3</w:t>
      </w:r>
      <w:r w:rsidRPr="00C81C07">
        <w:rPr>
          <w:rFonts w:ascii="Times New Roman" w:hAnsi="Times New Roman" w:cs="Times New Roman"/>
          <w:b/>
          <w:bCs/>
          <w:sz w:val="24"/>
        </w:rPr>
        <w:t xml:space="preserve">. In vitro cytotoxicity assessment of </w:t>
      </w:r>
      <w:proofErr w:type="spellStart"/>
      <w:r w:rsidRPr="00C81C07">
        <w:rPr>
          <w:rFonts w:ascii="Times New Roman" w:hAnsi="Times New Roman" w:cs="Times New Roman"/>
          <w:b/>
          <w:bCs/>
          <w:sz w:val="24"/>
        </w:rPr>
        <w:t>BIEXO@IPA</w:t>
      </w:r>
      <w:proofErr w:type="spellEnd"/>
      <w:r w:rsidRPr="00C81C07">
        <w:rPr>
          <w:rFonts w:ascii="Times New Roman" w:hAnsi="Times New Roman" w:cs="Times New Roman"/>
          <w:b/>
          <w:bCs/>
          <w:sz w:val="24"/>
        </w:rPr>
        <w:t xml:space="preserve"> in normal human cell lines.</w:t>
      </w:r>
      <w:r w:rsidRPr="00C81C07">
        <w:rPr>
          <w:rFonts w:ascii="Times New Roman" w:hAnsi="Times New Roman" w:cs="Times New Roman"/>
          <w:sz w:val="24"/>
        </w:rPr>
        <w:t xml:space="preserve"> Cell viability assessment of human L02 cells, human BEAS-2B normal lung cells, and HK2 normal kidney proximal tubule epithelial cells following </w:t>
      </w:r>
      <w:proofErr w:type="spellStart"/>
      <w:r w:rsidRPr="00C81C07">
        <w:rPr>
          <w:rFonts w:ascii="Times New Roman" w:hAnsi="Times New Roman" w:cs="Times New Roman"/>
          <w:sz w:val="24"/>
        </w:rPr>
        <w:t>BIEXO@IPA</w:t>
      </w:r>
      <w:proofErr w:type="spellEnd"/>
      <w:r w:rsidRPr="00C81C07">
        <w:rPr>
          <w:rFonts w:ascii="Times New Roman" w:hAnsi="Times New Roman" w:cs="Times New Roman"/>
          <w:sz w:val="24"/>
        </w:rPr>
        <w:t xml:space="preserve"> treatment</w:t>
      </w:r>
      <w:r w:rsidRPr="00C81C07">
        <w:rPr>
          <w:rFonts w:ascii="Times New Roman" w:hAnsi="Times New Roman" w:cs="Times New Roman" w:hint="eastAsia"/>
          <w:sz w:val="24"/>
        </w:rPr>
        <w:t xml:space="preserve">. </w:t>
      </w:r>
      <w:r w:rsidRPr="00C81C07">
        <w:rPr>
          <w:rFonts w:ascii="Times New Roman" w:hAnsi="Times New Roman" w:cs="Times New Roman"/>
          <w:sz w:val="24"/>
        </w:rPr>
        <w:t>The data</w:t>
      </w:r>
      <w:r w:rsidRPr="00C81C07">
        <w:rPr>
          <w:rFonts w:ascii="Times New Roman" w:hAnsi="Times New Roman" w:cs="Times New Roman" w:hint="eastAsia"/>
          <w:sz w:val="24"/>
        </w:rPr>
        <w:t xml:space="preserve"> are presented as </w:t>
      </w:r>
      <w:r w:rsidRPr="00C81C07">
        <w:rPr>
          <w:rFonts w:ascii="Times New Roman" w:hAnsi="Times New Roman" w:cs="Times New Roman"/>
          <w:sz w:val="24"/>
        </w:rPr>
        <w:t>the mean ± SD</w:t>
      </w:r>
      <w:r w:rsidRPr="00C81C07">
        <w:rPr>
          <w:rFonts w:ascii="Times New Roman" w:hAnsi="Times New Roman" w:cs="Times New Roman" w:hint="eastAsia"/>
          <w:sz w:val="24"/>
        </w:rPr>
        <w:t xml:space="preserve">. </w:t>
      </w:r>
      <w:r w:rsidRPr="00C81C07">
        <w:rPr>
          <w:rFonts w:ascii="Times New Roman" w:hAnsi="Times New Roman" w:cs="Times New Roman"/>
          <w:sz w:val="24"/>
        </w:rPr>
        <w:t xml:space="preserve">All treatment groups were compared against the 0 </w:t>
      </w:r>
      <w:proofErr w:type="spellStart"/>
      <w:r w:rsidRPr="00C81C07">
        <w:rPr>
          <w:rFonts w:ascii="Times New Roman" w:hAnsi="Times New Roman" w:cs="Times New Roman"/>
          <w:sz w:val="24"/>
        </w:rPr>
        <w:t>μg</w:t>
      </w:r>
      <w:proofErr w:type="spellEnd"/>
      <w:r w:rsidRPr="00C81C07">
        <w:rPr>
          <w:rFonts w:ascii="Times New Roman" w:hAnsi="Times New Roman" w:cs="Times New Roman"/>
          <w:sz w:val="24"/>
        </w:rPr>
        <w:t xml:space="preserve">/mL control group for statistical analysis. </w:t>
      </w:r>
      <w:r w:rsidRPr="00C81C07">
        <w:rPr>
          <w:rFonts w:ascii="Times New Roman" w:hAnsi="Times New Roman" w:cs="Times New Roman" w:hint="eastAsia"/>
          <w:i/>
          <w:iCs/>
          <w:sz w:val="24"/>
        </w:rPr>
        <w:t xml:space="preserve">ns, </w:t>
      </w:r>
      <w:r w:rsidRPr="00C81C07">
        <w:rPr>
          <w:rFonts w:ascii="Times New Roman" w:hAnsi="Times New Roman" w:cs="Times New Roman"/>
          <w:i/>
          <w:iCs/>
          <w:sz w:val="24"/>
        </w:rPr>
        <w:t>not</w:t>
      </w:r>
      <w:r w:rsidRPr="00C81C07">
        <w:rPr>
          <w:rFonts w:ascii="Times New Roman" w:hAnsi="Times New Roman" w:cs="Times New Roman" w:hint="eastAsia"/>
          <w:i/>
          <w:iCs/>
          <w:sz w:val="24"/>
        </w:rPr>
        <w:t xml:space="preserve"> significant.</w:t>
      </w:r>
    </w:p>
    <w:p w14:paraId="1506CB63" w14:textId="77777777" w:rsidR="000F5931" w:rsidRPr="00C81C07" w:rsidRDefault="000F5931" w:rsidP="006453ED">
      <w:pPr>
        <w:spacing w:line="480" w:lineRule="auto"/>
        <w:rPr>
          <w:rFonts w:ascii="Times New Roman" w:eastAsia="微软雅黑" w:hAnsi="Times New Roman"/>
          <w:color w:val="000000"/>
          <w:kern w:val="24"/>
          <w:sz w:val="24"/>
        </w:rPr>
      </w:pPr>
    </w:p>
    <w:p w14:paraId="0FEC4A6A" w14:textId="77777777" w:rsidR="005F55A9" w:rsidRPr="00C81C07" w:rsidRDefault="005F55A9" w:rsidP="006453ED">
      <w:pPr>
        <w:pStyle w:val="a7"/>
        <w:widowControl/>
        <w:spacing w:beforeAutospacing="0" w:afterAutospacing="0" w:line="480" w:lineRule="auto"/>
        <w:jc w:val="both"/>
        <w:rPr>
          <w:rFonts w:ascii="Times New Roman" w:hAnsi="Times New Roman"/>
        </w:rPr>
      </w:pPr>
      <w:r w:rsidRPr="00C81C07">
        <w:rPr>
          <w:noProof/>
        </w:rPr>
        <w:lastRenderedPageBreak/>
        <w:drawing>
          <wp:inline distT="0" distB="0" distL="0" distR="0" wp14:anchorId="5EA0D046" wp14:editId="5A62F8CD">
            <wp:extent cx="5189220" cy="1181735"/>
            <wp:effectExtent l="0" t="0" r="0" b="0"/>
            <wp:docPr id="128371025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220" cy="118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F8A7D" w14:textId="5417D2C7" w:rsidR="005F55A9" w:rsidRPr="00C81C07" w:rsidRDefault="005F55A9" w:rsidP="006453ED">
      <w:pPr>
        <w:pStyle w:val="a7"/>
        <w:widowControl/>
        <w:spacing w:beforeAutospacing="0" w:afterAutospacing="0" w:line="480" w:lineRule="auto"/>
        <w:jc w:val="both"/>
        <w:rPr>
          <w:rFonts w:ascii="Times New Roman" w:eastAsia="微软雅黑" w:hAnsi="Times New Roman"/>
          <w:i/>
          <w:iCs/>
          <w:color w:val="000000"/>
          <w:kern w:val="24"/>
        </w:rPr>
      </w:pPr>
      <w:bookmarkStart w:id="1" w:name="_Hlk218595530"/>
      <w:r w:rsidRPr="00C81C07">
        <w:rPr>
          <w:rFonts w:ascii="Times New Roman" w:hAnsi="Times New Roman"/>
          <w:b/>
          <w:bCs/>
        </w:rPr>
        <w:t>Figure S1</w:t>
      </w:r>
      <w:r w:rsidR="00755DDC" w:rsidRPr="00C81C07">
        <w:rPr>
          <w:rFonts w:ascii="Times New Roman" w:hAnsi="Times New Roman" w:hint="eastAsia"/>
          <w:b/>
          <w:bCs/>
        </w:rPr>
        <w:t>4</w:t>
      </w:r>
      <w:r w:rsidRPr="00C81C07">
        <w:rPr>
          <w:rFonts w:ascii="Times New Roman" w:hAnsi="Times New Roman"/>
          <w:b/>
          <w:bCs/>
        </w:rPr>
        <w:t>. Cytokine levels in bronchoalveolar lavage fluid (BALF) and serum measured by ELISA</w:t>
      </w:r>
      <w:r w:rsidRPr="00C81C07">
        <w:rPr>
          <w:rFonts w:ascii="Times New Roman" w:hAnsi="Times New Roman" w:hint="eastAsia"/>
          <w:b/>
          <w:bCs/>
        </w:rPr>
        <w:t>.</w:t>
      </w:r>
      <w:bookmarkEnd w:id="1"/>
      <w:r w:rsidRPr="00C81C07">
        <w:rPr>
          <w:rFonts w:ascii="Times New Roman" w:hAnsi="Times New Roman"/>
          <w:b/>
          <w:bCs/>
        </w:rPr>
        <w:t xml:space="preserve"> </w:t>
      </w:r>
      <w:r w:rsidRPr="00C81C07">
        <w:rPr>
          <w:rFonts w:ascii="Times New Roman" w:hAnsi="Times New Roman"/>
        </w:rPr>
        <w:t>(</w:t>
      </w:r>
      <w:r w:rsidRPr="00C81C07">
        <w:rPr>
          <w:rFonts w:ascii="Times New Roman" w:hAnsi="Times New Roman" w:hint="eastAsia"/>
        </w:rPr>
        <w:t>a</w:t>
      </w:r>
      <w:r w:rsidRPr="00C81C07">
        <w:rPr>
          <w:rFonts w:ascii="Times New Roman" w:hAnsi="Times New Roman"/>
        </w:rPr>
        <w:t>) IL-6, (</w:t>
      </w:r>
      <w:r w:rsidRPr="00C81C07">
        <w:rPr>
          <w:rFonts w:ascii="Times New Roman" w:hAnsi="Times New Roman" w:hint="eastAsia"/>
        </w:rPr>
        <w:t>b</w:t>
      </w:r>
      <w:r w:rsidRPr="00C81C07">
        <w:rPr>
          <w:rFonts w:ascii="Times New Roman" w:hAnsi="Times New Roman"/>
        </w:rPr>
        <w:t>) TNF-α, and (</w:t>
      </w:r>
      <w:r w:rsidRPr="00C81C07">
        <w:rPr>
          <w:rFonts w:ascii="Times New Roman" w:hAnsi="Times New Roman" w:hint="eastAsia"/>
        </w:rPr>
        <w:t>c</w:t>
      </w:r>
      <w:r w:rsidRPr="00C81C07">
        <w:rPr>
          <w:rFonts w:ascii="Times New Roman" w:hAnsi="Times New Roman"/>
        </w:rPr>
        <w:t>) IFN-γ (n = 3).</w:t>
      </w:r>
      <w:r w:rsidRPr="00C81C07">
        <w:rPr>
          <w:rFonts w:ascii="Times New Roman" w:eastAsia="微软雅黑" w:hAnsi="Times New Roman"/>
          <w:color w:val="000000"/>
          <w:kern w:val="24"/>
        </w:rPr>
        <w:t xml:space="preserve"> Data are presented as mean ± SD. Statistical significance was determined via two-way ANOVA with multiple comparisons</w:t>
      </w:r>
      <w:r w:rsidRPr="00C81C07">
        <w:rPr>
          <w:rFonts w:ascii="Times New Roman" w:eastAsia="微软雅黑" w:hAnsi="Times New Roman" w:hint="eastAsia"/>
          <w:color w:val="000000"/>
          <w:kern w:val="24"/>
        </w:rPr>
        <w:t xml:space="preserve"> </w:t>
      </w:r>
      <w:r w:rsidRPr="00C81C07">
        <w:rPr>
          <w:rFonts w:ascii="Times New Roman" w:eastAsia="微软雅黑" w:hAnsi="Times New Roman"/>
          <w:color w:val="000000"/>
          <w:kern w:val="24"/>
        </w:rPr>
        <w:t xml:space="preserve">with Tukey's multiple comparisons test. </w:t>
      </w:r>
      <w:r w:rsidRPr="00C81C07">
        <w:rPr>
          <w:rFonts w:ascii="Times New Roman" w:eastAsia="微软雅黑" w:hAnsi="Times New Roman"/>
          <w:i/>
          <w:iCs/>
          <w:color w:val="000000"/>
          <w:kern w:val="24"/>
        </w:rPr>
        <w:t>*p &lt; 0.</w:t>
      </w:r>
      <w:r w:rsidRPr="00C81C07">
        <w:rPr>
          <w:rFonts w:ascii="Times New Roman" w:eastAsia="微软雅黑" w:hAnsi="Times New Roman" w:hint="eastAsia"/>
          <w:i/>
          <w:iCs/>
          <w:color w:val="000000"/>
          <w:kern w:val="24"/>
        </w:rPr>
        <w:t>05,</w:t>
      </w:r>
      <w:r w:rsidRPr="00C81C07">
        <w:rPr>
          <w:rFonts w:ascii="Times New Roman" w:eastAsia="微软雅黑" w:hAnsi="Times New Roman"/>
          <w:i/>
          <w:iCs/>
          <w:color w:val="000000"/>
          <w:kern w:val="24"/>
        </w:rPr>
        <w:t xml:space="preserve"> **p &lt; 0.01</w:t>
      </w:r>
      <w:r w:rsidRPr="00C81C07">
        <w:rPr>
          <w:rFonts w:ascii="Times New Roman" w:eastAsia="微软雅黑" w:hAnsi="Times New Roman" w:hint="eastAsia"/>
          <w:i/>
          <w:iCs/>
          <w:color w:val="000000"/>
          <w:kern w:val="24"/>
        </w:rPr>
        <w:t xml:space="preserve">, </w:t>
      </w:r>
      <w:r w:rsidRPr="00C81C07">
        <w:rPr>
          <w:rFonts w:ascii="Times New Roman" w:eastAsia="微软雅黑" w:hAnsi="Times New Roman"/>
          <w:i/>
          <w:iCs/>
          <w:color w:val="000000"/>
          <w:kern w:val="24"/>
        </w:rPr>
        <w:t>****p &lt; 0.0001; ns, not significant.</w:t>
      </w:r>
    </w:p>
    <w:p w14:paraId="317ACDA6" w14:textId="77777777" w:rsidR="001A11FC" w:rsidRPr="00C81C07" w:rsidRDefault="001A11FC" w:rsidP="006453ED">
      <w:pPr>
        <w:spacing w:line="480" w:lineRule="auto"/>
        <w:rPr>
          <w:rFonts w:ascii="Times New Roman" w:hAnsi="Times New Roman" w:cs="Times New Roman"/>
          <w:i/>
          <w:iCs/>
          <w:sz w:val="24"/>
        </w:rPr>
      </w:pPr>
    </w:p>
    <w:p w14:paraId="4F3021AF" w14:textId="62213943" w:rsidR="001A11FC" w:rsidRPr="00C81C07" w:rsidRDefault="00DB16A8" w:rsidP="006453ED">
      <w:pPr>
        <w:pStyle w:val="a7"/>
        <w:widowControl/>
        <w:spacing w:beforeAutospacing="0" w:after="150" w:afterAutospacing="0" w:line="480" w:lineRule="auto"/>
        <w:jc w:val="both"/>
        <w:rPr>
          <w:rFonts w:ascii="Times New Roman" w:hAnsi="Times New Roman"/>
        </w:rPr>
      </w:pPr>
      <w:r w:rsidRPr="00C81C07">
        <w:rPr>
          <w:noProof/>
        </w:rPr>
        <w:drawing>
          <wp:inline distT="0" distB="0" distL="0" distR="0" wp14:anchorId="7F8CB343" wp14:editId="5E66368B">
            <wp:extent cx="3810000" cy="1327490"/>
            <wp:effectExtent l="0" t="0" r="0" b="6350"/>
            <wp:docPr id="117463367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3047" cy="133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EF9F3" w14:textId="7A6F0E4A" w:rsidR="00296633" w:rsidRPr="00C81C07" w:rsidRDefault="001A11FC" w:rsidP="006453ED">
      <w:pPr>
        <w:pStyle w:val="a7"/>
        <w:widowControl/>
        <w:spacing w:beforeAutospacing="0" w:afterAutospacing="0" w:line="480" w:lineRule="auto"/>
        <w:jc w:val="both"/>
        <w:rPr>
          <w:rFonts w:ascii="Times New Roman" w:eastAsia="微软雅黑" w:hAnsi="Times New Roman"/>
          <w:color w:val="000000"/>
          <w:kern w:val="24"/>
        </w:rPr>
      </w:pPr>
      <w:r w:rsidRPr="00C81C07">
        <w:rPr>
          <w:rFonts w:ascii="Times New Roman" w:eastAsia="微软雅黑" w:hAnsi="Times New Roman"/>
          <w:b/>
          <w:bCs/>
          <w:color w:val="000000"/>
          <w:kern w:val="24"/>
        </w:rPr>
        <w:t xml:space="preserve">Figure </w:t>
      </w:r>
      <w:r w:rsidRPr="00C81C07">
        <w:rPr>
          <w:rFonts w:ascii="Times New Roman" w:eastAsia="微软雅黑" w:hAnsi="Times New Roman" w:hint="eastAsia"/>
          <w:b/>
          <w:bCs/>
          <w:color w:val="000000"/>
          <w:kern w:val="24"/>
        </w:rPr>
        <w:t>S</w:t>
      </w:r>
      <w:r w:rsidR="00DD11B5" w:rsidRPr="00C81C07">
        <w:rPr>
          <w:rFonts w:ascii="Times New Roman" w:eastAsia="微软雅黑" w:hAnsi="Times New Roman" w:hint="eastAsia"/>
          <w:b/>
          <w:bCs/>
          <w:color w:val="000000"/>
          <w:kern w:val="24"/>
        </w:rPr>
        <w:t>1</w:t>
      </w:r>
      <w:r w:rsidR="009B0760" w:rsidRPr="00C81C07">
        <w:rPr>
          <w:rFonts w:ascii="Times New Roman" w:eastAsia="微软雅黑" w:hAnsi="Times New Roman" w:hint="eastAsia"/>
          <w:b/>
          <w:bCs/>
          <w:color w:val="000000"/>
          <w:kern w:val="24"/>
        </w:rPr>
        <w:t>5</w:t>
      </w:r>
      <w:r w:rsidRPr="00C81C07">
        <w:rPr>
          <w:rFonts w:ascii="Times New Roman" w:eastAsia="微软雅黑" w:hAnsi="Times New Roman"/>
          <w:b/>
          <w:bCs/>
          <w:color w:val="000000"/>
          <w:kern w:val="24"/>
        </w:rPr>
        <w:t xml:space="preserve">. Generation of B16F10-MSLN cell line. </w:t>
      </w:r>
      <w:r w:rsidRPr="00C81C07">
        <w:rPr>
          <w:rFonts w:ascii="Times New Roman" w:eastAsia="微软雅黑" w:hAnsi="Times New Roman"/>
          <w:color w:val="000000"/>
          <w:kern w:val="24"/>
        </w:rPr>
        <w:t xml:space="preserve">Fluorescence microscopy analysis of 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</w:rPr>
        <w:t>mCherry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</w:rPr>
        <w:t xml:space="preserve"> expression in B16F10 cells following lentiviral transduction with 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</w:rPr>
        <w:t>MSLN-mCherry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</w:rPr>
        <w:t xml:space="preserve"> construct.</w:t>
      </w:r>
    </w:p>
    <w:p w14:paraId="44523066" w14:textId="77777777" w:rsidR="00432DC4" w:rsidRPr="00C81C07" w:rsidRDefault="00432DC4" w:rsidP="006453ED">
      <w:pPr>
        <w:pStyle w:val="a7"/>
        <w:widowControl/>
        <w:spacing w:beforeAutospacing="0" w:afterAutospacing="0" w:line="480" w:lineRule="auto"/>
        <w:jc w:val="both"/>
        <w:rPr>
          <w:rFonts w:ascii="Times New Roman" w:eastAsia="微软雅黑" w:hAnsi="Times New Roman"/>
          <w:color w:val="000000"/>
          <w:kern w:val="24"/>
        </w:rPr>
      </w:pPr>
    </w:p>
    <w:p w14:paraId="32FE9AEF" w14:textId="3A3541A6" w:rsidR="008613C6" w:rsidRPr="00C81C07" w:rsidRDefault="00263B6E" w:rsidP="006453ED">
      <w:pPr>
        <w:spacing w:line="480" w:lineRule="auto"/>
        <w:rPr>
          <w:rFonts w:ascii="Times New Roman" w:eastAsia="微软雅黑" w:hAnsi="Times New Roman"/>
          <w:color w:val="000000"/>
          <w:kern w:val="24"/>
          <w:sz w:val="24"/>
        </w:rPr>
      </w:pPr>
      <w:r w:rsidRPr="00C81C07">
        <w:rPr>
          <w:noProof/>
        </w:rPr>
        <w:lastRenderedPageBreak/>
        <w:drawing>
          <wp:inline distT="0" distB="0" distL="0" distR="0" wp14:anchorId="2A4D2BEB" wp14:editId="7A4B6EBF">
            <wp:extent cx="5274310" cy="2311400"/>
            <wp:effectExtent l="0" t="0" r="2540" b="0"/>
            <wp:docPr id="98241925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A9E4F" w14:textId="1BFD8D22" w:rsidR="008613C6" w:rsidRPr="00C81C07" w:rsidRDefault="008613C6" w:rsidP="006453ED">
      <w:pPr>
        <w:spacing w:line="480" w:lineRule="auto"/>
        <w:rPr>
          <w:rFonts w:ascii="Times New Roman" w:eastAsia="微软雅黑" w:hAnsi="Times New Roman"/>
          <w:color w:val="000000"/>
          <w:kern w:val="24"/>
          <w:sz w:val="24"/>
        </w:rPr>
      </w:pPr>
      <w:r w:rsidRPr="00C81C07">
        <w:rPr>
          <w:rFonts w:ascii="Times New Roman" w:eastAsia="微软雅黑" w:hAnsi="Times New Roman"/>
          <w:b/>
          <w:bCs/>
          <w:color w:val="000000"/>
          <w:kern w:val="24"/>
          <w:sz w:val="24"/>
        </w:rPr>
        <w:t>Figure S1</w:t>
      </w:r>
      <w:r w:rsidRPr="00C81C07">
        <w:rPr>
          <w:rFonts w:ascii="Times New Roman" w:eastAsia="微软雅黑" w:hAnsi="Times New Roman" w:hint="eastAsia"/>
          <w:b/>
          <w:bCs/>
          <w:color w:val="000000"/>
          <w:kern w:val="24"/>
          <w:sz w:val="24"/>
        </w:rPr>
        <w:t>6</w:t>
      </w:r>
      <w:r w:rsidRPr="00C81C07">
        <w:rPr>
          <w:rFonts w:ascii="Times New Roman" w:eastAsia="微软雅黑" w:hAnsi="Times New Roman"/>
          <w:b/>
          <w:bCs/>
          <w:color w:val="000000"/>
          <w:kern w:val="24"/>
          <w:sz w:val="24"/>
        </w:rPr>
        <w:t xml:space="preserve">. Validation of efficacy in patient-derived primary lung cancer cells and orthotopic </w:t>
      </w:r>
      <w:proofErr w:type="spellStart"/>
      <w:r w:rsidRPr="00C81C07">
        <w:rPr>
          <w:rFonts w:ascii="Times New Roman" w:eastAsia="微软雅黑" w:hAnsi="Times New Roman"/>
          <w:b/>
          <w:bCs/>
          <w:color w:val="000000"/>
          <w:kern w:val="24"/>
          <w:sz w:val="24"/>
        </w:rPr>
        <w:t>PDX</w:t>
      </w:r>
      <w:proofErr w:type="spellEnd"/>
      <w:r w:rsidRPr="00C81C07">
        <w:rPr>
          <w:rFonts w:ascii="Times New Roman" w:eastAsia="微软雅黑" w:hAnsi="Times New Roman"/>
          <w:b/>
          <w:bCs/>
          <w:color w:val="000000"/>
          <w:kern w:val="24"/>
          <w:sz w:val="24"/>
        </w:rPr>
        <w:t xml:space="preserve"> models.</w:t>
      </w:r>
      <w:r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 (a) Flow cytometric analysis confirming the stable expression of 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  <w:sz w:val="24"/>
        </w:rPr>
        <w:t>MSLN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  <w:sz w:val="24"/>
        </w:rPr>
        <w:t>-</w:t>
      </w:r>
      <w:r w:rsidRPr="00C81C07">
        <w:rPr>
          <w:rFonts w:ascii="Times New Roman" w:eastAsia="微软雅黑" w:hAnsi="Times New Roman" w:hint="eastAsia"/>
          <w:color w:val="000000"/>
          <w:kern w:val="24"/>
          <w:sz w:val="24"/>
        </w:rPr>
        <w:t>Luciferase-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  <w:sz w:val="24"/>
        </w:rPr>
        <w:t>GFP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 in </w:t>
      </w:r>
      <w:r w:rsidRPr="00C81C07">
        <w:rPr>
          <w:rFonts w:ascii="Times New Roman" w:eastAsia="微软雅黑" w:hAnsi="Times New Roman" w:hint="eastAsia"/>
          <w:color w:val="000000"/>
          <w:kern w:val="24"/>
          <w:sz w:val="24"/>
        </w:rPr>
        <w:t>primary lung cancer</w:t>
      </w:r>
      <w:r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 cells following lentiviral transduction. </w:t>
      </w:r>
      <w:r w:rsidRPr="00C81C07">
        <w:rPr>
          <w:rFonts w:ascii="Times New Roman" w:eastAsia="微软雅黑" w:hAnsi="Times New Roman"/>
          <w:b/>
          <w:bCs/>
          <w:color w:val="000000"/>
          <w:kern w:val="24"/>
          <w:sz w:val="24"/>
        </w:rPr>
        <w:t>(b)</w:t>
      </w:r>
      <w:r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 Flow cytometric validation of CAR expression on T cells. </w:t>
      </w:r>
      <w:r w:rsidRPr="00C81C07">
        <w:rPr>
          <w:rFonts w:ascii="Times New Roman" w:eastAsia="微软雅黑" w:hAnsi="Times New Roman"/>
          <w:b/>
          <w:bCs/>
          <w:color w:val="000000"/>
          <w:kern w:val="24"/>
          <w:sz w:val="24"/>
        </w:rPr>
        <w:t>(c)</w:t>
      </w:r>
      <w:r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 Cytotoxicity of 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  <w:sz w:val="24"/>
        </w:rPr>
        <w:t>MSLN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-CAR-T cells against </w:t>
      </w:r>
      <w:r w:rsidRPr="00C81C07">
        <w:rPr>
          <w:rFonts w:ascii="Times New Roman" w:eastAsia="微软雅黑" w:hAnsi="Times New Roman" w:hint="eastAsia"/>
          <w:color w:val="000000"/>
          <w:kern w:val="24"/>
          <w:sz w:val="24"/>
        </w:rPr>
        <w:t>primary lung cancer</w:t>
      </w:r>
      <w:r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 cells determined by 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  <w:sz w:val="24"/>
        </w:rPr>
        <w:t>LDH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 release assay.</w:t>
      </w:r>
      <w:r w:rsidRPr="00C81C07">
        <w:rPr>
          <w:rFonts w:ascii="Times New Roman" w:eastAsia="微软雅黑" w:hAnsi="Times New Roman" w:hint="eastAsia"/>
          <w:color w:val="000000"/>
          <w:kern w:val="24"/>
          <w:sz w:val="24"/>
        </w:rPr>
        <w:t xml:space="preserve"> </w:t>
      </w:r>
      <w:r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(d, e) Longitudinal bioluminescence imaging (d) and corresponding quantification of total flux (e) in orthotopic 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  <w:sz w:val="24"/>
        </w:rPr>
        <w:t>PDX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 models established from 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  <w:sz w:val="24"/>
        </w:rPr>
        <w:t>MSLN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  <w:sz w:val="24"/>
        </w:rPr>
        <w:t>-Luciferase-expressing primary lung cancer cells on days 7, 13, and 19 (n=6)</w:t>
      </w:r>
      <w:r w:rsidRPr="00C81C07">
        <w:rPr>
          <w:rFonts w:ascii="Times New Roman" w:eastAsia="微软雅黑" w:hAnsi="Times New Roman" w:hint="eastAsia"/>
          <w:color w:val="000000"/>
          <w:kern w:val="24"/>
          <w:sz w:val="24"/>
        </w:rPr>
        <w:t>.</w:t>
      </w:r>
      <w:r w:rsidRPr="00C81C07">
        <w:rPr>
          <w:rFonts w:ascii="Times New Roman" w:eastAsia="微软雅黑" w:hAnsi="Times New Roman"/>
          <w:color w:val="000000"/>
          <w:kern w:val="24"/>
          <w:sz w:val="24"/>
        </w:rPr>
        <w:t xml:space="preserve"> (</w:t>
      </w:r>
      <w:r w:rsidRPr="00C81C07">
        <w:rPr>
          <w:rFonts w:ascii="Times New Roman" w:eastAsia="微软雅黑" w:hAnsi="Times New Roman" w:hint="eastAsia"/>
          <w:color w:val="000000"/>
          <w:kern w:val="24"/>
          <w:sz w:val="24"/>
        </w:rPr>
        <w:t>f</w:t>
      </w:r>
      <w:r w:rsidRPr="00C81C07">
        <w:rPr>
          <w:rFonts w:ascii="Times New Roman" w:eastAsia="微软雅黑" w:hAnsi="Times New Roman"/>
          <w:color w:val="000000"/>
          <w:kern w:val="24"/>
          <w:sz w:val="24"/>
        </w:rPr>
        <w:t>) Kaplan-Meier survival curves (n = 10).</w:t>
      </w:r>
      <w:r w:rsidRPr="00C81C07">
        <w:rPr>
          <w:rFonts w:ascii="Times New Roman" w:eastAsia="微软雅黑" w:hAnsi="Times New Roman" w:hint="eastAsia"/>
          <w:color w:val="000000"/>
          <w:kern w:val="24"/>
          <w:sz w:val="24"/>
        </w:rPr>
        <w:t xml:space="preserve"> </w:t>
      </w:r>
      <w:r w:rsidRPr="00C81C07">
        <w:rPr>
          <w:rFonts w:ascii="Times New Roman" w:hAnsi="Times New Roman" w:cs="Times New Roman"/>
          <w:sz w:val="24"/>
        </w:rPr>
        <w:t>The data</w:t>
      </w:r>
      <w:r w:rsidRPr="00C81C07">
        <w:rPr>
          <w:rFonts w:ascii="Times New Roman" w:hAnsi="Times New Roman" w:cs="Times New Roman" w:hint="eastAsia"/>
          <w:sz w:val="24"/>
        </w:rPr>
        <w:t xml:space="preserve"> are presented as </w:t>
      </w:r>
      <w:r w:rsidRPr="00C81C07">
        <w:rPr>
          <w:rFonts w:ascii="Times New Roman" w:hAnsi="Times New Roman" w:cs="Times New Roman"/>
          <w:sz w:val="24"/>
        </w:rPr>
        <w:t>the mean ± SD</w:t>
      </w:r>
      <w:r w:rsidRPr="00C81C07">
        <w:rPr>
          <w:rFonts w:ascii="Times New Roman" w:hAnsi="Times New Roman" w:cs="Times New Roman" w:hint="eastAsia"/>
          <w:sz w:val="24"/>
        </w:rPr>
        <w:t xml:space="preserve">. </w:t>
      </w:r>
      <w:r w:rsidRPr="00C81C07">
        <w:rPr>
          <w:rFonts w:ascii="Times New Roman" w:hAnsi="Times New Roman" w:cs="Times New Roman"/>
          <w:sz w:val="24"/>
        </w:rPr>
        <w:t>Statistical significance was determined via two-way ANOVA with Tukey's post-hoc test (</w:t>
      </w:r>
      <w:r w:rsidRPr="00C81C07">
        <w:rPr>
          <w:rFonts w:ascii="Times New Roman" w:hAnsi="Times New Roman" w:cs="Times New Roman" w:hint="eastAsia"/>
          <w:sz w:val="24"/>
        </w:rPr>
        <w:t>c</w:t>
      </w:r>
      <w:r w:rsidRPr="00C81C07">
        <w:rPr>
          <w:rFonts w:ascii="Times New Roman" w:hAnsi="Times New Roman" w:cs="Times New Roman"/>
          <w:sz w:val="24"/>
        </w:rPr>
        <w:t xml:space="preserve">, </w:t>
      </w:r>
      <w:r w:rsidRPr="00C81C07">
        <w:rPr>
          <w:rFonts w:ascii="Times New Roman" w:hAnsi="Times New Roman" w:cs="Times New Roman" w:hint="eastAsia"/>
          <w:sz w:val="24"/>
        </w:rPr>
        <w:t>e</w:t>
      </w:r>
      <w:r w:rsidRPr="00C81C07">
        <w:rPr>
          <w:rFonts w:ascii="Times New Roman" w:hAnsi="Times New Roman" w:cs="Times New Roman"/>
          <w:sz w:val="24"/>
        </w:rPr>
        <w:t>), and</w:t>
      </w:r>
      <w:r w:rsidRPr="00C81C07">
        <w:rPr>
          <w:rFonts w:ascii="Times New Roman" w:eastAsia="Times New Roman" w:hAnsi="Times New Roman" w:cs="Times New Roman"/>
          <w:bCs/>
          <w:kern w:val="0"/>
          <w:sz w:val="24"/>
          <w:lang w:eastAsia="en-US"/>
        </w:rPr>
        <w:t xml:space="preserve"> log-rank test (f)</w:t>
      </w:r>
      <w:r w:rsidRPr="00C81C07">
        <w:rPr>
          <w:rFonts w:ascii="Times New Roman" w:hAnsi="Times New Roman" w:cs="Times New Roman"/>
          <w:sz w:val="24"/>
        </w:rPr>
        <w:t>.</w:t>
      </w:r>
      <w:r w:rsidRPr="00C81C07">
        <w:rPr>
          <w:rFonts w:ascii="Times New Roman" w:hAnsi="Times New Roman" w:cs="Times New Roman" w:hint="eastAsia"/>
          <w:sz w:val="24"/>
        </w:rPr>
        <w:t xml:space="preserve"> S</w:t>
      </w:r>
      <w:r w:rsidRPr="00C81C07">
        <w:rPr>
          <w:rFonts w:ascii="Times New Roman" w:hAnsi="Times New Roman" w:cs="Times New Roman"/>
          <w:sz w:val="24"/>
        </w:rPr>
        <w:t xml:space="preserve">ignificance is annotated at the </w:t>
      </w:r>
      <w:r w:rsidRPr="00C81C07">
        <w:rPr>
          <w:rFonts w:ascii="Times New Roman" w:hAnsi="Times New Roman" w:cs="Times New Roman" w:hint="eastAsia"/>
          <w:sz w:val="24"/>
        </w:rPr>
        <w:t>10:1</w:t>
      </w:r>
      <w:r w:rsidRPr="00C81C07">
        <w:rPr>
          <w:rFonts w:ascii="Times New Roman" w:hAnsi="Times New Roman" w:cs="Times New Roman"/>
          <w:sz w:val="24"/>
        </w:rPr>
        <w:t xml:space="preserve"> E:T ratio for (c) and at the endpoint for the tumor growth curve in (e).</w:t>
      </w:r>
      <w:r w:rsidRPr="00C81C07">
        <w:rPr>
          <w:rFonts w:ascii="Times New Roman" w:hAnsi="Times New Roman" w:cs="Times New Roman" w:hint="eastAsia"/>
          <w:sz w:val="24"/>
        </w:rPr>
        <w:t xml:space="preserve"> </w:t>
      </w:r>
      <w:r w:rsidRPr="00C81C07">
        <w:rPr>
          <w:rFonts w:ascii="Times New Roman" w:hAnsi="Times New Roman" w:cs="Times New Roman" w:hint="eastAsia"/>
          <w:i/>
          <w:iCs/>
          <w:sz w:val="24"/>
        </w:rPr>
        <w:t xml:space="preserve">*p &lt; 0.05, **p &lt; 0.01, ****p &lt; 0.0001. ns, </w:t>
      </w:r>
      <w:r w:rsidRPr="00C81C07">
        <w:rPr>
          <w:rFonts w:ascii="Times New Roman" w:hAnsi="Times New Roman" w:cs="Times New Roman"/>
          <w:i/>
          <w:iCs/>
          <w:sz w:val="24"/>
        </w:rPr>
        <w:t>not</w:t>
      </w:r>
      <w:r w:rsidRPr="00C81C07">
        <w:rPr>
          <w:rFonts w:ascii="Times New Roman" w:hAnsi="Times New Roman" w:cs="Times New Roman" w:hint="eastAsia"/>
          <w:i/>
          <w:iCs/>
          <w:sz w:val="24"/>
        </w:rPr>
        <w:t xml:space="preserve"> significant.</w:t>
      </w:r>
    </w:p>
    <w:p w14:paraId="76290330" w14:textId="77777777" w:rsidR="005716E6" w:rsidRPr="00C81C07" w:rsidRDefault="005716E6" w:rsidP="006453ED">
      <w:pPr>
        <w:pStyle w:val="a7"/>
        <w:widowControl/>
        <w:spacing w:beforeAutospacing="0" w:afterAutospacing="0" w:line="480" w:lineRule="auto"/>
        <w:jc w:val="both"/>
        <w:rPr>
          <w:rFonts w:ascii="Times New Roman" w:eastAsia="微软雅黑" w:hAnsi="Times New Roman"/>
          <w:i/>
          <w:iCs/>
          <w:color w:val="000000"/>
          <w:kern w:val="24"/>
        </w:rPr>
      </w:pPr>
    </w:p>
    <w:p w14:paraId="3A11DA00" w14:textId="77777777" w:rsidR="005716E6" w:rsidRPr="00C81C07" w:rsidRDefault="005716E6" w:rsidP="006453ED">
      <w:pPr>
        <w:pStyle w:val="a7"/>
        <w:widowControl/>
        <w:spacing w:beforeAutospacing="0" w:afterAutospacing="0" w:line="480" w:lineRule="auto"/>
        <w:jc w:val="both"/>
        <w:rPr>
          <w:rFonts w:ascii="Times New Roman" w:eastAsia="微软雅黑" w:hAnsi="Times New Roman"/>
          <w:i/>
          <w:iCs/>
          <w:color w:val="000000"/>
          <w:kern w:val="24"/>
        </w:rPr>
      </w:pPr>
    </w:p>
    <w:p w14:paraId="0AD7CF12" w14:textId="15153620" w:rsidR="00C764CA" w:rsidRPr="00C81C07" w:rsidRDefault="007E02E6" w:rsidP="006453ED">
      <w:pPr>
        <w:pStyle w:val="a7"/>
        <w:spacing w:beforeAutospacing="0" w:afterAutospacing="0" w:line="480" w:lineRule="auto"/>
        <w:jc w:val="both"/>
        <w:rPr>
          <w:rFonts w:ascii="Times New Roman" w:eastAsia="微软雅黑" w:hAnsi="Times New Roman"/>
          <w:b/>
          <w:bCs/>
          <w:color w:val="000000"/>
          <w:kern w:val="24"/>
        </w:rPr>
      </w:pPr>
      <w:r>
        <w:rPr>
          <w:noProof/>
        </w:rPr>
        <w:lastRenderedPageBreak/>
        <w:drawing>
          <wp:inline distT="0" distB="0" distL="0" distR="0" wp14:anchorId="24806230" wp14:editId="4CFF149B">
            <wp:extent cx="5248550" cy="6996476"/>
            <wp:effectExtent l="0" t="0" r="9525" b="0"/>
            <wp:docPr id="64800666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502" cy="7005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9A4B8" w14:textId="029D8E27" w:rsidR="005716E6" w:rsidRPr="00C81C07" w:rsidRDefault="00C764CA" w:rsidP="006453ED">
      <w:pPr>
        <w:pStyle w:val="a7"/>
        <w:spacing w:beforeAutospacing="0" w:afterAutospacing="0" w:line="480" w:lineRule="auto"/>
        <w:jc w:val="both"/>
        <w:rPr>
          <w:rFonts w:ascii="Times New Roman" w:eastAsia="微软雅黑" w:hAnsi="Times New Roman"/>
          <w:color w:val="000000"/>
          <w:kern w:val="24"/>
        </w:rPr>
      </w:pPr>
      <w:r w:rsidRPr="00C81C07">
        <w:rPr>
          <w:rFonts w:ascii="Times New Roman" w:eastAsia="微软雅黑" w:hAnsi="Times New Roman"/>
          <w:b/>
          <w:bCs/>
          <w:color w:val="000000"/>
          <w:kern w:val="24"/>
        </w:rPr>
        <w:t>Figure S17. Flow cytometry gating strategy for immune profiling of the tumor microenvironment.</w:t>
      </w:r>
      <w:r w:rsidRPr="00C81C07">
        <w:rPr>
          <w:rFonts w:ascii="Times New Roman" w:eastAsia="微软雅黑" w:hAnsi="Times New Roman"/>
          <w:color w:val="000000"/>
          <w:kern w:val="24"/>
        </w:rPr>
        <w:t xml:space="preserve"> C57BL/6 mice bearing LLC tumors were treated with PBS, 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</w:rPr>
        <w:t>MIEXO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</w:rPr>
        <w:t xml:space="preserve">, 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</w:rPr>
        <w:t>PIEXO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</w:rPr>
        <w:t xml:space="preserve">, 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</w:rPr>
        <w:t>BIEXO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</w:rPr>
        <w:t xml:space="preserve">, IPA, or 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</w:rPr>
        <w:t>BIEXO@IPA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</w:rPr>
        <w:t xml:space="preserve">. Single-cell suspensions from tumor tissues were stained with antibodies against lineage and functional markers. </w:t>
      </w:r>
      <w:r w:rsidRPr="00C81C07">
        <w:rPr>
          <w:rFonts w:ascii="Times New Roman" w:eastAsia="微软雅黑" w:hAnsi="Times New Roman"/>
          <w:color w:val="000000"/>
          <w:kern w:val="24"/>
        </w:rPr>
        <w:lastRenderedPageBreak/>
        <w:t xml:space="preserve">Representative plots display the hierarchical gating strategies used to identify CD4⁺ T cells, regulatory T cells (Tregs), CD8⁺ T cells (including IFN-γ⁺, TNF-α⁺, Granzyme B⁺ subsets, and </w:t>
      </w:r>
      <w:proofErr w:type="spellStart"/>
      <w:r w:rsidRPr="00C81C07">
        <w:rPr>
          <w:rFonts w:ascii="Times New Roman" w:eastAsia="微软雅黑" w:hAnsi="Times New Roman"/>
          <w:color w:val="000000"/>
          <w:kern w:val="24"/>
        </w:rPr>
        <w:t>Tpex</w:t>
      </w:r>
      <w:proofErr w:type="spellEnd"/>
      <w:r w:rsidRPr="00C81C07">
        <w:rPr>
          <w:rFonts w:ascii="Times New Roman" w:eastAsia="微软雅黑" w:hAnsi="Times New Roman"/>
          <w:color w:val="000000"/>
          <w:kern w:val="24"/>
        </w:rPr>
        <w:t xml:space="preserve"> cells), </w:t>
      </w:r>
      <w:r w:rsidRPr="00C81C07">
        <w:rPr>
          <w:rFonts w:ascii="Times New Roman" w:eastAsia="微软雅黑" w:hAnsi="Times New Roman" w:hint="eastAsia"/>
          <w:color w:val="000000"/>
          <w:kern w:val="24"/>
        </w:rPr>
        <w:t xml:space="preserve">Macrophages, </w:t>
      </w:r>
      <w:proofErr w:type="spellStart"/>
      <w:r w:rsidRPr="00C81C07">
        <w:rPr>
          <w:rFonts w:ascii="Times New Roman" w:eastAsia="微软雅黑" w:hAnsi="Times New Roman" w:hint="eastAsia"/>
          <w:color w:val="000000"/>
          <w:kern w:val="24"/>
        </w:rPr>
        <w:t>DCs</w:t>
      </w:r>
      <w:proofErr w:type="spellEnd"/>
      <w:r w:rsidRPr="00C81C07">
        <w:rPr>
          <w:rFonts w:ascii="Times New Roman" w:eastAsia="微软雅黑" w:hAnsi="Times New Roman" w:hint="eastAsia"/>
          <w:color w:val="000000"/>
          <w:kern w:val="24"/>
        </w:rPr>
        <w:t xml:space="preserve">, </w:t>
      </w:r>
      <w:r w:rsidRPr="00C81C07">
        <w:rPr>
          <w:rFonts w:ascii="Times New Roman" w:eastAsia="微软雅黑" w:hAnsi="Times New Roman"/>
          <w:color w:val="000000"/>
          <w:kern w:val="24"/>
        </w:rPr>
        <w:t>and NK cells (including IFN-γ⁺, TNF-α⁺ subsets). These gating strategies correspond to the quantitative data presented in Figure 4f–g, j–r and Figure S11.</w:t>
      </w:r>
    </w:p>
    <w:p w14:paraId="41467CD3" w14:textId="77777777" w:rsidR="005716E6" w:rsidRPr="00C81C07" w:rsidRDefault="005716E6" w:rsidP="006453ED">
      <w:pPr>
        <w:pStyle w:val="a7"/>
        <w:widowControl/>
        <w:spacing w:beforeAutospacing="0" w:afterAutospacing="0" w:line="480" w:lineRule="auto"/>
        <w:jc w:val="both"/>
        <w:rPr>
          <w:rFonts w:ascii="Times New Roman" w:eastAsia="微软雅黑" w:hAnsi="Times New Roman"/>
          <w:i/>
          <w:iCs/>
          <w:color w:val="000000"/>
          <w:kern w:val="24"/>
        </w:rPr>
      </w:pPr>
    </w:p>
    <w:p w14:paraId="4647DC6A" w14:textId="00EBA6D0" w:rsidR="005716E6" w:rsidRPr="00C81C07" w:rsidRDefault="00A111AA" w:rsidP="006453ED">
      <w:pPr>
        <w:pStyle w:val="a7"/>
        <w:widowControl/>
        <w:spacing w:line="480" w:lineRule="auto"/>
        <w:jc w:val="both"/>
        <w:rPr>
          <w:rFonts w:ascii="Times New Roman" w:hAnsi="Times New Roman"/>
          <w:b/>
          <w:bCs/>
        </w:rPr>
      </w:pPr>
      <w:r>
        <w:rPr>
          <w:noProof/>
        </w:rPr>
        <w:drawing>
          <wp:inline distT="0" distB="0" distL="0" distR="0" wp14:anchorId="32FCA33C" wp14:editId="4760EA0F">
            <wp:extent cx="5225195" cy="4043445"/>
            <wp:effectExtent l="0" t="0" r="0" b="0"/>
            <wp:docPr id="202488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327" cy="405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5FA78" w14:textId="42515C1F" w:rsidR="005716E6" w:rsidRPr="00C81C07" w:rsidRDefault="005716E6" w:rsidP="006453ED">
      <w:pPr>
        <w:pStyle w:val="a7"/>
        <w:widowControl/>
        <w:spacing w:line="480" w:lineRule="auto"/>
        <w:jc w:val="both"/>
        <w:rPr>
          <w:rFonts w:ascii="Times New Roman" w:hAnsi="Times New Roman"/>
        </w:rPr>
      </w:pPr>
      <w:r w:rsidRPr="00C81C07">
        <w:rPr>
          <w:rFonts w:ascii="Times New Roman" w:hAnsi="Times New Roman"/>
          <w:b/>
          <w:bCs/>
        </w:rPr>
        <w:t>Figure S18. Flow cytometry gating strategy for analyzing nanocarrier biodistribution in lung tissue.</w:t>
      </w:r>
      <w:r w:rsidRPr="00C81C07">
        <w:rPr>
          <w:rFonts w:ascii="Times New Roman" w:hAnsi="Times New Roman"/>
        </w:rPr>
        <w:t xml:space="preserve"> C57BL/6 mice bearing LLC tumors were treated with </w:t>
      </w:r>
      <w:proofErr w:type="spellStart"/>
      <w:r w:rsidRPr="00C81C07">
        <w:rPr>
          <w:rFonts w:ascii="Times New Roman" w:hAnsi="Times New Roman"/>
        </w:rPr>
        <w:t>BIEXO@IPA</w:t>
      </w:r>
      <w:proofErr w:type="spellEnd"/>
      <w:r w:rsidRPr="00C81C07">
        <w:rPr>
          <w:rFonts w:ascii="Times New Roman" w:hAnsi="Times New Roman"/>
        </w:rPr>
        <w:t xml:space="preserve">, </w:t>
      </w:r>
      <w:proofErr w:type="spellStart"/>
      <w:r w:rsidRPr="00C81C07">
        <w:rPr>
          <w:rFonts w:ascii="Times New Roman" w:hAnsi="Times New Roman"/>
        </w:rPr>
        <w:t>IEXO@IPA</w:t>
      </w:r>
      <w:proofErr w:type="spellEnd"/>
      <w:r w:rsidRPr="00C81C07">
        <w:rPr>
          <w:rFonts w:ascii="Times New Roman" w:hAnsi="Times New Roman"/>
        </w:rPr>
        <w:t xml:space="preserve">, or </w:t>
      </w:r>
      <w:proofErr w:type="spellStart"/>
      <w:r w:rsidRPr="00C81C07">
        <w:rPr>
          <w:rFonts w:ascii="Times New Roman" w:hAnsi="Times New Roman"/>
        </w:rPr>
        <w:t>Lipo@IPA</w:t>
      </w:r>
      <w:proofErr w:type="spellEnd"/>
      <w:r w:rsidRPr="00C81C07">
        <w:rPr>
          <w:rFonts w:ascii="Times New Roman" w:hAnsi="Times New Roman"/>
        </w:rPr>
        <w:t xml:space="preserve">. Lung single-cell suspensions were stained with antibodies against specific cell lineage markers, followed by flow cytometry analysis. Representative plots display the hierarchical gating strategy used to identify </w:t>
      </w:r>
      <w:r w:rsidRPr="00C81C07">
        <w:rPr>
          <w:rFonts w:ascii="Times New Roman" w:hAnsi="Times New Roman"/>
        </w:rPr>
        <w:lastRenderedPageBreak/>
        <w:t>LLC-Luciferase tumor cells, epithelial cells, dendritic cells (</w:t>
      </w:r>
      <w:proofErr w:type="spellStart"/>
      <w:r w:rsidRPr="00C81C07">
        <w:rPr>
          <w:rFonts w:ascii="Times New Roman" w:hAnsi="Times New Roman"/>
        </w:rPr>
        <w:t>DCs</w:t>
      </w:r>
      <w:proofErr w:type="spellEnd"/>
      <w:r w:rsidRPr="00C81C07">
        <w:rPr>
          <w:rFonts w:ascii="Times New Roman" w:hAnsi="Times New Roman"/>
        </w:rPr>
        <w:t>), and macrophages</w:t>
      </w:r>
      <w:r w:rsidRPr="00C81C07">
        <w:rPr>
          <w:rFonts w:ascii="Times New Roman" w:hAnsi="Times New Roman" w:hint="eastAsia"/>
        </w:rPr>
        <w:t xml:space="preserve"> </w:t>
      </w:r>
      <w:r w:rsidRPr="00C81C07">
        <w:rPr>
          <w:rFonts w:ascii="Times New Roman" w:hAnsi="Times New Roman"/>
        </w:rPr>
        <w:t>for figures 3k-n.</w:t>
      </w:r>
    </w:p>
    <w:p w14:paraId="4B6D5CF3" w14:textId="77777777" w:rsidR="00C670F2" w:rsidRPr="00C81C07" w:rsidRDefault="00C670F2" w:rsidP="006453ED">
      <w:pPr>
        <w:pStyle w:val="a7"/>
        <w:widowControl/>
        <w:spacing w:beforeAutospacing="0" w:afterAutospacing="0" w:line="480" w:lineRule="auto"/>
        <w:jc w:val="both"/>
        <w:rPr>
          <w:rFonts w:ascii="Times New Roman" w:eastAsia="微软雅黑" w:hAnsi="Times New Roman"/>
          <w:i/>
          <w:iCs/>
          <w:color w:val="000000"/>
          <w:kern w:val="24"/>
        </w:rPr>
      </w:pPr>
    </w:p>
    <w:p w14:paraId="35585D55" w14:textId="661E831D" w:rsidR="00C670F2" w:rsidRPr="00C81C07" w:rsidRDefault="00C670F2" w:rsidP="006453ED">
      <w:pPr>
        <w:pStyle w:val="a7"/>
        <w:spacing w:beforeAutospacing="0" w:afterAutospacing="0" w:line="480" w:lineRule="auto"/>
        <w:jc w:val="both"/>
        <w:rPr>
          <w:rFonts w:ascii="Times New Roman" w:hAnsi="Times New Roman"/>
          <w:b/>
          <w:bCs/>
        </w:rPr>
      </w:pPr>
      <w:r w:rsidRPr="00C81C07">
        <w:rPr>
          <w:rFonts w:ascii="Times New Roman" w:hAnsi="Times New Roman"/>
          <w:b/>
          <w:bCs/>
        </w:rPr>
        <w:t>Table S1. Batch-to-batch consistency analysis of iPSC-derived exosomes</w:t>
      </w:r>
    </w:p>
    <w:tbl>
      <w:tblPr>
        <w:tblW w:w="0" w:type="auto"/>
        <w:tblCellSpacing w:w="15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9"/>
        <w:gridCol w:w="1559"/>
        <w:gridCol w:w="1418"/>
        <w:gridCol w:w="1417"/>
        <w:gridCol w:w="962"/>
      </w:tblGrid>
      <w:tr w:rsidR="00055CE9" w:rsidRPr="00C81C07" w14:paraId="1A5035C6" w14:textId="77777777" w:rsidTr="00D9341D">
        <w:trPr>
          <w:tblCellSpacing w:w="15" w:type="dxa"/>
        </w:trPr>
        <w:tc>
          <w:tcPr>
            <w:tcW w:w="2924" w:type="dxa"/>
            <w:vAlign w:val="center"/>
            <w:hideMark/>
          </w:tcPr>
          <w:p w14:paraId="3FCBB109" w14:textId="77777777" w:rsidR="00055CE9" w:rsidRPr="00C81C07" w:rsidRDefault="00055CE9" w:rsidP="00D9341D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C81C07">
              <w:rPr>
                <w:rFonts w:ascii="Times New Roman" w:hAnsi="Times New Roman"/>
                <w:b/>
                <w:bCs/>
              </w:rPr>
              <w:t>Parameter</w:t>
            </w:r>
          </w:p>
        </w:tc>
        <w:tc>
          <w:tcPr>
            <w:tcW w:w="1529" w:type="dxa"/>
            <w:vAlign w:val="center"/>
            <w:hideMark/>
          </w:tcPr>
          <w:p w14:paraId="04538090" w14:textId="77777777" w:rsidR="00055CE9" w:rsidRPr="00C81C07" w:rsidRDefault="00055CE9" w:rsidP="00D9341D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C81C07">
              <w:rPr>
                <w:rFonts w:ascii="Times New Roman" w:hAnsi="Times New Roman"/>
                <w:b/>
                <w:bCs/>
              </w:rPr>
              <w:t>Batch 1</w:t>
            </w:r>
          </w:p>
        </w:tc>
        <w:tc>
          <w:tcPr>
            <w:tcW w:w="1388" w:type="dxa"/>
            <w:vAlign w:val="center"/>
            <w:hideMark/>
          </w:tcPr>
          <w:p w14:paraId="1277C312" w14:textId="77777777" w:rsidR="00055CE9" w:rsidRPr="00C81C07" w:rsidRDefault="00055CE9" w:rsidP="00D9341D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C81C07">
              <w:rPr>
                <w:rFonts w:ascii="Times New Roman" w:hAnsi="Times New Roman"/>
                <w:b/>
                <w:bCs/>
              </w:rPr>
              <w:t>Batch 2</w:t>
            </w:r>
          </w:p>
        </w:tc>
        <w:tc>
          <w:tcPr>
            <w:tcW w:w="1387" w:type="dxa"/>
            <w:vAlign w:val="center"/>
            <w:hideMark/>
          </w:tcPr>
          <w:p w14:paraId="17834A34" w14:textId="77777777" w:rsidR="00055CE9" w:rsidRPr="00C81C07" w:rsidRDefault="00055CE9" w:rsidP="00D9341D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C81C07">
              <w:rPr>
                <w:rFonts w:ascii="Times New Roman" w:hAnsi="Times New Roman"/>
                <w:b/>
                <w:bCs/>
              </w:rPr>
              <w:t>Batch 3</w:t>
            </w:r>
          </w:p>
        </w:tc>
        <w:tc>
          <w:tcPr>
            <w:tcW w:w="917" w:type="dxa"/>
            <w:vAlign w:val="center"/>
            <w:hideMark/>
          </w:tcPr>
          <w:p w14:paraId="22C27D5E" w14:textId="77777777" w:rsidR="00055CE9" w:rsidRPr="00C81C07" w:rsidRDefault="00055CE9" w:rsidP="00D9341D">
            <w:pPr>
              <w:pStyle w:val="a7"/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C81C07">
              <w:rPr>
                <w:rFonts w:ascii="Times New Roman" w:hAnsi="Times New Roman"/>
                <w:b/>
                <w:bCs/>
              </w:rPr>
              <w:t>CV (%)</w:t>
            </w:r>
          </w:p>
        </w:tc>
      </w:tr>
      <w:tr w:rsidR="00055CE9" w:rsidRPr="00C81C07" w14:paraId="6551805B" w14:textId="77777777" w:rsidTr="00D9341D">
        <w:trPr>
          <w:tblCellSpacing w:w="15" w:type="dxa"/>
        </w:trPr>
        <w:tc>
          <w:tcPr>
            <w:tcW w:w="2924" w:type="dxa"/>
            <w:vAlign w:val="center"/>
            <w:hideMark/>
          </w:tcPr>
          <w:p w14:paraId="122BB05E" w14:textId="77777777" w:rsidR="00055CE9" w:rsidRPr="00C81C07" w:rsidRDefault="00055CE9" w:rsidP="00D9341D">
            <w:pPr>
              <w:pStyle w:val="a7"/>
              <w:spacing w:line="360" w:lineRule="auto"/>
              <w:jc w:val="both"/>
              <w:rPr>
                <w:rFonts w:ascii="Times New Roman" w:hAnsi="Times New Roman"/>
              </w:rPr>
            </w:pPr>
            <w:r w:rsidRPr="00C81C07">
              <w:rPr>
                <w:rFonts w:ascii="Times New Roman" w:hAnsi="Times New Roman"/>
              </w:rPr>
              <w:t>Particle size (nm)</w:t>
            </w:r>
          </w:p>
        </w:tc>
        <w:tc>
          <w:tcPr>
            <w:tcW w:w="1529" w:type="dxa"/>
            <w:vAlign w:val="center"/>
            <w:hideMark/>
          </w:tcPr>
          <w:p w14:paraId="3119CBE8" w14:textId="77777777" w:rsidR="00055CE9" w:rsidRPr="00C81C07" w:rsidRDefault="00055CE9" w:rsidP="00D9341D">
            <w:pPr>
              <w:pStyle w:val="a7"/>
              <w:spacing w:line="360" w:lineRule="auto"/>
              <w:jc w:val="both"/>
              <w:rPr>
                <w:rFonts w:ascii="Times New Roman" w:hAnsi="Times New Roman"/>
              </w:rPr>
            </w:pPr>
            <w:r w:rsidRPr="00C81C07">
              <w:rPr>
                <w:rFonts w:ascii="Times New Roman" w:hAnsi="Times New Roman"/>
              </w:rPr>
              <w:t>1</w:t>
            </w:r>
            <w:r w:rsidRPr="00C81C07">
              <w:rPr>
                <w:rFonts w:ascii="Times New Roman" w:hAnsi="Times New Roman" w:hint="eastAsia"/>
              </w:rPr>
              <w:t>43</w:t>
            </w:r>
            <w:r w:rsidRPr="00C81C07">
              <w:rPr>
                <w:rFonts w:ascii="Times New Roman" w:hAnsi="Times New Roman"/>
              </w:rPr>
              <w:t>.3</w:t>
            </w:r>
          </w:p>
        </w:tc>
        <w:tc>
          <w:tcPr>
            <w:tcW w:w="1388" w:type="dxa"/>
            <w:vAlign w:val="center"/>
            <w:hideMark/>
          </w:tcPr>
          <w:p w14:paraId="45B0613E" w14:textId="77777777" w:rsidR="00055CE9" w:rsidRPr="00C81C07" w:rsidRDefault="00055CE9" w:rsidP="00D9341D">
            <w:pPr>
              <w:pStyle w:val="a7"/>
              <w:spacing w:line="360" w:lineRule="auto"/>
              <w:jc w:val="both"/>
              <w:rPr>
                <w:rFonts w:ascii="Times New Roman" w:hAnsi="Times New Roman"/>
              </w:rPr>
            </w:pPr>
            <w:r w:rsidRPr="00C81C07">
              <w:rPr>
                <w:rFonts w:ascii="Times New Roman" w:hAnsi="Times New Roman"/>
              </w:rPr>
              <w:t>1</w:t>
            </w:r>
            <w:r w:rsidRPr="00C81C07">
              <w:rPr>
                <w:rFonts w:ascii="Times New Roman" w:hAnsi="Times New Roman" w:hint="eastAsia"/>
              </w:rPr>
              <w:t>47</w:t>
            </w:r>
            <w:r w:rsidRPr="00C81C07">
              <w:rPr>
                <w:rFonts w:ascii="Times New Roman" w:hAnsi="Times New Roman"/>
              </w:rPr>
              <w:t xml:space="preserve">.7 </w:t>
            </w:r>
          </w:p>
        </w:tc>
        <w:tc>
          <w:tcPr>
            <w:tcW w:w="1387" w:type="dxa"/>
            <w:vAlign w:val="center"/>
            <w:hideMark/>
          </w:tcPr>
          <w:p w14:paraId="1A8F58D3" w14:textId="77777777" w:rsidR="00055CE9" w:rsidRPr="00C81C07" w:rsidRDefault="00055CE9" w:rsidP="00D9341D">
            <w:pPr>
              <w:pStyle w:val="a7"/>
              <w:spacing w:line="360" w:lineRule="auto"/>
              <w:jc w:val="both"/>
              <w:rPr>
                <w:rFonts w:ascii="Times New Roman" w:hAnsi="Times New Roman"/>
              </w:rPr>
            </w:pPr>
            <w:r w:rsidRPr="00C81C07">
              <w:rPr>
                <w:rFonts w:ascii="Times New Roman" w:hAnsi="Times New Roman"/>
              </w:rPr>
              <w:t>1</w:t>
            </w:r>
            <w:r w:rsidRPr="00C81C07">
              <w:rPr>
                <w:rFonts w:ascii="Times New Roman" w:hAnsi="Times New Roman" w:hint="eastAsia"/>
              </w:rPr>
              <w:t>45</w:t>
            </w:r>
            <w:r w:rsidRPr="00C81C07">
              <w:rPr>
                <w:rFonts w:ascii="Times New Roman" w:hAnsi="Times New Roman"/>
              </w:rPr>
              <w:t xml:space="preserve">.6 </w:t>
            </w:r>
          </w:p>
        </w:tc>
        <w:tc>
          <w:tcPr>
            <w:tcW w:w="917" w:type="dxa"/>
            <w:vAlign w:val="center"/>
            <w:hideMark/>
          </w:tcPr>
          <w:p w14:paraId="084F4D34" w14:textId="77777777" w:rsidR="00055CE9" w:rsidRPr="00C81C07" w:rsidRDefault="00055CE9" w:rsidP="00D9341D">
            <w:pPr>
              <w:pStyle w:val="a7"/>
              <w:spacing w:line="360" w:lineRule="auto"/>
              <w:jc w:val="both"/>
              <w:rPr>
                <w:rFonts w:ascii="Times New Roman" w:hAnsi="Times New Roman"/>
              </w:rPr>
            </w:pPr>
            <w:r w:rsidRPr="00C81C07">
              <w:rPr>
                <w:rFonts w:ascii="Times New Roman" w:hAnsi="Times New Roman"/>
              </w:rPr>
              <w:t>3.2</w:t>
            </w:r>
          </w:p>
        </w:tc>
      </w:tr>
      <w:tr w:rsidR="00055CE9" w:rsidRPr="00C81C07" w14:paraId="1DC51F65" w14:textId="77777777" w:rsidTr="00D9341D">
        <w:trPr>
          <w:tblCellSpacing w:w="15" w:type="dxa"/>
        </w:trPr>
        <w:tc>
          <w:tcPr>
            <w:tcW w:w="2924" w:type="dxa"/>
            <w:vAlign w:val="center"/>
            <w:hideMark/>
          </w:tcPr>
          <w:p w14:paraId="02B6134E" w14:textId="77777777" w:rsidR="00055CE9" w:rsidRPr="00C81C07" w:rsidRDefault="00055CE9" w:rsidP="00D9341D">
            <w:pPr>
              <w:pStyle w:val="a7"/>
              <w:spacing w:line="360" w:lineRule="auto"/>
              <w:jc w:val="both"/>
              <w:rPr>
                <w:rFonts w:ascii="Times New Roman" w:hAnsi="Times New Roman"/>
              </w:rPr>
            </w:pPr>
            <w:r w:rsidRPr="00C81C07">
              <w:rPr>
                <w:rFonts w:ascii="Times New Roman" w:hAnsi="Times New Roman"/>
              </w:rPr>
              <w:t>Zeta potential (mV)</w:t>
            </w:r>
          </w:p>
        </w:tc>
        <w:tc>
          <w:tcPr>
            <w:tcW w:w="1529" w:type="dxa"/>
            <w:vAlign w:val="center"/>
            <w:hideMark/>
          </w:tcPr>
          <w:p w14:paraId="1E0F4E8F" w14:textId="77777777" w:rsidR="00055CE9" w:rsidRPr="00C81C07" w:rsidRDefault="00055CE9" w:rsidP="00D9341D">
            <w:pPr>
              <w:pStyle w:val="a7"/>
              <w:spacing w:line="360" w:lineRule="auto"/>
              <w:jc w:val="both"/>
              <w:rPr>
                <w:rFonts w:ascii="Times New Roman" w:hAnsi="Times New Roman"/>
              </w:rPr>
            </w:pPr>
            <w:r w:rsidRPr="00C81C07">
              <w:rPr>
                <w:rFonts w:ascii="Times New Roman" w:hAnsi="Times New Roman"/>
              </w:rPr>
              <w:t>-24.6</w:t>
            </w:r>
          </w:p>
        </w:tc>
        <w:tc>
          <w:tcPr>
            <w:tcW w:w="1388" w:type="dxa"/>
            <w:vAlign w:val="center"/>
            <w:hideMark/>
          </w:tcPr>
          <w:p w14:paraId="4C4598C5" w14:textId="77777777" w:rsidR="00055CE9" w:rsidRPr="00C81C07" w:rsidRDefault="00055CE9" w:rsidP="00D9341D">
            <w:pPr>
              <w:pStyle w:val="a7"/>
              <w:spacing w:line="360" w:lineRule="auto"/>
              <w:jc w:val="both"/>
              <w:rPr>
                <w:rFonts w:ascii="Times New Roman" w:hAnsi="Times New Roman"/>
              </w:rPr>
            </w:pPr>
            <w:r w:rsidRPr="00C81C07">
              <w:rPr>
                <w:rFonts w:ascii="Times New Roman" w:hAnsi="Times New Roman"/>
              </w:rPr>
              <w:t>-26.1</w:t>
            </w:r>
          </w:p>
        </w:tc>
        <w:tc>
          <w:tcPr>
            <w:tcW w:w="1387" w:type="dxa"/>
            <w:vAlign w:val="center"/>
            <w:hideMark/>
          </w:tcPr>
          <w:p w14:paraId="25029FB9" w14:textId="77777777" w:rsidR="00055CE9" w:rsidRPr="00C81C07" w:rsidRDefault="00055CE9" w:rsidP="00D9341D">
            <w:pPr>
              <w:pStyle w:val="a7"/>
              <w:spacing w:line="360" w:lineRule="auto"/>
              <w:jc w:val="both"/>
              <w:rPr>
                <w:rFonts w:ascii="Times New Roman" w:hAnsi="Times New Roman"/>
              </w:rPr>
            </w:pPr>
            <w:r w:rsidRPr="00C81C07">
              <w:rPr>
                <w:rFonts w:ascii="Times New Roman" w:hAnsi="Times New Roman"/>
              </w:rPr>
              <w:t>-23.8</w:t>
            </w:r>
          </w:p>
        </w:tc>
        <w:tc>
          <w:tcPr>
            <w:tcW w:w="917" w:type="dxa"/>
            <w:vAlign w:val="center"/>
            <w:hideMark/>
          </w:tcPr>
          <w:p w14:paraId="70B65418" w14:textId="77777777" w:rsidR="00055CE9" w:rsidRPr="00C81C07" w:rsidRDefault="00055CE9" w:rsidP="00D9341D">
            <w:pPr>
              <w:pStyle w:val="a7"/>
              <w:spacing w:line="360" w:lineRule="auto"/>
              <w:jc w:val="both"/>
              <w:rPr>
                <w:rFonts w:ascii="Times New Roman" w:hAnsi="Times New Roman"/>
              </w:rPr>
            </w:pPr>
            <w:r w:rsidRPr="00C81C07">
              <w:rPr>
                <w:rFonts w:ascii="Times New Roman" w:hAnsi="Times New Roman"/>
              </w:rPr>
              <w:t>4.</w:t>
            </w:r>
            <w:r w:rsidRPr="00C81C07">
              <w:rPr>
                <w:rFonts w:ascii="Times New Roman" w:hAnsi="Times New Roman" w:hint="eastAsia"/>
              </w:rPr>
              <w:t>7</w:t>
            </w:r>
          </w:p>
        </w:tc>
      </w:tr>
      <w:tr w:rsidR="00055CE9" w:rsidRPr="00C81C07" w14:paraId="2FDB6064" w14:textId="77777777" w:rsidTr="00D9341D">
        <w:trPr>
          <w:tblCellSpacing w:w="15" w:type="dxa"/>
        </w:trPr>
        <w:tc>
          <w:tcPr>
            <w:tcW w:w="2924" w:type="dxa"/>
            <w:vAlign w:val="center"/>
            <w:hideMark/>
          </w:tcPr>
          <w:p w14:paraId="2E523724" w14:textId="77777777" w:rsidR="00055CE9" w:rsidRPr="00C81C07" w:rsidRDefault="00055CE9" w:rsidP="00D9341D">
            <w:pPr>
              <w:pStyle w:val="a7"/>
              <w:spacing w:line="360" w:lineRule="auto"/>
              <w:jc w:val="both"/>
              <w:rPr>
                <w:rFonts w:ascii="Times New Roman" w:hAnsi="Times New Roman"/>
              </w:rPr>
            </w:pPr>
            <w:r w:rsidRPr="00C81C07">
              <w:rPr>
                <w:rFonts w:ascii="Times New Roman" w:hAnsi="Times New Roman"/>
              </w:rPr>
              <w:t>Protein concentration (</w:t>
            </w:r>
            <w:r w:rsidRPr="00C81C07">
              <w:rPr>
                <w:rFonts w:ascii="Times New Roman" w:hAnsi="Times New Roman" w:hint="eastAsia"/>
              </w:rPr>
              <w:t>m</w:t>
            </w:r>
            <w:r w:rsidRPr="00C81C07">
              <w:rPr>
                <w:rFonts w:ascii="Times New Roman" w:hAnsi="Times New Roman"/>
              </w:rPr>
              <w:t>g/mL)</w:t>
            </w:r>
          </w:p>
        </w:tc>
        <w:tc>
          <w:tcPr>
            <w:tcW w:w="1529" w:type="dxa"/>
            <w:vAlign w:val="center"/>
            <w:hideMark/>
          </w:tcPr>
          <w:p w14:paraId="231A2491" w14:textId="28B9A1C3" w:rsidR="00055CE9" w:rsidRPr="00C81C07" w:rsidRDefault="00055CE9" w:rsidP="00D9341D">
            <w:pPr>
              <w:pStyle w:val="a7"/>
              <w:spacing w:line="360" w:lineRule="auto"/>
              <w:jc w:val="both"/>
              <w:rPr>
                <w:rFonts w:ascii="Times New Roman" w:hAnsi="Times New Roman"/>
              </w:rPr>
            </w:pPr>
            <w:r w:rsidRPr="00C81C07">
              <w:rPr>
                <w:rFonts w:ascii="Times New Roman" w:hAnsi="Times New Roman" w:hint="eastAsia"/>
              </w:rPr>
              <w:t>20.</w:t>
            </w:r>
            <w:r w:rsidRPr="00C81C07">
              <w:rPr>
                <w:rFonts w:ascii="Times New Roman" w:hAnsi="Times New Roman"/>
              </w:rPr>
              <w:t>5</w:t>
            </w:r>
          </w:p>
        </w:tc>
        <w:tc>
          <w:tcPr>
            <w:tcW w:w="1388" w:type="dxa"/>
            <w:vAlign w:val="center"/>
            <w:hideMark/>
          </w:tcPr>
          <w:p w14:paraId="3CF982E7" w14:textId="77777777" w:rsidR="00055CE9" w:rsidRPr="00C81C07" w:rsidRDefault="00055CE9" w:rsidP="00D9341D">
            <w:pPr>
              <w:pStyle w:val="a7"/>
              <w:spacing w:line="360" w:lineRule="auto"/>
              <w:jc w:val="both"/>
              <w:rPr>
                <w:rFonts w:ascii="Times New Roman" w:hAnsi="Times New Roman"/>
              </w:rPr>
            </w:pPr>
            <w:r w:rsidRPr="00C81C07">
              <w:rPr>
                <w:rFonts w:ascii="Times New Roman" w:hAnsi="Times New Roman"/>
              </w:rPr>
              <w:t>1</w:t>
            </w:r>
            <w:r w:rsidRPr="00C81C07">
              <w:rPr>
                <w:rFonts w:ascii="Times New Roman" w:hAnsi="Times New Roman" w:hint="eastAsia"/>
              </w:rPr>
              <w:t>9.</w:t>
            </w:r>
            <w:r w:rsidRPr="00C81C07">
              <w:rPr>
                <w:rFonts w:ascii="Times New Roman" w:hAnsi="Times New Roman"/>
              </w:rPr>
              <w:t xml:space="preserve">8 </w:t>
            </w:r>
          </w:p>
        </w:tc>
        <w:tc>
          <w:tcPr>
            <w:tcW w:w="1387" w:type="dxa"/>
            <w:vAlign w:val="center"/>
            <w:hideMark/>
          </w:tcPr>
          <w:p w14:paraId="4B1FA28C" w14:textId="77777777" w:rsidR="00055CE9" w:rsidRPr="00C81C07" w:rsidRDefault="00055CE9" w:rsidP="00D9341D">
            <w:pPr>
              <w:pStyle w:val="a7"/>
              <w:spacing w:line="360" w:lineRule="auto"/>
              <w:jc w:val="both"/>
              <w:rPr>
                <w:rFonts w:ascii="Times New Roman" w:hAnsi="Times New Roman"/>
              </w:rPr>
            </w:pPr>
            <w:r w:rsidRPr="00C81C07">
              <w:rPr>
                <w:rFonts w:ascii="Times New Roman" w:hAnsi="Times New Roman"/>
              </w:rPr>
              <w:t>19</w:t>
            </w:r>
            <w:r w:rsidRPr="00C81C07">
              <w:rPr>
                <w:rFonts w:ascii="Times New Roman" w:hAnsi="Times New Roman" w:hint="eastAsia"/>
              </w:rPr>
              <w:t>.2</w:t>
            </w:r>
            <w:r w:rsidRPr="00C81C0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17" w:type="dxa"/>
            <w:vAlign w:val="center"/>
            <w:hideMark/>
          </w:tcPr>
          <w:p w14:paraId="17ABAB68" w14:textId="77777777" w:rsidR="00055CE9" w:rsidRPr="00C81C07" w:rsidRDefault="00055CE9" w:rsidP="00D9341D">
            <w:pPr>
              <w:pStyle w:val="a7"/>
              <w:spacing w:line="360" w:lineRule="auto"/>
              <w:jc w:val="both"/>
              <w:rPr>
                <w:rFonts w:ascii="Times New Roman" w:hAnsi="Times New Roman"/>
              </w:rPr>
            </w:pPr>
            <w:r w:rsidRPr="00C81C07">
              <w:rPr>
                <w:rFonts w:ascii="Times New Roman" w:hAnsi="Times New Roman"/>
              </w:rPr>
              <w:t>3.</w:t>
            </w:r>
            <w:r w:rsidRPr="00C81C07">
              <w:rPr>
                <w:rFonts w:ascii="Times New Roman" w:hAnsi="Times New Roman" w:hint="eastAsia"/>
              </w:rPr>
              <w:t>3</w:t>
            </w:r>
          </w:p>
        </w:tc>
      </w:tr>
      <w:tr w:rsidR="00055CE9" w:rsidRPr="00C81C07" w14:paraId="63BD0679" w14:textId="77777777" w:rsidTr="00D9341D">
        <w:trPr>
          <w:tblCellSpacing w:w="15" w:type="dxa"/>
        </w:trPr>
        <w:tc>
          <w:tcPr>
            <w:tcW w:w="2924" w:type="dxa"/>
            <w:vAlign w:val="center"/>
            <w:hideMark/>
          </w:tcPr>
          <w:p w14:paraId="0E0DAB3B" w14:textId="77777777" w:rsidR="00055CE9" w:rsidRPr="00C81C07" w:rsidRDefault="00055CE9" w:rsidP="00D9341D">
            <w:pPr>
              <w:pStyle w:val="a7"/>
              <w:spacing w:line="360" w:lineRule="auto"/>
              <w:jc w:val="both"/>
              <w:rPr>
                <w:rFonts w:ascii="Times New Roman" w:hAnsi="Times New Roman"/>
              </w:rPr>
            </w:pPr>
            <w:r w:rsidRPr="00C81C07">
              <w:rPr>
                <w:rFonts w:ascii="Times New Roman" w:hAnsi="Times New Roman"/>
              </w:rPr>
              <w:t>Particle concentration (particles/mL)</w:t>
            </w:r>
          </w:p>
        </w:tc>
        <w:tc>
          <w:tcPr>
            <w:tcW w:w="1529" w:type="dxa"/>
            <w:vAlign w:val="center"/>
            <w:hideMark/>
          </w:tcPr>
          <w:p w14:paraId="3D6EB42D" w14:textId="77777777" w:rsidR="00055CE9" w:rsidRPr="00C81C07" w:rsidRDefault="00055CE9" w:rsidP="00D9341D">
            <w:pPr>
              <w:pStyle w:val="a7"/>
              <w:spacing w:line="360" w:lineRule="auto"/>
              <w:jc w:val="both"/>
              <w:rPr>
                <w:rFonts w:ascii="Times New Roman" w:hAnsi="Times New Roman"/>
              </w:rPr>
            </w:pPr>
            <w:r w:rsidRPr="00C81C07">
              <w:rPr>
                <w:rFonts w:ascii="Times New Roman" w:hAnsi="Times New Roman"/>
              </w:rPr>
              <w:t>2.</w:t>
            </w:r>
            <w:r w:rsidRPr="00C81C07">
              <w:rPr>
                <w:rFonts w:ascii="Times New Roman" w:hAnsi="Times New Roman" w:hint="eastAsia"/>
              </w:rPr>
              <w:t>3</w:t>
            </w:r>
            <w:r w:rsidRPr="00C81C07">
              <w:rPr>
                <w:rFonts w:ascii="Times New Roman" w:hAnsi="Times New Roman"/>
              </w:rPr>
              <w:t xml:space="preserve"> × 10</w:t>
            </w:r>
            <w:r w:rsidRPr="00C81C07">
              <w:rPr>
                <w:rFonts w:ascii="Times New Roman" w:hAnsi="Times New Roman" w:hint="eastAsia"/>
                <w:vertAlign w:val="superscript"/>
              </w:rPr>
              <w:t>11</w:t>
            </w:r>
          </w:p>
        </w:tc>
        <w:tc>
          <w:tcPr>
            <w:tcW w:w="1388" w:type="dxa"/>
            <w:vAlign w:val="center"/>
            <w:hideMark/>
          </w:tcPr>
          <w:p w14:paraId="5B02EF99" w14:textId="77777777" w:rsidR="00055CE9" w:rsidRPr="00C81C07" w:rsidRDefault="00055CE9" w:rsidP="00D9341D">
            <w:pPr>
              <w:pStyle w:val="a7"/>
              <w:spacing w:line="360" w:lineRule="auto"/>
              <w:jc w:val="both"/>
              <w:rPr>
                <w:rFonts w:ascii="Times New Roman" w:hAnsi="Times New Roman"/>
              </w:rPr>
            </w:pPr>
            <w:r w:rsidRPr="00C81C07">
              <w:rPr>
                <w:rFonts w:ascii="Times New Roman" w:hAnsi="Times New Roman"/>
              </w:rPr>
              <w:t>1.9 ×</w:t>
            </w:r>
            <w:r w:rsidRPr="00C81C07">
              <w:rPr>
                <w:rFonts w:ascii="Times New Roman" w:hAnsi="Times New Roman" w:hint="eastAsia"/>
              </w:rPr>
              <w:t xml:space="preserve"> </w:t>
            </w:r>
            <w:r w:rsidRPr="00C81C07">
              <w:rPr>
                <w:rFonts w:ascii="Times New Roman" w:hAnsi="Times New Roman"/>
              </w:rPr>
              <w:t>10</w:t>
            </w:r>
            <w:r w:rsidRPr="00C81C07">
              <w:rPr>
                <w:rFonts w:ascii="Times New Roman" w:hAnsi="Times New Roman" w:hint="eastAsia"/>
                <w:vertAlign w:val="superscript"/>
              </w:rPr>
              <w:t>11</w:t>
            </w:r>
          </w:p>
        </w:tc>
        <w:tc>
          <w:tcPr>
            <w:tcW w:w="1387" w:type="dxa"/>
            <w:vAlign w:val="center"/>
            <w:hideMark/>
          </w:tcPr>
          <w:p w14:paraId="1AAEA4D7" w14:textId="77777777" w:rsidR="00055CE9" w:rsidRPr="00C81C07" w:rsidRDefault="00055CE9" w:rsidP="00D9341D">
            <w:pPr>
              <w:pStyle w:val="a7"/>
              <w:spacing w:line="360" w:lineRule="auto"/>
              <w:jc w:val="both"/>
              <w:rPr>
                <w:rFonts w:ascii="Times New Roman" w:hAnsi="Times New Roman"/>
              </w:rPr>
            </w:pPr>
            <w:r w:rsidRPr="00C81C07">
              <w:rPr>
                <w:rFonts w:ascii="Times New Roman" w:hAnsi="Times New Roman"/>
              </w:rPr>
              <w:t>2.</w:t>
            </w:r>
            <w:r w:rsidRPr="00C81C07">
              <w:rPr>
                <w:rFonts w:ascii="Times New Roman" w:hAnsi="Times New Roman" w:hint="eastAsia"/>
              </w:rPr>
              <w:t>1</w:t>
            </w:r>
            <w:r w:rsidRPr="00C81C07">
              <w:rPr>
                <w:rFonts w:ascii="Times New Roman" w:hAnsi="Times New Roman"/>
              </w:rPr>
              <w:t xml:space="preserve"> ×10</w:t>
            </w:r>
            <w:r w:rsidRPr="00C81C07">
              <w:rPr>
                <w:rFonts w:ascii="Times New Roman" w:hAnsi="Times New Roman" w:hint="eastAsia"/>
                <w:vertAlign w:val="superscript"/>
              </w:rPr>
              <w:t>11</w:t>
            </w:r>
          </w:p>
        </w:tc>
        <w:tc>
          <w:tcPr>
            <w:tcW w:w="917" w:type="dxa"/>
            <w:vAlign w:val="center"/>
            <w:hideMark/>
          </w:tcPr>
          <w:p w14:paraId="38F680EE" w14:textId="77777777" w:rsidR="00055CE9" w:rsidRPr="00C81C07" w:rsidRDefault="00055CE9" w:rsidP="00D9341D">
            <w:pPr>
              <w:pStyle w:val="a7"/>
              <w:spacing w:line="360" w:lineRule="auto"/>
              <w:jc w:val="both"/>
              <w:rPr>
                <w:rFonts w:ascii="Times New Roman" w:hAnsi="Times New Roman"/>
              </w:rPr>
            </w:pPr>
            <w:r w:rsidRPr="00C81C07">
              <w:rPr>
                <w:rFonts w:ascii="Times New Roman" w:hAnsi="Times New Roman"/>
              </w:rPr>
              <w:t>9.5</w:t>
            </w:r>
          </w:p>
        </w:tc>
      </w:tr>
    </w:tbl>
    <w:p w14:paraId="099CD660" w14:textId="5C411BB2" w:rsidR="00C670F2" w:rsidRPr="00CA479A" w:rsidRDefault="00CA479A" w:rsidP="006453ED">
      <w:pPr>
        <w:pStyle w:val="a7"/>
        <w:spacing w:beforeAutospacing="0" w:afterAutospacing="0" w:line="480" w:lineRule="auto"/>
        <w:jc w:val="both"/>
        <w:rPr>
          <w:rFonts w:ascii="Times New Roman" w:hAnsi="Times New Roman"/>
        </w:rPr>
      </w:pPr>
      <w:r w:rsidRPr="00C81C07">
        <w:rPr>
          <w:rFonts w:ascii="Times New Roman" w:hAnsi="Times New Roman"/>
        </w:rPr>
        <w:t>Note: CV, coefficient of variation. Particle size and concentration were measured by nanoparticle tracking analysis. Zeta potential was determined by dynamic light scattering. Protein concentration was quantified by BCA assay.</w:t>
      </w:r>
    </w:p>
    <w:p w14:paraId="0A886E5C" w14:textId="77777777" w:rsidR="00E929B3" w:rsidRPr="00CA479A" w:rsidRDefault="00E929B3" w:rsidP="006453ED">
      <w:pPr>
        <w:pStyle w:val="a7"/>
        <w:spacing w:beforeAutospacing="0" w:afterAutospacing="0" w:line="480" w:lineRule="auto"/>
        <w:jc w:val="both"/>
        <w:rPr>
          <w:rFonts w:ascii="Times New Roman" w:hAnsi="Times New Roman"/>
        </w:rPr>
      </w:pPr>
    </w:p>
    <w:p w14:paraId="72A4920F" w14:textId="77777777" w:rsidR="00E929B3" w:rsidRPr="004A1FEA" w:rsidRDefault="00E929B3" w:rsidP="006453ED">
      <w:pPr>
        <w:pStyle w:val="a7"/>
        <w:spacing w:beforeAutospacing="0" w:afterAutospacing="0" w:line="480" w:lineRule="auto"/>
        <w:jc w:val="both"/>
        <w:rPr>
          <w:rFonts w:ascii="Times New Roman" w:hAnsi="Times New Roman"/>
        </w:rPr>
      </w:pPr>
    </w:p>
    <w:p w14:paraId="2429FC12" w14:textId="77777777" w:rsidR="00E929B3" w:rsidRPr="004A1FEA" w:rsidRDefault="00E929B3" w:rsidP="006453ED">
      <w:pPr>
        <w:pStyle w:val="a7"/>
        <w:spacing w:beforeAutospacing="0" w:afterAutospacing="0" w:line="480" w:lineRule="auto"/>
        <w:jc w:val="both"/>
        <w:rPr>
          <w:rFonts w:ascii="Times New Roman" w:hAnsi="Times New Roman"/>
        </w:rPr>
      </w:pPr>
    </w:p>
    <w:p w14:paraId="21C669E0" w14:textId="77777777" w:rsidR="00E929B3" w:rsidRPr="004A1FEA" w:rsidRDefault="00E929B3" w:rsidP="006453ED">
      <w:pPr>
        <w:pStyle w:val="a7"/>
        <w:spacing w:beforeAutospacing="0" w:afterAutospacing="0" w:line="480" w:lineRule="auto"/>
        <w:jc w:val="both"/>
        <w:rPr>
          <w:rFonts w:ascii="Times New Roman" w:hAnsi="Times New Roman"/>
        </w:rPr>
      </w:pPr>
    </w:p>
    <w:p w14:paraId="34163731" w14:textId="77777777" w:rsidR="00E929B3" w:rsidRPr="004A1FEA" w:rsidRDefault="00E929B3" w:rsidP="006453ED">
      <w:pPr>
        <w:pStyle w:val="a7"/>
        <w:spacing w:beforeAutospacing="0" w:afterAutospacing="0" w:line="480" w:lineRule="auto"/>
        <w:jc w:val="both"/>
        <w:rPr>
          <w:rFonts w:ascii="Times New Roman" w:hAnsi="Times New Roman"/>
        </w:rPr>
      </w:pPr>
    </w:p>
    <w:p w14:paraId="4326FFC5" w14:textId="77777777" w:rsidR="00E929B3" w:rsidRPr="004A1FEA" w:rsidRDefault="00E929B3" w:rsidP="006453ED">
      <w:pPr>
        <w:pStyle w:val="a7"/>
        <w:spacing w:beforeAutospacing="0" w:afterAutospacing="0" w:line="480" w:lineRule="auto"/>
        <w:jc w:val="both"/>
        <w:rPr>
          <w:rFonts w:ascii="Times New Roman" w:hAnsi="Times New Roman"/>
        </w:rPr>
      </w:pPr>
    </w:p>
    <w:p w14:paraId="0A704AF4" w14:textId="77777777" w:rsidR="00E929B3" w:rsidRPr="004A1FEA" w:rsidRDefault="00E929B3" w:rsidP="006453ED">
      <w:pPr>
        <w:pStyle w:val="a7"/>
        <w:spacing w:beforeAutospacing="0" w:afterAutospacing="0" w:line="480" w:lineRule="auto"/>
        <w:jc w:val="both"/>
        <w:rPr>
          <w:rFonts w:ascii="Times New Roman" w:hAnsi="Times New Roman"/>
        </w:rPr>
      </w:pPr>
    </w:p>
    <w:sectPr w:rsidR="00E929B3" w:rsidRPr="004A1F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FDFAD" w14:textId="77777777" w:rsidR="00E807D7" w:rsidRDefault="00E807D7" w:rsidP="00792967">
      <w:r>
        <w:separator/>
      </w:r>
    </w:p>
  </w:endnote>
  <w:endnote w:type="continuationSeparator" w:id="0">
    <w:p w14:paraId="1EFB9608" w14:textId="77777777" w:rsidR="00E807D7" w:rsidRDefault="00E807D7" w:rsidP="00792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B0458" w14:textId="77777777" w:rsidR="00E807D7" w:rsidRDefault="00E807D7" w:rsidP="00792967">
      <w:r>
        <w:separator/>
      </w:r>
    </w:p>
  </w:footnote>
  <w:footnote w:type="continuationSeparator" w:id="0">
    <w:p w14:paraId="084D252E" w14:textId="77777777" w:rsidR="00E807D7" w:rsidRDefault="00E807D7" w:rsidP="007929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dv Drug Delivery Rev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apxdasevvrvvteaex959fwee00pde00eafa&quot;&gt;BIEXO@IPA初稿V3&lt;record-ids&gt;&lt;item&gt;2&lt;/item&gt;&lt;item&gt;3&lt;/item&gt;&lt;item&gt;4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8&lt;/item&gt;&lt;item&gt;19&lt;/item&gt;&lt;item&gt;20&lt;/item&gt;&lt;item&gt;21&lt;/item&gt;&lt;item&gt;22&lt;/item&gt;&lt;item&gt;24&lt;/item&gt;&lt;item&gt;25&lt;/item&gt;&lt;item&gt;26&lt;/item&gt;&lt;item&gt;29&lt;/item&gt;&lt;item&gt;30&lt;/item&gt;&lt;item&gt;31&lt;/item&gt;&lt;item&gt;32&lt;/item&gt;&lt;item&gt;33&lt;/item&gt;&lt;item&gt;34&lt;/item&gt;&lt;item&gt;36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9&lt;/item&gt;&lt;item&gt;51&lt;/item&gt;&lt;item&gt;52&lt;/item&gt;&lt;item&gt;53&lt;/item&gt;&lt;item&gt;55&lt;/item&gt;&lt;item&gt;58&lt;/item&gt;&lt;item&gt;60&lt;/item&gt;&lt;item&gt;61&lt;/item&gt;&lt;/record-ids&gt;&lt;/item&gt;&lt;/Libraries&gt;"/>
  </w:docVars>
  <w:rsids>
    <w:rsidRoot w:val="5DBF5EF3"/>
    <w:rsid w:val="00003380"/>
    <w:rsid w:val="00010106"/>
    <w:rsid w:val="000122D2"/>
    <w:rsid w:val="000169D5"/>
    <w:rsid w:val="00017EA7"/>
    <w:rsid w:val="00024F06"/>
    <w:rsid w:val="0002504C"/>
    <w:rsid w:val="000306E8"/>
    <w:rsid w:val="00032037"/>
    <w:rsid w:val="00034F87"/>
    <w:rsid w:val="00035689"/>
    <w:rsid w:val="00037396"/>
    <w:rsid w:val="00043985"/>
    <w:rsid w:val="00053C64"/>
    <w:rsid w:val="00055CE9"/>
    <w:rsid w:val="00060E34"/>
    <w:rsid w:val="000635AE"/>
    <w:rsid w:val="00064FA2"/>
    <w:rsid w:val="0006780A"/>
    <w:rsid w:val="00070390"/>
    <w:rsid w:val="00071A7B"/>
    <w:rsid w:val="00072574"/>
    <w:rsid w:val="00084172"/>
    <w:rsid w:val="000868BD"/>
    <w:rsid w:val="0009025E"/>
    <w:rsid w:val="00095F6C"/>
    <w:rsid w:val="0009748B"/>
    <w:rsid w:val="000A4746"/>
    <w:rsid w:val="000C181F"/>
    <w:rsid w:val="000C197C"/>
    <w:rsid w:val="000C50AE"/>
    <w:rsid w:val="000D2574"/>
    <w:rsid w:val="000D4BB1"/>
    <w:rsid w:val="000E02A5"/>
    <w:rsid w:val="000F49FC"/>
    <w:rsid w:val="000F5931"/>
    <w:rsid w:val="000F6F91"/>
    <w:rsid w:val="001013C5"/>
    <w:rsid w:val="00101908"/>
    <w:rsid w:val="00103E78"/>
    <w:rsid w:val="00104804"/>
    <w:rsid w:val="00105EEF"/>
    <w:rsid w:val="00110C9F"/>
    <w:rsid w:val="00115218"/>
    <w:rsid w:val="00115618"/>
    <w:rsid w:val="00123F34"/>
    <w:rsid w:val="0012414D"/>
    <w:rsid w:val="001263BB"/>
    <w:rsid w:val="001273E9"/>
    <w:rsid w:val="00132D1E"/>
    <w:rsid w:val="00135E49"/>
    <w:rsid w:val="001431BD"/>
    <w:rsid w:val="00146D56"/>
    <w:rsid w:val="00161939"/>
    <w:rsid w:val="00172139"/>
    <w:rsid w:val="00175E75"/>
    <w:rsid w:val="001864CE"/>
    <w:rsid w:val="00190487"/>
    <w:rsid w:val="00190708"/>
    <w:rsid w:val="001A11FC"/>
    <w:rsid w:val="001A1334"/>
    <w:rsid w:val="001B42CB"/>
    <w:rsid w:val="001B4FCE"/>
    <w:rsid w:val="001B50D6"/>
    <w:rsid w:val="001C064A"/>
    <w:rsid w:val="001C5D21"/>
    <w:rsid w:val="001D030C"/>
    <w:rsid w:val="001D703E"/>
    <w:rsid w:val="001E3159"/>
    <w:rsid w:val="001E3E3B"/>
    <w:rsid w:val="001E5FA4"/>
    <w:rsid w:val="001E6C77"/>
    <w:rsid w:val="001F2F30"/>
    <w:rsid w:val="001F3062"/>
    <w:rsid w:val="00201E57"/>
    <w:rsid w:val="00204A34"/>
    <w:rsid w:val="00207B58"/>
    <w:rsid w:val="00210311"/>
    <w:rsid w:val="00210DFF"/>
    <w:rsid w:val="002110A7"/>
    <w:rsid w:val="0021289B"/>
    <w:rsid w:val="00216208"/>
    <w:rsid w:val="0022259B"/>
    <w:rsid w:val="00223166"/>
    <w:rsid w:val="00223D3D"/>
    <w:rsid w:val="00225786"/>
    <w:rsid w:val="00230B3B"/>
    <w:rsid w:val="0023572E"/>
    <w:rsid w:val="00237324"/>
    <w:rsid w:val="00245C4D"/>
    <w:rsid w:val="00251580"/>
    <w:rsid w:val="002525BA"/>
    <w:rsid w:val="00254642"/>
    <w:rsid w:val="00257874"/>
    <w:rsid w:val="002602D2"/>
    <w:rsid w:val="00260611"/>
    <w:rsid w:val="00260CE7"/>
    <w:rsid w:val="002616DF"/>
    <w:rsid w:val="00263B6E"/>
    <w:rsid w:val="0026422B"/>
    <w:rsid w:val="00267CF7"/>
    <w:rsid w:val="00271263"/>
    <w:rsid w:val="002737C8"/>
    <w:rsid w:val="00274780"/>
    <w:rsid w:val="00275C4E"/>
    <w:rsid w:val="00280010"/>
    <w:rsid w:val="00283103"/>
    <w:rsid w:val="0028408D"/>
    <w:rsid w:val="00284B14"/>
    <w:rsid w:val="00287BBF"/>
    <w:rsid w:val="0029179A"/>
    <w:rsid w:val="00296633"/>
    <w:rsid w:val="00297E03"/>
    <w:rsid w:val="002A5470"/>
    <w:rsid w:val="002B0886"/>
    <w:rsid w:val="002B0D1C"/>
    <w:rsid w:val="002B17E1"/>
    <w:rsid w:val="002B3965"/>
    <w:rsid w:val="002C085C"/>
    <w:rsid w:val="002C0F9C"/>
    <w:rsid w:val="002C115C"/>
    <w:rsid w:val="002C2960"/>
    <w:rsid w:val="002C3F92"/>
    <w:rsid w:val="002C4607"/>
    <w:rsid w:val="002C4918"/>
    <w:rsid w:val="002C5DA8"/>
    <w:rsid w:val="002C7042"/>
    <w:rsid w:val="002E25B7"/>
    <w:rsid w:val="002E2657"/>
    <w:rsid w:val="002E2FAE"/>
    <w:rsid w:val="002E35DF"/>
    <w:rsid w:val="002E388A"/>
    <w:rsid w:val="002E3CFD"/>
    <w:rsid w:val="002E4C53"/>
    <w:rsid w:val="002E5FBF"/>
    <w:rsid w:val="002E61D9"/>
    <w:rsid w:val="002F1B03"/>
    <w:rsid w:val="002F45D4"/>
    <w:rsid w:val="002F6228"/>
    <w:rsid w:val="002F6CAE"/>
    <w:rsid w:val="00302F5C"/>
    <w:rsid w:val="003031CA"/>
    <w:rsid w:val="00306A5E"/>
    <w:rsid w:val="00306C08"/>
    <w:rsid w:val="00310FBC"/>
    <w:rsid w:val="00314E10"/>
    <w:rsid w:val="00315DA5"/>
    <w:rsid w:val="003216F9"/>
    <w:rsid w:val="00322712"/>
    <w:rsid w:val="00322EDB"/>
    <w:rsid w:val="003269A2"/>
    <w:rsid w:val="00327C05"/>
    <w:rsid w:val="003309F2"/>
    <w:rsid w:val="00330D78"/>
    <w:rsid w:val="0033276A"/>
    <w:rsid w:val="003528D3"/>
    <w:rsid w:val="0035517A"/>
    <w:rsid w:val="00360119"/>
    <w:rsid w:val="00362A89"/>
    <w:rsid w:val="00362EB6"/>
    <w:rsid w:val="00364571"/>
    <w:rsid w:val="00365C89"/>
    <w:rsid w:val="003667D8"/>
    <w:rsid w:val="003715AC"/>
    <w:rsid w:val="003725BE"/>
    <w:rsid w:val="00376A5F"/>
    <w:rsid w:val="00376ED5"/>
    <w:rsid w:val="003777ED"/>
    <w:rsid w:val="00380566"/>
    <w:rsid w:val="00381F6C"/>
    <w:rsid w:val="00382C98"/>
    <w:rsid w:val="0039393B"/>
    <w:rsid w:val="003940B6"/>
    <w:rsid w:val="003A3678"/>
    <w:rsid w:val="003A6616"/>
    <w:rsid w:val="003A7ED9"/>
    <w:rsid w:val="003B0086"/>
    <w:rsid w:val="003B739B"/>
    <w:rsid w:val="003C62DB"/>
    <w:rsid w:val="003D14A1"/>
    <w:rsid w:val="003D4E6C"/>
    <w:rsid w:val="003E1525"/>
    <w:rsid w:val="003F05A0"/>
    <w:rsid w:val="003F060B"/>
    <w:rsid w:val="003F7920"/>
    <w:rsid w:val="003F7D63"/>
    <w:rsid w:val="00403C81"/>
    <w:rsid w:val="004075FD"/>
    <w:rsid w:val="0041410B"/>
    <w:rsid w:val="00416729"/>
    <w:rsid w:val="00425B0F"/>
    <w:rsid w:val="004272C3"/>
    <w:rsid w:val="00432DC4"/>
    <w:rsid w:val="00433AD3"/>
    <w:rsid w:val="00434027"/>
    <w:rsid w:val="004436EE"/>
    <w:rsid w:val="004475A3"/>
    <w:rsid w:val="004506D7"/>
    <w:rsid w:val="0046168C"/>
    <w:rsid w:val="004661C8"/>
    <w:rsid w:val="00470A23"/>
    <w:rsid w:val="004751B5"/>
    <w:rsid w:val="0047539E"/>
    <w:rsid w:val="00481461"/>
    <w:rsid w:val="004829FA"/>
    <w:rsid w:val="00482A57"/>
    <w:rsid w:val="00486C56"/>
    <w:rsid w:val="00496167"/>
    <w:rsid w:val="00496855"/>
    <w:rsid w:val="004A01B1"/>
    <w:rsid w:val="004A12C7"/>
    <w:rsid w:val="004A1FEA"/>
    <w:rsid w:val="004A58A8"/>
    <w:rsid w:val="004B1EB7"/>
    <w:rsid w:val="004B5035"/>
    <w:rsid w:val="004B5DCC"/>
    <w:rsid w:val="004B6BB6"/>
    <w:rsid w:val="004B7027"/>
    <w:rsid w:val="004C44DF"/>
    <w:rsid w:val="004C68FD"/>
    <w:rsid w:val="004D0ECE"/>
    <w:rsid w:val="004E0FB3"/>
    <w:rsid w:val="004E12D7"/>
    <w:rsid w:val="004E2416"/>
    <w:rsid w:val="004E319E"/>
    <w:rsid w:val="004F02B9"/>
    <w:rsid w:val="004F0711"/>
    <w:rsid w:val="004F1CD1"/>
    <w:rsid w:val="004F2E61"/>
    <w:rsid w:val="004F6A98"/>
    <w:rsid w:val="004F6F4B"/>
    <w:rsid w:val="00500524"/>
    <w:rsid w:val="005018DC"/>
    <w:rsid w:val="00501A20"/>
    <w:rsid w:val="005021BB"/>
    <w:rsid w:val="005047DA"/>
    <w:rsid w:val="00505C87"/>
    <w:rsid w:val="005150E6"/>
    <w:rsid w:val="005155CD"/>
    <w:rsid w:val="00517FCB"/>
    <w:rsid w:val="00520235"/>
    <w:rsid w:val="00524AE4"/>
    <w:rsid w:val="00526EBC"/>
    <w:rsid w:val="00527961"/>
    <w:rsid w:val="00532212"/>
    <w:rsid w:val="0053660A"/>
    <w:rsid w:val="0054134A"/>
    <w:rsid w:val="00543672"/>
    <w:rsid w:val="0054373E"/>
    <w:rsid w:val="005437DA"/>
    <w:rsid w:val="0054665F"/>
    <w:rsid w:val="0055062A"/>
    <w:rsid w:val="005519A6"/>
    <w:rsid w:val="0055335B"/>
    <w:rsid w:val="00554624"/>
    <w:rsid w:val="005610F0"/>
    <w:rsid w:val="00563E5B"/>
    <w:rsid w:val="0056457F"/>
    <w:rsid w:val="005668F1"/>
    <w:rsid w:val="005716E6"/>
    <w:rsid w:val="005737DC"/>
    <w:rsid w:val="00576053"/>
    <w:rsid w:val="005761FD"/>
    <w:rsid w:val="00576602"/>
    <w:rsid w:val="00590203"/>
    <w:rsid w:val="005912A4"/>
    <w:rsid w:val="0059136E"/>
    <w:rsid w:val="005950D4"/>
    <w:rsid w:val="005958EA"/>
    <w:rsid w:val="00597E54"/>
    <w:rsid w:val="005A16E4"/>
    <w:rsid w:val="005A3D6D"/>
    <w:rsid w:val="005B039B"/>
    <w:rsid w:val="005B0BCD"/>
    <w:rsid w:val="005B0E04"/>
    <w:rsid w:val="005B1539"/>
    <w:rsid w:val="005B2702"/>
    <w:rsid w:val="005B286D"/>
    <w:rsid w:val="005B51D2"/>
    <w:rsid w:val="005B55F5"/>
    <w:rsid w:val="005C7165"/>
    <w:rsid w:val="005D00E0"/>
    <w:rsid w:val="005D266C"/>
    <w:rsid w:val="005E5D61"/>
    <w:rsid w:val="005E6356"/>
    <w:rsid w:val="005E7444"/>
    <w:rsid w:val="005E76AD"/>
    <w:rsid w:val="005E7E6E"/>
    <w:rsid w:val="005F1F10"/>
    <w:rsid w:val="005F4770"/>
    <w:rsid w:val="005F55A9"/>
    <w:rsid w:val="00603AF4"/>
    <w:rsid w:val="006043CC"/>
    <w:rsid w:val="006045F7"/>
    <w:rsid w:val="00606FA8"/>
    <w:rsid w:val="00607433"/>
    <w:rsid w:val="00610046"/>
    <w:rsid w:val="006100BC"/>
    <w:rsid w:val="00611260"/>
    <w:rsid w:val="00612D8D"/>
    <w:rsid w:val="00613B16"/>
    <w:rsid w:val="006142B7"/>
    <w:rsid w:val="00621D9C"/>
    <w:rsid w:val="0062209A"/>
    <w:rsid w:val="00626B3C"/>
    <w:rsid w:val="00627EAE"/>
    <w:rsid w:val="00633B17"/>
    <w:rsid w:val="00633E99"/>
    <w:rsid w:val="00635089"/>
    <w:rsid w:val="006350CD"/>
    <w:rsid w:val="00641D22"/>
    <w:rsid w:val="006453ED"/>
    <w:rsid w:val="006541D3"/>
    <w:rsid w:val="00660C74"/>
    <w:rsid w:val="006676CA"/>
    <w:rsid w:val="00671D37"/>
    <w:rsid w:val="00673B91"/>
    <w:rsid w:val="00676B68"/>
    <w:rsid w:val="006816E9"/>
    <w:rsid w:val="00684B61"/>
    <w:rsid w:val="0068564B"/>
    <w:rsid w:val="00691441"/>
    <w:rsid w:val="006937DD"/>
    <w:rsid w:val="006945E2"/>
    <w:rsid w:val="006A4214"/>
    <w:rsid w:val="006A4D99"/>
    <w:rsid w:val="006A64F5"/>
    <w:rsid w:val="006B4E71"/>
    <w:rsid w:val="006B55BD"/>
    <w:rsid w:val="006B6374"/>
    <w:rsid w:val="006B7EAD"/>
    <w:rsid w:val="006C6C5B"/>
    <w:rsid w:val="006E1FBC"/>
    <w:rsid w:val="006E3F0A"/>
    <w:rsid w:val="006F1565"/>
    <w:rsid w:val="006F1A25"/>
    <w:rsid w:val="006F2936"/>
    <w:rsid w:val="006F568E"/>
    <w:rsid w:val="00703A2A"/>
    <w:rsid w:val="00703EB7"/>
    <w:rsid w:val="00704A5E"/>
    <w:rsid w:val="00710220"/>
    <w:rsid w:val="00710BBD"/>
    <w:rsid w:val="007256E1"/>
    <w:rsid w:val="007264AB"/>
    <w:rsid w:val="00726A76"/>
    <w:rsid w:val="00726BBB"/>
    <w:rsid w:val="00727E1B"/>
    <w:rsid w:val="007362A2"/>
    <w:rsid w:val="00742841"/>
    <w:rsid w:val="007432E5"/>
    <w:rsid w:val="0074396A"/>
    <w:rsid w:val="00743B74"/>
    <w:rsid w:val="00745205"/>
    <w:rsid w:val="0075293F"/>
    <w:rsid w:val="007550F0"/>
    <w:rsid w:val="00755B07"/>
    <w:rsid w:val="00755DDC"/>
    <w:rsid w:val="007563C6"/>
    <w:rsid w:val="00761D1E"/>
    <w:rsid w:val="0076577F"/>
    <w:rsid w:val="00767A4D"/>
    <w:rsid w:val="00770D18"/>
    <w:rsid w:val="00771B22"/>
    <w:rsid w:val="00776B95"/>
    <w:rsid w:val="007805AE"/>
    <w:rsid w:val="00782C4E"/>
    <w:rsid w:val="00782E26"/>
    <w:rsid w:val="00792967"/>
    <w:rsid w:val="00792D1C"/>
    <w:rsid w:val="00795AD9"/>
    <w:rsid w:val="00797543"/>
    <w:rsid w:val="007A7745"/>
    <w:rsid w:val="007B4D62"/>
    <w:rsid w:val="007B5398"/>
    <w:rsid w:val="007B5E05"/>
    <w:rsid w:val="007B5EE5"/>
    <w:rsid w:val="007C3271"/>
    <w:rsid w:val="007C42FD"/>
    <w:rsid w:val="007C6CEA"/>
    <w:rsid w:val="007D02D8"/>
    <w:rsid w:val="007E02E6"/>
    <w:rsid w:val="007E4977"/>
    <w:rsid w:val="007E50B7"/>
    <w:rsid w:val="007E602A"/>
    <w:rsid w:val="007E65D5"/>
    <w:rsid w:val="007E6724"/>
    <w:rsid w:val="007F59F7"/>
    <w:rsid w:val="007F5AD2"/>
    <w:rsid w:val="007F6B77"/>
    <w:rsid w:val="007F75A8"/>
    <w:rsid w:val="0080264E"/>
    <w:rsid w:val="008038EE"/>
    <w:rsid w:val="00807929"/>
    <w:rsid w:val="0081107F"/>
    <w:rsid w:val="008124FB"/>
    <w:rsid w:val="00813061"/>
    <w:rsid w:val="00813978"/>
    <w:rsid w:val="00814590"/>
    <w:rsid w:val="008149D1"/>
    <w:rsid w:val="0082038A"/>
    <w:rsid w:val="00824069"/>
    <w:rsid w:val="00826631"/>
    <w:rsid w:val="008303C2"/>
    <w:rsid w:val="00830CE3"/>
    <w:rsid w:val="0083363D"/>
    <w:rsid w:val="00834058"/>
    <w:rsid w:val="00842F59"/>
    <w:rsid w:val="008438FA"/>
    <w:rsid w:val="0084405C"/>
    <w:rsid w:val="00844DA5"/>
    <w:rsid w:val="00845F9C"/>
    <w:rsid w:val="00853674"/>
    <w:rsid w:val="008613C6"/>
    <w:rsid w:val="00870722"/>
    <w:rsid w:val="00872EEC"/>
    <w:rsid w:val="00875B47"/>
    <w:rsid w:val="00876B38"/>
    <w:rsid w:val="00877C1B"/>
    <w:rsid w:val="00882ABC"/>
    <w:rsid w:val="008844F2"/>
    <w:rsid w:val="008860B6"/>
    <w:rsid w:val="008867A0"/>
    <w:rsid w:val="00891CF2"/>
    <w:rsid w:val="0089218B"/>
    <w:rsid w:val="00895871"/>
    <w:rsid w:val="008963E6"/>
    <w:rsid w:val="008A240B"/>
    <w:rsid w:val="008A3D0F"/>
    <w:rsid w:val="008B735A"/>
    <w:rsid w:val="008B7628"/>
    <w:rsid w:val="008C0AC3"/>
    <w:rsid w:val="008C36AD"/>
    <w:rsid w:val="008D29F4"/>
    <w:rsid w:val="008E290A"/>
    <w:rsid w:val="008E3F12"/>
    <w:rsid w:val="008E4DC7"/>
    <w:rsid w:val="008F3F03"/>
    <w:rsid w:val="0090338F"/>
    <w:rsid w:val="009040AD"/>
    <w:rsid w:val="00913181"/>
    <w:rsid w:val="00913207"/>
    <w:rsid w:val="009147F3"/>
    <w:rsid w:val="00914DE0"/>
    <w:rsid w:val="0091612C"/>
    <w:rsid w:val="00925B4C"/>
    <w:rsid w:val="0093485B"/>
    <w:rsid w:val="009357A5"/>
    <w:rsid w:val="00935CA2"/>
    <w:rsid w:val="0094044B"/>
    <w:rsid w:val="00940DE9"/>
    <w:rsid w:val="0094142E"/>
    <w:rsid w:val="0094380E"/>
    <w:rsid w:val="00944E30"/>
    <w:rsid w:val="00962695"/>
    <w:rsid w:val="009649B2"/>
    <w:rsid w:val="00964EE6"/>
    <w:rsid w:val="00965CA8"/>
    <w:rsid w:val="00965FB8"/>
    <w:rsid w:val="00966C98"/>
    <w:rsid w:val="00971181"/>
    <w:rsid w:val="009733A2"/>
    <w:rsid w:val="00973B36"/>
    <w:rsid w:val="00975985"/>
    <w:rsid w:val="009762A8"/>
    <w:rsid w:val="00976AC9"/>
    <w:rsid w:val="00976D54"/>
    <w:rsid w:val="009815F4"/>
    <w:rsid w:val="00981AD4"/>
    <w:rsid w:val="00981BBD"/>
    <w:rsid w:val="00982CD4"/>
    <w:rsid w:val="00987F69"/>
    <w:rsid w:val="00990C07"/>
    <w:rsid w:val="009930CF"/>
    <w:rsid w:val="009A07B5"/>
    <w:rsid w:val="009A1FE5"/>
    <w:rsid w:val="009A537E"/>
    <w:rsid w:val="009B0760"/>
    <w:rsid w:val="009B19B5"/>
    <w:rsid w:val="009B37BA"/>
    <w:rsid w:val="009B57D0"/>
    <w:rsid w:val="009C20E8"/>
    <w:rsid w:val="009C2743"/>
    <w:rsid w:val="009C2BD4"/>
    <w:rsid w:val="009C3519"/>
    <w:rsid w:val="009C428D"/>
    <w:rsid w:val="009D6832"/>
    <w:rsid w:val="009D6BD1"/>
    <w:rsid w:val="009E2487"/>
    <w:rsid w:val="009E3AD0"/>
    <w:rsid w:val="009E7B75"/>
    <w:rsid w:val="009E7FEA"/>
    <w:rsid w:val="009F0F8D"/>
    <w:rsid w:val="009F6D9B"/>
    <w:rsid w:val="00A03A6F"/>
    <w:rsid w:val="00A07A45"/>
    <w:rsid w:val="00A07CC5"/>
    <w:rsid w:val="00A111AA"/>
    <w:rsid w:val="00A14748"/>
    <w:rsid w:val="00A23285"/>
    <w:rsid w:val="00A2442E"/>
    <w:rsid w:val="00A27027"/>
    <w:rsid w:val="00A27AD2"/>
    <w:rsid w:val="00A35B83"/>
    <w:rsid w:val="00A36FCC"/>
    <w:rsid w:val="00A405C4"/>
    <w:rsid w:val="00A509CA"/>
    <w:rsid w:val="00A5655D"/>
    <w:rsid w:val="00A575C4"/>
    <w:rsid w:val="00A606FA"/>
    <w:rsid w:val="00A610EC"/>
    <w:rsid w:val="00A61DB3"/>
    <w:rsid w:val="00A61DD0"/>
    <w:rsid w:val="00A63EE8"/>
    <w:rsid w:val="00A644C1"/>
    <w:rsid w:val="00A676AA"/>
    <w:rsid w:val="00A769FF"/>
    <w:rsid w:val="00A77C9C"/>
    <w:rsid w:val="00A81707"/>
    <w:rsid w:val="00A8307F"/>
    <w:rsid w:val="00A83A47"/>
    <w:rsid w:val="00A86CE6"/>
    <w:rsid w:val="00A90C60"/>
    <w:rsid w:val="00A93245"/>
    <w:rsid w:val="00A9507E"/>
    <w:rsid w:val="00AA29BB"/>
    <w:rsid w:val="00AA78A5"/>
    <w:rsid w:val="00AB068B"/>
    <w:rsid w:val="00AB5C19"/>
    <w:rsid w:val="00AB7592"/>
    <w:rsid w:val="00AC284E"/>
    <w:rsid w:val="00AC2F65"/>
    <w:rsid w:val="00AC520C"/>
    <w:rsid w:val="00AD7C35"/>
    <w:rsid w:val="00AE2D66"/>
    <w:rsid w:val="00AE7661"/>
    <w:rsid w:val="00AF3A9F"/>
    <w:rsid w:val="00AF6DBA"/>
    <w:rsid w:val="00AF78B1"/>
    <w:rsid w:val="00AF7EE6"/>
    <w:rsid w:val="00B05DA4"/>
    <w:rsid w:val="00B0761E"/>
    <w:rsid w:val="00B152F3"/>
    <w:rsid w:val="00B17D7E"/>
    <w:rsid w:val="00B21DD8"/>
    <w:rsid w:val="00B230CB"/>
    <w:rsid w:val="00B25D05"/>
    <w:rsid w:val="00B26107"/>
    <w:rsid w:val="00B269BC"/>
    <w:rsid w:val="00B36787"/>
    <w:rsid w:val="00B37715"/>
    <w:rsid w:val="00B37BAE"/>
    <w:rsid w:val="00B41C82"/>
    <w:rsid w:val="00B42624"/>
    <w:rsid w:val="00B44EA0"/>
    <w:rsid w:val="00B523EC"/>
    <w:rsid w:val="00B55C1B"/>
    <w:rsid w:val="00B55D0D"/>
    <w:rsid w:val="00B6345F"/>
    <w:rsid w:val="00B70BAB"/>
    <w:rsid w:val="00B718E6"/>
    <w:rsid w:val="00B734F9"/>
    <w:rsid w:val="00B80FC5"/>
    <w:rsid w:val="00B8426E"/>
    <w:rsid w:val="00B86599"/>
    <w:rsid w:val="00B92A17"/>
    <w:rsid w:val="00B934AC"/>
    <w:rsid w:val="00B94BA8"/>
    <w:rsid w:val="00BA0E4D"/>
    <w:rsid w:val="00BA671D"/>
    <w:rsid w:val="00BB017F"/>
    <w:rsid w:val="00BB24CC"/>
    <w:rsid w:val="00BB5546"/>
    <w:rsid w:val="00BB717D"/>
    <w:rsid w:val="00BC0270"/>
    <w:rsid w:val="00BC036B"/>
    <w:rsid w:val="00BC285E"/>
    <w:rsid w:val="00BE1259"/>
    <w:rsid w:val="00BE3FA2"/>
    <w:rsid w:val="00BE7EB4"/>
    <w:rsid w:val="00BF1B0D"/>
    <w:rsid w:val="00BF5B79"/>
    <w:rsid w:val="00BF61AA"/>
    <w:rsid w:val="00C007F4"/>
    <w:rsid w:val="00C010E8"/>
    <w:rsid w:val="00C02CB7"/>
    <w:rsid w:val="00C0455B"/>
    <w:rsid w:val="00C06F08"/>
    <w:rsid w:val="00C07CDB"/>
    <w:rsid w:val="00C13349"/>
    <w:rsid w:val="00C22E46"/>
    <w:rsid w:val="00C245D4"/>
    <w:rsid w:val="00C25B8B"/>
    <w:rsid w:val="00C31063"/>
    <w:rsid w:val="00C32EBC"/>
    <w:rsid w:val="00C33C29"/>
    <w:rsid w:val="00C407F2"/>
    <w:rsid w:val="00C448FA"/>
    <w:rsid w:val="00C47181"/>
    <w:rsid w:val="00C656D5"/>
    <w:rsid w:val="00C665EB"/>
    <w:rsid w:val="00C66894"/>
    <w:rsid w:val="00C670F2"/>
    <w:rsid w:val="00C678B6"/>
    <w:rsid w:val="00C715B0"/>
    <w:rsid w:val="00C72EEE"/>
    <w:rsid w:val="00C764CA"/>
    <w:rsid w:val="00C81C07"/>
    <w:rsid w:val="00C83AD3"/>
    <w:rsid w:val="00C86A60"/>
    <w:rsid w:val="00C914D7"/>
    <w:rsid w:val="00C924F6"/>
    <w:rsid w:val="00C94F25"/>
    <w:rsid w:val="00C95D58"/>
    <w:rsid w:val="00CA1AFE"/>
    <w:rsid w:val="00CA479A"/>
    <w:rsid w:val="00CA47C0"/>
    <w:rsid w:val="00CB2142"/>
    <w:rsid w:val="00CB32D5"/>
    <w:rsid w:val="00CB678D"/>
    <w:rsid w:val="00CC31A1"/>
    <w:rsid w:val="00CC3FCE"/>
    <w:rsid w:val="00CC3FD4"/>
    <w:rsid w:val="00CC6F8C"/>
    <w:rsid w:val="00CD0828"/>
    <w:rsid w:val="00CD1BD5"/>
    <w:rsid w:val="00CD2791"/>
    <w:rsid w:val="00CE065B"/>
    <w:rsid w:val="00CE0D10"/>
    <w:rsid w:val="00CE1EA1"/>
    <w:rsid w:val="00CE5F29"/>
    <w:rsid w:val="00CE680A"/>
    <w:rsid w:val="00CF07FB"/>
    <w:rsid w:val="00CF3606"/>
    <w:rsid w:val="00CF4CA4"/>
    <w:rsid w:val="00CF5705"/>
    <w:rsid w:val="00CF6435"/>
    <w:rsid w:val="00CF6A86"/>
    <w:rsid w:val="00D00BD3"/>
    <w:rsid w:val="00D01138"/>
    <w:rsid w:val="00D01D8F"/>
    <w:rsid w:val="00D06968"/>
    <w:rsid w:val="00D107E8"/>
    <w:rsid w:val="00D10ADF"/>
    <w:rsid w:val="00D12208"/>
    <w:rsid w:val="00D1679E"/>
    <w:rsid w:val="00D20FBE"/>
    <w:rsid w:val="00D273E0"/>
    <w:rsid w:val="00D2740A"/>
    <w:rsid w:val="00D302C8"/>
    <w:rsid w:val="00D31E44"/>
    <w:rsid w:val="00D32D9F"/>
    <w:rsid w:val="00D374C8"/>
    <w:rsid w:val="00D44786"/>
    <w:rsid w:val="00D50708"/>
    <w:rsid w:val="00D50F1C"/>
    <w:rsid w:val="00D55984"/>
    <w:rsid w:val="00D62334"/>
    <w:rsid w:val="00D70067"/>
    <w:rsid w:val="00D713DD"/>
    <w:rsid w:val="00D80668"/>
    <w:rsid w:val="00D80F57"/>
    <w:rsid w:val="00D81385"/>
    <w:rsid w:val="00D82B96"/>
    <w:rsid w:val="00D8541D"/>
    <w:rsid w:val="00D860BB"/>
    <w:rsid w:val="00D946C9"/>
    <w:rsid w:val="00D954F9"/>
    <w:rsid w:val="00DA149B"/>
    <w:rsid w:val="00DA2A01"/>
    <w:rsid w:val="00DA4119"/>
    <w:rsid w:val="00DA4D9D"/>
    <w:rsid w:val="00DB16A8"/>
    <w:rsid w:val="00DB3663"/>
    <w:rsid w:val="00DB64E1"/>
    <w:rsid w:val="00DC409F"/>
    <w:rsid w:val="00DC46D6"/>
    <w:rsid w:val="00DC5996"/>
    <w:rsid w:val="00DC76B8"/>
    <w:rsid w:val="00DD11B5"/>
    <w:rsid w:val="00DD2F8C"/>
    <w:rsid w:val="00DD5141"/>
    <w:rsid w:val="00DD614D"/>
    <w:rsid w:val="00DD6A54"/>
    <w:rsid w:val="00DD7870"/>
    <w:rsid w:val="00DE3FDC"/>
    <w:rsid w:val="00DE4C93"/>
    <w:rsid w:val="00DE7434"/>
    <w:rsid w:val="00DF0BD1"/>
    <w:rsid w:val="00DF24E5"/>
    <w:rsid w:val="00DF24EA"/>
    <w:rsid w:val="00E001FF"/>
    <w:rsid w:val="00E03DC5"/>
    <w:rsid w:val="00E04683"/>
    <w:rsid w:val="00E1409F"/>
    <w:rsid w:val="00E1674D"/>
    <w:rsid w:val="00E17DB5"/>
    <w:rsid w:val="00E2244A"/>
    <w:rsid w:val="00E22DCC"/>
    <w:rsid w:val="00E244FE"/>
    <w:rsid w:val="00E41479"/>
    <w:rsid w:val="00E51D8C"/>
    <w:rsid w:val="00E53F36"/>
    <w:rsid w:val="00E5551D"/>
    <w:rsid w:val="00E63EAE"/>
    <w:rsid w:val="00E643D4"/>
    <w:rsid w:val="00E6739B"/>
    <w:rsid w:val="00E807D7"/>
    <w:rsid w:val="00E80A04"/>
    <w:rsid w:val="00E82590"/>
    <w:rsid w:val="00E83E4C"/>
    <w:rsid w:val="00E855A8"/>
    <w:rsid w:val="00E86CB0"/>
    <w:rsid w:val="00E87BD7"/>
    <w:rsid w:val="00E929B3"/>
    <w:rsid w:val="00E96F47"/>
    <w:rsid w:val="00EA2193"/>
    <w:rsid w:val="00EA4DBF"/>
    <w:rsid w:val="00EA6761"/>
    <w:rsid w:val="00EA72E8"/>
    <w:rsid w:val="00EB01A0"/>
    <w:rsid w:val="00EC601C"/>
    <w:rsid w:val="00ED1B81"/>
    <w:rsid w:val="00ED234F"/>
    <w:rsid w:val="00ED5C3C"/>
    <w:rsid w:val="00ED6B31"/>
    <w:rsid w:val="00EE622A"/>
    <w:rsid w:val="00EF2C22"/>
    <w:rsid w:val="00EF3766"/>
    <w:rsid w:val="00EF3D31"/>
    <w:rsid w:val="00F03221"/>
    <w:rsid w:val="00F05274"/>
    <w:rsid w:val="00F10ADB"/>
    <w:rsid w:val="00F127AB"/>
    <w:rsid w:val="00F12D44"/>
    <w:rsid w:val="00F15983"/>
    <w:rsid w:val="00F218DC"/>
    <w:rsid w:val="00F263FE"/>
    <w:rsid w:val="00F26D2C"/>
    <w:rsid w:val="00F30C22"/>
    <w:rsid w:val="00F341DB"/>
    <w:rsid w:val="00F34490"/>
    <w:rsid w:val="00F41CD7"/>
    <w:rsid w:val="00F45EEE"/>
    <w:rsid w:val="00F52859"/>
    <w:rsid w:val="00F53533"/>
    <w:rsid w:val="00F55C28"/>
    <w:rsid w:val="00F56A29"/>
    <w:rsid w:val="00F61764"/>
    <w:rsid w:val="00F62925"/>
    <w:rsid w:val="00F62D4D"/>
    <w:rsid w:val="00F67DBE"/>
    <w:rsid w:val="00F712B6"/>
    <w:rsid w:val="00F729F3"/>
    <w:rsid w:val="00F744A4"/>
    <w:rsid w:val="00F77A50"/>
    <w:rsid w:val="00F81224"/>
    <w:rsid w:val="00F8134C"/>
    <w:rsid w:val="00F831F0"/>
    <w:rsid w:val="00F83E54"/>
    <w:rsid w:val="00F851D2"/>
    <w:rsid w:val="00F87773"/>
    <w:rsid w:val="00F9180D"/>
    <w:rsid w:val="00F950B3"/>
    <w:rsid w:val="00F96239"/>
    <w:rsid w:val="00F97812"/>
    <w:rsid w:val="00FA06DE"/>
    <w:rsid w:val="00FA11CB"/>
    <w:rsid w:val="00FA4386"/>
    <w:rsid w:val="00FA7FAA"/>
    <w:rsid w:val="00FB2555"/>
    <w:rsid w:val="00FB39A4"/>
    <w:rsid w:val="00FB779B"/>
    <w:rsid w:val="00FC019B"/>
    <w:rsid w:val="00FC67D3"/>
    <w:rsid w:val="00FD5C78"/>
    <w:rsid w:val="00FE0544"/>
    <w:rsid w:val="00FE0EEA"/>
    <w:rsid w:val="00FE13ED"/>
    <w:rsid w:val="00FE49CF"/>
    <w:rsid w:val="00FE52F1"/>
    <w:rsid w:val="00FF362C"/>
    <w:rsid w:val="0143677F"/>
    <w:rsid w:val="02E61F33"/>
    <w:rsid w:val="036B176A"/>
    <w:rsid w:val="06A849D2"/>
    <w:rsid w:val="0755105D"/>
    <w:rsid w:val="09EA308B"/>
    <w:rsid w:val="0AF46CA4"/>
    <w:rsid w:val="0F274064"/>
    <w:rsid w:val="10A97C33"/>
    <w:rsid w:val="11A708C6"/>
    <w:rsid w:val="122A4C8C"/>
    <w:rsid w:val="12C55EC4"/>
    <w:rsid w:val="13367661"/>
    <w:rsid w:val="14026C6A"/>
    <w:rsid w:val="14107EB2"/>
    <w:rsid w:val="16436B43"/>
    <w:rsid w:val="18BD083F"/>
    <w:rsid w:val="1A8C7B66"/>
    <w:rsid w:val="1DA94E7E"/>
    <w:rsid w:val="1DB63878"/>
    <w:rsid w:val="1E302101"/>
    <w:rsid w:val="1E5E1242"/>
    <w:rsid w:val="20340A84"/>
    <w:rsid w:val="20766E26"/>
    <w:rsid w:val="20DF65F8"/>
    <w:rsid w:val="2113274F"/>
    <w:rsid w:val="21ED538F"/>
    <w:rsid w:val="22682C67"/>
    <w:rsid w:val="22F01021"/>
    <w:rsid w:val="23FF404A"/>
    <w:rsid w:val="24CF1F07"/>
    <w:rsid w:val="25DA20CE"/>
    <w:rsid w:val="27D112AE"/>
    <w:rsid w:val="29121B7F"/>
    <w:rsid w:val="2AE65071"/>
    <w:rsid w:val="2C2422F5"/>
    <w:rsid w:val="2DFB4799"/>
    <w:rsid w:val="2E85043B"/>
    <w:rsid w:val="2FF81C3F"/>
    <w:rsid w:val="323A4620"/>
    <w:rsid w:val="335B5F71"/>
    <w:rsid w:val="343F7105"/>
    <w:rsid w:val="359536B9"/>
    <w:rsid w:val="378E0B97"/>
    <w:rsid w:val="37F30C49"/>
    <w:rsid w:val="381C0277"/>
    <w:rsid w:val="392A7A57"/>
    <w:rsid w:val="392F2D01"/>
    <w:rsid w:val="39F01A68"/>
    <w:rsid w:val="3F255D5D"/>
    <w:rsid w:val="3F5D62EF"/>
    <w:rsid w:val="403D57D3"/>
    <w:rsid w:val="43790D20"/>
    <w:rsid w:val="461940F5"/>
    <w:rsid w:val="47767A51"/>
    <w:rsid w:val="4B4B111C"/>
    <w:rsid w:val="4C7E4CB1"/>
    <w:rsid w:val="4E964534"/>
    <w:rsid w:val="524B3EEA"/>
    <w:rsid w:val="5320393C"/>
    <w:rsid w:val="53894668"/>
    <w:rsid w:val="5495703C"/>
    <w:rsid w:val="559B1A6C"/>
    <w:rsid w:val="55AF1131"/>
    <w:rsid w:val="59D27842"/>
    <w:rsid w:val="5B7E6A7C"/>
    <w:rsid w:val="5BE2700B"/>
    <w:rsid w:val="5BF31218"/>
    <w:rsid w:val="5CAA7AE8"/>
    <w:rsid w:val="5CCE57E1"/>
    <w:rsid w:val="5CFC7140"/>
    <w:rsid w:val="5D326318"/>
    <w:rsid w:val="5DBF5EF3"/>
    <w:rsid w:val="5E98637F"/>
    <w:rsid w:val="5F9A7D44"/>
    <w:rsid w:val="5FE07D05"/>
    <w:rsid w:val="610D4CA5"/>
    <w:rsid w:val="654B3B1F"/>
    <w:rsid w:val="69D23864"/>
    <w:rsid w:val="6A537326"/>
    <w:rsid w:val="6A964165"/>
    <w:rsid w:val="6CFE17CB"/>
    <w:rsid w:val="6EAE4E78"/>
    <w:rsid w:val="70E26AAA"/>
    <w:rsid w:val="71094BE2"/>
    <w:rsid w:val="744F2CE5"/>
    <w:rsid w:val="7491561A"/>
    <w:rsid w:val="74C056D3"/>
    <w:rsid w:val="76554432"/>
    <w:rsid w:val="78581291"/>
    <w:rsid w:val="7A937441"/>
    <w:rsid w:val="7C4F1EF8"/>
    <w:rsid w:val="7C741AA9"/>
    <w:rsid w:val="7F517E80"/>
    <w:rsid w:val="7FD0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21B24DE"/>
  <w14:defaultImageDpi w14:val="32767"/>
  <w15:docId w15:val="{A3F0B9AF-DC1A-46E2-B920-C975CADF1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line number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C670F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link w:val="a8"/>
    <w:uiPriority w:val="99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9">
    <w:name w:val="line number"/>
    <w:basedOn w:val="a0"/>
    <w:qFormat/>
  </w:style>
  <w:style w:type="character" w:styleId="aa">
    <w:name w:val="Hyperlink"/>
    <w:autoRedefine/>
    <w:qFormat/>
    <w:rPr>
      <w:color w:val="0000FF"/>
      <w:u w:val="single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ascii="Calibri" w:hAnsi="Calibri" w:cs="Calibri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Calibri" w:eastAsiaTheme="minorEastAsia" w:hAnsi="Calibri" w:cs="Calibri"/>
      <w:kern w:val="2"/>
      <w:szCs w:val="24"/>
    </w:rPr>
  </w:style>
  <w:style w:type="paragraph" w:customStyle="1" w:styleId="EndNoteBibliography">
    <w:name w:val="EndNote Bibliography"/>
    <w:basedOn w:val="a"/>
    <w:link w:val="EndNoteBibliography0"/>
    <w:qFormat/>
    <w:rPr>
      <w:rFonts w:ascii="Calibri" w:hAnsi="Calibri" w:cs="Calibri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Calibri" w:eastAsiaTheme="minorEastAsia" w:hAnsi="Calibri" w:cs="Calibri"/>
      <w:kern w:val="2"/>
      <w:szCs w:val="24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Paragraph">
    <w:name w:val="Paragraph"/>
    <w:basedOn w:val="a"/>
    <w:qFormat/>
    <w:pPr>
      <w:widowControl/>
      <w:spacing w:before="120"/>
      <w:ind w:firstLine="720"/>
      <w:jc w:val="left"/>
    </w:pPr>
    <w:rPr>
      <w:rFonts w:ascii="Times New Roman" w:eastAsia="Times New Roman" w:hAnsi="Times New Roman" w:cs="Times New Roman"/>
      <w:kern w:val="0"/>
      <w:sz w:val="24"/>
      <w:lang w:eastAsia="en-US"/>
    </w:rPr>
  </w:style>
  <w:style w:type="paragraph" w:customStyle="1" w:styleId="Teaser">
    <w:name w:val="Teaser"/>
    <w:basedOn w:val="a"/>
    <w:qFormat/>
    <w:pPr>
      <w:widowControl/>
      <w:spacing w:before="120"/>
      <w:jc w:val="left"/>
    </w:pPr>
    <w:rPr>
      <w:rFonts w:ascii="Times New Roman" w:eastAsia="Times New Roman" w:hAnsi="Times New Roman" w:cs="Times New Roman"/>
      <w:kern w:val="0"/>
      <w:sz w:val="24"/>
      <w:lang w:eastAsia="en-US"/>
    </w:rPr>
  </w:style>
  <w:style w:type="character" w:styleId="ab">
    <w:name w:val="annotation reference"/>
    <w:basedOn w:val="a0"/>
    <w:rsid w:val="00FF362C"/>
    <w:rPr>
      <w:sz w:val="21"/>
      <w:szCs w:val="21"/>
    </w:rPr>
  </w:style>
  <w:style w:type="paragraph" w:styleId="ac">
    <w:name w:val="annotation text"/>
    <w:basedOn w:val="a"/>
    <w:link w:val="ad"/>
    <w:rsid w:val="00FF362C"/>
    <w:pPr>
      <w:jc w:val="left"/>
    </w:pPr>
  </w:style>
  <w:style w:type="character" w:customStyle="1" w:styleId="ad">
    <w:name w:val="批注文字 字符"/>
    <w:basedOn w:val="a0"/>
    <w:link w:val="ac"/>
    <w:rsid w:val="00FF362C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FF362C"/>
    <w:rPr>
      <w:b/>
      <w:bCs/>
    </w:rPr>
  </w:style>
  <w:style w:type="character" w:customStyle="1" w:styleId="af">
    <w:name w:val="批注主题 字符"/>
    <w:basedOn w:val="ad"/>
    <w:link w:val="ae"/>
    <w:rsid w:val="00FF362C"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10">
    <w:name w:val="标题 1 字符"/>
    <w:basedOn w:val="a0"/>
    <w:link w:val="1"/>
    <w:rsid w:val="00C670F2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table" w:styleId="af0">
    <w:name w:val="Table Grid"/>
    <w:basedOn w:val="a1"/>
    <w:rsid w:val="00E929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普通(网站) 字符"/>
    <w:basedOn w:val="a0"/>
    <w:link w:val="a7"/>
    <w:uiPriority w:val="99"/>
    <w:rsid w:val="005716E6"/>
    <w:rPr>
      <w:rFonts w:asciiTheme="minorHAnsi" w:eastAsiaTheme="minorEastAsia" w:hAnsi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tiff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image" Target="media/image14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24" Type="http://schemas.openxmlformats.org/officeDocument/2006/relationships/image" Target="media/image18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image" Target="media/image17.tiff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image" Target="media/image16.tif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41C73-C87C-43FF-822D-77A9EABB9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9123</TotalTime>
  <Pages>14</Pages>
  <Words>1567</Words>
  <Characters>9296</Characters>
  <Application>Microsoft Office Word</Application>
  <DocSecurity>0</DocSecurity>
  <Lines>166</Lines>
  <Paragraphs>51</Paragraphs>
  <ScaleCrop>false</ScaleCrop>
  <Company/>
  <LinksUpToDate>false</LinksUpToDate>
  <CharactersWithSpaces>10812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浩</dc:creator>
  <cp:lastModifiedBy>hao wang</cp:lastModifiedBy>
  <cp:revision>566</cp:revision>
  <cp:lastPrinted>2025-08-06T12:25:00Z</cp:lastPrinted>
  <dcterms:created xsi:type="dcterms:W3CDTF">2025-02-03T13:24:00Z</dcterms:created>
  <dcterms:modified xsi:type="dcterms:W3CDTF">2026-02-08T13:10:00Z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9497334450634B209C3656E7ABDF948D_11</vt:lpwstr>
  </property>
  <property fmtid="{D5CDD505-2E9C-101B-9397-08002B2CF9AE}" pid="4" name="KSOTemplateDocerSaveRecord">
    <vt:lpwstr>eyJoZGlkIjoiZWY4OGE1ZWE5NjNkNmNlYWEzZTIwM2UwNWJkYWI5OTIiLCJ1c2VySWQiOiI0MDczNDQ1MDgifQ==</vt:lpwstr>
  </property>
</Properties>
</file>