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139B1">
      <w:pPr>
        <w:spacing w:after="0" w:line="480" w:lineRule="auto"/>
        <w:jc w:val="both"/>
        <w:rPr>
          <w:rFonts w:ascii="Arial" w:hAnsi="Arial" w:eastAsia="微软雅黑" w:cs="Arial"/>
          <w:b/>
          <w:bCs/>
          <w:i/>
          <w:iCs/>
          <w:color w:val="auto"/>
          <w:kern w:val="0"/>
          <w:sz w:val="24"/>
          <w:szCs w:val="24"/>
          <w:lang w:val="en-US" w:eastAsia="zh-CN"/>
          <w14:ligatures w14:val="none"/>
        </w:rPr>
      </w:pPr>
      <w:r>
        <w:rPr>
          <w:rFonts w:ascii="Arial" w:hAnsi="Arial" w:eastAsia="微软雅黑" w:cs="Arial"/>
          <w:b/>
          <w:bCs/>
          <w:i/>
          <w:iCs/>
          <w:color w:val="auto"/>
          <w:kern w:val="0"/>
          <w:sz w:val="24"/>
          <w:szCs w:val="24"/>
          <w:lang w:val="en-US" w:eastAsia="zh-CN"/>
          <w14:ligatures w14:val="none"/>
        </w:rPr>
        <w:t>Supplementary file</w:t>
      </w:r>
    </w:p>
    <w:p w14:paraId="7641CD9A">
      <w:pPr>
        <w:spacing w:after="0" w:line="480" w:lineRule="auto"/>
        <w:jc w:val="both"/>
        <w:rPr>
          <w:rFonts w:ascii="Arial" w:hAnsi="Arial" w:eastAsia="微软雅黑" w:cs="Arial"/>
          <w:b/>
          <w:bCs/>
          <w:i/>
          <w:iCs/>
          <w:color w:val="auto"/>
          <w:kern w:val="0"/>
          <w:sz w:val="24"/>
          <w:szCs w:val="24"/>
          <w:lang w:val="en-US" w:eastAsia="zh-CN"/>
          <w14:ligatures w14:val="none"/>
        </w:rPr>
      </w:pPr>
      <w:r>
        <w:rPr>
          <w:rFonts w:ascii="Arial" w:hAnsi="Arial" w:eastAsia="微软雅黑" w:cs="Arial"/>
          <w:b/>
          <w:bCs/>
          <w:i/>
          <w:iCs/>
          <w:color w:val="auto"/>
          <w:kern w:val="0"/>
          <w:sz w:val="24"/>
          <w:szCs w:val="24"/>
          <w:lang w:val="en-US" w:eastAsia="zh-CN"/>
          <w14:ligatures w14:val="none"/>
        </w:rPr>
        <w:drawing>
          <wp:inline distT="0" distB="0" distL="114300" distR="114300">
            <wp:extent cx="5724525" cy="3387725"/>
            <wp:effectExtent l="0" t="0" r="0" b="0"/>
            <wp:docPr id="11" name="图片 11"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1"/>
                    <pic:cNvPicPr>
                      <a:picLocks noChangeAspect="1"/>
                    </pic:cNvPicPr>
                  </pic:nvPicPr>
                  <pic:blipFill>
                    <a:blip r:embed="rId6"/>
                    <a:srcRect b="58154"/>
                    <a:stretch>
                      <a:fillRect/>
                    </a:stretch>
                  </pic:blipFill>
                  <pic:spPr>
                    <a:xfrm>
                      <a:off x="0" y="0"/>
                      <a:ext cx="5724525" cy="3387725"/>
                    </a:xfrm>
                    <a:prstGeom prst="rect">
                      <a:avLst/>
                    </a:prstGeom>
                  </pic:spPr>
                </pic:pic>
              </a:graphicData>
            </a:graphic>
          </wp:inline>
        </w:drawing>
      </w:r>
    </w:p>
    <w:p w14:paraId="16523AFF">
      <w:pPr>
        <w:spacing w:after="0" w:line="480" w:lineRule="auto"/>
        <w:jc w:val="both"/>
        <w:rPr>
          <w:rFonts w:ascii="Arial" w:hAnsi="Arial" w:eastAsia="微软雅黑" w:cs="Arial"/>
          <w:i/>
          <w:iCs/>
          <w:color w:val="auto"/>
          <w:kern w:val="0"/>
          <w:sz w:val="24"/>
          <w:szCs w:val="24"/>
          <w:lang w:val="en-US" w:eastAsia="zh-CN"/>
          <w14:ligatures w14:val="none"/>
        </w:rPr>
      </w:pPr>
      <w:r>
        <w:rPr>
          <w:rFonts w:ascii="Arial" w:hAnsi="Arial" w:eastAsia="微软雅黑" w:cs="Arial"/>
          <w:b/>
          <w:bCs/>
          <w:i/>
          <w:iCs/>
          <w:color w:val="auto"/>
          <w:kern w:val="0"/>
          <w:sz w:val="24"/>
          <w:szCs w:val="24"/>
          <w:lang w:val="en-US" w:eastAsia="zh-CN"/>
          <w14:ligatures w14:val="none"/>
        </w:rPr>
        <w:t xml:space="preserve">Fig. S1. </w:t>
      </w:r>
      <w:r>
        <w:rPr>
          <w:rFonts w:hint="eastAsia" w:ascii="Arial" w:hAnsi="Arial" w:eastAsia="微软雅黑" w:cs="Arial"/>
          <w:b/>
          <w:bCs/>
          <w:i/>
          <w:iCs/>
          <w:color w:val="auto"/>
          <w:kern w:val="0"/>
          <w:sz w:val="24"/>
          <w:szCs w:val="24"/>
          <w:lang w:val="en-US" w:eastAsia="zh-CN"/>
          <w14:ligatures w14:val="none"/>
        </w:rPr>
        <w:t>I</w:t>
      </w:r>
      <w:r>
        <w:rPr>
          <w:rFonts w:ascii="Arial" w:hAnsi="Arial" w:eastAsia="微软雅黑" w:cs="Arial"/>
          <w:b/>
          <w:bCs/>
          <w:i/>
          <w:iCs/>
          <w:color w:val="auto"/>
          <w:kern w:val="0"/>
          <w:sz w:val="24"/>
          <w:szCs w:val="24"/>
          <w:lang w:val="en-US" w:eastAsia="zh-CN"/>
          <w14:ligatures w14:val="none"/>
        </w:rPr>
        <w:t>dentification of Pg-OMVs.</w:t>
      </w:r>
      <w:r>
        <w:rPr>
          <w:rFonts w:hint="eastAsia" w:ascii="Arial" w:hAnsi="Arial" w:eastAsia="微软雅黑" w:cs="Arial"/>
          <w:b/>
          <w:bCs/>
          <w:i/>
          <w:iCs/>
          <w:color w:val="auto"/>
          <w:kern w:val="0"/>
          <w:sz w:val="24"/>
          <w:szCs w:val="24"/>
          <w:lang w:val="en-US" w:eastAsia="zh-CN"/>
          <w14:ligatures w14:val="none"/>
        </w:rPr>
        <w:t xml:space="preserve"> </w:t>
      </w:r>
      <w:r>
        <w:rPr>
          <w:rFonts w:hint="eastAsia" w:ascii="Arial" w:hAnsi="Arial" w:eastAsia="微软雅黑" w:cs="Arial"/>
          <w:i/>
          <w:iCs/>
          <w:color w:val="auto"/>
          <w:kern w:val="0"/>
          <w:sz w:val="24"/>
          <w:szCs w:val="24"/>
          <w:lang w:val="en-US" w:eastAsia="zh-CN"/>
          <w14:ligatures w14:val="none"/>
        </w:rPr>
        <w:t xml:space="preserve">(A) Proteomic </w:t>
      </w:r>
      <w:r>
        <w:rPr>
          <w:rFonts w:ascii="Arial" w:hAnsi="Arial" w:eastAsia="微软雅黑" w:cs="Arial"/>
          <w:i/>
          <w:iCs/>
          <w:color w:val="auto"/>
          <w:kern w:val="0"/>
          <w:sz w:val="24"/>
          <w:szCs w:val="24"/>
          <w:lang w:val="en-US" w:eastAsia="zh-CN"/>
          <w14:ligatures w14:val="none"/>
        </w:rPr>
        <w:t>profiling</w:t>
      </w:r>
      <w:r>
        <w:rPr>
          <w:rFonts w:hint="eastAsia" w:ascii="Arial" w:hAnsi="Arial" w:eastAsia="微软雅黑" w:cs="Arial"/>
          <w:i/>
          <w:iCs/>
          <w:color w:val="auto"/>
          <w:kern w:val="0"/>
          <w:sz w:val="24"/>
          <w:szCs w:val="24"/>
          <w:lang w:val="en-US" w:eastAsia="zh-CN"/>
          <w14:ligatures w14:val="none"/>
        </w:rPr>
        <w:t xml:space="preserve"> of </w:t>
      </w:r>
      <w:r>
        <w:rPr>
          <w:rFonts w:ascii="Arial" w:hAnsi="Arial" w:eastAsia="微软雅黑" w:cs="Arial"/>
          <w:i/>
          <w:iCs/>
          <w:color w:val="auto"/>
          <w:kern w:val="0"/>
          <w:sz w:val="24"/>
          <w:szCs w:val="24"/>
          <w:lang w:val="en-US" w:eastAsia="zh-CN"/>
          <w14:ligatures w14:val="none"/>
        </w:rPr>
        <w:t xml:space="preserve">proteins and their </w:t>
      </w:r>
      <w:r>
        <w:rPr>
          <w:rFonts w:hint="eastAsia" w:ascii="Arial" w:hAnsi="Arial" w:eastAsia="微软雅黑" w:cs="Arial"/>
          <w:i/>
          <w:iCs/>
          <w:color w:val="auto"/>
          <w:kern w:val="0"/>
          <w:sz w:val="24"/>
          <w:szCs w:val="24"/>
          <w:lang w:val="en-US" w:eastAsia="zh-CN"/>
          <w14:ligatures w14:val="none"/>
        </w:rPr>
        <w:t xml:space="preserve">amino acids </w:t>
      </w:r>
      <w:r>
        <w:rPr>
          <w:rFonts w:ascii="Arial" w:hAnsi="Arial" w:eastAsia="微软雅黑" w:cs="Arial"/>
          <w:i/>
          <w:iCs/>
          <w:color w:val="auto"/>
          <w:kern w:val="0"/>
          <w:sz w:val="24"/>
          <w:szCs w:val="24"/>
          <w:lang w:val="en-US" w:eastAsia="zh-CN"/>
          <w14:ligatures w14:val="none"/>
        </w:rPr>
        <w:t>composition in Pg-OMVs</w:t>
      </w:r>
      <w:r>
        <w:rPr>
          <w:rFonts w:hint="eastAsia" w:ascii="Arial" w:hAnsi="Arial" w:eastAsia="微软雅黑" w:cs="Arial"/>
          <w:i/>
          <w:iCs/>
          <w:color w:val="auto"/>
          <w:kern w:val="0"/>
          <w:sz w:val="24"/>
          <w:szCs w:val="24"/>
          <w:lang w:val="en-US" w:eastAsia="zh-CN"/>
          <w14:ligatures w14:val="none"/>
        </w:rPr>
        <w:t>.</w:t>
      </w:r>
      <w:r>
        <w:rPr>
          <w:rFonts w:ascii="Arial" w:hAnsi="Arial" w:eastAsia="微软雅黑" w:cs="Arial"/>
          <w:b/>
          <w:bCs/>
          <w:i/>
          <w:iCs/>
          <w:color w:val="auto"/>
          <w:kern w:val="0"/>
          <w:sz w:val="24"/>
          <w:szCs w:val="24"/>
          <w:lang w:val="en-US" w:eastAsia="zh-CN"/>
          <w14:ligatures w14:val="none"/>
        </w:rPr>
        <w:t xml:space="preserve"> </w:t>
      </w:r>
      <w:r>
        <w:rPr>
          <w:rFonts w:hint="eastAsia" w:ascii="Arial" w:hAnsi="Arial" w:eastAsia="微软雅黑" w:cs="Arial"/>
          <w:i/>
          <w:iCs/>
          <w:color w:val="auto"/>
          <w:kern w:val="0"/>
          <w:sz w:val="24"/>
          <w:szCs w:val="24"/>
          <w:lang w:val="en-US" w:eastAsia="zh-CN"/>
          <w14:ligatures w14:val="none"/>
        </w:rPr>
        <w:t xml:space="preserve">(B) Subcellular localization analysis of proteins identified in Pg-OMVs. (C) The top five species with miRNA families shared with Pg-OMVs. (D) GO analysis of </w:t>
      </w:r>
      <w:r>
        <w:rPr>
          <w:rFonts w:ascii="Arial" w:hAnsi="Arial" w:eastAsia="微软雅黑" w:cs="Arial"/>
          <w:i/>
          <w:iCs/>
          <w:color w:val="auto"/>
          <w:kern w:val="0"/>
          <w:sz w:val="24"/>
          <w:szCs w:val="24"/>
          <w:lang w:val="en-US" w:eastAsia="zh-CN"/>
          <w14:ligatures w14:val="none"/>
        </w:rPr>
        <w:t>predicted</w:t>
      </w:r>
      <w:r>
        <w:rPr>
          <w:rFonts w:hint="eastAsia" w:ascii="Arial" w:hAnsi="Arial" w:eastAsia="微软雅黑" w:cs="Arial"/>
          <w:i/>
          <w:iCs/>
          <w:color w:val="auto"/>
          <w:kern w:val="0"/>
          <w:sz w:val="24"/>
          <w:szCs w:val="24"/>
          <w:lang w:val="en-US" w:eastAsia="zh-CN"/>
          <w14:ligatures w14:val="none"/>
        </w:rPr>
        <w:t xml:space="preserve"> target genes in Mus musculus. GO, Gene Ontology; miRNA, micro ribonucleic acid.</w:t>
      </w:r>
    </w:p>
    <w:p w14:paraId="2C5256AF">
      <w:pPr>
        <w:spacing w:after="0" w:line="480" w:lineRule="auto"/>
        <w:jc w:val="both"/>
        <w:rPr>
          <w:rFonts w:ascii="Arial" w:hAnsi="Arial" w:eastAsia="微软雅黑" w:cs="Arial"/>
          <w:i/>
          <w:iCs/>
          <w:color w:val="auto"/>
          <w:kern w:val="0"/>
          <w:sz w:val="24"/>
          <w:szCs w:val="24"/>
          <w:lang w:val="en-US" w:eastAsia="zh-CN"/>
          <w14:ligatures w14:val="none"/>
        </w:rPr>
      </w:pPr>
      <w:r>
        <w:rPr>
          <w:rFonts w:ascii="Arial" w:hAnsi="Arial" w:eastAsia="微软雅黑" w:cs="Arial"/>
          <w:i/>
          <w:iCs/>
          <w:color w:val="auto"/>
          <w:kern w:val="0"/>
          <w:sz w:val="24"/>
          <w:szCs w:val="24"/>
          <w:lang w:val="en-US" w:eastAsia="zh-CN"/>
          <w14:ligatures w14:val="none"/>
        </w:rPr>
        <w:drawing>
          <wp:inline distT="0" distB="0" distL="114300" distR="114300">
            <wp:extent cx="5730875" cy="4239260"/>
            <wp:effectExtent l="0" t="0" r="0" b="0"/>
            <wp:docPr id="3" name="图片 3"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2"/>
                    <pic:cNvPicPr>
                      <a:picLocks noChangeAspect="1"/>
                    </pic:cNvPicPr>
                  </pic:nvPicPr>
                  <pic:blipFill>
                    <a:blip r:embed="rId7"/>
                    <a:srcRect b="47693"/>
                    <a:stretch>
                      <a:fillRect/>
                    </a:stretch>
                  </pic:blipFill>
                  <pic:spPr>
                    <a:xfrm>
                      <a:off x="0" y="0"/>
                      <a:ext cx="5730875" cy="4239260"/>
                    </a:xfrm>
                    <a:prstGeom prst="rect">
                      <a:avLst/>
                    </a:prstGeom>
                  </pic:spPr>
                </pic:pic>
              </a:graphicData>
            </a:graphic>
          </wp:inline>
        </w:drawing>
      </w:r>
    </w:p>
    <w:p w14:paraId="5D16CA7C">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Arial" w:hAnsi="Arial" w:eastAsia="微软雅黑" w:cs="Arial"/>
          <w:i/>
          <w:iCs/>
          <w:color w:val="auto"/>
          <w:sz w:val="24"/>
          <w:szCs w:val="24"/>
        </w:rPr>
      </w:pPr>
      <w:r>
        <w:rPr>
          <w:rFonts w:hint="default" w:ascii="Arial" w:hAnsi="Arial" w:eastAsia="微软雅黑" w:cs="Arial"/>
          <w:b/>
          <w:bCs/>
          <w:i/>
          <w:iCs/>
          <w:color w:val="auto"/>
          <w:kern w:val="0"/>
          <w:sz w:val="24"/>
          <w:szCs w:val="24"/>
          <w:lang w:val="en-US" w:eastAsia="zh-CN"/>
          <w14:ligatures w14:val="none"/>
        </w:rPr>
        <w:t xml:space="preserve">Fig. S2. Dose optimization of Pg-OMVs in a BLM-induced lung injury model. </w:t>
      </w:r>
      <w:r>
        <w:rPr>
          <w:rFonts w:hint="default" w:ascii="Arial" w:hAnsi="Arial" w:eastAsia="微软雅黑" w:cs="Arial"/>
          <w:i/>
          <w:iCs/>
          <w:color w:val="auto"/>
          <w:kern w:val="0"/>
          <w:sz w:val="24"/>
          <w:szCs w:val="24"/>
          <w:lang w:val="en-US" w:eastAsia="zh-CN"/>
          <w14:ligatures w14:val="none"/>
        </w:rPr>
        <w:t>(A) HE staining of the lung tissue. Scale bar = 1.25 mm or 100 μm. (B) Lung injury score.</w:t>
      </w:r>
      <w:r>
        <w:rPr>
          <w:rFonts w:hint="default" w:ascii="Arial" w:hAnsi="Arial" w:eastAsia="微软雅黑" w:cs="Arial"/>
          <w:i/>
          <w:iCs/>
          <w:color w:val="auto"/>
          <w:sz w:val="24"/>
          <w:szCs w:val="24"/>
        </w:rPr>
        <w:t xml:space="preserve"> (</w:t>
      </w:r>
      <w:r>
        <w:rPr>
          <w:rFonts w:hint="default" w:ascii="Arial" w:hAnsi="Arial" w:eastAsia="微软雅黑" w:cs="Arial"/>
          <w:i/>
          <w:iCs/>
          <w:color w:val="auto"/>
          <w:sz w:val="24"/>
          <w:szCs w:val="24"/>
          <w:lang w:val="en-US" w:eastAsia="zh-CN"/>
        </w:rPr>
        <w:t>C</w:t>
      </w:r>
      <w:r>
        <w:rPr>
          <w:rFonts w:hint="default" w:ascii="Arial" w:hAnsi="Arial" w:eastAsia="微软雅黑" w:cs="Arial"/>
          <w:i/>
          <w:iCs/>
          <w:color w:val="auto"/>
          <w:sz w:val="24"/>
          <w:szCs w:val="24"/>
        </w:rPr>
        <w:t>) Survival curve. (</w:t>
      </w:r>
      <w:r>
        <w:rPr>
          <w:rFonts w:hint="default" w:ascii="Arial" w:hAnsi="Arial" w:eastAsia="微软雅黑" w:cs="Arial"/>
          <w:i/>
          <w:iCs/>
          <w:color w:val="auto"/>
          <w:sz w:val="24"/>
          <w:szCs w:val="24"/>
          <w:lang w:val="en-US" w:eastAsia="zh-CN"/>
        </w:rPr>
        <w:t>D</w:t>
      </w:r>
      <w:r>
        <w:rPr>
          <w:rFonts w:hint="default" w:ascii="Arial" w:hAnsi="Arial" w:eastAsia="微软雅黑" w:cs="Arial"/>
          <w:i/>
          <w:iCs/>
          <w:color w:val="auto"/>
          <w:sz w:val="24"/>
          <w:szCs w:val="24"/>
        </w:rPr>
        <w:t xml:space="preserve">) </w:t>
      </w:r>
      <w:r>
        <w:rPr>
          <w:rFonts w:hint="default" w:ascii="Arial" w:hAnsi="Arial" w:eastAsia="微软雅黑" w:cs="Arial"/>
          <w:i/>
          <w:iCs/>
          <w:color w:val="auto"/>
          <w:sz w:val="24"/>
          <w:szCs w:val="24"/>
          <w:lang w:val="en-US" w:eastAsia="zh-CN"/>
        </w:rPr>
        <w:t>HE staining of lung, heart, liver, spleen, kidney, and ileum, in mice administered 300μg OMVs only.</w:t>
      </w:r>
      <w:r>
        <w:rPr>
          <w:rFonts w:hint="default" w:ascii="Arial" w:hAnsi="Arial" w:eastAsia="微软雅黑" w:cs="Arial"/>
          <w:i/>
          <w:iCs/>
          <w:color w:val="auto"/>
          <w:sz w:val="24"/>
          <w:szCs w:val="24"/>
        </w:rPr>
        <w:t xml:space="preserve"> Values are expressed as mean ± SD. *p &lt; 0.05; **p &lt; 0.01;***p &lt; 0.0</w:t>
      </w:r>
      <w:r>
        <w:rPr>
          <w:rFonts w:hint="default" w:ascii="Arial" w:hAnsi="Arial" w:eastAsia="微软雅黑" w:cs="Arial"/>
          <w:i/>
          <w:iCs/>
          <w:color w:val="auto"/>
          <w:sz w:val="24"/>
          <w:szCs w:val="24"/>
          <w:lang w:val="en-US" w:eastAsia="zh-CN"/>
        </w:rPr>
        <w:t>0</w:t>
      </w:r>
      <w:r>
        <w:rPr>
          <w:rFonts w:hint="default" w:ascii="Arial" w:hAnsi="Arial" w:eastAsia="微软雅黑" w:cs="Arial"/>
          <w:i/>
          <w:iCs/>
          <w:color w:val="auto"/>
          <w:sz w:val="24"/>
          <w:szCs w:val="24"/>
        </w:rPr>
        <w:t>1</w:t>
      </w:r>
      <w:r>
        <w:rPr>
          <w:rFonts w:hint="default" w:ascii="Arial" w:hAnsi="Arial" w:eastAsia="微软雅黑" w:cs="Arial"/>
          <w:i/>
          <w:iCs/>
          <w:color w:val="auto"/>
          <w:sz w:val="24"/>
          <w:szCs w:val="24"/>
          <w:lang w:val="en-US" w:eastAsia="zh-CN"/>
        </w:rPr>
        <w:t>;</w:t>
      </w:r>
      <w:r>
        <w:rPr>
          <w:rFonts w:hint="default" w:ascii="Arial" w:hAnsi="Arial" w:eastAsia="微软雅黑" w:cs="Arial"/>
          <w:i/>
          <w:iCs/>
          <w:color w:val="auto"/>
          <w:sz w:val="24"/>
          <w:szCs w:val="24"/>
        </w:rPr>
        <w:t xml:space="preserve"> ****p &lt; 0.0001. BLM group: Control mice instilled with BLM; </w:t>
      </w:r>
      <w:r>
        <w:rPr>
          <w:rFonts w:hint="default" w:ascii="Arial" w:hAnsi="Arial" w:eastAsia="微软雅黑" w:cs="Arial"/>
          <w:i/>
          <w:iCs/>
          <w:color w:val="auto"/>
          <w:sz w:val="24"/>
          <w:szCs w:val="24"/>
          <w:lang w:val="en-US" w:eastAsia="zh-CN"/>
        </w:rPr>
        <w:t>B_</w:t>
      </w:r>
      <w:r>
        <w:rPr>
          <w:rFonts w:hint="default" w:ascii="Arial" w:hAnsi="Arial" w:eastAsia="微软雅黑" w:cs="Arial"/>
          <w:i/>
          <w:iCs/>
          <w:color w:val="auto"/>
          <w:sz w:val="24"/>
          <w:szCs w:val="24"/>
        </w:rPr>
        <w:t>OMVs</w:t>
      </w:r>
      <w:r>
        <w:rPr>
          <w:rFonts w:hint="default" w:ascii="Arial" w:hAnsi="Arial" w:eastAsia="微软雅黑" w:cs="Arial"/>
          <w:i/>
          <w:iCs/>
          <w:color w:val="auto"/>
          <w:sz w:val="24"/>
          <w:szCs w:val="24"/>
          <w:lang w:val="en-US" w:eastAsia="zh-CN"/>
        </w:rPr>
        <w:t>_100</w:t>
      </w:r>
      <w:r>
        <w:rPr>
          <w:rFonts w:hint="default" w:ascii="Arial" w:hAnsi="Arial" w:eastAsia="微软雅黑" w:cs="Arial"/>
          <w:i/>
          <w:iCs/>
          <w:color w:val="auto"/>
          <w:sz w:val="24"/>
          <w:szCs w:val="24"/>
        </w:rPr>
        <w:t xml:space="preserve"> group: Control mice treated with Pg-OMVs</w:t>
      </w:r>
      <w:r>
        <w:rPr>
          <w:rFonts w:hint="default" w:ascii="Arial" w:hAnsi="Arial" w:eastAsia="微软雅黑" w:cs="Arial"/>
          <w:i/>
          <w:iCs/>
          <w:color w:val="auto"/>
          <w:sz w:val="24"/>
          <w:szCs w:val="24"/>
          <w:lang w:val="en-US" w:eastAsia="zh-CN"/>
        </w:rPr>
        <w:t xml:space="preserve"> (100ug)</w:t>
      </w:r>
      <w:r>
        <w:rPr>
          <w:rFonts w:hint="default" w:ascii="Arial" w:hAnsi="Arial" w:eastAsia="微软雅黑" w:cs="Arial"/>
          <w:i/>
          <w:iCs/>
          <w:color w:val="auto"/>
          <w:sz w:val="24"/>
          <w:szCs w:val="24"/>
        </w:rPr>
        <w:t xml:space="preserve"> following BLM instillation.</w:t>
      </w:r>
      <w:r>
        <w:rPr>
          <w:rFonts w:hint="default" w:ascii="Arial" w:hAnsi="Arial" w:eastAsia="微软雅黑" w:cs="Arial"/>
          <w:i/>
          <w:iCs/>
          <w:color w:val="auto"/>
          <w:sz w:val="24"/>
          <w:szCs w:val="24"/>
          <w:lang w:val="en-US" w:eastAsia="zh-CN"/>
        </w:rPr>
        <w:t xml:space="preserve"> B_</w:t>
      </w:r>
      <w:r>
        <w:rPr>
          <w:rFonts w:hint="default" w:ascii="Arial" w:hAnsi="Arial" w:eastAsia="微软雅黑" w:cs="Arial"/>
          <w:i/>
          <w:iCs/>
          <w:color w:val="auto"/>
          <w:sz w:val="24"/>
          <w:szCs w:val="24"/>
        </w:rPr>
        <w:t>OMVs</w:t>
      </w:r>
      <w:r>
        <w:rPr>
          <w:rFonts w:hint="default" w:ascii="Arial" w:hAnsi="Arial" w:eastAsia="微软雅黑" w:cs="Arial"/>
          <w:i/>
          <w:iCs/>
          <w:color w:val="auto"/>
          <w:sz w:val="24"/>
          <w:szCs w:val="24"/>
          <w:lang w:val="en-US" w:eastAsia="zh-CN"/>
        </w:rPr>
        <w:t>_300</w:t>
      </w:r>
      <w:r>
        <w:rPr>
          <w:rFonts w:hint="default" w:ascii="Arial" w:hAnsi="Arial" w:eastAsia="微软雅黑" w:cs="Arial"/>
          <w:i/>
          <w:iCs/>
          <w:color w:val="auto"/>
          <w:sz w:val="24"/>
          <w:szCs w:val="24"/>
        </w:rPr>
        <w:t xml:space="preserve"> group: Control mice treated with Pg-OMVs</w:t>
      </w:r>
      <w:r>
        <w:rPr>
          <w:rFonts w:hint="default" w:ascii="Arial" w:hAnsi="Arial" w:eastAsia="微软雅黑" w:cs="Arial"/>
          <w:i/>
          <w:iCs/>
          <w:color w:val="auto"/>
          <w:sz w:val="24"/>
          <w:szCs w:val="24"/>
          <w:lang w:val="en-US" w:eastAsia="zh-CN"/>
        </w:rPr>
        <w:t xml:space="preserve"> (300ug)</w:t>
      </w:r>
      <w:r>
        <w:rPr>
          <w:rFonts w:hint="default" w:ascii="Arial" w:hAnsi="Arial" w:eastAsia="微软雅黑" w:cs="Arial"/>
          <w:i/>
          <w:iCs/>
          <w:color w:val="auto"/>
          <w:sz w:val="24"/>
          <w:szCs w:val="24"/>
        </w:rPr>
        <w:t xml:space="preserve"> following BLM instillation.</w:t>
      </w:r>
      <w:r>
        <w:rPr>
          <w:rFonts w:hint="default" w:ascii="Arial" w:hAnsi="Arial" w:eastAsia="微软雅黑" w:cs="Arial"/>
          <w:i/>
          <w:iCs/>
          <w:color w:val="auto"/>
          <w:sz w:val="24"/>
          <w:szCs w:val="24"/>
          <w:lang w:val="en-US" w:eastAsia="zh-CN"/>
        </w:rPr>
        <w:t xml:space="preserve"> B_</w:t>
      </w:r>
      <w:r>
        <w:rPr>
          <w:rFonts w:hint="default" w:ascii="Arial" w:hAnsi="Arial" w:eastAsia="微软雅黑" w:cs="Arial"/>
          <w:i/>
          <w:iCs/>
          <w:color w:val="auto"/>
          <w:sz w:val="24"/>
          <w:szCs w:val="24"/>
        </w:rPr>
        <w:t>OMVs</w:t>
      </w:r>
      <w:r>
        <w:rPr>
          <w:rFonts w:hint="default" w:ascii="Arial" w:hAnsi="Arial" w:eastAsia="微软雅黑" w:cs="Arial"/>
          <w:i/>
          <w:iCs/>
          <w:color w:val="auto"/>
          <w:sz w:val="24"/>
          <w:szCs w:val="24"/>
          <w:lang w:val="en-US" w:eastAsia="zh-CN"/>
        </w:rPr>
        <w:t>_400</w:t>
      </w:r>
      <w:r>
        <w:rPr>
          <w:rFonts w:hint="default" w:ascii="Arial" w:hAnsi="Arial" w:eastAsia="微软雅黑" w:cs="Arial"/>
          <w:i/>
          <w:iCs/>
          <w:color w:val="auto"/>
          <w:sz w:val="24"/>
          <w:szCs w:val="24"/>
        </w:rPr>
        <w:t xml:space="preserve"> group: Control mice treated with Pg-OMVs</w:t>
      </w:r>
      <w:r>
        <w:rPr>
          <w:rFonts w:hint="default" w:ascii="Arial" w:hAnsi="Arial" w:eastAsia="微软雅黑" w:cs="Arial"/>
          <w:i/>
          <w:iCs/>
          <w:color w:val="auto"/>
          <w:sz w:val="24"/>
          <w:szCs w:val="24"/>
          <w:lang w:val="en-US" w:eastAsia="zh-CN"/>
        </w:rPr>
        <w:t xml:space="preserve"> (400ug)</w:t>
      </w:r>
      <w:r>
        <w:rPr>
          <w:rFonts w:hint="default" w:ascii="Arial" w:hAnsi="Arial" w:eastAsia="微软雅黑" w:cs="Arial"/>
          <w:i/>
          <w:iCs/>
          <w:color w:val="auto"/>
          <w:sz w:val="24"/>
          <w:szCs w:val="24"/>
        </w:rPr>
        <w:t xml:space="preserve"> following BLM instillation. Abbreviations: OMV</w:t>
      </w:r>
      <w:r>
        <w:rPr>
          <w:rFonts w:hint="default" w:ascii="Arial" w:hAnsi="Arial" w:eastAsia="微软雅黑" w:cs="Arial"/>
          <w:i/>
          <w:iCs/>
          <w:color w:val="auto"/>
          <w:sz w:val="24"/>
          <w:szCs w:val="24"/>
          <w:lang w:val="en-US" w:eastAsia="zh-CN"/>
        </w:rPr>
        <w:t>s</w:t>
      </w:r>
      <w:r>
        <w:rPr>
          <w:rFonts w:hint="default" w:ascii="Arial" w:hAnsi="Arial" w:eastAsia="微软雅黑" w:cs="Arial"/>
          <w:i/>
          <w:iCs/>
          <w:color w:val="auto"/>
          <w:sz w:val="24"/>
          <w:szCs w:val="24"/>
        </w:rPr>
        <w:t>, Parabacteroides goldsteinii outer membrane vesicle; BLM, bleomycin; HE, hematoxylin and eosin.</w:t>
      </w:r>
    </w:p>
    <w:p w14:paraId="68E7EC0D">
      <w:pPr>
        <w:spacing w:after="0" w:line="480" w:lineRule="auto"/>
        <w:jc w:val="both"/>
        <w:rPr>
          <w:rFonts w:ascii="Arial" w:hAnsi="Arial" w:eastAsia="微软雅黑" w:cs="Arial"/>
          <w:i/>
          <w:iCs/>
          <w:color w:val="auto"/>
          <w:kern w:val="0"/>
          <w:sz w:val="24"/>
          <w:szCs w:val="24"/>
          <w:lang w:val="en-US" w:eastAsia="zh-CN"/>
          <w14:ligatures w14:val="none"/>
        </w:rPr>
      </w:pPr>
      <w:r>
        <w:rPr>
          <w:rFonts w:ascii="Arial" w:hAnsi="Arial" w:eastAsia="微软雅黑" w:cs="Arial"/>
          <w:i/>
          <w:iCs/>
          <w:color w:val="auto"/>
          <w:kern w:val="0"/>
          <w:sz w:val="24"/>
          <w:szCs w:val="24"/>
          <w:lang w:val="en-US" w:eastAsia="zh-CN"/>
          <w14:ligatures w14:val="none"/>
        </w:rPr>
        <w:drawing>
          <wp:inline distT="0" distB="0" distL="114300" distR="114300">
            <wp:extent cx="5724525" cy="6612255"/>
            <wp:effectExtent l="0" t="0" r="3175" b="4445"/>
            <wp:docPr id="5" name="图片 5"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3"/>
                    <pic:cNvPicPr>
                      <a:picLocks noChangeAspect="1"/>
                    </pic:cNvPicPr>
                  </pic:nvPicPr>
                  <pic:blipFill>
                    <a:blip r:embed="rId8"/>
                    <a:srcRect b="18304"/>
                    <a:stretch>
                      <a:fillRect/>
                    </a:stretch>
                  </pic:blipFill>
                  <pic:spPr>
                    <a:xfrm>
                      <a:off x="0" y="0"/>
                      <a:ext cx="5724525" cy="6612255"/>
                    </a:xfrm>
                    <a:prstGeom prst="rect">
                      <a:avLst/>
                    </a:prstGeom>
                  </pic:spPr>
                </pic:pic>
              </a:graphicData>
            </a:graphic>
          </wp:inline>
        </w:drawing>
      </w:r>
    </w:p>
    <w:p w14:paraId="219936FC">
      <w:pPr>
        <w:spacing w:after="0" w:line="480" w:lineRule="auto"/>
        <w:jc w:val="both"/>
        <w:rPr>
          <w:rFonts w:hint="default" w:ascii="Arial" w:hAnsi="Arial" w:eastAsia="微软雅黑" w:cs="Arial"/>
          <w:i/>
          <w:iCs/>
          <w:color w:val="auto"/>
          <w:kern w:val="0"/>
          <w:sz w:val="24"/>
          <w:szCs w:val="24"/>
          <w:lang w:val="en-US" w:eastAsia="zh-CN"/>
          <w14:ligatures w14:val="none"/>
        </w:rPr>
      </w:pPr>
      <w:r>
        <w:rPr>
          <w:rFonts w:hint="default" w:ascii="Arial" w:hAnsi="Arial" w:eastAsia="微软雅黑" w:cs="Arial"/>
          <w:b/>
          <w:bCs/>
          <w:i/>
          <w:iCs/>
          <w:color w:val="auto"/>
          <w:kern w:val="0"/>
          <w:sz w:val="24"/>
          <w:szCs w:val="24"/>
          <w:lang w:val="en-US" w:eastAsia="zh-CN"/>
          <w14:ligatures w14:val="none"/>
        </w:rPr>
        <w:t>Fig. S3. Pg-OMVs alleviate BLM-induced lung inflammation.</w:t>
      </w:r>
      <w:r>
        <w:rPr>
          <w:rFonts w:hint="default" w:ascii="Arial" w:hAnsi="Arial" w:eastAsia="微软雅黑" w:cs="Arial"/>
          <w:i/>
          <w:iCs/>
          <w:color w:val="auto"/>
          <w:kern w:val="0"/>
          <w:sz w:val="24"/>
          <w:szCs w:val="24"/>
          <w:lang w:val="en-US" w:eastAsia="zh-CN"/>
          <w14:ligatures w14:val="none"/>
        </w:rPr>
        <w:t xml:space="preserve"> (A) Venn diagram showing differentially expressed genes (DEGs). (B) Venn diagram illustrating genes whose expression was </w:t>
      </w:r>
      <w:r>
        <w:rPr>
          <w:rFonts w:hint="default" w:ascii="Arial" w:hAnsi="Arial" w:eastAsia="宋体" w:cs="Arial"/>
          <w:i/>
          <w:iCs/>
          <w:color w:val="auto"/>
          <w:kern w:val="0"/>
          <w:sz w:val="24"/>
          <w:szCs w:val="24"/>
          <w:lang w:val="en-US" w:eastAsia="zh-CN"/>
          <w14:ligatures w14:val="none"/>
        </w:rPr>
        <w:t>decreased following BLM instillation</w:t>
      </w:r>
      <w:r>
        <w:rPr>
          <w:rFonts w:hint="default" w:ascii="Arial" w:hAnsi="Arial" w:cs="Arial"/>
          <w:color w:val="auto"/>
          <w:sz w:val="24"/>
          <w:szCs w:val="24"/>
        </w:rPr>
        <w:t xml:space="preserve"> </w:t>
      </w:r>
      <w:r>
        <w:rPr>
          <w:rFonts w:hint="default" w:ascii="Arial" w:hAnsi="Arial" w:eastAsia="宋体" w:cs="Arial"/>
          <w:i/>
          <w:iCs/>
          <w:color w:val="auto"/>
          <w:kern w:val="0"/>
          <w:sz w:val="24"/>
          <w:szCs w:val="24"/>
          <w:lang w:val="en-US" w:eastAsia="zh-CN"/>
          <w14:ligatures w14:val="none"/>
        </w:rPr>
        <w:t>and subsequently restored by Pg-OMV treatment.</w:t>
      </w:r>
      <w:r>
        <w:rPr>
          <w:rFonts w:hint="default" w:ascii="Arial" w:hAnsi="Arial" w:eastAsia="微软雅黑" w:cs="Arial"/>
          <w:i/>
          <w:iCs/>
          <w:color w:val="auto"/>
          <w:kern w:val="0"/>
          <w:sz w:val="24"/>
          <w:szCs w:val="24"/>
          <w:lang w:val="en-US" w:eastAsia="zh-CN"/>
          <w14:ligatures w14:val="none"/>
        </w:rPr>
        <w:t xml:space="preserve"> (C) Heatmap depicting the expression patterns of 42 genes that were downregulated after BLM exposure and upregulated following Pg-OMV administration. (D) Relative mRNA expression levels of Ccl12, Ccl7, Cxcl1, Cxcl13, Osm, Tnsf18,C5ar1,C3ar1,Slc11a1,Serpine1, and Serpinb2 in mouse lung tissue, as determined by qRT-PCR. Abbreviations: Pg-OMV, Parabacteroides goldsteinii outer membrane vesicle; BLM, bleomycin.</w:t>
      </w:r>
    </w:p>
    <w:p w14:paraId="509AB591">
      <w:pPr>
        <w:spacing w:after="0" w:line="480" w:lineRule="auto"/>
        <w:jc w:val="both"/>
        <w:rPr>
          <w:rFonts w:ascii="Arial" w:hAnsi="Arial" w:eastAsia="微软雅黑" w:cs="Arial"/>
          <w:i/>
          <w:iCs/>
          <w:color w:val="auto"/>
          <w:kern w:val="0"/>
          <w:sz w:val="24"/>
          <w:szCs w:val="24"/>
          <w:lang w:val="en-US" w:eastAsia="zh-CN"/>
          <w14:ligatures w14:val="none"/>
        </w:rPr>
      </w:pPr>
    </w:p>
    <w:p w14:paraId="6516737D">
      <w:pPr>
        <w:spacing w:after="0" w:line="480" w:lineRule="auto"/>
        <w:jc w:val="both"/>
        <w:rPr>
          <w:rFonts w:ascii="Arial" w:hAnsi="Arial" w:eastAsia="微软雅黑" w:cs="Arial"/>
          <w:i/>
          <w:iCs/>
          <w:color w:val="auto"/>
          <w:kern w:val="0"/>
          <w:sz w:val="24"/>
          <w:szCs w:val="24"/>
          <w:lang w:val="en-US" w:eastAsia="zh-CN"/>
          <w14:ligatures w14:val="none"/>
        </w:rPr>
      </w:pPr>
      <w:r>
        <w:rPr>
          <w:rFonts w:ascii="Arial" w:hAnsi="Arial" w:eastAsia="微软雅黑" w:cs="Arial"/>
          <w:i/>
          <w:iCs/>
          <w:color w:val="auto"/>
          <w:kern w:val="0"/>
          <w:sz w:val="24"/>
          <w:szCs w:val="24"/>
          <w:lang w:val="en-US" w:eastAsia="zh-CN"/>
          <w14:ligatures w14:val="none"/>
        </w:rPr>
        <w:drawing>
          <wp:inline distT="0" distB="0" distL="114300" distR="114300">
            <wp:extent cx="5724525" cy="2679700"/>
            <wp:effectExtent l="0" t="0" r="0" b="0"/>
            <wp:docPr id="4" name="图片 4"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4"/>
                    <pic:cNvPicPr>
                      <a:picLocks noChangeAspect="1"/>
                    </pic:cNvPicPr>
                  </pic:nvPicPr>
                  <pic:blipFill>
                    <a:blip r:embed="rId9"/>
                    <a:srcRect b="66899"/>
                    <a:stretch>
                      <a:fillRect/>
                    </a:stretch>
                  </pic:blipFill>
                  <pic:spPr>
                    <a:xfrm>
                      <a:off x="0" y="0"/>
                      <a:ext cx="5724525" cy="2679700"/>
                    </a:xfrm>
                    <a:prstGeom prst="rect">
                      <a:avLst/>
                    </a:prstGeom>
                  </pic:spPr>
                </pic:pic>
              </a:graphicData>
            </a:graphic>
          </wp:inline>
        </w:drawing>
      </w:r>
    </w:p>
    <w:p w14:paraId="7DF5C6A2">
      <w:pPr>
        <w:spacing w:after="0" w:line="480" w:lineRule="auto"/>
        <w:jc w:val="both"/>
        <w:rPr>
          <w:rFonts w:ascii="Arial" w:hAnsi="Arial" w:eastAsia="微软雅黑" w:cs="Arial"/>
          <w:i/>
          <w:iCs/>
          <w:color w:val="auto"/>
          <w:kern w:val="0"/>
          <w:sz w:val="24"/>
          <w:szCs w:val="24"/>
          <w:lang w:val="en-US" w:eastAsia="zh-CN"/>
          <w14:ligatures w14:val="none"/>
        </w:rPr>
      </w:pPr>
      <w:r>
        <w:rPr>
          <w:rFonts w:ascii="Arial" w:hAnsi="Arial" w:eastAsia="微软雅黑" w:cs="Arial"/>
          <w:b/>
          <w:bCs/>
          <w:i/>
          <w:iCs/>
          <w:color w:val="auto"/>
          <w:kern w:val="0"/>
          <w:sz w:val="24"/>
          <w:szCs w:val="24"/>
          <w:lang w:val="en-US" w:eastAsia="zh-CN"/>
          <w14:ligatures w14:val="none"/>
        </w:rPr>
        <w:t>Fig. S</w:t>
      </w:r>
      <w:r>
        <w:rPr>
          <w:rFonts w:hint="eastAsia" w:ascii="Arial" w:hAnsi="Arial" w:eastAsia="微软雅黑" w:cs="Arial"/>
          <w:b/>
          <w:bCs/>
          <w:i/>
          <w:iCs/>
          <w:color w:val="auto"/>
          <w:kern w:val="0"/>
          <w:sz w:val="24"/>
          <w:szCs w:val="24"/>
          <w:lang w:val="en-US" w:eastAsia="zh-CN"/>
          <w14:ligatures w14:val="none"/>
        </w:rPr>
        <w:t>4</w:t>
      </w:r>
      <w:r>
        <w:rPr>
          <w:rFonts w:ascii="Arial" w:hAnsi="Arial" w:eastAsia="微软雅黑" w:cs="Arial"/>
          <w:b/>
          <w:bCs/>
          <w:i/>
          <w:iCs/>
          <w:color w:val="auto"/>
          <w:kern w:val="0"/>
          <w:sz w:val="24"/>
          <w:szCs w:val="24"/>
          <w:lang w:val="en-US" w:eastAsia="zh-CN"/>
          <w14:ligatures w14:val="none"/>
        </w:rPr>
        <w:t>. Flow cytometric gating strategy for identification of pyroptotic pulmonary macrophages.</w:t>
      </w:r>
      <w:r>
        <w:rPr>
          <w:rFonts w:hint="eastAsia" w:ascii="Arial" w:hAnsi="Arial" w:eastAsia="微软雅黑" w:cs="Arial"/>
          <w:b/>
          <w:bCs/>
          <w:i/>
          <w:iCs/>
          <w:color w:val="auto"/>
          <w:kern w:val="0"/>
          <w:sz w:val="24"/>
          <w:szCs w:val="24"/>
          <w:lang w:val="en-US" w:eastAsia="zh-CN"/>
          <w14:ligatures w14:val="none"/>
        </w:rPr>
        <w:t xml:space="preserve"> </w:t>
      </w:r>
      <w:r>
        <w:rPr>
          <w:rFonts w:ascii="Arial" w:hAnsi="Arial" w:eastAsia="微软雅黑" w:cs="Arial"/>
          <w:i/>
          <w:iCs/>
          <w:color w:val="auto"/>
          <w:kern w:val="0"/>
          <w:sz w:val="24"/>
          <w:szCs w:val="24"/>
          <w:lang w:val="en-US" w:eastAsia="zh-CN"/>
          <w14:ligatures w14:val="none"/>
        </w:rPr>
        <w:t>(A) Representative gating strategy showing the sequential identification of live CD45</w:t>
      </w:r>
      <w:r>
        <w:rPr>
          <w:rFonts w:hint="eastAsia" w:ascii="Arial" w:hAnsi="Arial" w:eastAsia="微软雅黑" w:cs="Arial"/>
          <w:i/>
          <w:iCs/>
          <w:color w:val="auto"/>
          <w:kern w:val="0"/>
          <w:sz w:val="24"/>
          <w:szCs w:val="24"/>
          <w:vertAlign w:val="superscript"/>
          <w:lang w:val="en-US" w:eastAsia="zh-CN"/>
          <w14:ligatures w14:val="none"/>
        </w:rPr>
        <w:t xml:space="preserve">+ </w:t>
      </w:r>
      <w:r>
        <w:rPr>
          <w:rFonts w:ascii="Arial" w:hAnsi="Arial" w:eastAsia="微软雅黑" w:cs="Arial"/>
          <w:i/>
          <w:iCs/>
          <w:color w:val="auto"/>
          <w:kern w:val="0"/>
          <w:sz w:val="24"/>
          <w:szCs w:val="24"/>
          <w:lang w:val="en-US" w:eastAsia="zh-CN"/>
          <w14:ligatures w14:val="none"/>
        </w:rPr>
        <w:t>cells, exclusion of Ly6G</w:t>
      </w:r>
      <w:r>
        <w:rPr>
          <w:rFonts w:hint="eastAsia" w:ascii="Arial" w:hAnsi="Arial" w:eastAsia="微软雅黑" w:cs="Arial"/>
          <w:i/>
          <w:iCs/>
          <w:color w:val="auto"/>
          <w:kern w:val="0"/>
          <w:sz w:val="24"/>
          <w:szCs w:val="24"/>
          <w:vertAlign w:val="superscript"/>
          <w:lang w:val="en-US" w:eastAsia="zh-CN"/>
          <w14:ligatures w14:val="none"/>
        </w:rPr>
        <w:t>+</w:t>
      </w:r>
      <w:r>
        <w:rPr>
          <w:rFonts w:ascii="Arial" w:hAnsi="Arial" w:eastAsia="微软雅黑" w:cs="Arial"/>
          <w:i/>
          <w:iCs/>
          <w:color w:val="auto"/>
          <w:kern w:val="0"/>
          <w:sz w:val="24"/>
          <w:szCs w:val="24"/>
          <w:lang w:val="en-US" w:eastAsia="zh-CN"/>
          <w14:ligatures w14:val="none"/>
        </w:rPr>
        <w:t xml:space="preserve"> neutrophils, and definition of pulmonary macrophages as CD45</w:t>
      </w:r>
      <w:r>
        <w:rPr>
          <w:rFonts w:hint="eastAsia" w:ascii="Arial" w:hAnsi="Arial" w:eastAsia="微软雅黑" w:cs="Arial"/>
          <w:i/>
          <w:iCs/>
          <w:color w:val="auto"/>
          <w:kern w:val="0"/>
          <w:sz w:val="24"/>
          <w:szCs w:val="24"/>
          <w:vertAlign w:val="superscript"/>
          <w:lang w:val="en-US" w:eastAsia="zh-CN"/>
          <w14:ligatures w14:val="none"/>
        </w:rPr>
        <w:t>+</w:t>
      </w:r>
      <w:r>
        <w:rPr>
          <w:rFonts w:ascii="Arial" w:hAnsi="Arial" w:eastAsia="微软雅黑" w:cs="Arial"/>
          <w:i/>
          <w:iCs/>
          <w:color w:val="auto"/>
          <w:kern w:val="0"/>
          <w:sz w:val="24"/>
          <w:szCs w:val="24"/>
          <w:lang w:val="en-US" w:eastAsia="zh-CN"/>
          <w14:ligatures w14:val="none"/>
        </w:rPr>
        <w:t>Ly6G</w:t>
      </w:r>
      <w:r>
        <w:rPr>
          <w:rFonts w:hint="eastAsia" w:ascii="Arial" w:hAnsi="Arial" w:eastAsia="微软雅黑" w:cs="Arial"/>
          <w:i/>
          <w:iCs/>
          <w:color w:val="auto"/>
          <w:kern w:val="0"/>
          <w:sz w:val="24"/>
          <w:szCs w:val="24"/>
          <w:vertAlign w:val="superscript"/>
          <w:lang w:val="en-US" w:eastAsia="zh-CN"/>
          <w14:ligatures w14:val="none"/>
        </w:rPr>
        <w:t>-</w:t>
      </w:r>
      <w:r>
        <w:rPr>
          <w:rFonts w:ascii="Arial" w:hAnsi="Arial" w:eastAsia="微软雅黑" w:cs="Arial"/>
          <w:i/>
          <w:iCs/>
          <w:color w:val="auto"/>
          <w:kern w:val="0"/>
          <w:sz w:val="24"/>
          <w:szCs w:val="24"/>
          <w:lang w:val="en-US" w:eastAsia="zh-CN"/>
          <w14:ligatures w14:val="none"/>
        </w:rPr>
        <w:t>CD64</w:t>
      </w:r>
      <w:r>
        <w:rPr>
          <w:rFonts w:hint="eastAsia" w:ascii="Arial" w:hAnsi="Arial" w:eastAsia="微软雅黑" w:cs="Arial"/>
          <w:i/>
          <w:iCs/>
          <w:color w:val="auto"/>
          <w:kern w:val="0"/>
          <w:sz w:val="24"/>
          <w:szCs w:val="24"/>
          <w:vertAlign w:val="superscript"/>
          <w:lang w:val="en-US" w:eastAsia="zh-CN"/>
          <w14:ligatures w14:val="none"/>
        </w:rPr>
        <w:t xml:space="preserve">+ </w:t>
      </w:r>
      <w:r>
        <w:rPr>
          <w:rFonts w:ascii="Arial" w:hAnsi="Arial" w:eastAsia="微软雅黑" w:cs="Arial"/>
          <w:i/>
          <w:iCs/>
          <w:color w:val="auto"/>
          <w:kern w:val="0"/>
          <w:sz w:val="24"/>
          <w:szCs w:val="24"/>
          <w:lang w:val="en-US" w:eastAsia="zh-CN"/>
          <w14:ligatures w14:val="none"/>
        </w:rPr>
        <w:t>cells. Pyroptotic macrophages were identified based on intracellular GSDMD expression.</w:t>
      </w:r>
    </w:p>
    <w:p w14:paraId="6629DF1D">
      <w:pPr>
        <w:spacing w:after="0" w:line="480" w:lineRule="auto"/>
        <w:rPr>
          <w:rFonts w:ascii="Arial" w:hAnsi="Arial" w:eastAsia="微软雅黑" w:cs="Arial"/>
          <w:i/>
          <w:iCs/>
          <w:color w:val="auto"/>
          <w:kern w:val="0"/>
          <w:sz w:val="24"/>
          <w:szCs w:val="24"/>
          <w:lang w:val="en-US" w:eastAsia="zh-CN"/>
          <w14:ligatures w14:val="none"/>
        </w:rPr>
      </w:pPr>
      <w:r>
        <w:rPr>
          <w:rFonts w:ascii="Arial" w:hAnsi="Arial" w:eastAsia="微软雅黑" w:cs="Arial"/>
          <w:i/>
          <w:iCs/>
          <w:color w:val="auto"/>
          <w:kern w:val="0"/>
          <w:sz w:val="24"/>
          <w:szCs w:val="24"/>
          <w:lang w:val="en-US" w:eastAsia="zh-CN"/>
          <w14:ligatures w14:val="none"/>
        </w:rPr>
        <w:drawing>
          <wp:inline distT="0" distB="0" distL="114300" distR="114300">
            <wp:extent cx="5730875" cy="3735070"/>
            <wp:effectExtent l="0" t="0" r="3175" b="17780"/>
            <wp:docPr id="6" name="图片 6" descr="S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5-2"/>
                    <pic:cNvPicPr>
                      <a:picLocks noChangeAspect="1"/>
                    </pic:cNvPicPr>
                  </pic:nvPicPr>
                  <pic:blipFill>
                    <a:blip r:embed="rId10"/>
                    <a:srcRect b="53914"/>
                    <a:stretch>
                      <a:fillRect/>
                    </a:stretch>
                  </pic:blipFill>
                  <pic:spPr>
                    <a:xfrm>
                      <a:off x="0" y="0"/>
                      <a:ext cx="5730875" cy="3735070"/>
                    </a:xfrm>
                    <a:prstGeom prst="rect">
                      <a:avLst/>
                    </a:prstGeom>
                  </pic:spPr>
                </pic:pic>
              </a:graphicData>
            </a:graphic>
          </wp:inline>
        </w:drawing>
      </w:r>
    </w:p>
    <w:p w14:paraId="44F2B871">
      <w:pPr>
        <w:spacing w:line="480" w:lineRule="auto"/>
        <w:jc w:val="both"/>
        <w:rPr>
          <w:rFonts w:ascii="Arial" w:hAnsi="Arial" w:eastAsia="微软雅黑" w:cs="Arial"/>
          <w:i/>
          <w:iCs/>
          <w:color w:val="auto"/>
          <w:kern w:val="0"/>
          <w:sz w:val="24"/>
          <w:szCs w:val="24"/>
          <w:lang w:val="en-US" w:eastAsia="zh-CN"/>
          <w14:ligatures w14:val="none"/>
        </w:rPr>
      </w:pPr>
      <w:r>
        <w:rPr>
          <w:rFonts w:ascii="Arial" w:hAnsi="Arial" w:eastAsia="微软雅黑" w:cs="Arial"/>
          <w:b/>
          <w:bCs/>
          <w:i/>
          <w:iCs/>
          <w:color w:val="auto"/>
          <w:kern w:val="0"/>
          <w:sz w:val="24"/>
          <w:szCs w:val="24"/>
          <w:lang w:val="en-US" w:eastAsia="zh-CN"/>
          <w14:ligatures w14:val="none"/>
        </w:rPr>
        <w:t>Fig. S</w:t>
      </w:r>
      <w:r>
        <w:rPr>
          <w:rFonts w:hint="eastAsia" w:ascii="Arial" w:hAnsi="Arial" w:eastAsia="微软雅黑" w:cs="Arial"/>
          <w:b/>
          <w:bCs/>
          <w:i/>
          <w:iCs/>
          <w:color w:val="auto"/>
          <w:kern w:val="0"/>
          <w:sz w:val="24"/>
          <w:szCs w:val="24"/>
          <w:lang w:val="en-US" w:eastAsia="zh-CN"/>
          <w14:ligatures w14:val="none"/>
        </w:rPr>
        <w:t>5</w:t>
      </w:r>
      <w:r>
        <w:rPr>
          <w:rFonts w:ascii="Arial" w:hAnsi="Arial" w:eastAsia="微软雅黑" w:cs="Arial"/>
          <w:b/>
          <w:bCs/>
          <w:i/>
          <w:iCs/>
          <w:color w:val="auto"/>
          <w:kern w:val="0"/>
          <w:sz w:val="24"/>
          <w:szCs w:val="24"/>
          <w:lang w:val="en-US" w:eastAsia="zh-CN"/>
          <w14:ligatures w14:val="none"/>
        </w:rPr>
        <w:t>. Pg-OMVs modulate the composition of the gut microbiota.</w:t>
      </w:r>
      <w:r>
        <w:rPr>
          <w:rFonts w:hint="eastAsia" w:ascii="Arial" w:hAnsi="Arial" w:eastAsia="微软雅黑" w:cs="Arial"/>
          <w:b/>
          <w:bCs/>
          <w:i/>
          <w:iCs/>
          <w:color w:val="auto"/>
          <w:kern w:val="0"/>
          <w:sz w:val="24"/>
          <w:szCs w:val="24"/>
          <w:lang w:val="en-US" w:eastAsia="zh-CN"/>
          <w14:ligatures w14:val="none"/>
        </w:rPr>
        <w:t xml:space="preserve"> </w:t>
      </w:r>
      <w:r>
        <w:rPr>
          <w:rFonts w:ascii="Arial" w:hAnsi="Arial" w:eastAsia="微软雅黑" w:cs="Arial"/>
          <w:i/>
          <w:iCs/>
          <w:color w:val="auto"/>
          <w:kern w:val="0"/>
          <w:sz w:val="24"/>
          <w:szCs w:val="24"/>
          <w:lang w:val="en-US" w:eastAsia="zh-CN"/>
          <w14:ligatures w14:val="none"/>
        </w:rPr>
        <w:t>(A)</w:t>
      </w:r>
      <w:r>
        <w:rPr>
          <w:rFonts w:hint="eastAsia" w:ascii="Arial" w:hAnsi="Arial" w:eastAsia="微软雅黑" w:cs="Arial"/>
          <w:i/>
          <w:iCs/>
          <w:color w:val="auto"/>
          <w:kern w:val="0"/>
          <w:sz w:val="24"/>
          <w:szCs w:val="24"/>
          <w:lang w:val="en-US" w:eastAsia="zh-CN"/>
          <w14:ligatures w14:val="none"/>
        </w:rPr>
        <w:t xml:space="preserve"> </w:t>
      </w:r>
      <w:r>
        <w:rPr>
          <w:rFonts w:ascii="Arial" w:hAnsi="Arial" w:eastAsia="微软雅黑" w:cs="Arial"/>
          <w:i/>
          <w:iCs/>
          <w:color w:val="auto"/>
          <w:kern w:val="0"/>
          <w:sz w:val="24"/>
          <w:szCs w:val="24"/>
          <w:lang w:val="en-US" w:eastAsia="zh-CN"/>
          <w14:ligatures w14:val="none"/>
        </w:rPr>
        <w:t xml:space="preserve">Upset diagram illustrating differences in gut microbiota composition among groups. The horizontal bar plot shows the total number of bacterial species detected in each group. The matrix displays group-specific and shared species, </w:t>
      </w:r>
      <w:r>
        <w:rPr>
          <w:rFonts w:hint="eastAsia" w:ascii="Arial" w:hAnsi="Arial" w:eastAsia="微软雅黑" w:cs="Arial"/>
          <w:i/>
          <w:iCs/>
          <w:color w:val="auto"/>
          <w:kern w:val="0"/>
          <w:sz w:val="24"/>
          <w:szCs w:val="24"/>
          <w:lang w:val="en-US" w:eastAsia="zh-CN"/>
          <w14:ligatures w14:val="none"/>
        </w:rPr>
        <w:t>wh</w:t>
      </w:r>
      <w:r>
        <w:rPr>
          <w:rFonts w:ascii="Arial" w:hAnsi="Arial" w:eastAsia="微软雅黑" w:cs="Arial"/>
          <w:i/>
          <w:iCs/>
          <w:color w:val="auto"/>
          <w:kern w:val="0"/>
          <w:sz w:val="24"/>
          <w:szCs w:val="24"/>
          <w:lang w:val="en-US" w:eastAsia="zh-CN"/>
          <w14:ligatures w14:val="none"/>
        </w:rPr>
        <w:t>ere individual dots represent unique species and connected dots indicate species shared between groups. (</w:t>
      </w:r>
      <w:r>
        <w:rPr>
          <w:rFonts w:hint="eastAsia" w:ascii="Arial" w:hAnsi="Arial" w:eastAsia="微软雅黑" w:cs="Arial"/>
          <w:i/>
          <w:iCs/>
          <w:color w:val="auto"/>
          <w:kern w:val="0"/>
          <w:sz w:val="24"/>
          <w:szCs w:val="24"/>
          <w:lang w:val="en-US" w:eastAsia="zh-CN"/>
          <w14:ligatures w14:val="none"/>
        </w:rPr>
        <w:t>B</w:t>
      </w:r>
      <w:r>
        <w:rPr>
          <w:rFonts w:ascii="Arial" w:hAnsi="Arial" w:eastAsia="微软雅黑" w:cs="Arial"/>
          <w:i/>
          <w:iCs/>
          <w:color w:val="auto"/>
          <w:kern w:val="0"/>
          <w:sz w:val="24"/>
          <w:szCs w:val="24"/>
          <w:lang w:val="en-US" w:eastAsia="zh-CN"/>
          <w14:ligatures w14:val="none"/>
        </w:rPr>
        <w:t>)</w:t>
      </w:r>
      <w:r>
        <w:rPr>
          <w:rFonts w:ascii="-webkit-standard" w:hAnsi="-webkit-standard" w:eastAsia="宋体" w:cs="宋体"/>
          <w:color w:val="auto"/>
          <w:kern w:val="0"/>
          <w:sz w:val="24"/>
          <w:szCs w:val="24"/>
          <w:lang w:val="en-US" w:eastAsia="zh-CN"/>
          <w14:ligatures w14:val="none"/>
        </w:rPr>
        <w:t xml:space="preserve"> </w:t>
      </w:r>
      <w:r>
        <w:rPr>
          <w:rFonts w:ascii="Arial" w:hAnsi="Arial" w:eastAsia="微软雅黑" w:cs="Arial"/>
          <w:i/>
          <w:iCs/>
          <w:color w:val="auto"/>
          <w:kern w:val="0"/>
          <w:sz w:val="24"/>
          <w:szCs w:val="24"/>
          <w:lang w:val="en-US" w:eastAsia="zh-CN"/>
          <w14:ligatures w14:val="none"/>
        </w:rPr>
        <w:t>Alpha diversity indices, including</w:t>
      </w:r>
      <w:r>
        <w:rPr>
          <w:rFonts w:hint="eastAsia" w:ascii="Arial" w:hAnsi="Arial" w:eastAsia="微软雅黑" w:cs="Arial"/>
          <w:i/>
          <w:iCs/>
          <w:color w:val="auto"/>
          <w:kern w:val="0"/>
          <w:sz w:val="24"/>
          <w:szCs w:val="24"/>
          <w:lang w:val="en-US" w:eastAsia="zh-CN"/>
          <w14:ligatures w14:val="none"/>
        </w:rPr>
        <w:t xml:space="preserve"> </w:t>
      </w:r>
      <w:r>
        <w:rPr>
          <w:rFonts w:ascii="Arial" w:hAnsi="Arial" w:eastAsia="微软雅黑" w:cs="Arial"/>
          <w:i/>
          <w:iCs/>
          <w:color w:val="auto"/>
          <w:kern w:val="0"/>
          <w:sz w:val="24"/>
          <w:szCs w:val="24"/>
          <w:lang w:val="en-US" w:eastAsia="zh-CN"/>
          <w14:ligatures w14:val="none"/>
        </w:rPr>
        <w:t>sobs</w:t>
      </w:r>
      <w:r>
        <w:rPr>
          <w:rFonts w:hint="eastAsia" w:ascii="Arial" w:hAnsi="Arial" w:eastAsia="微软雅黑" w:cs="Arial"/>
          <w:i/>
          <w:iCs/>
          <w:color w:val="auto"/>
          <w:kern w:val="0"/>
          <w:sz w:val="24"/>
          <w:szCs w:val="24"/>
          <w:lang w:val="en-US" w:eastAsia="zh-CN"/>
          <w14:ligatures w14:val="none"/>
        </w:rPr>
        <w:t xml:space="preserve"> and Ace </w:t>
      </w:r>
      <w:r>
        <w:rPr>
          <w:rFonts w:ascii="Arial" w:hAnsi="Arial" w:eastAsia="微软雅黑" w:cs="Arial"/>
          <w:i/>
          <w:iCs/>
          <w:color w:val="auto"/>
          <w:kern w:val="0"/>
          <w:sz w:val="24"/>
          <w:szCs w:val="24"/>
          <w:lang w:val="en-US" w:eastAsia="zh-CN"/>
          <w14:ligatures w14:val="none"/>
        </w:rPr>
        <w:t xml:space="preserve">across the </w:t>
      </w:r>
      <w:r>
        <w:rPr>
          <w:rFonts w:hint="eastAsia" w:ascii="Arial" w:hAnsi="Arial" w:eastAsia="微软雅黑" w:cs="Arial"/>
          <w:i/>
          <w:iCs/>
          <w:color w:val="auto"/>
          <w:kern w:val="0"/>
          <w:sz w:val="24"/>
          <w:szCs w:val="24"/>
          <w:lang w:val="en-US" w:eastAsia="zh-CN"/>
          <w14:ligatures w14:val="none"/>
        </w:rPr>
        <w:t>Control</w:t>
      </w:r>
      <w:r>
        <w:rPr>
          <w:rFonts w:ascii="Arial" w:hAnsi="Arial" w:eastAsia="微软雅黑" w:cs="Arial"/>
          <w:i/>
          <w:iCs/>
          <w:color w:val="auto"/>
          <w:kern w:val="0"/>
          <w:sz w:val="24"/>
          <w:szCs w:val="24"/>
          <w:lang w:val="en-US" w:eastAsia="zh-CN"/>
          <w14:ligatures w14:val="none"/>
        </w:rPr>
        <w:t>, BLM, and BLM_OMVs groups. (</w:t>
      </w:r>
      <w:r>
        <w:rPr>
          <w:rFonts w:hint="eastAsia" w:ascii="Arial" w:hAnsi="Arial" w:eastAsia="微软雅黑" w:cs="Arial"/>
          <w:i/>
          <w:iCs/>
          <w:color w:val="auto"/>
          <w:kern w:val="0"/>
          <w:sz w:val="24"/>
          <w:szCs w:val="24"/>
          <w:lang w:val="en-US" w:eastAsia="zh-CN"/>
          <w14:ligatures w14:val="none"/>
        </w:rPr>
        <w:t>C</w:t>
      </w:r>
      <w:r>
        <w:rPr>
          <w:rFonts w:ascii="Arial" w:hAnsi="Arial" w:eastAsia="微软雅黑" w:cs="Arial"/>
          <w:i/>
          <w:iCs/>
          <w:color w:val="auto"/>
          <w:kern w:val="0"/>
          <w:sz w:val="24"/>
          <w:szCs w:val="24"/>
          <w:lang w:val="en-US" w:eastAsia="zh-CN"/>
          <w14:ligatures w14:val="none"/>
        </w:rPr>
        <w:t>) ANOSIM showing differences in overall microbial community structure among groups</w:t>
      </w:r>
      <w:r>
        <w:rPr>
          <w:rFonts w:hint="eastAsia" w:ascii="Arial" w:hAnsi="Arial" w:cs="Arial"/>
          <w:i/>
          <w:iCs/>
          <w:color w:val="auto"/>
          <w:sz w:val="24"/>
          <w:szCs w:val="24"/>
          <w:lang w:val="en-US" w:eastAsia="zh-CN"/>
        </w:rPr>
        <w:t>.</w:t>
      </w:r>
      <w:r>
        <w:rPr>
          <w:rFonts w:ascii="Arial" w:hAnsi="Arial" w:eastAsia="微软雅黑" w:cs="Arial"/>
          <w:i/>
          <w:iCs/>
          <w:color w:val="auto"/>
          <w:kern w:val="0"/>
          <w:sz w:val="24"/>
          <w:szCs w:val="24"/>
          <w:lang w:val="en-US" w:eastAsia="zh-CN"/>
          <w14:ligatures w14:val="none"/>
        </w:rPr>
        <w:t xml:space="preserve"> (</w:t>
      </w:r>
      <w:r>
        <w:rPr>
          <w:rFonts w:hint="eastAsia" w:ascii="Arial" w:hAnsi="Arial" w:eastAsia="微软雅黑" w:cs="Arial"/>
          <w:i/>
          <w:iCs/>
          <w:color w:val="auto"/>
          <w:kern w:val="0"/>
          <w:sz w:val="24"/>
          <w:szCs w:val="24"/>
          <w:lang w:val="en-US" w:eastAsia="zh-CN"/>
          <w14:ligatures w14:val="none"/>
        </w:rPr>
        <w:t>D</w:t>
      </w:r>
      <w:r>
        <w:rPr>
          <w:rFonts w:ascii="Arial" w:hAnsi="Arial" w:eastAsia="微软雅黑" w:cs="Arial"/>
          <w:i/>
          <w:iCs/>
          <w:color w:val="auto"/>
          <w:kern w:val="0"/>
          <w:sz w:val="24"/>
          <w:szCs w:val="24"/>
          <w:lang w:val="en-US" w:eastAsia="zh-CN"/>
          <w14:ligatures w14:val="none"/>
        </w:rPr>
        <w:t>) Bar plots depicting significantly different bacterial species</w:t>
      </w:r>
      <w:r>
        <w:rPr>
          <w:color w:val="auto"/>
          <w:sz w:val="24"/>
          <w:szCs w:val="24"/>
        </w:rPr>
        <w:t xml:space="preserve"> </w:t>
      </w:r>
      <w:r>
        <w:rPr>
          <w:rFonts w:ascii="Arial" w:hAnsi="Arial" w:eastAsia="微软雅黑" w:cs="Arial"/>
          <w:i/>
          <w:iCs/>
          <w:color w:val="auto"/>
          <w:kern w:val="0"/>
          <w:sz w:val="24"/>
          <w:szCs w:val="24"/>
          <w:lang w:val="en-US" w:eastAsia="zh-CN"/>
          <w14:ligatures w14:val="none"/>
        </w:rPr>
        <w:t>among groups. Statistical significance was assessed using the Kruskal</w:t>
      </w:r>
      <w:r>
        <w:rPr>
          <w:rFonts w:hint="eastAsia" w:ascii="Arial" w:hAnsi="Arial" w:eastAsia="微软雅黑" w:cs="Arial"/>
          <w:i/>
          <w:iCs/>
          <w:color w:val="auto"/>
          <w:kern w:val="0"/>
          <w:sz w:val="24"/>
          <w:szCs w:val="24"/>
          <w:lang w:val="en-US" w:eastAsia="zh-CN"/>
          <w14:ligatures w14:val="none"/>
        </w:rPr>
        <w:t>-</w:t>
      </w:r>
      <w:r>
        <w:rPr>
          <w:rFonts w:ascii="Arial" w:hAnsi="Arial" w:eastAsia="微软雅黑" w:cs="Arial"/>
          <w:i/>
          <w:iCs/>
          <w:color w:val="auto"/>
          <w:kern w:val="0"/>
          <w:sz w:val="24"/>
          <w:szCs w:val="24"/>
          <w:lang w:val="en-US" w:eastAsia="zh-CN"/>
          <w14:ligatures w14:val="none"/>
        </w:rPr>
        <w:t>Wallis test. n = 3 for each group. *p &lt; 0.05; **p &lt; 0.01.</w:t>
      </w:r>
      <w:r>
        <w:rPr>
          <w:rFonts w:ascii="宋体" w:hAnsi="宋体" w:eastAsia="宋体" w:cs="宋体"/>
          <w:color w:val="auto"/>
          <w:kern w:val="0"/>
          <w:sz w:val="24"/>
          <w:szCs w:val="24"/>
          <w:lang w:val="en-US" w:eastAsia="zh-CN"/>
          <w14:ligatures w14:val="none"/>
        </w:rPr>
        <w:t xml:space="preserve"> </w:t>
      </w:r>
      <w:r>
        <w:rPr>
          <w:rFonts w:ascii="Arial" w:hAnsi="Arial" w:eastAsia="宋体" w:cs="Arial"/>
          <w:i/>
          <w:iCs/>
          <w:color w:val="auto"/>
          <w:kern w:val="0"/>
          <w:sz w:val="24"/>
          <w:szCs w:val="24"/>
          <w:lang w:val="en-US" w:eastAsia="zh-CN"/>
          <w14:ligatures w14:val="none"/>
        </w:rPr>
        <w:t xml:space="preserve">Abbreviations: </w:t>
      </w:r>
      <w:r>
        <w:rPr>
          <w:rFonts w:ascii="Arial" w:hAnsi="Arial" w:eastAsia="微软雅黑" w:cs="Arial"/>
          <w:i/>
          <w:iCs/>
          <w:color w:val="auto"/>
          <w:kern w:val="0"/>
          <w:sz w:val="24"/>
          <w:szCs w:val="24"/>
          <w:lang w:val="en-US" w:eastAsia="zh-CN"/>
          <w14:ligatures w14:val="none"/>
        </w:rPr>
        <w:t>Pg-OMV, Parabacteroides goldsteinii outer membrane vesicle; BLM, bleomycin; OMV, outer membrane vesicle.</w:t>
      </w:r>
      <w:r>
        <w:rPr>
          <w:rFonts w:hint="eastAsia" w:ascii="Arial" w:hAnsi="Arial" w:eastAsia="微软雅黑" w:cs="Arial"/>
          <w:i/>
          <w:iCs/>
          <w:color w:val="auto"/>
          <w:kern w:val="0"/>
          <w:sz w:val="24"/>
          <w:szCs w:val="24"/>
          <w:lang w:val="en-US" w:eastAsia="zh-CN"/>
          <w14:ligatures w14:val="none"/>
        </w:rPr>
        <w:t xml:space="preserve"> </w:t>
      </w:r>
      <w:r>
        <w:rPr>
          <w:rFonts w:ascii="Arial" w:hAnsi="Arial" w:cs="Arial"/>
          <w:i/>
          <w:iCs/>
          <w:color w:val="auto"/>
          <w:sz w:val="24"/>
          <w:szCs w:val="24"/>
        </w:rPr>
        <w:t>ANOSIM, analysis of similarities.</w:t>
      </w:r>
    </w:p>
    <w:p w14:paraId="55F308A7">
      <w:pPr>
        <w:spacing w:line="480" w:lineRule="auto"/>
        <w:jc w:val="center"/>
        <w:rPr>
          <w:rFonts w:ascii="Arial" w:hAnsi="Arial" w:eastAsia="微软雅黑" w:cs="Arial"/>
          <w:i/>
          <w:iCs/>
          <w:color w:val="auto"/>
          <w:kern w:val="0"/>
          <w:sz w:val="24"/>
          <w:szCs w:val="24"/>
          <w:lang w:val="en-US" w:eastAsia="zh-CN"/>
          <w14:ligatures w14:val="none"/>
        </w:rPr>
      </w:pPr>
      <w:r>
        <w:rPr>
          <w:rFonts w:ascii="Arial" w:hAnsi="Arial" w:eastAsia="微软雅黑" w:cs="Arial"/>
          <w:i/>
          <w:iCs/>
          <w:color w:val="auto"/>
          <w:kern w:val="0"/>
          <w:sz w:val="24"/>
          <w:szCs w:val="24"/>
          <w:lang w:val="en-US" w:eastAsia="zh-CN"/>
          <w14:ligatures w14:val="none"/>
        </w:rPr>
        <w:drawing>
          <wp:inline distT="0" distB="0" distL="114300" distR="114300">
            <wp:extent cx="5892800" cy="2675890"/>
            <wp:effectExtent l="0" t="0" r="0" b="0"/>
            <wp:docPr id="1" name="图片 1"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7"/>
                    <pic:cNvPicPr>
                      <a:picLocks noChangeAspect="1"/>
                    </pic:cNvPicPr>
                  </pic:nvPicPr>
                  <pic:blipFill>
                    <a:blip r:embed="rId11"/>
                    <a:srcRect l="-4603" t="620" r="1664" b="66319"/>
                    <a:stretch>
                      <a:fillRect/>
                    </a:stretch>
                  </pic:blipFill>
                  <pic:spPr>
                    <a:xfrm>
                      <a:off x="0" y="0"/>
                      <a:ext cx="5892800" cy="2675890"/>
                    </a:xfrm>
                    <a:prstGeom prst="rect">
                      <a:avLst/>
                    </a:prstGeom>
                  </pic:spPr>
                </pic:pic>
              </a:graphicData>
            </a:graphic>
          </wp:inline>
        </w:drawing>
      </w:r>
    </w:p>
    <w:p w14:paraId="5618BE6E">
      <w:pPr>
        <w:spacing w:after="0" w:line="480" w:lineRule="auto"/>
        <w:jc w:val="both"/>
        <w:rPr>
          <w:rFonts w:ascii="Arial" w:hAnsi="Arial" w:eastAsia="微软雅黑" w:cs="Arial"/>
          <w:i/>
          <w:iCs/>
          <w:color w:val="auto"/>
          <w:kern w:val="0"/>
          <w:sz w:val="24"/>
          <w:szCs w:val="24"/>
          <w:lang w:val="en-US" w:eastAsia="zh-CN"/>
          <w14:ligatures w14:val="none"/>
        </w:rPr>
      </w:pPr>
      <w:r>
        <w:rPr>
          <w:rFonts w:ascii="Arial" w:hAnsi="Arial" w:eastAsia="微软雅黑" w:cs="Arial"/>
          <w:b/>
          <w:bCs/>
          <w:i/>
          <w:iCs/>
          <w:color w:val="auto"/>
          <w:kern w:val="0"/>
          <w:sz w:val="24"/>
          <w:szCs w:val="24"/>
          <w:lang w:val="en-US" w:eastAsia="zh-CN"/>
          <w14:ligatures w14:val="none"/>
        </w:rPr>
        <w:t>Fig. S</w:t>
      </w:r>
      <w:r>
        <w:rPr>
          <w:rFonts w:hint="eastAsia" w:ascii="Arial" w:hAnsi="Arial" w:eastAsia="微软雅黑" w:cs="Arial"/>
          <w:b/>
          <w:bCs/>
          <w:i/>
          <w:iCs/>
          <w:color w:val="auto"/>
          <w:kern w:val="0"/>
          <w:sz w:val="24"/>
          <w:szCs w:val="24"/>
          <w:lang w:val="en-US" w:eastAsia="zh-CN"/>
          <w14:ligatures w14:val="none"/>
        </w:rPr>
        <w:t>6.</w:t>
      </w:r>
      <w:r>
        <w:rPr>
          <w:rFonts w:ascii="Arial" w:hAnsi="Arial" w:eastAsia="微软雅黑" w:cs="Arial"/>
          <w:b/>
          <w:bCs/>
          <w:i/>
          <w:iCs/>
          <w:color w:val="auto"/>
          <w:kern w:val="0"/>
          <w:sz w:val="24"/>
          <w:szCs w:val="24"/>
          <w:lang w:val="en-US" w:eastAsia="zh-CN"/>
          <w14:ligatures w14:val="none"/>
        </w:rPr>
        <w:t xml:space="preserve"> Flow cytometric gating strategy for identification of pyroptotic pulmonary macrophages</w:t>
      </w:r>
      <w:r>
        <w:rPr>
          <w:rFonts w:hint="eastAsia" w:ascii="Arial" w:hAnsi="Arial" w:eastAsia="微软雅黑" w:cs="Arial"/>
          <w:b/>
          <w:bCs/>
          <w:i/>
          <w:iCs/>
          <w:color w:val="auto"/>
          <w:kern w:val="0"/>
          <w:sz w:val="24"/>
          <w:szCs w:val="24"/>
          <w:lang w:val="en-US" w:eastAsia="zh-CN"/>
          <w14:ligatures w14:val="none"/>
        </w:rPr>
        <w:t xml:space="preserve"> in </w:t>
      </w:r>
      <w:r>
        <w:rPr>
          <w:rFonts w:ascii="Arial" w:hAnsi="Arial" w:eastAsia="微软雅黑" w:cs="Arial"/>
          <w:b/>
          <w:bCs/>
          <w:i/>
          <w:iCs/>
          <w:color w:val="auto"/>
          <w:kern w:val="0"/>
          <w:sz w:val="24"/>
          <w:szCs w:val="24"/>
          <w:lang w:val="en-US" w:eastAsia="zh-CN"/>
          <w14:ligatures w14:val="none"/>
        </w:rPr>
        <w:t xml:space="preserve">the </w:t>
      </w:r>
      <w:r>
        <w:rPr>
          <w:rFonts w:hint="eastAsia" w:ascii="Arial" w:hAnsi="Arial" w:eastAsia="微软雅黑" w:cs="Arial"/>
          <w:b/>
          <w:bCs/>
          <w:i/>
          <w:iCs/>
          <w:color w:val="auto"/>
          <w:kern w:val="0"/>
          <w:sz w:val="24"/>
          <w:szCs w:val="24"/>
          <w:lang w:val="en-US" w:eastAsia="zh-CN"/>
          <w14:ligatures w14:val="none"/>
        </w:rPr>
        <w:t>FMT experiment</w:t>
      </w:r>
      <w:r>
        <w:rPr>
          <w:rFonts w:ascii="Arial" w:hAnsi="Arial" w:eastAsia="微软雅黑" w:cs="Arial"/>
          <w:b/>
          <w:bCs/>
          <w:i/>
          <w:iCs/>
          <w:color w:val="auto"/>
          <w:kern w:val="0"/>
          <w:sz w:val="24"/>
          <w:szCs w:val="24"/>
          <w:lang w:val="en-US" w:eastAsia="zh-CN"/>
          <w14:ligatures w14:val="none"/>
        </w:rPr>
        <w:t>.</w:t>
      </w:r>
      <w:r>
        <w:rPr>
          <w:rFonts w:hint="eastAsia" w:ascii="Arial" w:hAnsi="Arial" w:eastAsia="微软雅黑" w:cs="Arial"/>
          <w:b/>
          <w:bCs/>
          <w:i/>
          <w:iCs/>
          <w:color w:val="auto"/>
          <w:kern w:val="0"/>
          <w:sz w:val="24"/>
          <w:szCs w:val="24"/>
          <w:lang w:val="en-US" w:eastAsia="zh-CN"/>
          <w14:ligatures w14:val="none"/>
        </w:rPr>
        <w:t xml:space="preserve"> </w:t>
      </w:r>
      <w:r>
        <w:rPr>
          <w:rFonts w:ascii="Arial" w:hAnsi="Arial" w:eastAsia="微软雅黑" w:cs="Arial"/>
          <w:i/>
          <w:iCs/>
          <w:color w:val="auto"/>
          <w:kern w:val="0"/>
          <w:sz w:val="24"/>
          <w:szCs w:val="24"/>
          <w:lang w:val="en-US" w:eastAsia="zh-CN"/>
          <w14:ligatures w14:val="none"/>
        </w:rPr>
        <w:t>(A) Representative gating strategy illustrating the sequential identification of live CD45</w:t>
      </w:r>
      <w:r>
        <w:rPr>
          <w:rFonts w:hint="eastAsia" w:ascii="Arial" w:hAnsi="Arial" w:eastAsia="微软雅黑" w:cs="Arial"/>
          <w:i/>
          <w:iCs/>
          <w:color w:val="auto"/>
          <w:kern w:val="0"/>
          <w:sz w:val="24"/>
          <w:szCs w:val="24"/>
          <w:vertAlign w:val="superscript"/>
          <w:lang w:val="en-US" w:eastAsia="zh-CN"/>
          <w14:ligatures w14:val="none"/>
        </w:rPr>
        <w:t xml:space="preserve">+ </w:t>
      </w:r>
      <w:r>
        <w:rPr>
          <w:rFonts w:ascii="Arial" w:hAnsi="Arial" w:eastAsia="微软雅黑" w:cs="Arial"/>
          <w:i/>
          <w:iCs/>
          <w:color w:val="auto"/>
          <w:kern w:val="0"/>
          <w:sz w:val="24"/>
          <w:szCs w:val="24"/>
          <w:lang w:val="en-US" w:eastAsia="zh-CN"/>
          <w14:ligatures w14:val="none"/>
        </w:rPr>
        <w:t>cells, exclusion of Ly6G</w:t>
      </w:r>
      <w:r>
        <w:rPr>
          <w:rFonts w:hint="eastAsia" w:ascii="Arial" w:hAnsi="Arial" w:eastAsia="微软雅黑" w:cs="Arial"/>
          <w:i/>
          <w:iCs/>
          <w:color w:val="auto"/>
          <w:kern w:val="0"/>
          <w:sz w:val="24"/>
          <w:szCs w:val="24"/>
          <w:vertAlign w:val="superscript"/>
          <w:lang w:val="en-US" w:eastAsia="zh-CN"/>
          <w14:ligatures w14:val="none"/>
        </w:rPr>
        <w:t>+</w:t>
      </w:r>
      <w:r>
        <w:rPr>
          <w:rFonts w:ascii="Arial" w:hAnsi="Arial" w:eastAsia="微软雅黑" w:cs="Arial"/>
          <w:i/>
          <w:iCs/>
          <w:color w:val="auto"/>
          <w:kern w:val="0"/>
          <w:sz w:val="24"/>
          <w:szCs w:val="24"/>
          <w:lang w:val="en-US" w:eastAsia="zh-CN"/>
          <w14:ligatures w14:val="none"/>
        </w:rPr>
        <w:t xml:space="preserve"> neutrophils, and definition of pulmonary macrophages as CD45</w:t>
      </w:r>
      <w:r>
        <w:rPr>
          <w:rFonts w:hint="eastAsia" w:ascii="Arial" w:hAnsi="Arial" w:eastAsia="微软雅黑" w:cs="Arial"/>
          <w:i/>
          <w:iCs/>
          <w:color w:val="auto"/>
          <w:kern w:val="0"/>
          <w:sz w:val="24"/>
          <w:szCs w:val="24"/>
          <w:vertAlign w:val="superscript"/>
          <w:lang w:val="en-US" w:eastAsia="zh-CN"/>
          <w14:ligatures w14:val="none"/>
        </w:rPr>
        <w:t>+</w:t>
      </w:r>
      <w:r>
        <w:rPr>
          <w:rFonts w:ascii="Arial" w:hAnsi="Arial" w:eastAsia="微软雅黑" w:cs="Arial"/>
          <w:i/>
          <w:iCs/>
          <w:color w:val="auto"/>
          <w:kern w:val="0"/>
          <w:sz w:val="24"/>
          <w:szCs w:val="24"/>
          <w:lang w:val="en-US" w:eastAsia="zh-CN"/>
          <w14:ligatures w14:val="none"/>
        </w:rPr>
        <w:t>Ly6G</w:t>
      </w:r>
      <w:r>
        <w:rPr>
          <w:rFonts w:hint="eastAsia" w:ascii="Arial" w:hAnsi="Arial" w:eastAsia="微软雅黑" w:cs="Arial"/>
          <w:i/>
          <w:iCs/>
          <w:color w:val="auto"/>
          <w:kern w:val="0"/>
          <w:sz w:val="24"/>
          <w:szCs w:val="24"/>
          <w:vertAlign w:val="superscript"/>
          <w:lang w:val="en-US" w:eastAsia="zh-CN"/>
          <w14:ligatures w14:val="none"/>
        </w:rPr>
        <w:t>-</w:t>
      </w:r>
      <w:r>
        <w:rPr>
          <w:rFonts w:ascii="Arial" w:hAnsi="Arial" w:eastAsia="微软雅黑" w:cs="Arial"/>
          <w:i/>
          <w:iCs/>
          <w:color w:val="auto"/>
          <w:kern w:val="0"/>
          <w:sz w:val="24"/>
          <w:szCs w:val="24"/>
          <w:lang w:val="en-US" w:eastAsia="zh-CN"/>
          <w14:ligatures w14:val="none"/>
        </w:rPr>
        <w:t>CD64</w:t>
      </w:r>
      <w:r>
        <w:rPr>
          <w:rFonts w:hint="eastAsia" w:ascii="Arial" w:hAnsi="Arial" w:eastAsia="微软雅黑" w:cs="Arial"/>
          <w:i/>
          <w:iCs/>
          <w:color w:val="auto"/>
          <w:kern w:val="0"/>
          <w:sz w:val="24"/>
          <w:szCs w:val="24"/>
          <w:vertAlign w:val="superscript"/>
          <w:lang w:val="en-US" w:eastAsia="zh-CN"/>
          <w14:ligatures w14:val="none"/>
        </w:rPr>
        <w:t xml:space="preserve">+ </w:t>
      </w:r>
      <w:r>
        <w:rPr>
          <w:rFonts w:ascii="Arial" w:hAnsi="Arial" w:eastAsia="微软雅黑" w:cs="Arial"/>
          <w:i/>
          <w:iCs/>
          <w:color w:val="auto"/>
          <w:kern w:val="0"/>
          <w:sz w:val="24"/>
          <w:szCs w:val="24"/>
          <w:lang w:val="en-US" w:eastAsia="zh-CN"/>
          <w14:ligatures w14:val="none"/>
        </w:rPr>
        <w:t>cells. Pyroptotic macrophages were identified based on intracellular GSDMD expression.</w:t>
      </w:r>
    </w:p>
    <w:p w14:paraId="6B21F768">
      <w:pPr>
        <w:spacing w:after="0" w:line="480" w:lineRule="auto"/>
        <w:jc w:val="both"/>
        <w:rPr>
          <w:rFonts w:ascii="Arial" w:hAnsi="Arial" w:eastAsia="微软雅黑" w:cs="Arial"/>
          <w:i/>
          <w:iCs/>
          <w:color w:val="auto"/>
          <w:kern w:val="0"/>
          <w:sz w:val="24"/>
          <w:szCs w:val="24"/>
          <w:lang w:val="en-US" w:eastAsia="zh-CN"/>
          <w14:ligatures w14:val="none"/>
        </w:rPr>
      </w:pPr>
    </w:p>
    <w:p w14:paraId="1D105FC4">
      <w:pPr>
        <w:spacing w:after="0" w:line="480" w:lineRule="auto"/>
        <w:jc w:val="both"/>
        <w:rPr>
          <w:rFonts w:ascii="Arial" w:hAnsi="Arial" w:eastAsia="微软雅黑" w:cs="Arial"/>
          <w:i/>
          <w:iCs/>
          <w:color w:val="auto"/>
          <w:kern w:val="0"/>
          <w:sz w:val="24"/>
          <w:szCs w:val="24"/>
          <w:lang w:val="en-US" w:eastAsia="zh-CN"/>
          <w14:ligatures w14:val="none"/>
        </w:rPr>
      </w:pPr>
      <w:r>
        <w:rPr>
          <w:rFonts w:ascii="Arial" w:hAnsi="Arial" w:eastAsia="微软雅黑" w:cs="Arial"/>
          <w:i/>
          <w:iCs/>
          <w:color w:val="auto"/>
          <w:kern w:val="0"/>
          <w:sz w:val="24"/>
          <w:szCs w:val="24"/>
          <w:lang w:val="en-US" w:eastAsia="zh-CN"/>
          <w14:ligatures w14:val="none"/>
        </w:rPr>
        <w:drawing>
          <wp:inline distT="0" distB="0" distL="114300" distR="114300">
            <wp:extent cx="5730240" cy="8038465"/>
            <wp:effectExtent l="0" t="0" r="10160" b="635"/>
            <wp:docPr id="2" name="图片 2"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7"/>
                    <pic:cNvPicPr>
                      <a:picLocks noChangeAspect="1"/>
                    </pic:cNvPicPr>
                  </pic:nvPicPr>
                  <pic:blipFill>
                    <a:blip r:embed="rId12"/>
                    <a:stretch>
                      <a:fillRect/>
                    </a:stretch>
                  </pic:blipFill>
                  <pic:spPr>
                    <a:xfrm>
                      <a:off x="0" y="0"/>
                      <a:ext cx="5730240" cy="8038465"/>
                    </a:xfrm>
                    <a:prstGeom prst="rect">
                      <a:avLst/>
                    </a:prstGeom>
                  </pic:spPr>
                </pic:pic>
              </a:graphicData>
            </a:graphic>
          </wp:inline>
        </w:drawing>
      </w:r>
    </w:p>
    <w:p w14:paraId="5C1ED711">
      <w:pPr>
        <w:spacing w:after="0" w:line="480" w:lineRule="auto"/>
        <w:jc w:val="both"/>
        <w:rPr>
          <w:rFonts w:hint="default" w:ascii="Arial" w:hAnsi="Arial" w:eastAsia="微软雅黑" w:cs="Arial"/>
          <w:i/>
          <w:iCs/>
          <w:color w:val="auto"/>
          <w:sz w:val="24"/>
          <w:szCs w:val="24"/>
          <w:lang w:val="en-US" w:eastAsia="zh-CN"/>
        </w:rPr>
      </w:pPr>
      <w:r>
        <w:rPr>
          <w:rFonts w:hint="default" w:ascii="Arial" w:hAnsi="Arial" w:eastAsia="微软雅黑" w:cs="Arial"/>
          <w:b/>
          <w:bCs/>
          <w:i/>
          <w:iCs/>
          <w:color w:val="auto"/>
          <w:kern w:val="0"/>
          <w:sz w:val="24"/>
          <w:szCs w:val="24"/>
          <w:lang w:val="en-US" w:eastAsia="zh-CN"/>
          <w14:ligatures w14:val="none"/>
        </w:rPr>
        <w:t xml:space="preserve">Fig. S7. Inhibition of cholic acid reabsorption abolishes the protective effects of Pg-OMVs-FMT against BLM-induced lung </w:t>
      </w:r>
      <w:bookmarkStart w:id="0" w:name="_GoBack"/>
      <w:bookmarkEnd w:id="0"/>
      <w:r>
        <w:rPr>
          <w:rFonts w:hint="default" w:ascii="Arial" w:hAnsi="Arial" w:eastAsia="微软雅黑" w:cs="Arial"/>
          <w:b/>
          <w:bCs/>
          <w:i/>
          <w:iCs/>
          <w:color w:val="auto"/>
          <w:kern w:val="0"/>
          <w:sz w:val="24"/>
          <w:szCs w:val="24"/>
          <w:lang w:val="en-US" w:eastAsia="zh-CN"/>
          <w14:ligatures w14:val="none"/>
        </w:rPr>
        <w:t xml:space="preserve">injury. </w:t>
      </w:r>
      <w:r>
        <w:rPr>
          <w:rFonts w:hint="default" w:ascii="Arial" w:hAnsi="Arial" w:eastAsia="微软雅黑" w:cs="Arial"/>
          <w:i/>
          <w:iCs/>
          <w:color w:val="auto"/>
          <w:kern w:val="0"/>
          <w:sz w:val="24"/>
          <w:szCs w:val="24"/>
          <w:lang w:val="en-US" w:eastAsia="zh-CN"/>
          <w14:ligatures w14:val="none"/>
        </w:rPr>
        <w:t>(A) HE staining of lung tissue. Scale bar = 1.25 mm or 100 μm. (B) Lung injury score. (C)</w:t>
      </w:r>
      <w:r>
        <w:rPr>
          <w:rFonts w:hint="default" w:ascii="Arial" w:hAnsi="Arial" w:eastAsia="微软雅黑" w:cs="Arial"/>
          <w:i/>
          <w:iCs/>
          <w:color w:val="auto"/>
          <w:sz w:val="24"/>
          <w:szCs w:val="24"/>
        </w:rPr>
        <w:t xml:space="preserve"> Concentrations of IL-6 and IL-1β in BALF (pg/mL).</w:t>
      </w:r>
      <w:r>
        <w:rPr>
          <w:rFonts w:hint="default" w:ascii="Arial" w:hAnsi="Arial" w:eastAsia="微软雅黑" w:cs="Arial"/>
          <w:i/>
          <w:iCs/>
          <w:color w:val="auto"/>
          <w:sz w:val="24"/>
          <w:szCs w:val="24"/>
          <w:lang w:val="en-US" w:eastAsia="zh-CN"/>
        </w:rPr>
        <w:t xml:space="preserve"> </w:t>
      </w:r>
      <w:r>
        <w:rPr>
          <w:rFonts w:hint="default" w:ascii="Arial" w:hAnsi="Arial" w:eastAsia="微软雅黑" w:cs="Arial"/>
          <w:i/>
          <w:iCs/>
          <w:color w:val="auto"/>
          <w:sz w:val="24"/>
          <w:szCs w:val="24"/>
        </w:rPr>
        <w:t>(</w:t>
      </w:r>
      <w:r>
        <w:rPr>
          <w:rFonts w:hint="default" w:ascii="Arial" w:hAnsi="Arial" w:eastAsia="微软雅黑" w:cs="Arial"/>
          <w:i/>
          <w:iCs/>
          <w:color w:val="auto"/>
          <w:sz w:val="24"/>
          <w:szCs w:val="24"/>
          <w:lang w:val="en-US" w:eastAsia="zh-CN"/>
        </w:rPr>
        <w:t>D</w:t>
      </w:r>
      <w:r>
        <w:rPr>
          <w:rFonts w:hint="default" w:ascii="Arial" w:hAnsi="Arial" w:eastAsia="微软雅黑" w:cs="Arial"/>
          <w:i/>
          <w:iCs/>
          <w:color w:val="auto"/>
          <w:sz w:val="24"/>
          <w:szCs w:val="24"/>
        </w:rPr>
        <w:t xml:space="preserve">) </w:t>
      </w:r>
      <w:r>
        <w:rPr>
          <w:rFonts w:hint="default" w:ascii="Arial" w:hAnsi="Arial" w:eastAsia="微软雅黑" w:cs="Arial"/>
          <w:i/>
          <w:iCs/>
          <w:color w:val="auto"/>
          <w:sz w:val="24"/>
          <w:szCs w:val="24"/>
          <w:lang w:val="en-US" w:eastAsia="zh-CN"/>
        </w:rPr>
        <w:t>Representative flow cytometry histograms of GSDMD</w:t>
      </w:r>
      <w:r>
        <w:rPr>
          <w:rFonts w:hint="default" w:ascii="Arial" w:hAnsi="Arial" w:eastAsia="微软雅黑" w:cs="Arial"/>
          <w:i/>
          <w:iCs/>
          <w:color w:val="auto"/>
          <w:sz w:val="24"/>
          <w:szCs w:val="24"/>
          <w:vertAlign w:val="superscript"/>
          <w:lang w:val="en-US" w:eastAsia="zh-CN"/>
        </w:rPr>
        <w:t>+</w:t>
      </w:r>
      <w:r>
        <w:rPr>
          <w:rFonts w:hint="default" w:ascii="Arial" w:hAnsi="Arial" w:eastAsia="微软雅黑" w:cs="Arial"/>
          <w:i/>
          <w:iCs/>
          <w:color w:val="auto"/>
          <w:sz w:val="24"/>
          <w:szCs w:val="24"/>
          <w:lang w:val="en-US" w:eastAsia="zh-CN"/>
        </w:rPr>
        <w:t xml:space="preserve"> macrophages in the group</w:t>
      </w:r>
      <w:r>
        <w:rPr>
          <w:rFonts w:hint="eastAsia" w:ascii="Arial" w:hAnsi="Arial" w:eastAsia="微软雅黑" w:cs="Arial"/>
          <w:i/>
          <w:iCs/>
          <w:color w:val="auto"/>
          <w:sz w:val="24"/>
          <w:szCs w:val="24"/>
          <w:lang w:val="en-US" w:eastAsia="zh-CN"/>
        </w:rPr>
        <w:t>s</w:t>
      </w:r>
      <w:r>
        <w:rPr>
          <w:rFonts w:hint="default" w:ascii="Arial" w:hAnsi="Arial" w:eastAsia="微软雅黑" w:cs="Arial"/>
          <w:i/>
          <w:iCs/>
          <w:color w:val="auto"/>
          <w:sz w:val="24"/>
          <w:szCs w:val="24"/>
          <w:lang w:val="en-US" w:eastAsia="zh-CN"/>
        </w:rPr>
        <w:t xml:space="preserve">. </w:t>
      </w:r>
      <w:r>
        <w:rPr>
          <w:rFonts w:hint="default" w:ascii="Arial" w:hAnsi="Arial" w:eastAsia="微软雅黑" w:cs="Arial"/>
          <w:i/>
          <w:iCs/>
          <w:color w:val="auto"/>
          <w:sz w:val="24"/>
          <w:szCs w:val="24"/>
        </w:rPr>
        <w:t>(</w:t>
      </w:r>
      <w:r>
        <w:rPr>
          <w:rFonts w:hint="default" w:ascii="Arial" w:hAnsi="Arial" w:eastAsia="微软雅黑" w:cs="Arial"/>
          <w:i/>
          <w:iCs/>
          <w:color w:val="auto"/>
          <w:sz w:val="24"/>
          <w:szCs w:val="24"/>
          <w:lang w:val="en-US" w:eastAsia="zh-CN"/>
        </w:rPr>
        <w:t>E</w:t>
      </w:r>
      <w:r>
        <w:rPr>
          <w:rFonts w:hint="default" w:ascii="Arial" w:hAnsi="Arial" w:eastAsia="微软雅黑" w:cs="Arial"/>
          <w:i/>
          <w:iCs/>
          <w:color w:val="auto"/>
          <w:sz w:val="24"/>
          <w:szCs w:val="24"/>
        </w:rPr>
        <w:t>)</w:t>
      </w:r>
      <w:r>
        <w:rPr>
          <w:rFonts w:hint="default" w:ascii="Arial" w:hAnsi="Arial" w:eastAsia="微软雅黑" w:cs="Arial"/>
          <w:i/>
          <w:iCs/>
          <w:color w:val="auto"/>
          <w:sz w:val="24"/>
          <w:szCs w:val="24"/>
          <w:lang w:val="en-US" w:eastAsia="zh-CN"/>
        </w:rPr>
        <w:t xml:space="preserve"> </w:t>
      </w:r>
      <w:r>
        <w:rPr>
          <w:rFonts w:hint="default" w:ascii="Arial" w:hAnsi="Arial" w:eastAsia="微软雅黑" w:cs="Arial"/>
          <w:i/>
          <w:iCs/>
          <w:color w:val="auto"/>
          <w:sz w:val="24"/>
          <w:szCs w:val="24"/>
        </w:rPr>
        <w:t>Percentage of</w:t>
      </w:r>
      <w:r>
        <w:rPr>
          <w:rFonts w:hint="default" w:ascii="Arial" w:hAnsi="Arial" w:eastAsia="微软雅黑" w:cs="Arial"/>
          <w:i/>
          <w:iCs/>
          <w:color w:val="auto"/>
          <w:sz w:val="24"/>
          <w:szCs w:val="24"/>
          <w:lang w:val="en-US" w:eastAsia="zh-CN"/>
        </w:rPr>
        <w:t xml:space="preserve"> GSDMD</w:t>
      </w:r>
      <w:r>
        <w:rPr>
          <w:rFonts w:hint="default" w:ascii="Arial" w:hAnsi="Arial" w:eastAsia="微软雅黑" w:cs="Arial"/>
          <w:i/>
          <w:iCs/>
          <w:color w:val="auto"/>
          <w:sz w:val="24"/>
          <w:szCs w:val="24"/>
          <w:vertAlign w:val="superscript"/>
          <w:lang w:val="en-US" w:eastAsia="zh-CN"/>
        </w:rPr>
        <w:t>+</w:t>
      </w:r>
      <w:r>
        <w:rPr>
          <w:rFonts w:hint="default" w:ascii="Arial" w:hAnsi="Arial" w:eastAsia="微软雅黑" w:cs="Arial"/>
          <w:i/>
          <w:iCs/>
          <w:color w:val="auto"/>
          <w:sz w:val="24"/>
          <w:szCs w:val="24"/>
          <w:lang w:val="en-US" w:eastAsia="zh-CN"/>
        </w:rPr>
        <w:t xml:space="preserve"> cells among CD45</w:t>
      </w:r>
      <w:r>
        <w:rPr>
          <w:rFonts w:hint="default" w:ascii="Arial" w:hAnsi="Arial" w:eastAsia="微软雅黑" w:cs="Arial"/>
          <w:i/>
          <w:iCs/>
          <w:color w:val="auto"/>
          <w:sz w:val="24"/>
          <w:szCs w:val="24"/>
          <w:vertAlign w:val="superscript"/>
          <w:lang w:val="en-US" w:eastAsia="zh-CN"/>
        </w:rPr>
        <w:t>+</w:t>
      </w:r>
      <w:r>
        <w:rPr>
          <w:rFonts w:hint="default" w:ascii="Arial" w:hAnsi="Arial" w:eastAsia="微软雅黑" w:cs="Arial"/>
          <w:i/>
          <w:iCs/>
          <w:color w:val="auto"/>
          <w:sz w:val="24"/>
          <w:szCs w:val="24"/>
          <w:lang w:val="en-US" w:eastAsia="zh-CN"/>
        </w:rPr>
        <w:t>Ly6G</w:t>
      </w:r>
      <w:r>
        <w:rPr>
          <w:rFonts w:hint="default" w:ascii="Arial" w:hAnsi="Arial" w:eastAsia="微软雅黑" w:cs="Arial"/>
          <w:i/>
          <w:iCs/>
          <w:color w:val="auto"/>
          <w:sz w:val="24"/>
          <w:szCs w:val="24"/>
          <w:vertAlign w:val="superscript"/>
          <w:lang w:val="en-US" w:eastAsia="zh-CN"/>
        </w:rPr>
        <w:t>-</w:t>
      </w:r>
      <w:r>
        <w:rPr>
          <w:rFonts w:hint="default" w:ascii="Arial" w:hAnsi="Arial" w:eastAsia="微软雅黑" w:cs="Arial"/>
          <w:i/>
          <w:iCs/>
          <w:color w:val="auto"/>
          <w:sz w:val="24"/>
          <w:szCs w:val="24"/>
          <w:lang w:val="en-US" w:eastAsia="zh-CN"/>
        </w:rPr>
        <w:t>CD64</w:t>
      </w:r>
      <w:r>
        <w:rPr>
          <w:rFonts w:hint="default" w:ascii="Arial" w:hAnsi="Arial" w:eastAsia="微软雅黑" w:cs="Arial"/>
          <w:i/>
          <w:iCs/>
          <w:color w:val="auto"/>
          <w:sz w:val="24"/>
          <w:szCs w:val="24"/>
          <w:vertAlign w:val="superscript"/>
          <w:lang w:val="en-US" w:eastAsia="zh-CN"/>
        </w:rPr>
        <w:t>+</w:t>
      </w:r>
      <w:r>
        <w:rPr>
          <w:rFonts w:hint="default" w:ascii="Arial" w:hAnsi="Arial" w:eastAsia="微软雅黑" w:cs="Arial"/>
          <w:i/>
          <w:iCs/>
          <w:color w:val="auto"/>
          <w:sz w:val="24"/>
          <w:szCs w:val="24"/>
          <w:lang w:val="en-US" w:eastAsia="zh-CN"/>
        </w:rPr>
        <w:t xml:space="preserve"> macrophages in </w:t>
      </w:r>
      <w:r>
        <w:rPr>
          <w:rFonts w:hint="default" w:ascii="Arial" w:hAnsi="Arial" w:eastAsia="微软雅黑" w:cs="Arial"/>
          <w:i/>
          <w:iCs/>
          <w:color w:val="auto"/>
          <w:sz w:val="24"/>
          <w:szCs w:val="24"/>
        </w:rPr>
        <w:t>mouse lung tissues</w:t>
      </w:r>
      <w:r>
        <w:rPr>
          <w:rFonts w:hint="default" w:ascii="Arial" w:hAnsi="Arial" w:eastAsia="微软雅黑" w:cs="Arial"/>
          <w:i/>
          <w:iCs/>
          <w:color w:val="auto"/>
          <w:sz w:val="24"/>
          <w:szCs w:val="24"/>
          <w:lang w:val="en-US" w:eastAsia="zh-CN"/>
        </w:rPr>
        <w:t>. (F) Concentrations of cholic acid in plasma and BALF of FMT mice. (G) Top ten bile acids detected in fecal samples. (H) Concentrations of cholic acid and deoxycholic acid in feces. (I) Correlation heatmap showing the relationships between the relative abundance of the top 15 bacterial species and CA levels in plasma, BALF, and feces, as well as ALI-related phenotypes, including lung injury score, IL-6, IL-1</w:t>
      </w:r>
      <w:r>
        <w:rPr>
          <w:rFonts w:hint="default" w:ascii="Arial" w:hAnsi="Arial" w:eastAsia="微软雅黑" w:cs="Arial"/>
          <w:i/>
          <w:iCs/>
          <w:color w:val="auto"/>
          <w:sz w:val="24"/>
          <w:szCs w:val="24"/>
        </w:rPr>
        <w:t>β</w:t>
      </w:r>
      <w:r>
        <w:rPr>
          <w:rFonts w:hint="default" w:ascii="Arial" w:hAnsi="Arial" w:eastAsia="微软雅黑" w:cs="Arial"/>
          <w:i/>
          <w:iCs/>
          <w:color w:val="auto"/>
          <w:sz w:val="24"/>
          <w:szCs w:val="24"/>
          <w:lang w:val="en-US" w:eastAsia="zh-CN"/>
        </w:rPr>
        <w:t xml:space="preserve">, WBC count, and neutrophil count, in the BLM and BLM_OMVs groups. </w:t>
      </w:r>
      <w:r>
        <w:rPr>
          <w:rFonts w:hint="default" w:ascii="Arial" w:hAnsi="Arial" w:eastAsia="微软雅黑" w:cs="Arial"/>
          <w:i/>
          <w:iCs/>
          <w:color w:val="auto"/>
          <w:sz w:val="24"/>
          <w:szCs w:val="24"/>
        </w:rPr>
        <w:t>Valu</w:t>
      </w:r>
      <w:r>
        <w:rPr>
          <w:rFonts w:hint="default" w:ascii="Arial" w:hAnsi="Arial" w:eastAsia="微软雅黑" w:cs="Arial"/>
          <w:i/>
          <w:iCs/>
          <w:color w:val="auto"/>
          <w:sz w:val="24"/>
          <w:szCs w:val="24"/>
          <w:lang w:val="en-US" w:eastAsia="zh-CN"/>
        </w:rPr>
        <w:t>es are expressed as mean ± SD; n = 3 per group. *p &lt; 0.05; **p &lt; 0.01; ****p &lt; 0.0001. Abbreviations: BLM, bleomycin; BALF, bronchoalveolar lavage fluid; IL, interleukin; CA, cholic acid; SD, standard deviation.</w:t>
      </w:r>
    </w:p>
    <w:p w14:paraId="389CA480">
      <w:pPr>
        <w:spacing w:line="480" w:lineRule="auto"/>
        <w:jc w:val="both"/>
        <w:rPr>
          <w:rFonts w:ascii="Arial" w:hAnsi="Arial" w:eastAsia="微软雅黑"/>
          <w:i/>
          <w:iCs/>
          <w:color w:val="auto"/>
        </w:rPr>
      </w:pPr>
    </w:p>
    <w:p w14:paraId="5CB7B4B9">
      <w:pPr>
        <w:spacing w:line="480" w:lineRule="auto"/>
        <w:jc w:val="both"/>
        <w:rPr>
          <w:rFonts w:ascii="Arial" w:hAnsi="Arial" w:eastAsia="微软雅黑" w:cs="Arial"/>
          <w:i/>
          <w:iCs/>
          <w:color w:val="auto"/>
          <w:kern w:val="0"/>
          <w:sz w:val="24"/>
          <w:szCs w:val="24"/>
          <w:lang w:val="en-US" w:eastAsia="zh-CN"/>
          <w14:ligatures w14:val="none"/>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Print"/>
    <w:panose1 w:val="00000000000000000000"/>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Aptos Display">
    <w:altName w:val="Segoe Print"/>
    <w:panose1 w:val="00000000000000000000"/>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webkit-standard">
    <w:altName w:val="Segoe Print"/>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DB0"/>
    <w:rsid w:val="00017375"/>
    <w:rsid w:val="00025AF9"/>
    <w:rsid w:val="000415E0"/>
    <w:rsid w:val="00137353"/>
    <w:rsid w:val="00144786"/>
    <w:rsid w:val="00166C7C"/>
    <w:rsid w:val="00176DB0"/>
    <w:rsid w:val="001A5EF6"/>
    <w:rsid w:val="002656DE"/>
    <w:rsid w:val="00270240"/>
    <w:rsid w:val="003C60D0"/>
    <w:rsid w:val="00487B5F"/>
    <w:rsid w:val="004914F7"/>
    <w:rsid w:val="0050333E"/>
    <w:rsid w:val="00534F4C"/>
    <w:rsid w:val="00595906"/>
    <w:rsid w:val="006C77AC"/>
    <w:rsid w:val="00792BEC"/>
    <w:rsid w:val="007931A2"/>
    <w:rsid w:val="007D4C06"/>
    <w:rsid w:val="00873A5B"/>
    <w:rsid w:val="0089396F"/>
    <w:rsid w:val="00920D2B"/>
    <w:rsid w:val="00975F92"/>
    <w:rsid w:val="00A93E9F"/>
    <w:rsid w:val="00B2395B"/>
    <w:rsid w:val="00B33E83"/>
    <w:rsid w:val="00C66982"/>
    <w:rsid w:val="00D034A4"/>
    <w:rsid w:val="00DD560F"/>
    <w:rsid w:val="00E048C9"/>
    <w:rsid w:val="00E77FD3"/>
    <w:rsid w:val="00FA2108"/>
    <w:rsid w:val="00FE015C"/>
    <w:rsid w:val="00FE6C37"/>
    <w:rsid w:val="02B349AE"/>
    <w:rsid w:val="08F17FDE"/>
    <w:rsid w:val="09402A47"/>
    <w:rsid w:val="0AFB6657"/>
    <w:rsid w:val="0BA94BA0"/>
    <w:rsid w:val="0D5A43A4"/>
    <w:rsid w:val="0F2B6006"/>
    <w:rsid w:val="0FD3043D"/>
    <w:rsid w:val="187B6CD8"/>
    <w:rsid w:val="1B970EB9"/>
    <w:rsid w:val="1B9E26DE"/>
    <w:rsid w:val="1C057BD0"/>
    <w:rsid w:val="1CBD6C33"/>
    <w:rsid w:val="24305A06"/>
    <w:rsid w:val="24317048"/>
    <w:rsid w:val="24F46230"/>
    <w:rsid w:val="25A46A43"/>
    <w:rsid w:val="283A6E54"/>
    <w:rsid w:val="28A25777"/>
    <w:rsid w:val="2BC74BE0"/>
    <w:rsid w:val="2FB67708"/>
    <w:rsid w:val="30305B1B"/>
    <w:rsid w:val="30601544"/>
    <w:rsid w:val="309D6795"/>
    <w:rsid w:val="31254E11"/>
    <w:rsid w:val="323A57AE"/>
    <w:rsid w:val="379C71E3"/>
    <w:rsid w:val="387250C5"/>
    <w:rsid w:val="41B572FD"/>
    <w:rsid w:val="459A44BE"/>
    <w:rsid w:val="47941C85"/>
    <w:rsid w:val="490E5A67"/>
    <w:rsid w:val="49A563CB"/>
    <w:rsid w:val="4B425B47"/>
    <w:rsid w:val="4D4E0B28"/>
    <w:rsid w:val="4F7D74A2"/>
    <w:rsid w:val="4FF82FCD"/>
    <w:rsid w:val="50546455"/>
    <w:rsid w:val="52CD24EF"/>
    <w:rsid w:val="56186810"/>
    <w:rsid w:val="56C15FDF"/>
    <w:rsid w:val="57F330DF"/>
    <w:rsid w:val="58ED4252"/>
    <w:rsid w:val="593C03CE"/>
    <w:rsid w:val="5ABE0CB4"/>
    <w:rsid w:val="5BB8773E"/>
    <w:rsid w:val="5C2F52C7"/>
    <w:rsid w:val="5C7A4816"/>
    <w:rsid w:val="5EFD56A0"/>
    <w:rsid w:val="6185210C"/>
    <w:rsid w:val="645541F9"/>
    <w:rsid w:val="65AE4402"/>
    <w:rsid w:val="66E10EA2"/>
    <w:rsid w:val="687234C5"/>
    <w:rsid w:val="68953657"/>
    <w:rsid w:val="69362289"/>
    <w:rsid w:val="6AC1252A"/>
    <w:rsid w:val="6B714433"/>
    <w:rsid w:val="71F907B3"/>
    <w:rsid w:val="73045661"/>
    <w:rsid w:val="733F48EB"/>
    <w:rsid w:val="769B008A"/>
    <w:rsid w:val="77FF9BDF"/>
    <w:rsid w:val="78F10436"/>
    <w:rsid w:val="7A523156"/>
    <w:rsid w:val="7A982578"/>
    <w:rsid w:val="7B26166C"/>
    <w:rsid w:val="7B7E3C7E"/>
    <w:rsid w:val="7BBA383D"/>
    <w:rsid w:val="7CF33CCA"/>
    <w:rsid w:val="7DE5D227"/>
    <w:rsid w:val="7EBE55C6"/>
    <w:rsid w:val="7F9F716C"/>
    <w:rsid w:val="9BFBB659"/>
    <w:rsid w:val="D7FFD0E9"/>
    <w:rsid w:val="D9FFC6AA"/>
    <w:rsid w:val="FF787B81"/>
    <w:rsid w:val="FF8F885D"/>
    <w:rsid w:val="FFFF383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kern w:val="2"/>
      <w:sz w:val="22"/>
      <w:szCs w:val="22"/>
      <w:lang w:val="en-IN" w:eastAsia="en-US" w:bidi="ar-SA"/>
      <w14:ligatures w14:val="standardContextual"/>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4"/>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7"/>
    <w:semiHidden/>
    <w:unhideWhenUsed/>
    <w:qFormat/>
    <w:uiPriority w:val="99"/>
    <w:pPr>
      <w:spacing w:line="240" w:lineRule="auto"/>
    </w:pPr>
    <w:rPr>
      <w:sz w:val="20"/>
      <w:szCs w:val="20"/>
    </w:rPr>
  </w:style>
  <w:style w:type="paragraph" w:styleId="12">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4">
    <w:name w:val="annotation subject"/>
    <w:basedOn w:val="11"/>
    <w:next w:val="11"/>
    <w:link w:val="38"/>
    <w:semiHidden/>
    <w:unhideWhenUsed/>
    <w:qFormat/>
    <w:uiPriority w:val="99"/>
    <w:rPr>
      <w:b/>
      <w:bCs/>
    </w:rPr>
  </w:style>
  <w:style w:type="character" w:styleId="17">
    <w:name w:val="Strong"/>
    <w:basedOn w:val="16"/>
    <w:qFormat/>
    <w:uiPriority w:val="22"/>
    <w:rPr>
      <w:b/>
    </w:rPr>
  </w:style>
  <w:style w:type="character" w:styleId="18">
    <w:name w:val="annotation reference"/>
    <w:basedOn w:val="16"/>
    <w:semiHidden/>
    <w:unhideWhenUsed/>
    <w:qFormat/>
    <w:uiPriority w:val="99"/>
    <w:rPr>
      <w:sz w:val="21"/>
      <w:szCs w:val="21"/>
    </w:rPr>
  </w:style>
  <w:style w:type="character" w:customStyle="1" w:styleId="19">
    <w:name w:val="标题 1 字符"/>
    <w:basedOn w:val="16"/>
    <w:link w:val="2"/>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2 字符"/>
    <w:basedOn w:val="16"/>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3 字符"/>
    <w:basedOn w:val="16"/>
    <w:link w:val="4"/>
    <w:semiHidden/>
    <w:qFormat/>
    <w:uiPriority w:val="9"/>
    <w:rPr>
      <w:rFonts w:eastAsiaTheme="majorEastAsia" w:cstheme="majorBidi"/>
      <w:color w:val="104862" w:themeColor="accent1" w:themeShade="BF"/>
      <w:sz w:val="28"/>
      <w:szCs w:val="28"/>
    </w:rPr>
  </w:style>
  <w:style w:type="character" w:customStyle="1" w:styleId="22">
    <w:name w:val="标题 4 字符"/>
    <w:basedOn w:val="16"/>
    <w:link w:val="5"/>
    <w:semiHidden/>
    <w:qFormat/>
    <w:uiPriority w:val="9"/>
    <w:rPr>
      <w:rFonts w:eastAsiaTheme="majorEastAsia" w:cstheme="majorBidi"/>
      <w:i/>
      <w:iCs/>
      <w:color w:val="104862" w:themeColor="accent1" w:themeShade="BF"/>
    </w:rPr>
  </w:style>
  <w:style w:type="character" w:customStyle="1" w:styleId="23">
    <w:name w:val="标题 5 字符"/>
    <w:basedOn w:val="16"/>
    <w:link w:val="6"/>
    <w:semiHidden/>
    <w:qFormat/>
    <w:uiPriority w:val="9"/>
    <w:rPr>
      <w:rFonts w:eastAsiaTheme="majorEastAsia" w:cstheme="majorBidi"/>
      <w:color w:val="104862" w:themeColor="accent1" w:themeShade="BF"/>
    </w:rPr>
  </w:style>
  <w:style w:type="character" w:customStyle="1" w:styleId="24">
    <w:name w:val="标题 6 字符"/>
    <w:basedOn w:val="16"/>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标题 7 字符"/>
    <w:basedOn w:val="16"/>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8 字符"/>
    <w:basedOn w:val="16"/>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标题 9 字符"/>
    <w:basedOn w:val="16"/>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标题 字符"/>
    <w:basedOn w:val="16"/>
    <w:link w:val="13"/>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6"/>
    <w:link w:val="1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6"/>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6"/>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6"/>
    <w:link w:val="34"/>
    <w:qFormat/>
    <w:uiPriority w:val="30"/>
    <w:rPr>
      <w:i/>
      <w:iCs/>
      <w:color w:val="104862" w:themeColor="accent1" w:themeShade="BF"/>
    </w:rPr>
  </w:style>
  <w:style w:type="character" w:customStyle="1" w:styleId="36">
    <w:name w:val="明显参考1"/>
    <w:basedOn w:val="16"/>
    <w:qFormat/>
    <w:uiPriority w:val="32"/>
    <w:rPr>
      <w:b/>
      <w:bCs/>
      <w:smallCaps/>
      <w:color w:val="104862" w:themeColor="accent1" w:themeShade="BF"/>
      <w:spacing w:val="5"/>
    </w:rPr>
  </w:style>
  <w:style w:type="character" w:customStyle="1" w:styleId="37">
    <w:name w:val="批注文字 字符"/>
    <w:basedOn w:val="16"/>
    <w:link w:val="11"/>
    <w:semiHidden/>
    <w:qFormat/>
    <w:uiPriority w:val="99"/>
    <w:rPr>
      <w:sz w:val="20"/>
      <w:szCs w:val="20"/>
    </w:rPr>
  </w:style>
  <w:style w:type="character" w:customStyle="1" w:styleId="38">
    <w:name w:val="批注主题 字符"/>
    <w:basedOn w:val="37"/>
    <w:link w:val="14"/>
    <w:semiHidden/>
    <w:qFormat/>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666</Words>
  <Characters>4027</Characters>
  <Lines>38</Lines>
  <Paragraphs>10</Paragraphs>
  <TotalTime>10</TotalTime>
  <ScaleCrop>false</ScaleCrop>
  <LinksUpToDate>false</LinksUpToDate>
  <CharactersWithSpaces>4685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2025-04-12T12:47:00Z</dcterms:created>
  <dc:creator>Author</dc:creator>
  <cp:lastModifiedBy>思思</cp:lastModifiedBy>
  <dcterms:modified xsi:type="dcterms:W3CDTF">2026-03-11T10:06:21Z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03072E768A764D619EF3C10AD95E7264_13</vt:lpwstr>
  </property>
  <property fmtid="{D5CDD505-2E9C-101B-9397-08002B2CF9AE}" pid="4" name="KSOTemplateDocerSaveRecord">
    <vt:lpwstr>eyJoZGlkIjoiMDY0MzEyYWI2NWE3NWZiNjM3MGM0NWJiYzAxOGQ0MGEiLCJ1c2VySWQiOiIyMjY4NDI1MzIifQ==</vt:lpwstr>
  </property>
</Properties>
</file>