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7F31A">
      <w:pPr>
        <w:rPr>
          <w:rFonts w:hint="default" w:ascii="Times New Roman" w:hAnsi="Times New Roman" w:eastAsia="宋体" w:cs="Times New Roman"/>
          <w:b/>
          <w:bCs/>
          <w:sz w:val="32"/>
          <w:szCs w:val="32"/>
          <w:highlight w:val="none"/>
        </w:rPr>
      </w:pPr>
      <w:r>
        <w:rPr>
          <w:rFonts w:hint="default" w:ascii="Times New Roman" w:hAnsi="Times New Roman" w:eastAsia="宋体" w:cs="Times New Roman"/>
          <w:b/>
          <w:bCs/>
          <w:sz w:val="32"/>
          <w:szCs w:val="32"/>
          <w:highlight w:val="none"/>
        </w:rPr>
        <w:t>Ultrasound-activated Nanoregulator Enables Cu</w:t>
      </w:r>
      <w:r>
        <w:rPr>
          <w:rFonts w:hint="default" w:ascii="Times New Roman" w:hAnsi="Times New Roman" w:eastAsia="宋体" w:cs="Times New Roman"/>
          <w:b/>
          <w:bCs/>
          <w:sz w:val="32"/>
          <w:szCs w:val="32"/>
          <w:highlight w:val="none"/>
          <w:vertAlign w:val="superscript"/>
        </w:rPr>
        <w:t>2+</w:t>
      </w:r>
      <w:r>
        <w:rPr>
          <w:rFonts w:hint="default" w:ascii="Times New Roman" w:hAnsi="Times New Roman" w:eastAsia="宋体" w:cs="Times New Roman"/>
          <w:b/>
          <w:bCs/>
          <w:sz w:val="32"/>
          <w:szCs w:val="32"/>
          <w:highlight w:val="none"/>
        </w:rPr>
        <w:t xml:space="preserve"> Directional Enrichment and Enhances Cuproptosis </w:t>
      </w:r>
      <w:r>
        <w:rPr>
          <w:rFonts w:hint="default" w:ascii="Times New Roman" w:hAnsi="Times New Roman" w:eastAsia="宋体" w:cs="Times New Roman"/>
          <w:b/>
          <w:bCs/>
          <w:i/>
          <w:iCs/>
          <w:sz w:val="32"/>
          <w:szCs w:val="32"/>
          <w:highlight w:val="none"/>
        </w:rPr>
        <w:t>via</w:t>
      </w:r>
      <w:r>
        <w:rPr>
          <w:rFonts w:hint="default" w:ascii="Times New Roman" w:hAnsi="Times New Roman" w:eastAsia="宋体" w:cs="Times New Roman"/>
          <w:b/>
          <w:bCs/>
          <w:sz w:val="32"/>
          <w:szCs w:val="32"/>
          <w:highlight w:val="none"/>
        </w:rPr>
        <w:t xml:space="preserve"> Energy-</w:t>
      </w:r>
      <w:r>
        <w:rPr>
          <w:rFonts w:hint="default" w:ascii="Times New Roman" w:hAnsi="Times New Roman" w:eastAsia="宋体" w:cs="Times New Roman"/>
          <w:b/>
          <w:bCs/>
          <w:sz w:val="32"/>
          <w:szCs w:val="32"/>
          <w:highlight w:val="none"/>
          <w:lang w:val="en-GB"/>
        </w:rPr>
        <w:t>g</w:t>
      </w:r>
      <w:r>
        <w:rPr>
          <w:rFonts w:hint="default" w:ascii="Times New Roman" w:hAnsi="Times New Roman" w:eastAsia="宋体" w:cs="Times New Roman"/>
          <w:b/>
          <w:bCs/>
          <w:sz w:val="32"/>
          <w:szCs w:val="32"/>
          <w:highlight w:val="none"/>
        </w:rPr>
        <w:t>ated Feedback Loop</w:t>
      </w:r>
    </w:p>
    <w:p w14:paraId="645B6F8F">
      <w:pPr>
        <w:spacing w:after="240" w:line="480" w:lineRule="auto"/>
        <w:rPr>
          <w:rFonts w:hint="default" w:ascii="Times New Roman" w:hAnsi="Times New Roman" w:cs="Times New Roman"/>
          <w:color w:val="000000"/>
          <w:sz w:val="24"/>
          <w:szCs w:val="24"/>
          <w:highlight w:val="none"/>
          <w:vertAlign w:val="superscript"/>
        </w:rPr>
      </w:pPr>
      <w:r>
        <w:rPr>
          <w:rFonts w:hint="default" w:ascii="Times New Roman" w:hAnsi="Times New Roman" w:cs="Times New Roman"/>
          <w:color w:val="000000"/>
          <w:sz w:val="24"/>
          <w:szCs w:val="24"/>
          <w:highlight w:val="none"/>
        </w:rPr>
        <w:t>Haiyan Huang</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Rui Zhang</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Yu Luo</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Kexin Zhang</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Bingbing Duan</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Gulizhaer Ainiwa</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Yiting Ma</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Yamei Miao</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Lingxiao Zhang</w:t>
      </w:r>
      <w:r>
        <w:rPr>
          <w:rFonts w:hint="default" w:ascii="Times New Roman" w:hAnsi="Times New Roman" w:cs="Times New Roman"/>
          <w:color w:val="000000"/>
          <w:sz w:val="24"/>
          <w:szCs w:val="24"/>
          <w:highlight w:val="none"/>
          <w:vertAlign w:val="superscript"/>
        </w:rPr>
        <w:t>2</w:t>
      </w:r>
      <w:r>
        <w:rPr>
          <w:rFonts w:hint="default" w:ascii="Times New Roman" w:hAnsi="Times New Roman" w:cs="Times New Roman"/>
          <w:color w:val="000000"/>
          <w:sz w:val="24"/>
          <w:szCs w:val="24"/>
          <w:highlight w:val="none"/>
        </w:rPr>
        <w:t>, Xiaofeng Zhu</w:t>
      </w:r>
      <w:r>
        <w:rPr>
          <w:rFonts w:hint="default" w:ascii="Times New Roman" w:hAnsi="Times New Roman" w:cs="Times New Roman"/>
          <w:color w:val="000000"/>
          <w:sz w:val="24"/>
          <w:szCs w:val="24"/>
          <w:highlight w:val="none"/>
          <w:vertAlign w:val="superscript"/>
        </w:rPr>
        <w:t>*1</w:t>
      </w:r>
      <w:r>
        <w:rPr>
          <w:rFonts w:hint="default" w:ascii="Times New Roman" w:hAnsi="Times New Roman" w:cs="Times New Roman"/>
          <w:color w:val="000000"/>
          <w:sz w:val="24"/>
          <w:szCs w:val="24"/>
          <w:highlight w:val="none"/>
        </w:rPr>
        <w:t>, Xiang Li</w:t>
      </w:r>
      <w:r>
        <w:rPr>
          <w:rFonts w:hint="default" w:ascii="Times New Roman" w:hAnsi="Times New Roman" w:cs="Times New Roman"/>
          <w:color w:val="000000"/>
          <w:sz w:val="24"/>
          <w:szCs w:val="24"/>
          <w:highlight w:val="none"/>
          <w:vertAlign w:val="superscript"/>
        </w:rPr>
        <w:t>*3</w:t>
      </w:r>
      <w:r>
        <w:rPr>
          <w:rFonts w:hint="default" w:ascii="Times New Roman" w:hAnsi="Times New Roman" w:cs="Times New Roman"/>
          <w:color w:val="000000"/>
          <w:sz w:val="24"/>
          <w:szCs w:val="24"/>
          <w:highlight w:val="none"/>
        </w:rPr>
        <w:t>, Kaiyang Wang</w:t>
      </w:r>
      <w:r>
        <w:rPr>
          <w:rFonts w:hint="default" w:ascii="Times New Roman" w:hAnsi="Times New Roman" w:cs="Times New Roman"/>
          <w:color w:val="000000"/>
          <w:sz w:val="24"/>
          <w:szCs w:val="24"/>
          <w:highlight w:val="none"/>
          <w:vertAlign w:val="superscript"/>
        </w:rPr>
        <w:t>*1</w:t>
      </w:r>
    </w:p>
    <w:p w14:paraId="22D3B2C4">
      <w:pPr>
        <w:spacing w:after="240" w:line="480" w:lineRule="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vertAlign w:val="superscript"/>
        </w:rPr>
        <w:t xml:space="preserve"># </w:t>
      </w:r>
      <w:r>
        <w:rPr>
          <w:rFonts w:hint="default" w:ascii="Times New Roman" w:hAnsi="Times New Roman" w:cs="Times New Roman"/>
          <w:color w:val="000000"/>
          <w:sz w:val="24"/>
          <w:szCs w:val="24"/>
          <w:highlight w:val="none"/>
        </w:rPr>
        <w:t>H. Huang and R. Zhang contributed equally to this work.</w:t>
      </w:r>
    </w:p>
    <w:p w14:paraId="2E7DDFAC">
      <w:pPr>
        <w:keepNext w:val="0"/>
        <w:keepLines w:val="0"/>
        <w:pageBreakBefore w:val="0"/>
        <w:widowControl w:val="0"/>
        <w:kinsoku/>
        <w:wordWrap/>
        <w:overflowPunct/>
        <w:topLinePunct w:val="0"/>
        <w:autoSpaceDE/>
        <w:autoSpaceDN/>
        <w:bidi w:val="0"/>
        <w:adjustRightInd/>
        <w:snapToGrid/>
        <w:spacing w:after="240" w:line="360" w:lineRule="auto"/>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vertAlign w:val="superscript"/>
        </w:rPr>
        <w:t xml:space="preserve">1 </w:t>
      </w:r>
      <w:r>
        <w:rPr>
          <w:rFonts w:hint="default" w:ascii="Times New Roman" w:hAnsi="Times New Roman" w:cs="Times New Roman"/>
          <w:color w:val="000000"/>
          <w:sz w:val="24"/>
          <w:szCs w:val="24"/>
          <w:highlight w:val="none"/>
        </w:rPr>
        <w:t>Shanghai Engineering Research Center of Pharmaceutical Intelligent Equipment, Shanghai Frontiers Science Research Center for Druggability of Cardiovascular Non-coding RNA, Institute for Frontier Medical Technology, School of Chemistry and Chemical Engineering, Shanghai University of Engineering Science, Shanghai 201620, P. R. China</w:t>
      </w:r>
    </w:p>
    <w:p w14:paraId="2DFA947D">
      <w:pPr>
        <w:keepNext w:val="0"/>
        <w:keepLines w:val="0"/>
        <w:pageBreakBefore w:val="0"/>
        <w:widowControl w:val="0"/>
        <w:kinsoku/>
        <w:wordWrap/>
        <w:overflowPunct/>
        <w:topLinePunct w:val="0"/>
        <w:autoSpaceDE/>
        <w:autoSpaceDN/>
        <w:bidi w:val="0"/>
        <w:adjustRightInd/>
        <w:snapToGrid/>
        <w:spacing w:after="240" w:line="360" w:lineRule="auto"/>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Email: yuluo@sues.edu.cn (</w:t>
      </w:r>
      <w:r>
        <w:rPr>
          <w:rFonts w:hint="default" w:ascii="Times New Roman" w:hAnsi="Times New Roman" w:cs="Times New Roman"/>
          <w:i/>
          <w:iCs/>
          <w:color w:val="000000"/>
          <w:sz w:val="24"/>
          <w:szCs w:val="24"/>
          <w:highlight w:val="none"/>
        </w:rPr>
        <w:t>Y. Luo</w:t>
      </w:r>
      <w:r>
        <w:rPr>
          <w:rFonts w:hint="default" w:ascii="Times New Roman" w:hAnsi="Times New Roman" w:cs="Times New Roman"/>
          <w:color w:val="000000"/>
          <w:sz w:val="24"/>
          <w:szCs w:val="24"/>
          <w:highlight w:val="none"/>
        </w:rPr>
        <w:t xml:space="preserve">); </w:t>
      </w:r>
      <w:r>
        <w:rPr>
          <w:rFonts w:hint="default" w:ascii="Times New Roman" w:hAnsi="Times New Roman" w:cs="Times New Roman"/>
          <w:sz w:val="24"/>
          <w:szCs w:val="24"/>
          <w:highlight w:val="none"/>
        </w:rPr>
        <w:t>zhuxf@sues.edu.cn</w:t>
      </w:r>
      <w:r>
        <w:rPr>
          <w:rFonts w:hint="default" w:ascii="Times New Roman" w:hAnsi="Times New Roman" w:cs="Times New Roman"/>
          <w:color w:val="000000"/>
          <w:sz w:val="24"/>
          <w:szCs w:val="24"/>
          <w:highlight w:val="none"/>
        </w:rPr>
        <w:t xml:space="preserve"> (</w:t>
      </w:r>
      <w:r>
        <w:rPr>
          <w:rFonts w:hint="default" w:ascii="Times New Roman" w:hAnsi="Times New Roman" w:cs="Times New Roman"/>
          <w:i/>
          <w:iCs/>
          <w:color w:val="000000"/>
          <w:sz w:val="24"/>
          <w:szCs w:val="24"/>
          <w:highlight w:val="none"/>
        </w:rPr>
        <w:t>X. Zhu</w:t>
      </w:r>
      <w:r>
        <w:rPr>
          <w:rFonts w:hint="default" w:ascii="Times New Roman" w:hAnsi="Times New Roman" w:cs="Times New Roman"/>
          <w:color w:val="000000"/>
          <w:sz w:val="24"/>
          <w:szCs w:val="24"/>
          <w:highlight w:val="none"/>
        </w:rPr>
        <w:t xml:space="preserve">); </w:t>
      </w:r>
      <w:r>
        <w:rPr>
          <w:rFonts w:hint="default" w:ascii="Times New Roman" w:hAnsi="Times New Roman" w:cs="Times New Roman"/>
          <w:sz w:val="24"/>
          <w:szCs w:val="24"/>
          <w:highlight w:val="none"/>
        </w:rPr>
        <w:t>kaiyang.wang@sues.edu.cn</w:t>
      </w:r>
      <w:r>
        <w:rPr>
          <w:rFonts w:hint="default" w:ascii="Times New Roman" w:hAnsi="Times New Roman" w:cs="Times New Roman"/>
          <w:color w:val="000000"/>
          <w:sz w:val="24"/>
          <w:szCs w:val="24"/>
          <w:highlight w:val="none"/>
        </w:rPr>
        <w:t xml:space="preserve"> (</w:t>
      </w:r>
      <w:r>
        <w:rPr>
          <w:rFonts w:hint="default" w:ascii="Times New Roman" w:hAnsi="Times New Roman" w:cs="Times New Roman"/>
          <w:i/>
          <w:iCs/>
          <w:color w:val="000000"/>
          <w:sz w:val="24"/>
          <w:szCs w:val="24"/>
          <w:highlight w:val="none"/>
        </w:rPr>
        <w:t>K. Wang</w:t>
      </w:r>
      <w:r>
        <w:rPr>
          <w:rFonts w:hint="default" w:ascii="Times New Roman" w:hAnsi="Times New Roman" w:cs="Times New Roman"/>
          <w:color w:val="000000"/>
          <w:sz w:val="24"/>
          <w:szCs w:val="24"/>
          <w:highlight w:val="none"/>
        </w:rPr>
        <w:t>)</w:t>
      </w:r>
    </w:p>
    <w:p w14:paraId="011F526F">
      <w:pPr>
        <w:keepNext w:val="0"/>
        <w:keepLines w:val="0"/>
        <w:pageBreakBefore w:val="0"/>
        <w:widowControl w:val="0"/>
        <w:kinsoku/>
        <w:wordWrap/>
        <w:overflowPunct/>
        <w:topLinePunct w:val="0"/>
        <w:autoSpaceDE/>
        <w:autoSpaceDN/>
        <w:bidi w:val="0"/>
        <w:adjustRightInd/>
        <w:snapToGrid/>
        <w:spacing w:after="240" w:line="360" w:lineRule="auto"/>
        <w:textAlignment w:val="auto"/>
        <w:rPr>
          <w:rFonts w:hint="default" w:ascii="Times New Roman" w:hAnsi="Times New Roman" w:cs="Times New Roman"/>
          <w:color w:val="000000"/>
          <w:sz w:val="24"/>
          <w:szCs w:val="24"/>
          <w:highlight w:val="none"/>
        </w:rPr>
      </w:pPr>
      <w:r>
        <w:rPr>
          <w:rFonts w:hint="default" w:ascii="Times New Roman" w:hAnsi="Times New Roman" w:cs="Times New Roman"/>
          <w:sz w:val="24"/>
          <w:szCs w:val="24"/>
          <w:highlight w:val="none"/>
          <w:vertAlign w:val="superscript"/>
        </w:rPr>
        <w:t xml:space="preserve">2 </w:t>
      </w:r>
      <w:r>
        <w:rPr>
          <w:rFonts w:hint="default" w:ascii="Times New Roman" w:hAnsi="Times New Roman" w:cs="Times New Roman"/>
          <w:color w:val="000000"/>
          <w:sz w:val="24"/>
          <w:szCs w:val="24"/>
          <w:highlight w:val="none"/>
        </w:rPr>
        <w:t>Interdisciplinary Nanoscience Center (INANO) Aarhus University, Aarhus 8000, Denmark</w:t>
      </w:r>
    </w:p>
    <w:p w14:paraId="29AA29B1">
      <w:pPr>
        <w:keepNext w:val="0"/>
        <w:keepLines w:val="0"/>
        <w:pageBreakBefore w:val="0"/>
        <w:widowControl w:val="0"/>
        <w:kinsoku/>
        <w:wordWrap/>
        <w:overflowPunct/>
        <w:topLinePunct w:val="0"/>
        <w:autoSpaceDE/>
        <w:autoSpaceDN/>
        <w:bidi w:val="0"/>
        <w:adjustRightInd/>
        <w:snapToGrid/>
        <w:spacing w:after="240" w:line="360" w:lineRule="auto"/>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vertAlign w:val="superscript"/>
        </w:rPr>
        <w:t>3</w:t>
      </w:r>
      <w:r>
        <w:rPr>
          <w:rFonts w:hint="default" w:ascii="Times New Roman" w:hAnsi="Times New Roman" w:cs="Times New Roman"/>
          <w:sz w:val="24"/>
          <w:szCs w:val="24"/>
          <w:highlight w:val="none"/>
        </w:rPr>
        <w:t xml:space="preserve"> Department of Thyroid-Breast Surgery, The Fourth Affiliated Hospital of Nanjing Medical University, 298 Nanpu Road, Nanjing, 210032, Jiangsu Province, P. R. China.</w:t>
      </w:r>
    </w:p>
    <w:p w14:paraId="000E3C14">
      <w:pPr>
        <w:keepNext w:val="0"/>
        <w:keepLines w:val="0"/>
        <w:pageBreakBefore w:val="0"/>
        <w:widowControl w:val="0"/>
        <w:kinsoku/>
        <w:wordWrap/>
        <w:overflowPunct/>
        <w:topLinePunct w:val="0"/>
        <w:autoSpaceDE/>
        <w:autoSpaceDN/>
        <w:bidi w:val="0"/>
        <w:adjustRightInd/>
        <w:snapToGrid/>
        <w:spacing w:after="240" w:line="360" w:lineRule="auto"/>
        <w:textAlignment w:val="auto"/>
        <w:rPr>
          <w:rFonts w:hint="default" w:ascii="Times New Roman" w:hAnsi="Times New Roman" w:cs="Times New Roman"/>
          <w:i/>
          <w:iCs/>
          <w:sz w:val="24"/>
          <w:szCs w:val="24"/>
          <w:highlight w:val="none"/>
        </w:rPr>
      </w:pPr>
      <w:r>
        <w:rPr>
          <w:rFonts w:hint="default" w:ascii="Times New Roman" w:hAnsi="Times New Roman" w:cs="Times New Roman"/>
          <w:color w:val="000000"/>
          <w:sz w:val="24"/>
          <w:szCs w:val="24"/>
          <w:highlight w:val="none"/>
        </w:rPr>
        <w:t>Email</w:t>
      </w:r>
      <w:r>
        <w:rPr>
          <w:rFonts w:hint="default" w:ascii="Times New Roman" w:hAnsi="Times New Roman" w:cs="Times New Roman"/>
          <w:i/>
          <w:iCs/>
          <w:sz w:val="24"/>
          <w:szCs w:val="24"/>
          <w:highlight w:val="none"/>
        </w:rPr>
        <w:t>:</w:t>
      </w:r>
      <w:r>
        <w:rPr>
          <w:rFonts w:hint="default" w:ascii="Times New Roman" w:hAnsi="Times New Roman" w:eastAsia="微软雅黑" w:cs="Times New Roman"/>
          <w:bCs/>
          <w:i/>
          <w:kern w:val="0"/>
          <w:sz w:val="24"/>
          <w:szCs w:val="24"/>
          <w:highlight w:val="none"/>
          <w:lang w:bidi="ar"/>
        </w:rPr>
        <w:t xml:space="preserve"> </w:t>
      </w:r>
      <w:r>
        <w:rPr>
          <w:rFonts w:hint="default" w:ascii="Times New Roman" w:hAnsi="Times New Roman" w:cs="Times New Roman"/>
          <w:sz w:val="24"/>
          <w:szCs w:val="24"/>
          <w:highlight w:val="none"/>
        </w:rPr>
        <w:t>lixiang0805211@163.com</w:t>
      </w:r>
      <w:r>
        <w:rPr>
          <w:rFonts w:hint="default" w:ascii="Times New Roman" w:hAnsi="Times New Roman" w:eastAsia="微软雅黑" w:cs="Times New Roman"/>
          <w:bCs/>
          <w:i/>
          <w:kern w:val="0"/>
          <w:sz w:val="24"/>
          <w:szCs w:val="24"/>
          <w:highlight w:val="none"/>
          <w:lang w:bidi="ar"/>
        </w:rPr>
        <w:t xml:space="preserve"> (</w:t>
      </w:r>
      <w:r>
        <w:rPr>
          <w:rFonts w:hint="default" w:ascii="Times New Roman" w:hAnsi="Times New Roman" w:cs="Times New Roman"/>
          <w:i/>
          <w:iCs/>
          <w:sz w:val="24"/>
          <w:szCs w:val="24"/>
          <w:highlight w:val="none"/>
        </w:rPr>
        <w:t>X. Li)</w:t>
      </w:r>
    </w:p>
    <w:p w14:paraId="3D2382E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i w:val="0"/>
          <w:iCs w:val="0"/>
          <w:sz w:val="24"/>
          <w:szCs w:val="24"/>
          <w:highlight w:val="none"/>
        </w:rPr>
      </w:pPr>
      <w:r>
        <w:rPr>
          <w:rFonts w:hint="default" w:ascii="Times New Roman" w:hAnsi="Times New Roman" w:cs="Times New Roman"/>
          <w:i w:val="0"/>
          <w:iCs w:val="0"/>
          <w:sz w:val="24"/>
          <w:szCs w:val="24"/>
          <w:highlight w:val="none"/>
          <w:lang w:val="en-GB"/>
        </w:rPr>
        <w:t xml:space="preserve">Keywords: Copper homeostasis regulation, Mitochondrial dysfunction, </w:t>
      </w:r>
      <w:r>
        <w:rPr>
          <w:rStyle w:val="8"/>
          <w:rFonts w:hint="default" w:ascii="Times New Roman" w:hAnsi="Times New Roman" w:eastAsia="宋体" w:cs="Times New Roman"/>
          <w:b w:val="0"/>
          <w:sz w:val="24"/>
          <w:szCs w:val="24"/>
          <w:highlight w:val="none"/>
          <w:lang w:val="en-GB"/>
        </w:rPr>
        <w:t>C</w:t>
      </w:r>
      <w:r>
        <w:rPr>
          <w:rStyle w:val="8"/>
          <w:rFonts w:hint="default" w:ascii="Times New Roman" w:hAnsi="Times New Roman" w:eastAsia="宋体" w:cs="Times New Roman"/>
          <w:b w:val="0"/>
          <w:sz w:val="24"/>
          <w:szCs w:val="24"/>
          <w:highlight w:val="none"/>
        </w:rPr>
        <w:t>uproptosis</w:t>
      </w:r>
      <w:r>
        <w:rPr>
          <w:rStyle w:val="8"/>
          <w:rFonts w:hint="default" w:ascii="Times New Roman" w:hAnsi="Times New Roman" w:eastAsia="宋体" w:cs="Times New Roman"/>
          <w:b w:val="0"/>
          <w:sz w:val="24"/>
          <w:szCs w:val="24"/>
          <w:highlight w:val="none"/>
          <w:lang w:val="en-GB"/>
        </w:rPr>
        <w:t>, Immunotherapy, Energy-gated feedback loop.</w:t>
      </w:r>
      <w:r>
        <w:rPr>
          <w:rFonts w:hint="default" w:ascii="Times New Roman" w:hAnsi="Times New Roman" w:cs="Times New Roman"/>
          <w:i w:val="0"/>
          <w:iCs w:val="0"/>
          <w:sz w:val="24"/>
          <w:szCs w:val="24"/>
          <w:highlight w:val="none"/>
        </w:rPr>
        <w:br w:type="page"/>
      </w:r>
    </w:p>
    <w:p w14:paraId="34DC67CD">
      <w:pPr>
        <w:numPr>
          <w:ilvl w:val="0"/>
          <w:numId w:val="0"/>
        </w:numPr>
        <w:spacing w:after="240" w:line="480" w:lineRule="auto"/>
        <w:ind w:leftChars="0"/>
        <w:rPr>
          <w:rFonts w:hint="default" w:ascii="Times New Roman" w:hAnsi="Times New Roman" w:cs="Times New Roman"/>
          <w:b/>
          <w:bCs/>
          <w:color w:val="000000"/>
          <w:sz w:val="24"/>
          <w:szCs w:val="24"/>
          <w:highlight w:val="none"/>
        </w:rPr>
      </w:pPr>
      <w:r>
        <w:rPr>
          <w:rFonts w:hint="default" w:ascii="Times New Roman" w:hAnsi="Times New Roman" w:cs="Times New Roman"/>
          <w:b/>
          <w:bCs/>
          <w:color w:val="000000"/>
          <w:sz w:val="24"/>
          <w:szCs w:val="24"/>
          <w:highlight w:val="none"/>
          <w:lang w:val="en-US" w:eastAsia="zh-CN"/>
        </w:rPr>
        <w:t xml:space="preserve">Experimental </w:t>
      </w:r>
      <w:r>
        <w:rPr>
          <w:rFonts w:hint="default" w:ascii="Times New Roman" w:hAnsi="Times New Roman" w:cs="Times New Roman"/>
          <w:b/>
          <w:bCs/>
          <w:color w:val="000000"/>
          <w:sz w:val="24"/>
          <w:szCs w:val="24"/>
          <w:highlight w:val="none"/>
        </w:rPr>
        <w:t>Methods</w:t>
      </w:r>
    </w:p>
    <w:p w14:paraId="6915A542">
      <w:pPr>
        <w:spacing w:after="240" w:line="480" w:lineRule="auto"/>
        <w:rPr>
          <w:rFonts w:hint="default" w:ascii="Times New Roman" w:hAnsi="Times New Roman" w:eastAsia="宋体" w:cs="Times New Roman"/>
          <w:bCs/>
          <w:sz w:val="24"/>
          <w:szCs w:val="24"/>
          <w:highlight w:val="none"/>
        </w:rPr>
      </w:pPr>
      <w:r>
        <w:rPr>
          <w:rFonts w:hint="default" w:ascii="Times New Roman" w:hAnsi="Times New Roman" w:eastAsia="宋体" w:cs="Times New Roman"/>
          <w:b/>
          <w:i/>
          <w:sz w:val="24"/>
          <w:szCs w:val="24"/>
          <w:highlight w:val="none"/>
        </w:rPr>
        <w:t>In vitro</w:t>
      </w:r>
      <w:r>
        <w:rPr>
          <w:rFonts w:hint="default" w:ascii="Times New Roman" w:hAnsi="Times New Roman" w:eastAsia="宋体" w:cs="Times New Roman"/>
          <w:b/>
          <w:sz w:val="24"/>
          <w:szCs w:val="24"/>
          <w:highlight w:val="none"/>
        </w:rPr>
        <w:t xml:space="preserve"> detection of</w:t>
      </w:r>
      <w:r>
        <w:rPr>
          <w:rFonts w:hint="default" w:ascii="Times New Roman" w:hAnsi="Times New Roman" w:eastAsia="宋体" w:cs="Times New Roman"/>
          <w:b/>
          <w:iCs/>
          <w:sz w:val="24"/>
          <w:szCs w:val="24"/>
          <w:highlight w:val="none"/>
        </w:rPr>
        <w:t xml:space="preserve"> </w:t>
      </w:r>
      <w:r>
        <w:rPr>
          <w:rFonts w:hint="default" w:ascii="Times New Roman" w:hAnsi="Times New Roman" w:eastAsia="宋体" w:cs="Times New Roman"/>
          <w:b/>
          <w:sz w:val="24"/>
          <w:szCs w:val="24"/>
          <w:highlight w:val="none"/>
        </w:rPr>
        <w:t xml:space="preserve">•OH production. </w:t>
      </w:r>
      <w:r>
        <w:rPr>
          <w:rFonts w:hint="default" w:ascii="Times New Roman" w:hAnsi="Times New Roman" w:eastAsia="宋体" w:cs="Times New Roman"/>
          <w:bCs/>
          <w:sz w:val="24"/>
          <w:szCs w:val="24"/>
          <w:highlight w:val="none"/>
        </w:rPr>
        <w:t>100 μg mL⁻¹ of HCMO and 10 μg mL⁻¹ of TMB were used. US was applied (1 W cm⁻², 50% duty cycle) for 3 min.</w:t>
      </w:r>
    </w:p>
    <w:p w14:paraId="7E71BEEC">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ESR measurement of •OH and •O</w:t>
      </w:r>
      <w:r>
        <w:rPr>
          <w:rFonts w:hint="default" w:ascii="Times New Roman" w:hAnsi="Times New Roman" w:eastAsia="宋体" w:cs="Times New Roman"/>
          <w:b/>
          <w:bCs/>
          <w:sz w:val="24"/>
          <w:szCs w:val="24"/>
          <w:highlight w:val="none"/>
          <w:vertAlign w:val="subscript"/>
        </w:rPr>
        <w:t>2</w:t>
      </w:r>
      <w:r>
        <w:rPr>
          <w:rFonts w:hint="default" w:ascii="Times New Roman" w:hAnsi="Times New Roman" w:eastAsia="宋体" w:cs="Times New Roman"/>
          <w:b/>
          <w:bCs/>
          <w:sz w:val="24"/>
          <w:szCs w:val="24"/>
          <w:highlight w:val="none"/>
          <w:vertAlign w:val="superscript"/>
        </w:rPr>
        <w:t>−</w:t>
      </w:r>
      <w:r>
        <w:rPr>
          <w:rFonts w:hint="default" w:ascii="Times New Roman" w:hAnsi="Times New Roman" w:eastAsia="宋体" w:cs="Times New Roman"/>
          <w:b/>
          <w:bCs/>
          <w:sz w:val="24"/>
          <w:szCs w:val="24"/>
          <w:highlight w:val="none"/>
        </w:rPr>
        <w:t>.</w:t>
      </w:r>
      <w:r>
        <w:rPr>
          <w:rFonts w:hint="default" w:ascii="Times New Roman" w:hAnsi="Times New Roman" w:eastAsia="宋体" w:cs="Times New Roman"/>
          <w:sz w:val="24"/>
          <w:szCs w:val="24"/>
          <w:highlight w:val="none"/>
        </w:rPr>
        <w:t xml:space="preserve"> 10 μL of DMPO stock solution was added individually to 90 μL of an HCMO aqueous solution at a concentration of 100 μg mL⁻¹. US was applied </w:t>
      </w:r>
      <w:r>
        <w:rPr>
          <w:rFonts w:hint="default" w:ascii="Times New Roman" w:hAnsi="Times New Roman" w:eastAsia="宋体" w:cs="Times New Roman"/>
          <w:bCs/>
          <w:sz w:val="24"/>
          <w:szCs w:val="24"/>
          <w:highlight w:val="none"/>
        </w:rPr>
        <w:t>(1 W cm⁻², 50% duty cycle) for 3 min</w:t>
      </w:r>
      <w:r>
        <w:rPr>
          <w:rFonts w:hint="default" w:ascii="Times New Roman" w:hAnsi="Times New Roman" w:eastAsia="宋体" w:cs="Times New Roman"/>
          <w:sz w:val="24"/>
          <w:szCs w:val="24"/>
          <w:highlight w:val="none"/>
        </w:rPr>
        <w:t>.</w:t>
      </w:r>
    </w:p>
    <w:p w14:paraId="2B390A8A">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sz w:val="24"/>
          <w:szCs w:val="24"/>
          <w:highlight w:val="none"/>
        </w:rPr>
        <w:t xml:space="preserve">Cellular endocytosis study. </w:t>
      </w:r>
      <w:r>
        <w:rPr>
          <w:rFonts w:hint="default" w:ascii="Times New Roman" w:hAnsi="Times New Roman" w:eastAsia="宋体" w:cs="Times New Roman"/>
          <w:bCs/>
          <w:sz w:val="24"/>
          <w:szCs w:val="24"/>
          <w:highlight w:val="none"/>
        </w:rPr>
        <w:t>MB49 cells were seeded in 24-well plates and cultured overnight. The culture medium was then replaced with a medium containing Cy2-labeled HCMO. At 0, 4, 8, and 12 h intervals, Hoechst staining was performed to label the cell nuclei.</w:t>
      </w:r>
    </w:p>
    <w:p w14:paraId="46562939">
      <w:pPr>
        <w:spacing w:after="240" w:line="480" w:lineRule="auto"/>
        <w:rPr>
          <w:rFonts w:hint="default" w:ascii="Times New Roman" w:hAnsi="Times New Roman" w:eastAsia="TimesNewRomanPS-BoldMT" w:cs="Times New Roman"/>
          <w:sz w:val="24"/>
          <w:szCs w:val="24"/>
          <w:highlight w:val="none"/>
          <w:lang w:bidi="ar"/>
        </w:rPr>
      </w:pPr>
      <w:r>
        <w:rPr>
          <w:rFonts w:hint="default" w:ascii="Times New Roman" w:hAnsi="Times New Roman" w:eastAsia="TimesNewRomanPS-BoldItalicMT" w:cs="Times New Roman"/>
          <w:b/>
          <w:bCs/>
          <w:i/>
          <w:iCs/>
          <w:sz w:val="24"/>
          <w:szCs w:val="24"/>
          <w:highlight w:val="none"/>
          <w:lang w:bidi="ar"/>
        </w:rPr>
        <w:t xml:space="preserve">In vitro </w:t>
      </w:r>
      <w:r>
        <w:rPr>
          <w:rFonts w:hint="default" w:ascii="Times New Roman" w:hAnsi="Times New Roman" w:eastAsia="TimesNewRomanPS-BoldMT" w:cs="Times New Roman"/>
          <w:b/>
          <w:bCs/>
          <w:sz w:val="24"/>
          <w:szCs w:val="24"/>
          <w:highlight w:val="none"/>
          <w:lang w:bidi="ar"/>
        </w:rPr>
        <w:t xml:space="preserve">cytotoxicity. </w:t>
      </w:r>
      <w:r>
        <w:rPr>
          <w:rFonts w:hint="default" w:ascii="Times New Roman" w:hAnsi="Times New Roman" w:eastAsia="TimesNewRomanPS-BoldMT" w:cs="Times New Roman"/>
          <w:sz w:val="24"/>
          <w:szCs w:val="24"/>
          <w:highlight w:val="none"/>
          <w:lang w:bidi="ar"/>
        </w:rPr>
        <w:t>L929 and MB49 cells were seeded in 96-well plates and cultured overnight. Then, 100 µL of DMEM containing HCMO at concentrations of 0, 12, 25, 50, 100, and 200 µg mL</w:t>
      </w:r>
      <w:r>
        <w:rPr>
          <w:rFonts w:hint="default" w:ascii="Times New Roman" w:hAnsi="Times New Roman" w:eastAsia="宋体" w:cs="Times New Roman"/>
          <w:sz w:val="24"/>
          <w:szCs w:val="24"/>
          <w:highlight w:val="none"/>
        </w:rPr>
        <w:t>⁻¹</w:t>
      </w:r>
      <w:r>
        <w:rPr>
          <w:rFonts w:hint="default" w:ascii="Times New Roman" w:hAnsi="Times New Roman" w:eastAsia="TimesNewRomanPS-BoldMT" w:cs="Times New Roman"/>
          <w:sz w:val="24"/>
          <w:szCs w:val="24"/>
          <w:highlight w:val="none"/>
          <w:lang w:bidi="ar"/>
        </w:rPr>
        <w:t xml:space="preserve"> was co-culture</w:t>
      </w:r>
      <w:r>
        <w:rPr>
          <w:rFonts w:hint="default" w:ascii="Times New Roman" w:hAnsi="Times New Roman" w:eastAsia="宋体" w:cs="Times New Roman"/>
          <w:sz w:val="24"/>
          <w:szCs w:val="24"/>
          <w:highlight w:val="none"/>
          <w:lang w:bidi="ar"/>
        </w:rPr>
        <w:t>d</w:t>
      </w:r>
      <w:r>
        <w:rPr>
          <w:rFonts w:hint="default" w:ascii="Times New Roman" w:hAnsi="Times New Roman" w:eastAsia="TimesNewRomanPS-BoldMT" w:cs="Times New Roman"/>
          <w:sz w:val="24"/>
          <w:szCs w:val="24"/>
          <w:highlight w:val="none"/>
          <w:lang w:bidi="ar"/>
        </w:rPr>
        <w:t xml:space="preserve"> for 24 h. Subsequently, the media was replaced with a fresh medium containing 100 µL of CCK-8 solution and incubated for 1 h.</w:t>
      </w:r>
    </w:p>
    <w:p w14:paraId="7278486B">
      <w:pPr>
        <w:spacing w:after="240" w:line="480" w:lineRule="auto"/>
        <w:rPr>
          <w:rFonts w:hint="default" w:ascii="Times New Roman" w:hAnsi="Times New Roman" w:eastAsia="宋体" w:cs="Times New Roman"/>
          <w:sz w:val="24"/>
          <w:szCs w:val="24"/>
          <w:highlight w:val="none"/>
          <w:lang w:val="en-GB"/>
        </w:rPr>
      </w:pPr>
      <w:r>
        <w:rPr>
          <w:rFonts w:hint="default" w:ascii="Times New Roman" w:hAnsi="Times New Roman" w:eastAsia="TimesNewRomanPS-BoldItalicMT" w:cs="Times New Roman"/>
          <w:b/>
          <w:bCs/>
          <w:i/>
          <w:iCs/>
          <w:sz w:val="24"/>
          <w:szCs w:val="24"/>
          <w:highlight w:val="none"/>
          <w:lang w:bidi="ar"/>
        </w:rPr>
        <w:t xml:space="preserve">In vitro </w:t>
      </w:r>
      <w:r>
        <w:rPr>
          <w:rFonts w:hint="default" w:ascii="Times New Roman" w:hAnsi="Times New Roman" w:eastAsia="等线" w:cs="Times New Roman"/>
          <w:b/>
          <w:bCs/>
          <w:sz w:val="24"/>
          <w:szCs w:val="24"/>
          <w:highlight w:val="none"/>
          <w:lang w:bidi="ar"/>
        </w:rPr>
        <w:t>treatment</w:t>
      </w:r>
      <w:r>
        <w:rPr>
          <w:rFonts w:hint="default" w:ascii="Times New Roman" w:hAnsi="Times New Roman" w:eastAsia="TimesNewRomanPS-BoldMT" w:cs="Times New Roman"/>
          <w:b/>
          <w:bCs/>
          <w:sz w:val="24"/>
          <w:szCs w:val="24"/>
          <w:highlight w:val="none"/>
          <w:lang w:bidi="ar"/>
        </w:rPr>
        <w:t>.</w:t>
      </w:r>
      <w:r>
        <w:rPr>
          <w:rFonts w:hint="default" w:ascii="Times New Roman" w:hAnsi="Times New Roman" w:eastAsia="宋体" w:cs="Times New Roman"/>
          <w:b/>
          <w:bCs/>
          <w:sz w:val="24"/>
          <w:szCs w:val="24"/>
          <w:highlight w:val="none"/>
        </w:rPr>
        <w:t xml:space="preserve"> </w:t>
      </w:r>
      <w:r>
        <w:rPr>
          <w:rFonts w:hint="default" w:ascii="Times New Roman" w:hAnsi="Times New Roman" w:eastAsia="宋体" w:cs="Times New Roman"/>
          <w:sz w:val="24"/>
          <w:szCs w:val="24"/>
          <w:highlight w:val="none"/>
        </w:rPr>
        <w:t xml:space="preserve">MB49 cells were seeded in 96-well plates and cultured overnight. The medium was then replaced with a complete medium containing 100 </w:t>
      </w:r>
      <w:r>
        <w:rPr>
          <w:rFonts w:hint="default" w:ascii="Times New Roman" w:hAnsi="Times New Roman" w:eastAsia="TimesNewRomanPS-BoldMT" w:cs="Times New Roman"/>
          <w:sz w:val="24"/>
          <w:szCs w:val="24"/>
          <w:highlight w:val="none"/>
          <w:lang w:bidi="ar"/>
        </w:rPr>
        <w:t>µg mL</w:t>
      </w:r>
      <w:r>
        <w:rPr>
          <w:rFonts w:hint="default" w:ascii="Times New Roman" w:hAnsi="Times New Roman" w:eastAsia="宋体" w:cs="Times New Roman"/>
          <w:sz w:val="24"/>
          <w:szCs w:val="24"/>
          <w:highlight w:val="none"/>
        </w:rPr>
        <w:t>⁻¹ HCMO. After 12 h of co-culture, US treatment (1 W cm</w:t>
      </w:r>
      <w:r>
        <w:rPr>
          <w:rFonts w:hint="default" w:ascii="Times New Roman" w:hAnsi="Times New Roman" w:eastAsia="宋体" w:cs="Times New Roman"/>
          <w:sz w:val="24"/>
          <w:szCs w:val="24"/>
          <w:highlight w:val="none"/>
          <w:vertAlign w:val="superscript"/>
        </w:rPr>
        <w:t>-</w:t>
      </w:r>
      <w:r>
        <w:rPr>
          <w:rFonts w:hint="default" w:ascii="Times New Roman" w:hAnsi="Times New Roman" w:eastAsia="宋体" w:cs="Times New Roman"/>
          <w:sz w:val="24"/>
          <w:szCs w:val="24"/>
          <w:highlight w:val="none"/>
        </w:rPr>
        <w:t>², 50%, 5 min) were applied. The cells were cultured overnight. Subsequently, the medium was replaced with fresh medium containing 100 µL of CCK-8 solution and incubated for 1 h.</w:t>
      </w:r>
    </w:p>
    <w:p w14:paraId="0B7F337A">
      <w:pPr>
        <w:spacing w:after="240" w:line="480" w:lineRule="auto"/>
        <w:rPr>
          <w:rFonts w:hint="default" w:ascii="Times New Roman" w:hAnsi="Times New Roman" w:eastAsia="宋体" w:cs="Times New Roman"/>
          <w:b/>
          <w:bCs/>
          <w:sz w:val="24"/>
          <w:szCs w:val="24"/>
          <w:highlight w:val="none"/>
          <w:lang w:bidi="ar"/>
        </w:rPr>
      </w:pPr>
      <w:r>
        <w:rPr>
          <w:rFonts w:hint="default" w:ascii="Times New Roman" w:hAnsi="Times New Roman" w:eastAsia="TimesNewRomanPS-BoldMT" w:cs="Times New Roman"/>
          <w:b/>
          <w:bCs/>
          <w:sz w:val="24"/>
          <w:szCs w:val="24"/>
          <w:highlight w:val="none"/>
          <w:lang w:bidi="ar"/>
        </w:rPr>
        <w:t>Detection of intracellular ROS production</w:t>
      </w:r>
      <w:r>
        <w:rPr>
          <w:rFonts w:hint="default" w:ascii="Times New Roman" w:hAnsi="Times New Roman" w:eastAsia="宋体" w:cs="Times New Roman"/>
          <w:b/>
          <w:bCs/>
          <w:sz w:val="24"/>
          <w:szCs w:val="24"/>
          <w:highlight w:val="none"/>
          <w:lang w:bidi="ar"/>
        </w:rPr>
        <w:t xml:space="preserve">. </w:t>
      </w:r>
      <w:r>
        <w:rPr>
          <w:rFonts w:hint="default" w:ascii="Times New Roman" w:hAnsi="Times New Roman" w:eastAsia="宋体" w:cs="Times New Roman"/>
          <w:sz w:val="24"/>
          <w:szCs w:val="24"/>
          <w:highlight w:val="none"/>
          <w:lang w:bidi="ar"/>
        </w:rPr>
        <w:t>MB49 cells were seeded in 24-well plates and cultured overnight. The medium was then replaced with a complete medium containing 100 µg mL</w:t>
      </w:r>
      <w:r>
        <w:rPr>
          <w:rFonts w:hint="default" w:ascii="Times New Roman" w:hAnsi="Times New Roman" w:eastAsia="宋体" w:cs="Times New Roman"/>
          <w:sz w:val="24"/>
          <w:szCs w:val="24"/>
          <w:highlight w:val="none"/>
        </w:rPr>
        <w:t>⁻¹</w:t>
      </w:r>
      <w:r>
        <w:rPr>
          <w:rFonts w:hint="default" w:ascii="Times New Roman" w:hAnsi="Times New Roman" w:eastAsia="宋体" w:cs="Times New Roman"/>
          <w:sz w:val="24"/>
          <w:szCs w:val="24"/>
          <w:highlight w:val="none"/>
          <w:lang w:bidi="ar"/>
        </w:rPr>
        <w:t xml:space="preserve"> HCMO, and the cells were co-cultured for 12 h. Afterward, a DCFH probe was added according to the kit instructions and incubated at 37°C for 30 min. As in the previous experiment, various treatments were applied under the same conditions.</w:t>
      </w:r>
    </w:p>
    <w:p w14:paraId="29E67383">
      <w:pPr>
        <w:spacing w:after="240" w:line="480" w:lineRule="auto"/>
        <w:rPr>
          <w:rFonts w:hint="default" w:ascii="Times New Roman" w:hAnsi="Times New Roman" w:eastAsia="TimesNewRomanPS-BoldMT" w:cs="Times New Roman"/>
          <w:sz w:val="24"/>
          <w:szCs w:val="24"/>
          <w:highlight w:val="none"/>
          <w:lang w:bidi="ar"/>
        </w:rPr>
      </w:pPr>
      <w:r>
        <w:rPr>
          <w:rFonts w:hint="default" w:ascii="Times New Roman" w:hAnsi="Times New Roman" w:eastAsia="TimesNewRomanPS-BoldMT" w:cs="Times New Roman"/>
          <w:b/>
          <w:bCs/>
          <w:sz w:val="24"/>
          <w:szCs w:val="24"/>
          <w:highlight w:val="none"/>
          <w:lang w:bidi="ar"/>
        </w:rPr>
        <w:t xml:space="preserve">Calcein/PI Cell Viability/Cytotoxicity Assay. </w:t>
      </w:r>
      <w:r>
        <w:rPr>
          <w:rFonts w:hint="default" w:ascii="Times New Roman" w:hAnsi="Times New Roman" w:eastAsia="TimesNewRomanPS-BoldMT" w:cs="Times New Roman"/>
          <w:sz w:val="24"/>
          <w:szCs w:val="24"/>
          <w:highlight w:val="none"/>
          <w:lang w:bidi="ar"/>
        </w:rPr>
        <w:t xml:space="preserve">MB49 cells were seeded in 96-well plates and cultured overnight. The medium was then replaced with a complete medium containing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⁻¹</w:t>
      </w:r>
      <w:r>
        <w:rPr>
          <w:rFonts w:hint="default" w:ascii="Times New Roman" w:hAnsi="Times New Roman" w:eastAsia="TimesNewRomanPS-BoldMT" w:cs="Times New Roman"/>
          <w:sz w:val="24"/>
          <w:szCs w:val="24"/>
          <w:highlight w:val="none"/>
          <w:lang w:bidi="ar"/>
        </w:rPr>
        <w:t xml:space="preserve"> HCMO, and the cells were co-cultured for 12 h. As in the previous experiment, various treatments were applied under the same conditions</w:t>
      </w:r>
      <w:r>
        <w:rPr>
          <w:rFonts w:hint="default" w:ascii="Times New Roman" w:hAnsi="Times New Roman" w:eastAsia="宋体" w:cs="Times New Roman"/>
          <w:sz w:val="24"/>
          <w:szCs w:val="24"/>
          <w:highlight w:val="none"/>
          <w:lang w:bidi="ar"/>
        </w:rPr>
        <w:t xml:space="preserve">, </w:t>
      </w:r>
      <w:r>
        <w:rPr>
          <w:rFonts w:hint="default" w:ascii="Times New Roman" w:hAnsi="Times New Roman" w:eastAsia="宋体" w:cs="Times New Roman"/>
          <w:bCs/>
          <w:sz w:val="24"/>
          <w:szCs w:val="24"/>
          <w:highlight w:val="none"/>
          <w:lang w:bidi="ar"/>
        </w:rPr>
        <w:t>followed by overnight culture</w:t>
      </w:r>
      <w:r>
        <w:rPr>
          <w:rFonts w:hint="default" w:ascii="Times New Roman" w:hAnsi="Times New Roman" w:eastAsia="宋体" w:cs="Times New Roman"/>
          <w:sz w:val="24"/>
          <w:szCs w:val="24"/>
          <w:highlight w:val="none"/>
          <w:lang w:bidi="ar"/>
        </w:rPr>
        <w:t>.</w:t>
      </w:r>
      <w:r>
        <w:rPr>
          <w:rFonts w:hint="default" w:ascii="Times New Roman" w:hAnsi="Times New Roman" w:eastAsia="TimesNewRomanPS-BoldMT" w:cs="Times New Roman"/>
          <w:sz w:val="24"/>
          <w:szCs w:val="24"/>
          <w:highlight w:val="none"/>
          <w:lang w:bidi="ar"/>
        </w:rPr>
        <w:t xml:space="preserve"> Cell viability and cytotoxicity were then assessed using a Calcein/PI Cell Viability and Cytotoxicity Detection Kit.</w:t>
      </w:r>
    </w:p>
    <w:p w14:paraId="08EA382B">
      <w:pPr>
        <w:spacing w:after="240" w:line="480" w:lineRule="auto"/>
        <w:rPr>
          <w:rFonts w:hint="default" w:ascii="Times New Roman" w:hAnsi="Times New Roman" w:eastAsia="等线" w:cs="Times New Roman"/>
          <w:sz w:val="24"/>
          <w:szCs w:val="24"/>
          <w:highlight w:val="none"/>
        </w:rPr>
      </w:pPr>
      <w:r>
        <w:rPr>
          <w:rFonts w:hint="default" w:ascii="Times New Roman" w:hAnsi="Times New Roman" w:eastAsia="宋体" w:cs="Times New Roman"/>
          <w:b/>
          <w:bCs/>
          <w:sz w:val="24"/>
          <w:szCs w:val="24"/>
          <w:highlight w:val="none"/>
        </w:rPr>
        <w:t>FITC/PI Flow Cytometry Apoptosis Assay</w:t>
      </w:r>
      <w:r>
        <w:rPr>
          <w:rFonts w:hint="default" w:ascii="Times New Roman" w:hAnsi="Times New Roman" w:eastAsia="等线" w:cs="Times New Roman"/>
          <w:b/>
          <w:bCs/>
          <w:sz w:val="24"/>
          <w:szCs w:val="24"/>
          <w:highlight w:val="none"/>
        </w:rPr>
        <w:t xml:space="preserve">. </w:t>
      </w:r>
      <w:r>
        <w:rPr>
          <w:rFonts w:hint="default" w:ascii="Times New Roman" w:hAnsi="Times New Roman" w:eastAsia="等线" w:cs="Times New Roman"/>
          <w:sz w:val="24"/>
          <w:szCs w:val="24"/>
          <w:highlight w:val="none"/>
        </w:rPr>
        <w:t xml:space="preserve">MB49 cells were seeded in 24-well plates and cultured overnight. The medium was then replaced with a complete medium containing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⁻¹</w:t>
      </w:r>
      <w:r>
        <w:rPr>
          <w:rFonts w:hint="default" w:ascii="Times New Roman" w:hAnsi="Times New Roman" w:eastAsia="等线" w:cs="Times New Roman"/>
          <w:sz w:val="24"/>
          <w:szCs w:val="24"/>
          <w:highlight w:val="none"/>
        </w:rPr>
        <w:t xml:space="preserve"> HCMO, and the cells were co-cultured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lang w:bidi="ar"/>
        </w:rPr>
        <w:t xml:space="preserve">, </w:t>
      </w:r>
      <w:r>
        <w:rPr>
          <w:rFonts w:hint="default" w:ascii="Times New Roman" w:hAnsi="Times New Roman" w:eastAsia="宋体" w:cs="Times New Roman"/>
          <w:bCs/>
          <w:sz w:val="24"/>
          <w:szCs w:val="24"/>
          <w:highlight w:val="none"/>
          <w:lang w:bidi="ar"/>
        </w:rPr>
        <w:t>followed by overnight culture</w:t>
      </w:r>
      <w:r>
        <w:rPr>
          <w:rFonts w:hint="default" w:ascii="Times New Roman" w:hAnsi="Times New Roman" w:eastAsia="等线" w:cs="Times New Roman"/>
          <w:sz w:val="24"/>
          <w:szCs w:val="24"/>
          <w:highlight w:val="none"/>
        </w:rPr>
        <w:t>. The cells were then trypsinized, and the cell suspension was treated with an Annexin V-FITC Apoptosis Detection Kit and analyzed using a flow cytometer.</w:t>
      </w:r>
    </w:p>
    <w:p w14:paraId="6C0FC965">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DLAT expression. </w:t>
      </w:r>
      <w:r>
        <w:rPr>
          <w:rFonts w:hint="default" w:ascii="Times New Roman" w:hAnsi="Times New Roman" w:eastAsia="宋体" w:cs="Times New Roman"/>
          <w:sz w:val="24"/>
          <w:szCs w:val="24"/>
          <w:highlight w:val="none"/>
        </w:rPr>
        <w:t xml:space="preserve">MB49 cells were seeded in 96-well plates and cultured overnight. The medium was then replaced with a complete medium containing HCMO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 xml:space="preserve">⁻¹), and the cells were co-cultured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rPr>
        <w:t xml:space="preserve">, followed by overnight culture. Subsequently, the cells were washed with PBS and fixed with 4% paraformaldehyde. They were then blocked with an immunofluorescence-blocking solution and incubated with a primary antibody against DLAT at room temperature for </w:t>
      </w:r>
      <w:r>
        <w:rPr>
          <w:rFonts w:hint="default" w:ascii="Times New Roman" w:hAnsi="Times New Roman" w:eastAsia="宋体" w:cs="Times New Roman"/>
          <w:sz w:val="24"/>
          <w:szCs w:val="24"/>
          <w:highlight w:val="none"/>
          <w:lang w:val="en-US" w:eastAsia="zh-CN"/>
        </w:rPr>
        <w:t>2 h</w:t>
      </w:r>
      <w:r>
        <w:rPr>
          <w:rFonts w:hint="default" w:ascii="Times New Roman" w:hAnsi="Times New Roman" w:eastAsia="宋体" w:cs="Times New Roman"/>
          <w:sz w:val="24"/>
          <w:szCs w:val="24"/>
          <w:highlight w:val="none"/>
        </w:rPr>
        <w:t>. After washing with PBS, the cells were incubated with a secondary antibody (Alexa Fluor 488) for 1 h, and then stained with Hoechst 33342 for 10 min. Finally, DLAT was detected using a fluorescence microscope.</w:t>
      </w:r>
    </w:p>
    <w:p w14:paraId="7D114E87">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FDX-1 expression. </w:t>
      </w:r>
      <w:r>
        <w:rPr>
          <w:rFonts w:hint="default" w:ascii="Times New Roman" w:hAnsi="Times New Roman" w:eastAsia="宋体" w:cs="Times New Roman"/>
          <w:sz w:val="24"/>
          <w:szCs w:val="24"/>
          <w:highlight w:val="none"/>
        </w:rPr>
        <w:t>Similar to the DLAT experiment, treated cells were blocked with an immunofluorescence-blocking solution and incubated with a primary antibody against FDX-1 at room temperature for 2 h. After washing with PBS, the cells were incubated with a secondary antibody (Alexa Fluor 594) for 1 h, and then stained with Hoechst 33342 for 10 min. Finally, FDX-1 was detected using a fluorescence microscope.</w:t>
      </w:r>
    </w:p>
    <w:p w14:paraId="1BFE79DF">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c-Cas-3 expression. </w:t>
      </w:r>
      <w:r>
        <w:rPr>
          <w:rFonts w:hint="default" w:ascii="Times New Roman" w:hAnsi="Times New Roman" w:eastAsia="宋体" w:cs="Times New Roman"/>
          <w:sz w:val="24"/>
          <w:szCs w:val="24"/>
          <w:highlight w:val="none"/>
        </w:rPr>
        <w:t>Treated cells were blocked with an immunofluorescence-blocking solution and incubated with a primary antibody against c-Cas-3 at room temperature for 2 h. After washing with PBS, the cells were incubated with a secondary antibody (Alexa Fluor 488) for 1 h, and then stained with Hoechst 33342 for 10 min. Finally, c-Cas-3 was detected using a fluorescence microscope.</w:t>
      </w:r>
    </w:p>
    <w:p w14:paraId="0C9617FD">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Cyt-c expression. </w:t>
      </w:r>
      <w:r>
        <w:rPr>
          <w:rFonts w:hint="default" w:ascii="Times New Roman" w:hAnsi="Times New Roman" w:eastAsia="宋体" w:cs="Times New Roman"/>
          <w:sz w:val="24"/>
          <w:szCs w:val="24"/>
          <w:highlight w:val="none"/>
        </w:rPr>
        <w:t>Treated cells were blocked with an immunofluorescence-blocking solution and incubated with a primary antibody against Cyt-c room temperature for 2 h. After washing with PBS, the cells were incubated with a secondary antibody (Alexa Fluor 488) for 1 h, and then stained with Hoechst 33342 for 10 min. Finally, Cyt-c was detected using a fluorescence microscope.</w:t>
      </w:r>
    </w:p>
    <w:p w14:paraId="7522EC52">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RIPK 3 expression. </w:t>
      </w:r>
      <w:r>
        <w:rPr>
          <w:rFonts w:hint="default" w:ascii="Times New Roman" w:hAnsi="Times New Roman" w:eastAsia="宋体" w:cs="Times New Roman"/>
          <w:sz w:val="24"/>
          <w:szCs w:val="24"/>
          <w:highlight w:val="none"/>
        </w:rPr>
        <w:t>Treated cells were blocked with an immunofluorescence- blocking solution and incubated with a primary antibody against RIPK 3 at room temperature for 2 h. After washing with PBS, the cells were incubated with a secondary antibody (Alexa Fluor 488) for 1 h, and then stained with Hoechst 33342 for 10 min. Finally, RIPK 3 was detected using a fluorescence microscope.</w:t>
      </w:r>
    </w:p>
    <w:p w14:paraId="65374966">
      <w:pPr>
        <w:spacing w:after="240" w:line="480" w:lineRule="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 xml:space="preserve">CRT expression. </w:t>
      </w:r>
      <w:r>
        <w:rPr>
          <w:rFonts w:hint="default" w:ascii="Times New Roman" w:hAnsi="Times New Roman" w:eastAsia="宋体" w:cs="Times New Roman"/>
          <w:sz w:val="24"/>
          <w:szCs w:val="24"/>
          <w:highlight w:val="none"/>
        </w:rPr>
        <w:t>Treated cells were blocked with an immunofluorescence-blocking solution and incubated with a primary antibody against CRT at room temperature for 2 h. After another PBS wash, the cells were incubated with a secondary antibody (Alexa Fluor 488) for 1 h, and then stained with Hoechst 33342 for 10 min. CRT exposure was observed under a fluorescence microscope.</w:t>
      </w:r>
    </w:p>
    <w:p w14:paraId="7B8E20FE">
      <w:pPr>
        <w:spacing w:after="240" w:line="480" w:lineRule="auto"/>
        <w:rPr>
          <w:rFonts w:hint="default" w:ascii="Times New Roman" w:hAnsi="Times New Roman" w:eastAsia="等线" w:cs="Times New Roman"/>
          <w:bCs/>
          <w:sz w:val="24"/>
          <w:szCs w:val="24"/>
          <w:highlight w:val="none"/>
        </w:rPr>
      </w:pPr>
      <w:r>
        <w:rPr>
          <w:rFonts w:hint="default" w:ascii="Times New Roman" w:hAnsi="Times New Roman" w:eastAsia="等线" w:cs="Times New Roman"/>
          <w:b/>
          <w:sz w:val="24"/>
          <w:szCs w:val="24"/>
          <w:highlight w:val="none"/>
        </w:rPr>
        <w:t xml:space="preserve">HMGB1 release detection. </w:t>
      </w:r>
      <w:r>
        <w:rPr>
          <w:rFonts w:hint="default" w:ascii="Times New Roman" w:hAnsi="Times New Roman" w:eastAsia="宋体" w:cs="Times New Roman"/>
          <w:sz w:val="24"/>
          <w:szCs w:val="24"/>
          <w:highlight w:val="none"/>
        </w:rPr>
        <w:t>Treated cells were blocked with an immunofluorescence blocking solution</w:t>
      </w:r>
      <w:r>
        <w:rPr>
          <w:rFonts w:hint="default" w:ascii="Times New Roman" w:hAnsi="Times New Roman" w:eastAsia="等线" w:cs="Times New Roman"/>
          <w:bCs/>
          <w:sz w:val="24"/>
          <w:szCs w:val="24"/>
          <w:highlight w:val="none"/>
        </w:rPr>
        <w:t xml:space="preserve">. The cells were incubated with a primary antibody against HMGB1 at room temperature for 2 h. After washing with PBS, the cells were incubated with a secondary antibody (Alexa Fluor 594) for 1 h, and stained with </w:t>
      </w:r>
      <w:r>
        <w:rPr>
          <w:rFonts w:hint="default" w:ascii="Times New Roman" w:hAnsi="Times New Roman" w:eastAsia="宋体" w:cs="Times New Roman"/>
          <w:sz w:val="24"/>
          <w:szCs w:val="24"/>
          <w:highlight w:val="none"/>
        </w:rPr>
        <w:t>Hoechst 33342</w:t>
      </w:r>
      <w:r>
        <w:rPr>
          <w:rFonts w:hint="default" w:ascii="Times New Roman" w:hAnsi="Times New Roman" w:eastAsia="等线" w:cs="Times New Roman"/>
          <w:bCs/>
          <w:sz w:val="24"/>
          <w:szCs w:val="24"/>
          <w:highlight w:val="none"/>
        </w:rPr>
        <w:t xml:space="preserve"> for 10 min. HMGB1 release was then observed using a fluorescence microscope.</w:t>
      </w:r>
    </w:p>
    <w:p w14:paraId="1C79795A">
      <w:pPr>
        <w:spacing w:after="240" w:line="480" w:lineRule="auto"/>
        <w:rPr>
          <w:rFonts w:hint="default" w:ascii="Times New Roman" w:hAnsi="Times New Roman" w:eastAsia="宋体" w:cs="Times New Roman"/>
          <w:sz w:val="24"/>
          <w:szCs w:val="24"/>
          <w:highlight w:val="none"/>
          <w:lang w:val="en-GB"/>
        </w:rPr>
      </w:pPr>
      <w:r>
        <w:rPr>
          <w:rFonts w:hint="default" w:ascii="Times New Roman" w:hAnsi="Times New Roman" w:eastAsia="宋体" w:cs="Times New Roman"/>
          <w:b/>
          <w:bCs/>
          <w:sz w:val="24"/>
          <w:szCs w:val="24"/>
          <w:highlight w:val="none"/>
        </w:rPr>
        <w:t xml:space="preserve">Detection of mitochondrial membrane potential at a </w:t>
      </w:r>
      <w:r>
        <w:rPr>
          <w:rFonts w:hint="default" w:ascii="Times New Roman" w:hAnsi="Times New Roman" w:eastAsia="宋体" w:cs="Times New Roman"/>
          <w:b/>
          <w:bCs/>
          <w:sz w:val="24"/>
          <w:szCs w:val="24"/>
          <w:highlight w:val="none"/>
          <w:lang w:bidi="ar"/>
        </w:rPr>
        <w:t>cellular level</w:t>
      </w:r>
      <w:r>
        <w:rPr>
          <w:rFonts w:hint="default" w:ascii="Times New Roman" w:hAnsi="Times New Roman" w:eastAsia="宋体" w:cs="Times New Roman"/>
          <w:b/>
          <w:bCs/>
          <w:sz w:val="24"/>
          <w:szCs w:val="24"/>
          <w:highlight w:val="none"/>
        </w:rPr>
        <w:t xml:space="preserve">. </w:t>
      </w:r>
      <w:r>
        <w:rPr>
          <w:rFonts w:hint="default" w:ascii="Times New Roman" w:hAnsi="Times New Roman" w:eastAsia="宋体" w:cs="Times New Roman"/>
          <w:sz w:val="24"/>
          <w:szCs w:val="24"/>
          <w:highlight w:val="none"/>
        </w:rPr>
        <w:t xml:space="preserve">MB49 cells were seeded in 96-well plates and cultured overnight. The medium was replaced with a complete medium containing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 xml:space="preserve">⁻¹ HCMO, and the cells were co-cultured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lang w:bidi="ar"/>
        </w:rPr>
        <w:t xml:space="preserve">, </w:t>
      </w:r>
      <w:r>
        <w:rPr>
          <w:rFonts w:hint="default" w:ascii="Times New Roman" w:hAnsi="Times New Roman" w:eastAsia="宋体" w:cs="Times New Roman"/>
          <w:sz w:val="24"/>
          <w:szCs w:val="24"/>
          <w:highlight w:val="none"/>
        </w:rPr>
        <w:t>followed by an additional 1 h of culture. Changes in mitochondrial membrane potential were observed using JC-1.</w:t>
      </w:r>
    </w:p>
    <w:p w14:paraId="7B314038">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Intracellular ATP and released ATP detection.</w:t>
      </w:r>
      <w:r>
        <w:rPr>
          <w:rFonts w:hint="default" w:ascii="Times New Roman" w:hAnsi="Times New Roman" w:eastAsia="宋体" w:cs="Times New Roman"/>
          <w:sz w:val="24"/>
          <w:szCs w:val="24"/>
          <w:highlight w:val="none"/>
        </w:rPr>
        <w:t xml:space="preserve"> MB49 cells were seeded in 24-well plates and cultured overnight. The medium was replaced with a complete medium containing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 xml:space="preserve">⁻¹ HCMO, and the cells were co-cultured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lang w:bidi="ar"/>
        </w:rPr>
        <w:t xml:space="preserve">, </w:t>
      </w:r>
      <w:r>
        <w:rPr>
          <w:rFonts w:hint="default" w:ascii="Times New Roman" w:hAnsi="Times New Roman" w:eastAsia="宋体" w:cs="Times New Roman"/>
          <w:bCs/>
          <w:sz w:val="24"/>
          <w:szCs w:val="24"/>
          <w:highlight w:val="none"/>
          <w:lang w:bidi="ar"/>
        </w:rPr>
        <w:t>followed by overnight culture</w:t>
      </w:r>
      <w:r>
        <w:rPr>
          <w:rFonts w:hint="default" w:ascii="Times New Roman" w:hAnsi="Times New Roman" w:eastAsia="宋体" w:cs="Times New Roman"/>
          <w:sz w:val="24"/>
          <w:szCs w:val="24"/>
          <w:highlight w:val="none"/>
        </w:rPr>
        <w:t>. Cells and supernatant were collected. The cells were lysed, and intracellular ATP levels were measured using an ATP assay kit. The supernatant was centrifuged, and ATP content was also measured using the kit.</w:t>
      </w:r>
    </w:p>
    <w:p w14:paraId="2B798BF9">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Bio-TEM.</w:t>
      </w:r>
      <w:r>
        <w:rPr>
          <w:rFonts w:hint="default" w:ascii="Times New Roman" w:hAnsi="Times New Roman" w:eastAsia="宋体" w:cs="Times New Roman"/>
          <w:sz w:val="24"/>
          <w:szCs w:val="24"/>
          <w:highlight w:val="none"/>
        </w:rPr>
        <w:t xml:space="preserve"> MB49 cells were seeded in 96-well plates and cultured overnight. The medium was then replaced with a complete medium containing HCMO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 xml:space="preserve">⁻¹), and the cells were co-cultured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rPr>
        <w:t>. After an additional 1 h of culture, the medium was removed, and the cells were fixed with glutaraldehyde fixative before being collected for bio-TEM imaging.</w:t>
      </w:r>
    </w:p>
    <w:p w14:paraId="16F73023">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Detection of intracellular Cu</w:t>
      </w:r>
      <w:r>
        <w:rPr>
          <w:rFonts w:hint="default" w:ascii="Times New Roman" w:hAnsi="Times New Roman" w:eastAsia="宋体" w:cs="Times New Roman"/>
          <w:b/>
          <w:bCs/>
          <w:sz w:val="24"/>
          <w:szCs w:val="24"/>
          <w:highlight w:val="none"/>
          <w:vertAlign w:val="superscript"/>
        </w:rPr>
        <w:t>2+</w:t>
      </w:r>
      <w:r>
        <w:rPr>
          <w:rFonts w:hint="default" w:ascii="Times New Roman" w:hAnsi="Times New Roman" w:eastAsia="宋体" w:cs="Times New Roman"/>
          <w:b/>
          <w:bCs/>
          <w:sz w:val="24"/>
          <w:szCs w:val="24"/>
          <w:highlight w:val="none"/>
        </w:rPr>
        <w:t xml:space="preserve"> concentration</w:t>
      </w:r>
      <w:r>
        <w:rPr>
          <w:rFonts w:hint="default" w:ascii="Times New Roman" w:hAnsi="Times New Roman" w:eastAsia="宋体" w:cs="Times New Roman"/>
          <w:b/>
          <w:bCs/>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MB 49 cells </w:t>
      </w:r>
      <w:r>
        <w:rPr>
          <w:rFonts w:hint="default" w:ascii="Times New Roman" w:hAnsi="Times New Roman" w:eastAsia="宋体" w:cs="Times New Roman"/>
          <w:sz w:val="24"/>
          <w:szCs w:val="24"/>
          <w:highlight w:val="none"/>
          <w:lang w:val="en-US" w:eastAsia="zh-CN"/>
        </w:rPr>
        <w:t>treated with different treatments:</w:t>
      </w:r>
      <w:r>
        <w:rPr>
          <w:rFonts w:hint="default" w:ascii="Times New Roman" w:hAnsi="Times New Roman" w:eastAsia="宋体" w:cs="Times New Roman"/>
          <w:sz w:val="24"/>
          <w:szCs w:val="24"/>
          <w:highlight w:val="none"/>
        </w:rPr>
        <w:t xml:space="preserve"> Control, US (1 W/cm², 50%, 4 min), HCMO, and HCMO + US (1 W/cm², 50%, </w:t>
      </w: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 xml:space="preserve"> min). Following treatment, the cells were washed three times with PBS and then further co-incubated with the Cu²⁺ probe Rhodamine B hydrazide (10 μM) and Hoechst (1 μg/mL) for 30 minutes. Finally, the medium was removed, and the cells were washed with PBS. Fluorescence signals were measured using a fluorescence microscope.</w:t>
      </w:r>
    </w:p>
    <w:p w14:paraId="5FD6430C">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 xml:space="preserve">Western blot. </w:t>
      </w:r>
      <w:r>
        <w:rPr>
          <w:rFonts w:hint="default" w:ascii="Times New Roman" w:hAnsi="Times New Roman" w:eastAsia="宋体" w:cs="Times New Roman"/>
          <w:sz w:val="24"/>
          <w:szCs w:val="24"/>
          <w:highlight w:val="none"/>
        </w:rPr>
        <w:t xml:space="preserve">MB49 cells were seeded into 6-well plates and cultured overnight. After removal of the medium, cells were incubated with a complete medium containing HCMO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⁻¹) for 12 h. Subsequently, cells were subjected to various treatments as described previously and further incubated overnight. Cells were then collected and lysed with RIPA buffer, and the extracted proteins were analyzed by WB to detect the expression of and GSDMD-N. ATP7A, DLAT, FDX-1, LIAS, Cyt-c, and RIPK 3.</w:t>
      </w:r>
    </w:p>
    <w:p w14:paraId="1CCFE402">
      <w:pPr>
        <w:spacing w:after="240"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DCs maturation assay.</w:t>
      </w:r>
      <w:r>
        <w:rPr>
          <w:rFonts w:hint="default" w:ascii="Times New Roman" w:hAnsi="Times New Roman" w:eastAsia="宋体" w:cs="Times New Roman"/>
          <w:sz w:val="24"/>
          <w:szCs w:val="24"/>
          <w:highlight w:val="none"/>
        </w:rPr>
        <w:t xml:space="preserve"> MB49 cells were seeded in 24-well plates and cultured overnight. After removing the medium, cells were incubated with a complete medium containing HCMO (100 </w:t>
      </w:r>
      <w:r>
        <w:rPr>
          <w:rFonts w:hint="default" w:ascii="Times New Roman" w:hAnsi="Times New Roman" w:eastAsia="宋体" w:cs="Times New Roman"/>
          <w:sz w:val="24"/>
          <w:szCs w:val="24"/>
          <w:highlight w:val="none"/>
          <w:lang w:bidi="ar"/>
        </w:rPr>
        <w:t>µg mL</w:t>
      </w:r>
      <w:r>
        <w:rPr>
          <w:rFonts w:hint="default" w:ascii="Times New Roman" w:hAnsi="Times New Roman" w:eastAsia="宋体" w:cs="Times New Roman"/>
          <w:sz w:val="24"/>
          <w:szCs w:val="24"/>
          <w:highlight w:val="none"/>
        </w:rPr>
        <w:t xml:space="preserve">⁻¹) for 12 h. </w:t>
      </w:r>
      <w:r>
        <w:rPr>
          <w:rFonts w:hint="default" w:ascii="Times New Roman" w:hAnsi="Times New Roman" w:eastAsia="TimesNewRomanPS-BoldMT" w:cs="Times New Roman"/>
          <w:sz w:val="24"/>
          <w:szCs w:val="24"/>
          <w:highlight w:val="none"/>
          <w:lang w:bidi="ar"/>
        </w:rPr>
        <w:t>As in the previous experiment, various treatments were applied under the same conditions</w:t>
      </w:r>
      <w:r>
        <w:rPr>
          <w:rFonts w:hint="default" w:ascii="Times New Roman" w:hAnsi="Times New Roman" w:eastAsia="宋体" w:cs="Times New Roman"/>
          <w:sz w:val="24"/>
          <w:szCs w:val="24"/>
          <w:highlight w:val="none"/>
        </w:rPr>
        <w:t>, and the cells were cultured overnight. The supernatant was then collected. Meanwhile, the differentiated DCs were harvested and seeded in 24-well plates. The collected supernatant from treated MB49 cells was added to the cultures. After 48 h of co-culture, the DCs were harvested and prepared as a single-cell suspension. The cells were stained with antibodies: CD45-FITC, CD11c-Violet 450, CD80-APC, and CD86-PE-Cy7. Finally, the cells were washed three times with PBS and analyzed by flow cytometry.</w:t>
      </w:r>
    </w:p>
    <w:p w14:paraId="3A4786DE">
      <w:pPr>
        <w:spacing w:line="480" w:lineRule="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Hemolysis assay.</w:t>
      </w:r>
      <w:r>
        <w:rPr>
          <w:rFonts w:hint="default" w:ascii="Times New Roman" w:hAnsi="Times New Roman" w:eastAsia="宋体" w:cs="Times New Roman"/>
          <w:sz w:val="24"/>
          <w:szCs w:val="24"/>
          <w:highlight w:val="none"/>
        </w:rPr>
        <w:t xml:space="preserve"> The red blood cells were collected from BALB/c mice to evaluate the hematotoxicity of </w:t>
      </w:r>
      <w:r>
        <w:rPr>
          <w:rFonts w:hint="default" w:ascii="Times New Roman" w:hAnsi="Times New Roman" w:eastAsia="宋体" w:cs="Times New Roman"/>
          <w:sz w:val="24"/>
          <w:szCs w:val="24"/>
          <w:highlight w:val="none"/>
          <w:lang w:val="en-US" w:eastAsia="zh-CN"/>
        </w:rPr>
        <w:t>HCMO</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i/>
          <w:iCs/>
          <w:sz w:val="24"/>
          <w:szCs w:val="24"/>
          <w:highlight w:val="none"/>
        </w:rPr>
        <w:t>in vitro</w:t>
      </w:r>
      <w:r>
        <w:rPr>
          <w:rFonts w:hint="default" w:ascii="Times New Roman" w:hAnsi="Times New Roman" w:eastAsia="宋体" w:cs="Times New Roman"/>
          <w:sz w:val="24"/>
          <w:szCs w:val="24"/>
          <w:highlight w:val="none"/>
        </w:rPr>
        <w:t xml:space="preserve">. First, the red blood cells were collected by centrifugation and washed with PBS about 3 times to remove the white cells. Subsequently, the </w:t>
      </w:r>
      <w:r>
        <w:rPr>
          <w:rFonts w:hint="default" w:ascii="Times New Roman" w:hAnsi="Times New Roman" w:eastAsia="宋体" w:cs="Times New Roman"/>
          <w:sz w:val="24"/>
          <w:szCs w:val="24"/>
          <w:highlight w:val="none"/>
          <w:lang w:val="en-US" w:eastAsia="zh-CN"/>
        </w:rPr>
        <w:t>HCMO</w:t>
      </w:r>
      <w:r>
        <w:rPr>
          <w:rFonts w:hint="default" w:ascii="Times New Roman" w:hAnsi="Times New Roman" w:eastAsia="宋体" w:cs="Times New Roman"/>
          <w:sz w:val="24"/>
          <w:szCs w:val="24"/>
          <w:highlight w:val="none"/>
        </w:rPr>
        <w:t xml:space="preserve"> w</w:t>
      </w:r>
      <w:r>
        <w:rPr>
          <w:rFonts w:hint="default" w:ascii="Times New Roman" w:hAnsi="Times New Roman" w:eastAsia="宋体" w:cs="Times New Roman"/>
          <w:sz w:val="24"/>
          <w:szCs w:val="24"/>
          <w:highlight w:val="none"/>
          <w:lang w:val="en-US" w:eastAsia="zh-CN"/>
        </w:rPr>
        <w:t>as</w:t>
      </w:r>
      <w:r>
        <w:rPr>
          <w:rFonts w:hint="default" w:ascii="Times New Roman" w:hAnsi="Times New Roman" w:eastAsia="宋体" w:cs="Times New Roman"/>
          <w:sz w:val="24"/>
          <w:szCs w:val="24"/>
          <w:highlight w:val="none"/>
        </w:rPr>
        <w:t xml:space="preserve"> dispersed into the red blood cells with a series of concentrations (0, 6.25, 12.5, 25, 50, and 100 μg mL</w:t>
      </w:r>
      <w:r>
        <w:rPr>
          <w:rFonts w:hint="default" w:ascii="Times New Roman" w:hAnsi="Times New Roman" w:eastAsia="宋体" w:cs="Times New Roman"/>
          <w:sz w:val="24"/>
          <w:szCs w:val="24"/>
          <w:highlight w:val="none"/>
          <w:vertAlign w:val="superscript"/>
        </w:rPr>
        <w:t>-1</w:t>
      </w:r>
      <w:r>
        <w:rPr>
          <w:rFonts w:hint="default" w:ascii="Times New Roman" w:hAnsi="Times New Roman" w:eastAsia="宋体" w:cs="Times New Roman"/>
          <w:sz w:val="24"/>
          <w:szCs w:val="24"/>
          <w:highlight w:val="none"/>
        </w:rPr>
        <w:t>). The mixture was kept standing at room temperature for 2 h and collected by centrifugation at 3000 rpm for 5 min. The water and 10 mM PBS (pH = 7.4) were used as positive and negative groups, respectively. The supernatant was collected, and the absorbance was measured at 540 nm. The hemolysis ratio was calculated by following the formula: hemolysis rate (%) = (sample absorption − negative control absorption) / (positive control absorption − negative control absorption) × 100%.</w:t>
      </w:r>
    </w:p>
    <w:p w14:paraId="1410B86B">
      <w:pPr>
        <w:spacing w:after="240" w:line="480" w:lineRule="auto"/>
        <w:rPr>
          <w:rFonts w:hint="default" w:ascii="Times New Roman" w:hAnsi="Times New Roman" w:eastAsia="等线" w:cs="Times New Roman"/>
          <w:bCs/>
          <w:sz w:val="24"/>
          <w:szCs w:val="24"/>
          <w:highlight w:val="none"/>
        </w:rPr>
      </w:pPr>
      <w:r>
        <w:rPr>
          <w:rFonts w:hint="default" w:ascii="Times New Roman" w:hAnsi="Times New Roman" w:eastAsia="等线" w:cs="Times New Roman"/>
          <w:b/>
          <w:sz w:val="24"/>
          <w:szCs w:val="24"/>
          <w:highlight w:val="none"/>
        </w:rPr>
        <w:t>Tumor pathological sections.</w:t>
      </w:r>
      <w:r>
        <w:rPr>
          <w:rFonts w:hint="default" w:ascii="Times New Roman" w:hAnsi="Times New Roman" w:eastAsia="等线" w:cs="Times New Roman"/>
          <w:bCs/>
          <w:sz w:val="24"/>
          <w:szCs w:val="24"/>
          <w:highlight w:val="none"/>
        </w:rPr>
        <w:t xml:space="preserve"> For H&amp;E, TUNEL, and Ki67 staining, tumors were harvested from each group of mice after 12 days of various treatments. For ROS staining, tumors were collected after 3 days of treatment. The harvested tumors were fixed in paraformaldehyde (10%), embedded in paraffin, and sectioned to approximately 4 mm thickness. Major organs (heart, liver, spleen, lung, and kidney) were also collected after the treatments for H&amp;E staining to observe any pathological changes.</w:t>
      </w:r>
    </w:p>
    <w:p w14:paraId="607F9CE3">
      <w:pPr>
        <w:spacing w:line="480" w:lineRule="auto"/>
        <w:rPr>
          <w:rFonts w:hint="default" w:ascii="Times New Roman" w:hAnsi="Times New Roman" w:eastAsia="等线" w:cs="Times New Roman"/>
          <w:bCs/>
          <w:sz w:val="24"/>
          <w:szCs w:val="24"/>
          <w:highlight w:val="none"/>
        </w:rPr>
      </w:pPr>
      <w:r>
        <w:rPr>
          <w:rFonts w:hint="default" w:ascii="Times New Roman" w:hAnsi="Times New Roman" w:eastAsia="等线" w:cs="Times New Roman"/>
          <w:b/>
          <w:i/>
          <w:iCs/>
          <w:sz w:val="24"/>
          <w:szCs w:val="24"/>
          <w:highlight w:val="none"/>
        </w:rPr>
        <w:t>In vivo</w:t>
      </w:r>
      <w:r>
        <w:rPr>
          <w:rFonts w:hint="default" w:ascii="Times New Roman" w:hAnsi="Times New Roman" w:eastAsia="等线" w:cs="Times New Roman"/>
          <w:b/>
          <w:sz w:val="24"/>
          <w:szCs w:val="24"/>
          <w:highlight w:val="none"/>
        </w:rPr>
        <w:t xml:space="preserve"> immune response detection.</w:t>
      </w:r>
      <w:r>
        <w:rPr>
          <w:rFonts w:hint="default" w:ascii="Times New Roman" w:hAnsi="Times New Roman" w:eastAsia="等线" w:cs="Times New Roman"/>
          <w:bCs/>
          <w:sz w:val="24"/>
          <w:szCs w:val="24"/>
          <w:highlight w:val="none"/>
        </w:rPr>
        <w:t xml:space="preserve"> MB49 tumor-bearing C57BL/6 mice with tumor sizes of approximately 120 mm³ were randomly divided into six groups (n=3): (1) Control, (2) US, (3) HCMO, (4)HCMO+US. The mice received intravenous administration of HCMO as appropriate for each group. After 3 days of treatment, tumors, and inguinal lymph nodes were collected and processed into single-cell suspensions. These cells were stained with fluorescence-labeled antibodies specific for DCs (CD45-FITC, CD11c-Violet 450, CD80-APC, and CD86-PE-Cy7) and T-cells (CD45-FITC, CD3-Violet 450, CD4-PerCP/Cy5.5, and CD8a-APC).</w:t>
      </w:r>
    </w:p>
    <w:p w14:paraId="24275881">
      <w:pP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br w:type="page"/>
      </w:r>
    </w:p>
    <w:p w14:paraId="3D100B53">
      <w:pPr>
        <w:spacing w:line="480" w:lineRule="auto"/>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Supporting Figures</w:t>
      </w:r>
    </w:p>
    <w:p w14:paraId="0260FB1D">
      <w:pPr>
        <w:rPr>
          <w:rFonts w:hint="default" w:ascii="Times New Roman" w:hAnsi="Times New Roman" w:cs="Times New Roman" w:eastAsiaTheme="minorEastAsia"/>
          <w:sz w:val="24"/>
          <w:szCs w:val="24"/>
          <w:highlight w:val="none"/>
          <w:lang w:eastAsia="zh-CN"/>
        </w:rPr>
      </w:pPr>
      <w:r>
        <w:rPr>
          <w:highlight w:val="none"/>
        </w:rPr>
        <w:drawing>
          <wp:inline distT="0" distB="0" distL="114300" distR="114300">
            <wp:extent cx="5269865" cy="1630680"/>
            <wp:effectExtent l="0" t="0" r="635" b="762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4"/>
                    <a:stretch>
                      <a:fillRect/>
                    </a:stretch>
                  </pic:blipFill>
                  <pic:spPr>
                    <a:xfrm>
                      <a:off x="0" y="0"/>
                      <a:ext cx="5269865" cy="1630680"/>
                    </a:xfrm>
                    <a:prstGeom prst="rect">
                      <a:avLst/>
                    </a:prstGeom>
                    <a:noFill/>
                    <a:ln>
                      <a:noFill/>
                    </a:ln>
                  </pic:spPr>
                </pic:pic>
              </a:graphicData>
            </a:graphic>
          </wp:inline>
        </w:drawing>
      </w:r>
    </w:p>
    <w:p w14:paraId="688DC392">
      <w:pPr>
        <w:spacing w:line="480" w:lineRule="auto"/>
        <w:jc w:val="left"/>
        <w:rPr>
          <w:rFonts w:hint="eastAsia" w:ascii="Times New Roman" w:hAnsi="Times New Roman" w:cs="Times New Roman" w:eastAsiaTheme="minorEastAsia"/>
          <w:b w:val="0"/>
          <w:bCs w:val="0"/>
          <w:sz w:val="24"/>
          <w:szCs w:val="24"/>
          <w:highlight w:val="none"/>
          <w:lang w:val="en-US" w:eastAsia="zh-CN"/>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1</w:t>
      </w:r>
      <w:r>
        <w:rPr>
          <w:rFonts w:hint="default" w:ascii="Times New Roman" w:hAnsi="Times New Roman" w:cs="Times New Roman"/>
          <w:b/>
          <w:bCs/>
          <w:sz w:val="24"/>
          <w:szCs w:val="24"/>
          <w:highlight w:val="none"/>
        </w:rPr>
        <w:t xml:space="preserve"> </w:t>
      </w:r>
      <w:r>
        <w:rPr>
          <w:rFonts w:hint="default" w:ascii="Times New Roman" w:hAnsi="Times New Roman" w:cs="Times New Roman"/>
          <w:b w:val="0"/>
          <w:bCs w:val="0"/>
          <w:sz w:val="24"/>
          <w:szCs w:val="24"/>
          <w:highlight w:val="none"/>
        </w:rPr>
        <w:t>Characterization of the bulk HCMO before ultrasonic exfoliation. (</w:t>
      </w:r>
      <w:r>
        <w:rPr>
          <w:rFonts w:hint="eastAsia" w:ascii="Times New Roman" w:hAnsi="Times New Roman" w:cs="Times New Roman"/>
          <w:b w:val="0"/>
          <w:bCs w:val="0"/>
          <w:sz w:val="24"/>
          <w:szCs w:val="24"/>
          <w:highlight w:val="none"/>
          <w:lang w:val="en-US" w:eastAsia="zh-CN"/>
        </w:rPr>
        <w:t>a</w:t>
      </w:r>
      <w:r>
        <w:rPr>
          <w:rFonts w:hint="default" w:ascii="Times New Roman" w:hAnsi="Times New Roman" w:cs="Times New Roman"/>
          <w:b w:val="0"/>
          <w:bCs w:val="0"/>
          <w:sz w:val="24"/>
          <w:szCs w:val="24"/>
          <w:highlight w:val="none"/>
        </w:rPr>
        <w:t>) SEM image of the bulk HCMO (scale bar: 500 nm).</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(b) DLS size distribution of the bulk HCMO.</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w:t>
      </w:r>
      <w:r>
        <w:rPr>
          <w:rFonts w:hint="eastAsia" w:ascii="Times New Roman" w:hAnsi="Times New Roman" w:cs="Times New Roman"/>
          <w:b w:val="0"/>
          <w:bCs w:val="0"/>
          <w:sz w:val="24"/>
          <w:szCs w:val="24"/>
          <w:highlight w:val="none"/>
          <w:lang w:val="en-US" w:eastAsia="zh-CN"/>
        </w:rPr>
        <w:t>c</w:t>
      </w:r>
      <w:r>
        <w:rPr>
          <w:rFonts w:hint="default" w:ascii="Times New Roman" w:hAnsi="Times New Roman" w:cs="Times New Roman"/>
          <w:b w:val="0"/>
          <w:bCs w:val="0"/>
          <w:sz w:val="24"/>
          <w:szCs w:val="24"/>
          <w:highlight w:val="none"/>
        </w:rPr>
        <w:t xml:space="preserve">) XRD of the bulk HCMO. </w:t>
      </w:r>
      <w:bookmarkStart w:id="1" w:name="_GoBack"/>
      <w:bookmarkEnd w:id="1"/>
    </w:p>
    <w:p w14:paraId="6CB964D4">
      <w:pP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br w:type="page"/>
      </w:r>
    </w:p>
    <w:p w14:paraId="2B8F4433">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drawing>
          <wp:inline distT="0" distB="0" distL="114300" distR="114300">
            <wp:extent cx="3420110" cy="3083560"/>
            <wp:effectExtent l="0" t="0" r="8890" b="2540"/>
            <wp:docPr id="15" name="图片 15" descr="粒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粒径"/>
                    <pic:cNvPicPr>
                      <a:picLocks noChangeAspect="1"/>
                    </pic:cNvPicPr>
                  </pic:nvPicPr>
                  <pic:blipFill>
                    <a:blip r:embed="rId5"/>
                    <a:stretch>
                      <a:fillRect/>
                    </a:stretch>
                  </pic:blipFill>
                  <pic:spPr>
                    <a:xfrm>
                      <a:off x="0" y="0"/>
                      <a:ext cx="3420110" cy="3083560"/>
                    </a:xfrm>
                    <a:prstGeom prst="rect">
                      <a:avLst/>
                    </a:prstGeom>
                    <a:ln>
                      <a:noFill/>
                    </a:ln>
                  </pic:spPr>
                </pic:pic>
              </a:graphicData>
            </a:graphic>
          </wp:inline>
        </w:drawing>
      </w:r>
    </w:p>
    <w:p w14:paraId="32381239">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Hydrodynamic diameter of the HCMO dispersed solutions by DLS measurements.</w:t>
      </w:r>
    </w:p>
    <w:p w14:paraId="2C1FE94D">
      <w:pPr>
        <w:spacing w:line="480" w:lineRule="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br w:type="page"/>
      </w:r>
    </w:p>
    <w:p w14:paraId="5F460B95">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91130"/>
            <wp:effectExtent l="0" t="0" r="8890" b="1270"/>
            <wp:docPr id="16" name="图片 16" descr="电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电位"/>
                    <pic:cNvPicPr>
                      <a:picLocks noChangeAspect="1"/>
                    </pic:cNvPicPr>
                  </pic:nvPicPr>
                  <pic:blipFill>
                    <a:blip r:embed="rId6"/>
                    <a:stretch>
                      <a:fillRect/>
                    </a:stretch>
                  </pic:blipFill>
                  <pic:spPr>
                    <a:xfrm>
                      <a:off x="0" y="0"/>
                      <a:ext cx="3420110" cy="2691130"/>
                    </a:xfrm>
                    <a:prstGeom prst="rect">
                      <a:avLst/>
                    </a:prstGeom>
                  </pic:spPr>
                </pic:pic>
              </a:graphicData>
            </a:graphic>
          </wp:inline>
        </w:drawing>
      </w:r>
    </w:p>
    <w:p w14:paraId="1D374074">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Zeta potential of HCMO (n = 3, mean ± SD).</w:t>
      </w:r>
    </w:p>
    <w:p w14:paraId="6BB05623">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66E57F2A">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922270"/>
            <wp:effectExtent l="0" t="0" r="8890" b="11430"/>
            <wp:docPr id="3" name="图片 3" descr="稳定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稳定性"/>
                    <pic:cNvPicPr>
                      <a:picLocks noChangeAspect="1"/>
                    </pic:cNvPicPr>
                  </pic:nvPicPr>
                  <pic:blipFill>
                    <a:blip r:embed="rId7"/>
                    <a:stretch>
                      <a:fillRect/>
                    </a:stretch>
                  </pic:blipFill>
                  <pic:spPr>
                    <a:xfrm>
                      <a:off x="0" y="0"/>
                      <a:ext cx="3420110" cy="2922270"/>
                    </a:xfrm>
                    <a:prstGeom prst="rect">
                      <a:avLst/>
                    </a:prstGeom>
                  </pic:spPr>
                </pic:pic>
              </a:graphicData>
            </a:graphic>
          </wp:inline>
        </w:drawing>
      </w:r>
    </w:p>
    <w:p w14:paraId="0D4C513E">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4</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Hydrodynamic diameter of HCMO after incubation in H</w:t>
      </w:r>
      <w:r>
        <w:rPr>
          <w:rFonts w:hint="default" w:ascii="Times New Roman" w:hAnsi="Times New Roman" w:cs="Times New Roman"/>
          <w:sz w:val="24"/>
          <w:szCs w:val="24"/>
          <w:highlight w:val="none"/>
          <w:vertAlign w:val="subscript"/>
        </w:rPr>
        <w:t>2</w:t>
      </w:r>
      <w:r>
        <w:rPr>
          <w:rFonts w:hint="default" w:ascii="Times New Roman" w:hAnsi="Times New Roman" w:cs="Times New Roman"/>
          <w:sz w:val="24"/>
          <w:szCs w:val="24"/>
          <w:highlight w:val="none"/>
        </w:rPr>
        <w:t>O for 7 days.</w:t>
      </w:r>
    </w:p>
    <w:p w14:paraId="742B227B">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1C0233C4">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drawing>
          <wp:inline distT="0" distB="0" distL="114300" distR="114300">
            <wp:extent cx="3420110" cy="3025140"/>
            <wp:effectExtent l="0" t="0" r="8890" b="10160"/>
            <wp:docPr id="42" name="图片 42" descr="粒径稳定性-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粒径稳定性-1"/>
                    <pic:cNvPicPr>
                      <a:picLocks noChangeAspect="1"/>
                    </pic:cNvPicPr>
                  </pic:nvPicPr>
                  <pic:blipFill>
                    <a:blip r:embed="rId8"/>
                    <a:stretch>
                      <a:fillRect/>
                    </a:stretch>
                  </pic:blipFill>
                  <pic:spPr>
                    <a:xfrm>
                      <a:off x="0" y="0"/>
                      <a:ext cx="3420110" cy="3025140"/>
                    </a:xfrm>
                    <a:prstGeom prst="rect">
                      <a:avLst/>
                    </a:prstGeom>
                  </pic:spPr>
                </pic:pic>
              </a:graphicData>
            </a:graphic>
          </wp:inline>
        </w:drawing>
      </w:r>
    </w:p>
    <w:p w14:paraId="38ED5330">
      <w:pPr>
        <w:spacing w:line="480" w:lineRule="auto"/>
        <w:jc w:val="left"/>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5</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Hydrodynamic diameter of HCMO after incubation in </w:t>
      </w:r>
      <w:r>
        <w:rPr>
          <w:rFonts w:hint="default" w:ascii="Times New Roman" w:hAnsi="Times New Roman" w:cs="Times New Roman"/>
          <w:sz w:val="24"/>
          <w:szCs w:val="24"/>
          <w:highlight w:val="none"/>
          <w:lang w:val="en-US" w:eastAsia="zh-CN"/>
        </w:rPr>
        <w:t>PBS and DMEM for</w:t>
      </w:r>
      <w:r>
        <w:rPr>
          <w:rFonts w:hint="default" w:ascii="Times New Roman" w:hAnsi="Times New Roman" w:cs="Times New Roman"/>
          <w:sz w:val="24"/>
          <w:szCs w:val="24"/>
          <w:highlight w:val="none"/>
        </w:rPr>
        <w:t>7 days.</w:t>
      </w:r>
    </w:p>
    <w:p w14:paraId="6041484F">
      <w:pPr>
        <w:jc w:val="left"/>
        <w:rPr>
          <w:rFonts w:hint="default" w:ascii="Times New Roman" w:hAnsi="Times New Roman" w:cs="Times New Roman"/>
          <w:sz w:val="24"/>
          <w:szCs w:val="24"/>
          <w:highlight w:val="none"/>
        </w:rPr>
      </w:pPr>
    </w:p>
    <w:p w14:paraId="52A45802">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6D291429">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3038475"/>
            <wp:effectExtent l="0" t="0" r="8890" b="9525"/>
            <wp:docPr id="19" name="图片 19" descr="XPS全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XPS全谱"/>
                    <pic:cNvPicPr>
                      <a:picLocks noChangeAspect="1"/>
                    </pic:cNvPicPr>
                  </pic:nvPicPr>
                  <pic:blipFill>
                    <a:blip r:embed="rId9"/>
                    <a:stretch>
                      <a:fillRect/>
                    </a:stretch>
                  </pic:blipFill>
                  <pic:spPr>
                    <a:xfrm>
                      <a:off x="0" y="0"/>
                      <a:ext cx="3420110" cy="3038475"/>
                    </a:xfrm>
                    <a:prstGeom prst="rect">
                      <a:avLst/>
                    </a:prstGeom>
                  </pic:spPr>
                </pic:pic>
              </a:graphicData>
            </a:graphic>
          </wp:inline>
        </w:drawing>
      </w:r>
    </w:p>
    <w:p w14:paraId="5BF764D3">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6</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XPS spectra of wide-scan of the HCMO.</w:t>
      </w:r>
    </w:p>
    <w:p w14:paraId="3CE3DD47">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CACB27B">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6200"/>
            <wp:effectExtent l="0" t="0" r="8890" b="0"/>
            <wp:docPr id="2" name="图片 2" descr="XPS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XPS O"/>
                    <pic:cNvPicPr>
                      <a:picLocks noChangeAspect="1"/>
                    </pic:cNvPicPr>
                  </pic:nvPicPr>
                  <pic:blipFill>
                    <a:blip r:embed="rId10"/>
                    <a:stretch>
                      <a:fillRect/>
                    </a:stretch>
                  </pic:blipFill>
                  <pic:spPr>
                    <a:xfrm>
                      <a:off x="0" y="0"/>
                      <a:ext cx="3420110" cy="2616200"/>
                    </a:xfrm>
                    <a:prstGeom prst="rect">
                      <a:avLst/>
                    </a:prstGeom>
                  </pic:spPr>
                </pic:pic>
              </a:graphicData>
            </a:graphic>
          </wp:inline>
        </w:drawing>
      </w:r>
    </w:p>
    <w:p w14:paraId="5847C950">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7</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High-resolution XPS spectra of O 1s.</w:t>
      </w:r>
    </w:p>
    <w:p w14:paraId="5502D77B">
      <w:pPr>
        <w:spacing w:line="480" w:lineRule="auto"/>
        <w:jc w:val="left"/>
        <w:rPr>
          <w:rFonts w:hint="default" w:ascii="Times New Roman" w:hAnsi="Times New Roman" w:cs="Times New Roman"/>
          <w:b/>
          <w:bCs/>
          <w:sz w:val="24"/>
          <w:szCs w:val="24"/>
          <w:highlight w:val="none"/>
        </w:rPr>
      </w:pPr>
    </w:p>
    <w:p w14:paraId="69116638">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5B8B58B2">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7470"/>
            <wp:effectExtent l="0" t="0" r="8890" b="11430"/>
            <wp:docPr id="5" name="图片 5" descr="TMB对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MB对照"/>
                    <pic:cNvPicPr>
                      <a:picLocks noChangeAspect="1"/>
                    </pic:cNvPicPr>
                  </pic:nvPicPr>
                  <pic:blipFill>
                    <a:blip r:embed="rId11"/>
                    <a:stretch>
                      <a:fillRect/>
                    </a:stretch>
                  </pic:blipFill>
                  <pic:spPr>
                    <a:xfrm>
                      <a:off x="0" y="0"/>
                      <a:ext cx="3420110" cy="2617470"/>
                    </a:xfrm>
                    <a:prstGeom prst="rect">
                      <a:avLst/>
                    </a:prstGeom>
                  </pic:spPr>
                </pic:pic>
              </a:graphicData>
            </a:graphic>
          </wp:inline>
        </w:drawing>
      </w:r>
    </w:p>
    <w:p w14:paraId="0BD68327">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8</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UV-vis absorption spectra of TMB without HCMO after different US time.</w:t>
      </w:r>
    </w:p>
    <w:p w14:paraId="3F722484">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18EFC262">
      <w:pPr>
        <w:spacing w:line="480" w:lineRule="auto"/>
        <w:jc w:val="center"/>
        <w:rPr>
          <w:rFonts w:hint="default" w:ascii="Times New Roman" w:hAnsi="Times New Roman" w:cs="Times New Roman"/>
          <w:b/>
          <w:bCs/>
          <w:i/>
          <w:iCs/>
          <w:sz w:val="24"/>
          <w:szCs w:val="24"/>
          <w:highlight w:val="none"/>
        </w:rPr>
      </w:pPr>
      <w:r>
        <w:rPr>
          <w:rFonts w:hint="default" w:ascii="Times New Roman" w:hAnsi="Times New Roman" w:cs="Times New Roman"/>
          <w:b/>
          <w:bCs/>
          <w:i/>
          <w:iCs/>
          <w:sz w:val="24"/>
          <w:szCs w:val="24"/>
          <w:highlight w:val="none"/>
        </w:rPr>
        <w:drawing>
          <wp:inline distT="0" distB="0" distL="114300" distR="114300">
            <wp:extent cx="3420110" cy="2926715"/>
            <wp:effectExtent l="0" t="0" r="8890" b="6985"/>
            <wp:docPr id="21" name="图片 21" descr="不同浓度T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不同浓度TMB"/>
                    <pic:cNvPicPr>
                      <a:picLocks noChangeAspect="1"/>
                    </pic:cNvPicPr>
                  </pic:nvPicPr>
                  <pic:blipFill>
                    <a:blip r:embed="rId12"/>
                    <a:stretch>
                      <a:fillRect/>
                    </a:stretch>
                  </pic:blipFill>
                  <pic:spPr>
                    <a:xfrm>
                      <a:off x="0" y="0"/>
                      <a:ext cx="3420110" cy="2926715"/>
                    </a:xfrm>
                    <a:prstGeom prst="rect">
                      <a:avLst/>
                    </a:prstGeom>
                  </pic:spPr>
                </pic:pic>
              </a:graphicData>
            </a:graphic>
          </wp:inline>
        </w:drawing>
      </w:r>
    </w:p>
    <w:p w14:paraId="4100E8B1">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9</w:t>
      </w:r>
      <w:r>
        <w:rPr>
          <w:rFonts w:hint="default" w:ascii="Times New Roman" w:hAnsi="Times New Roman" w:cs="Times New Roman"/>
          <w:sz w:val="24"/>
          <w:szCs w:val="24"/>
          <w:highlight w:val="none"/>
        </w:rPr>
        <w:t xml:space="preserve"> UV-vis absorption spectra of TMB with different HCMO concentration and US irradiation.</w:t>
      </w:r>
    </w:p>
    <w:p w14:paraId="5AEBA5E4">
      <w:pPr>
        <w:spacing w:line="480" w:lineRule="auto"/>
        <w:rPr>
          <w:rFonts w:hint="default" w:ascii="Times New Roman" w:hAnsi="Times New Roman" w:cs="Times New Roman"/>
          <w:b/>
          <w:bCs/>
          <w:i/>
          <w:iCs/>
          <w:sz w:val="24"/>
          <w:szCs w:val="24"/>
          <w:highlight w:val="none"/>
        </w:rPr>
      </w:pPr>
    </w:p>
    <w:p w14:paraId="1D4802A2">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6E99BC6B">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8105"/>
            <wp:effectExtent l="0" t="0" r="8890" b="10795"/>
            <wp:docPr id="4" name="图片 4" descr="DPBF 对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PBF 对照"/>
                    <pic:cNvPicPr>
                      <a:picLocks noChangeAspect="1"/>
                    </pic:cNvPicPr>
                  </pic:nvPicPr>
                  <pic:blipFill>
                    <a:blip r:embed="rId13"/>
                    <a:stretch>
                      <a:fillRect/>
                    </a:stretch>
                  </pic:blipFill>
                  <pic:spPr>
                    <a:xfrm>
                      <a:off x="0" y="0"/>
                      <a:ext cx="3420110" cy="2618105"/>
                    </a:xfrm>
                    <a:prstGeom prst="rect">
                      <a:avLst/>
                    </a:prstGeom>
                  </pic:spPr>
                </pic:pic>
              </a:graphicData>
            </a:graphic>
          </wp:inline>
        </w:drawing>
      </w:r>
    </w:p>
    <w:p w14:paraId="1ADE3E39">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10</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UV-vis absorption spectra of DPBF without HCMO after different US time. </w:t>
      </w:r>
    </w:p>
    <w:p w14:paraId="5B05D32B">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982F6E2">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900045"/>
            <wp:effectExtent l="0" t="0" r="8890" b="8255"/>
            <wp:docPr id="1" name="图片 1" descr="不同浓度DP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不同浓度DPBF"/>
                    <pic:cNvPicPr>
                      <a:picLocks noChangeAspect="1"/>
                    </pic:cNvPicPr>
                  </pic:nvPicPr>
                  <pic:blipFill>
                    <a:blip r:embed="rId14"/>
                    <a:stretch>
                      <a:fillRect/>
                    </a:stretch>
                  </pic:blipFill>
                  <pic:spPr>
                    <a:xfrm>
                      <a:off x="0" y="0"/>
                      <a:ext cx="3420110" cy="2900045"/>
                    </a:xfrm>
                    <a:prstGeom prst="rect">
                      <a:avLst/>
                    </a:prstGeom>
                  </pic:spPr>
                </pic:pic>
              </a:graphicData>
            </a:graphic>
          </wp:inline>
        </w:drawing>
      </w:r>
    </w:p>
    <w:p w14:paraId="004602EA">
      <w:pPr>
        <w:spacing w:line="480" w:lineRule="auto"/>
        <w:jc w:val="center"/>
        <w:rPr>
          <w:rFonts w:hint="default" w:ascii="Times New Roman" w:hAnsi="Times New Roman" w:eastAsia="等线"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11</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UV-vis absorption spectra of DPBF after different HCMO concentration.</w:t>
      </w:r>
    </w:p>
    <w:p w14:paraId="18EA7113">
      <w:pPr>
        <w:spacing w:line="480" w:lineRule="auto"/>
        <w:rPr>
          <w:rFonts w:hint="default" w:ascii="Times New Roman" w:hAnsi="Times New Roman" w:cs="Times New Roman"/>
          <w:b/>
          <w:bCs/>
          <w:sz w:val="24"/>
          <w:szCs w:val="24"/>
          <w:highlight w:val="none"/>
        </w:rPr>
      </w:pPr>
      <w:r>
        <w:rPr>
          <w:rFonts w:hint="default" w:ascii="Times New Roman" w:hAnsi="Times New Roman" w:eastAsia="等线" w:cs="Times New Roman"/>
          <w:b/>
          <w:bCs/>
          <w:sz w:val="24"/>
          <w:szCs w:val="24"/>
          <w:highlight w:val="none"/>
        </w:rPr>
        <w:br w:type="page"/>
      </w:r>
    </w:p>
    <w:p w14:paraId="7500A3DE">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3039745"/>
            <wp:effectExtent l="0" t="0" r="8890" b="8255"/>
            <wp:docPr id="17" name="图片 17" descr="ICP 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CP PS"/>
                    <pic:cNvPicPr>
                      <a:picLocks noChangeAspect="1"/>
                    </pic:cNvPicPr>
                  </pic:nvPicPr>
                  <pic:blipFill>
                    <a:blip r:embed="rId15"/>
                    <a:stretch>
                      <a:fillRect/>
                    </a:stretch>
                  </pic:blipFill>
                  <pic:spPr>
                    <a:xfrm>
                      <a:off x="0" y="0"/>
                      <a:ext cx="3420110" cy="3039745"/>
                    </a:xfrm>
                    <a:prstGeom prst="rect">
                      <a:avLst/>
                    </a:prstGeom>
                  </pic:spPr>
                </pic:pic>
              </a:graphicData>
            </a:graphic>
          </wp:inline>
        </w:drawing>
      </w:r>
    </w:p>
    <w:p w14:paraId="349B6C2C">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Release of Cu</w:t>
      </w:r>
      <w:r>
        <w:rPr>
          <w:rFonts w:hint="default" w:ascii="Times New Roman" w:hAnsi="Times New Roman" w:cs="Times New Roman"/>
          <w:sz w:val="24"/>
          <w:szCs w:val="24"/>
          <w:highlight w:val="none"/>
          <w:vertAlign w:val="superscript"/>
        </w:rPr>
        <w:t>2+</w:t>
      </w:r>
      <w:r>
        <w:rPr>
          <w:rFonts w:hint="default" w:ascii="Times New Roman" w:hAnsi="Times New Roman" w:cs="Times New Roman"/>
          <w:sz w:val="24"/>
          <w:szCs w:val="24"/>
          <w:highlight w:val="none"/>
        </w:rPr>
        <w:t xml:space="preserve"> from HCMO at varying pH and with or without US.</w:t>
      </w:r>
    </w:p>
    <w:p w14:paraId="4991AF06">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74F44741">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199380" cy="1130300"/>
            <wp:effectExtent l="0" t="0" r="7620" b="0"/>
            <wp:docPr id="28" name="图片 28" descr="胞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胞吞"/>
                    <pic:cNvPicPr>
                      <a:picLocks noChangeAspect="1"/>
                    </pic:cNvPicPr>
                  </pic:nvPicPr>
                  <pic:blipFill>
                    <a:blip r:embed="rId16"/>
                    <a:stretch>
                      <a:fillRect/>
                    </a:stretch>
                  </pic:blipFill>
                  <pic:spPr>
                    <a:xfrm>
                      <a:off x="0" y="0"/>
                      <a:ext cx="5199380" cy="1130300"/>
                    </a:xfrm>
                    <a:prstGeom prst="rect">
                      <a:avLst/>
                    </a:prstGeom>
                  </pic:spPr>
                </pic:pic>
              </a:graphicData>
            </a:graphic>
          </wp:inline>
        </w:drawing>
      </w:r>
    </w:p>
    <w:p w14:paraId="5A5E6CCB">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3</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(a) Fluorescence images of MB49 cells treated with HCMO@Cy2. and (b) the relative fluorescence intensity at different times. Statistical analysis was performed by one-way ANOVA. ***P &lt; 0.001.</w:t>
      </w:r>
    </w:p>
    <w:p w14:paraId="232372BC">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3285BC6E">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eastAsiaTheme="minorEastAsia"/>
          <w:b/>
          <w:bCs/>
          <w:sz w:val="24"/>
          <w:szCs w:val="24"/>
          <w:highlight w:val="none"/>
          <w:lang w:eastAsia="zh-CN"/>
        </w:rPr>
        <w:drawing>
          <wp:inline distT="0" distB="0" distL="114300" distR="114300">
            <wp:extent cx="3420110" cy="2927350"/>
            <wp:effectExtent l="0" t="0" r="8890" b="6350"/>
            <wp:docPr id="24" name="图片 2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2"/>
                    <pic:cNvPicPr>
                      <a:picLocks noChangeAspect="1"/>
                    </pic:cNvPicPr>
                  </pic:nvPicPr>
                  <pic:blipFill>
                    <a:blip r:embed="rId17"/>
                    <a:stretch>
                      <a:fillRect/>
                    </a:stretch>
                  </pic:blipFill>
                  <pic:spPr>
                    <a:xfrm>
                      <a:off x="0" y="0"/>
                      <a:ext cx="3420110" cy="2927350"/>
                    </a:xfrm>
                    <a:prstGeom prst="rect">
                      <a:avLst/>
                    </a:prstGeom>
                  </pic:spPr>
                </pic:pic>
              </a:graphicData>
            </a:graphic>
          </wp:inline>
        </w:drawing>
      </w:r>
    </w:p>
    <w:p w14:paraId="1636F0C4">
      <w:pPr>
        <w:spacing w:line="480" w:lineRule="auto"/>
        <w:jc w:val="both"/>
        <w:rPr>
          <w:rFonts w:hint="default" w:ascii="Times New Roman" w:hAnsi="Times New Roman" w:cs="Times New Roman"/>
          <w:sz w:val="24"/>
          <w:szCs w:val="24"/>
          <w:highlight w:val="none"/>
          <w:lang w:val="en-US" w:eastAsia="zh-CN"/>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4</w:t>
      </w:r>
      <w:r>
        <w:rPr>
          <w:rFonts w:hint="default" w:ascii="Times New Roman" w:hAnsi="Times New Roman" w:cs="Times New Roman"/>
          <w:sz w:val="24"/>
          <w:szCs w:val="24"/>
          <w:highlight w:val="none"/>
        </w:rPr>
        <w:t xml:space="preserve"> Cytotoxicity of HCMO towards MB49 and L929 Cells after </w:t>
      </w:r>
      <w:r>
        <w:rPr>
          <w:rFonts w:hint="default" w:ascii="Times New Roman" w:hAnsi="Times New Roman" w:cs="Times New Roman"/>
          <w:sz w:val="24"/>
          <w:szCs w:val="24"/>
          <w:highlight w:val="none"/>
          <w:lang w:val="en-US" w:eastAsia="zh-CN"/>
        </w:rPr>
        <w:t>12</w:t>
      </w:r>
      <w:r>
        <w:rPr>
          <w:rFonts w:hint="default" w:ascii="Times New Roman" w:hAnsi="Times New Roman" w:cs="Times New Roman"/>
          <w:sz w:val="24"/>
          <w:szCs w:val="24"/>
          <w:highlight w:val="none"/>
        </w:rPr>
        <w:t xml:space="preserve"> h </w:t>
      </w:r>
      <w:r>
        <w:rPr>
          <w:rFonts w:hint="default" w:ascii="Times New Roman" w:hAnsi="Times New Roman" w:cs="Times New Roman"/>
          <w:sz w:val="24"/>
          <w:szCs w:val="24"/>
          <w:highlight w:val="none"/>
          <w:lang w:val="en-US" w:eastAsia="zh-CN"/>
        </w:rPr>
        <w:t>c</w:t>
      </w:r>
      <w:r>
        <w:rPr>
          <w:rFonts w:hint="default" w:ascii="Times New Roman" w:hAnsi="Times New Roman" w:cs="Times New Roman"/>
          <w:sz w:val="24"/>
          <w:szCs w:val="24"/>
          <w:highlight w:val="none"/>
        </w:rPr>
        <w:t>o</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culture</w:t>
      </w:r>
      <w:r>
        <w:rPr>
          <w:rFonts w:hint="default" w:ascii="Times New Roman" w:hAnsi="Times New Roman" w:cs="Times New Roman"/>
          <w:sz w:val="24"/>
          <w:szCs w:val="24"/>
          <w:highlight w:val="none"/>
          <w:lang w:val="en-US" w:eastAsia="zh-CN"/>
        </w:rPr>
        <w:t>.</w:t>
      </w:r>
    </w:p>
    <w:p w14:paraId="0FC29476">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4FB6F7DE">
      <w:pPr>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3420110" cy="2931160"/>
            <wp:effectExtent l="0" t="0" r="8890" b="2540"/>
            <wp:docPr id="36" name="图片 36"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5-6"/>
                    <pic:cNvPicPr>
                      <a:picLocks noChangeAspect="1"/>
                    </pic:cNvPicPr>
                  </pic:nvPicPr>
                  <pic:blipFill>
                    <a:blip r:embed="rId18"/>
                    <a:stretch>
                      <a:fillRect/>
                    </a:stretch>
                  </pic:blipFill>
                  <pic:spPr>
                    <a:xfrm>
                      <a:off x="0" y="0"/>
                      <a:ext cx="3420110" cy="2931160"/>
                    </a:xfrm>
                    <a:prstGeom prst="rect">
                      <a:avLst/>
                    </a:prstGeom>
                  </pic:spPr>
                </pic:pic>
              </a:graphicData>
            </a:graphic>
          </wp:inline>
        </w:drawing>
      </w:r>
    </w:p>
    <w:p w14:paraId="130B6687">
      <w:pPr>
        <w:spacing w:line="480" w:lineRule="auto"/>
        <w:jc w:val="both"/>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5</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Cytotoxicity of HCMO towards MB49 and L929 Cells after </w:t>
      </w:r>
      <w:r>
        <w:rPr>
          <w:rFonts w:hint="default" w:ascii="Times New Roman" w:hAnsi="Times New Roman" w:cs="Times New Roman"/>
          <w:sz w:val="24"/>
          <w:szCs w:val="24"/>
          <w:highlight w:val="none"/>
          <w:lang w:val="en-US" w:eastAsia="zh-CN"/>
        </w:rPr>
        <w:t>36</w:t>
      </w:r>
      <w:r>
        <w:rPr>
          <w:rFonts w:hint="default" w:ascii="Times New Roman" w:hAnsi="Times New Roman" w:cs="Times New Roman"/>
          <w:sz w:val="24"/>
          <w:szCs w:val="24"/>
          <w:highlight w:val="none"/>
        </w:rPr>
        <w:t xml:space="preserve"> h </w:t>
      </w:r>
      <w:r>
        <w:rPr>
          <w:rFonts w:hint="default" w:ascii="Times New Roman" w:hAnsi="Times New Roman" w:cs="Times New Roman"/>
          <w:sz w:val="24"/>
          <w:szCs w:val="24"/>
          <w:highlight w:val="none"/>
          <w:lang w:val="en-US" w:eastAsia="zh-CN"/>
        </w:rPr>
        <w:t>c</w:t>
      </w:r>
      <w:r>
        <w:rPr>
          <w:rFonts w:hint="default" w:ascii="Times New Roman" w:hAnsi="Times New Roman" w:cs="Times New Roman"/>
          <w:sz w:val="24"/>
          <w:szCs w:val="24"/>
          <w:highlight w:val="none"/>
        </w:rPr>
        <w:t>o</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culture</w:t>
      </w:r>
      <w:r>
        <w:rPr>
          <w:rFonts w:hint="default" w:ascii="Times New Roman" w:hAnsi="Times New Roman" w:cs="Times New Roman"/>
          <w:sz w:val="24"/>
          <w:szCs w:val="24"/>
          <w:highlight w:val="none"/>
          <w:lang w:val="en-US" w:eastAsia="zh-CN"/>
        </w:rPr>
        <w:t>.</w:t>
      </w:r>
    </w:p>
    <w:p w14:paraId="3028584B">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1F56DBE">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6200"/>
            <wp:effectExtent l="0" t="0" r="8890" b="0"/>
            <wp:docPr id="7" name="图片 7" descr="CCK不同浓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CK不同浓度"/>
                    <pic:cNvPicPr>
                      <a:picLocks noChangeAspect="1"/>
                    </pic:cNvPicPr>
                  </pic:nvPicPr>
                  <pic:blipFill>
                    <a:blip r:embed="rId19"/>
                    <a:stretch>
                      <a:fillRect/>
                    </a:stretch>
                  </pic:blipFill>
                  <pic:spPr>
                    <a:xfrm>
                      <a:off x="0" y="0"/>
                      <a:ext cx="3420110" cy="2616200"/>
                    </a:xfrm>
                    <a:prstGeom prst="rect">
                      <a:avLst/>
                    </a:prstGeom>
                  </pic:spPr>
                </pic:pic>
              </a:graphicData>
            </a:graphic>
          </wp:inline>
        </w:drawing>
      </w:r>
    </w:p>
    <w:p w14:paraId="43A332DA">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6</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Therapeutic efficiency of HCMO at different concentrations under US in MB49 cells. Statistical analysis was performed by one-way ANOVA. ***P &lt; 0.001.</w:t>
      </w:r>
    </w:p>
    <w:p w14:paraId="66E2BDCB">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3980477">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6835"/>
            <wp:effectExtent l="0" t="0" r="8890" b="12065"/>
            <wp:docPr id="8" name="图片 8" descr="D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CF"/>
                    <pic:cNvPicPr>
                      <a:picLocks noChangeAspect="1"/>
                    </pic:cNvPicPr>
                  </pic:nvPicPr>
                  <pic:blipFill>
                    <a:blip r:embed="rId20"/>
                    <a:stretch>
                      <a:fillRect/>
                    </a:stretch>
                  </pic:blipFill>
                  <pic:spPr>
                    <a:xfrm>
                      <a:off x="0" y="0"/>
                      <a:ext cx="3420110" cy="2616835"/>
                    </a:xfrm>
                    <a:prstGeom prst="rect">
                      <a:avLst/>
                    </a:prstGeom>
                  </pic:spPr>
                </pic:pic>
              </a:graphicData>
            </a:graphic>
          </wp:inline>
        </w:drawing>
      </w:r>
    </w:p>
    <w:p w14:paraId="19F01C67">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7</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Corresponding quantification of MFI of DCF inside cells (n=3). Statistical analysis was performed by one-way ANOVA. ***P &lt; 0.001.</w:t>
      </w:r>
    </w:p>
    <w:p w14:paraId="2B7E66B9">
      <w:pPr>
        <w:spacing w:line="480" w:lineRule="auto"/>
        <w:rPr>
          <w:rFonts w:hint="default" w:ascii="Times New Roman" w:hAnsi="Times New Roman" w:cs="Times New Roman"/>
          <w:b/>
          <w:bCs/>
          <w:sz w:val="24"/>
          <w:szCs w:val="24"/>
          <w:highlight w:val="none"/>
        </w:rPr>
      </w:pPr>
    </w:p>
    <w:p w14:paraId="2B378FBD">
      <w:pPr>
        <w:spacing w:line="480" w:lineRule="auto"/>
        <w:jc w:val="center"/>
        <w:rPr>
          <w:rFonts w:hint="default" w:ascii="Times New Roman" w:hAnsi="Times New Roman" w:cs="Times New Roman"/>
          <w:b/>
          <w:bCs/>
          <w:sz w:val="24"/>
          <w:szCs w:val="24"/>
          <w:highlight w:val="none"/>
        </w:rPr>
      </w:pPr>
    </w:p>
    <w:p w14:paraId="0D9218E9">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38D24E8E">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6200"/>
            <wp:effectExtent l="0" t="0" r="8890" b="0"/>
            <wp:docPr id="9" name="图片 9" descr="活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活死"/>
                    <pic:cNvPicPr>
                      <a:picLocks noChangeAspect="1"/>
                    </pic:cNvPicPr>
                  </pic:nvPicPr>
                  <pic:blipFill>
                    <a:blip r:embed="rId21"/>
                    <a:stretch>
                      <a:fillRect/>
                    </a:stretch>
                  </pic:blipFill>
                  <pic:spPr>
                    <a:xfrm>
                      <a:off x="0" y="0"/>
                      <a:ext cx="3420110" cy="2616200"/>
                    </a:xfrm>
                    <a:prstGeom prst="rect">
                      <a:avLst/>
                    </a:prstGeom>
                  </pic:spPr>
                </pic:pic>
              </a:graphicData>
            </a:graphic>
          </wp:inline>
        </w:drawing>
      </w:r>
    </w:p>
    <w:p w14:paraId="771C61FE">
      <w:pPr>
        <w:spacing w:line="480" w:lineRule="auto"/>
        <w:jc w:val="center"/>
        <w:rPr>
          <w:rFonts w:hint="default" w:ascii="Times New Roman" w:hAnsi="Times New Roman" w:eastAsia="宋体" w:cs="Times New Roman"/>
          <w:b/>
          <w:bCs/>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8</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Calcein/PI inside cells (n=3).</w:t>
      </w:r>
    </w:p>
    <w:p w14:paraId="16E84742">
      <w:pPr>
        <w:spacing w:line="480" w:lineRule="auto"/>
        <w:rPr>
          <w:rFonts w:hint="default" w:ascii="Times New Roman" w:hAnsi="Times New Roman" w:cs="Times New Roman"/>
          <w:b/>
          <w:bCs/>
          <w:sz w:val="24"/>
          <w:szCs w:val="24"/>
          <w:highlight w:val="none"/>
        </w:rPr>
      </w:pPr>
    </w:p>
    <w:p w14:paraId="68027DB9">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429E1EBD">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806700"/>
            <wp:effectExtent l="0" t="0" r="8890" b="0"/>
            <wp:docPr id="12" name="图片 12" descr="凋亡流式定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凋亡流式定量"/>
                    <pic:cNvPicPr>
                      <a:picLocks noChangeAspect="1"/>
                    </pic:cNvPicPr>
                  </pic:nvPicPr>
                  <pic:blipFill>
                    <a:blip r:embed="rId22"/>
                    <a:stretch>
                      <a:fillRect/>
                    </a:stretch>
                  </pic:blipFill>
                  <pic:spPr>
                    <a:xfrm>
                      <a:off x="0" y="0"/>
                      <a:ext cx="3420110" cy="2806700"/>
                    </a:xfrm>
                    <a:prstGeom prst="rect">
                      <a:avLst/>
                    </a:prstGeom>
                  </pic:spPr>
                </pic:pic>
              </a:graphicData>
            </a:graphic>
          </wp:inline>
        </w:drawing>
      </w:r>
    </w:p>
    <w:p w14:paraId="470E0E27">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S1</w:t>
      </w:r>
      <w:r>
        <w:rPr>
          <w:rFonts w:hint="default" w:ascii="Times New Roman" w:hAnsi="Times New Roman" w:cs="Times New Roman"/>
          <w:b/>
          <w:bCs/>
          <w:sz w:val="24"/>
          <w:szCs w:val="24"/>
          <w:highlight w:val="none"/>
          <w:lang w:val="en-US" w:eastAsia="zh-CN"/>
        </w:rPr>
        <w:t>9</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Corresponding quantification of apoptosis rate from the flow cytometry results (n=3). Statistical analysis was performed by one-way ANOVA. ***P &lt; 0.001.</w:t>
      </w:r>
    </w:p>
    <w:p w14:paraId="0141D1AD">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551595B7">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16835"/>
            <wp:effectExtent l="0" t="0" r="8890" b="12065"/>
            <wp:docPr id="13" name="图片 13" descr="J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JC1"/>
                    <pic:cNvPicPr>
                      <a:picLocks noChangeAspect="1"/>
                    </pic:cNvPicPr>
                  </pic:nvPicPr>
                  <pic:blipFill>
                    <a:blip r:embed="rId23"/>
                    <a:stretch>
                      <a:fillRect/>
                    </a:stretch>
                  </pic:blipFill>
                  <pic:spPr>
                    <a:xfrm>
                      <a:off x="0" y="0"/>
                      <a:ext cx="3420110" cy="2616835"/>
                    </a:xfrm>
                    <a:prstGeom prst="rect">
                      <a:avLst/>
                    </a:prstGeom>
                  </pic:spPr>
                </pic:pic>
              </a:graphicData>
            </a:graphic>
          </wp:inline>
        </w:drawing>
      </w:r>
    </w:p>
    <w:p w14:paraId="381D6C57">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20</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JC-1 inside cells (n=3).</w:t>
      </w:r>
    </w:p>
    <w:p w14:paraId="5BD22942">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175B683">
      <w:pPr>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5269865" cy="3385185"/>
            <wp:effectExtent l="0" t="0" r="635" b="5715"/>
            <wp:docPr id="33" name="图片 33" descr="W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WB-2"/>
                    <pic:cNvPicPr>
                      <a:picLocks noChangeAspect="1"/>
                    </pic:cNvPicPr>
                  </pic:nvPicPr>
                  <pic:blipFill>
                    <a:blip r:embed="rId24"/>
                    <a:stretch>
                      <a:fillRect/>
                    </a:stretch>
                  </pic:blipFill>
                  <pic:spPr>
                    <a:xfrm>
                      <a:off x="0" y="0"/>
                      <a:ext cx="5269865" cy="3385185"/>
                    </a:xfrm>
                    <a:prstGeom prst="rect">
                      <a:avLst/>
                    </a:prstGeom>
                  </pic:spPr>
                </pic:pic>
              </a:graphicData>
            </a:graphic>
          </wp:inline>
        </w:drawing>
      </w:r>
    </w:p>
    <w:p w14:paraId="1E387625">
      <w:pPr>
        <w:spacing w:line="480" w:lineRule="auto"/>
        <w:jc w:val="both"/>
        <w:rPr>
          <w:rFonts w:hint="default" w:ascii="Times New Roman" w:hAnsi="Times New Roman" w:cs="Times New Roman"/>
          <w:b w:val="0"/>
          <w:bCs w:val="0"/>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21</w:t>
      </w:r>
      <w:r>
        <w:rPr>
          <w:rFonts w:hint="default" w:ascii="Times New Roman" w:hAnsi="Times New Roman" w:cs="Times New Roman"/>
          <w:b w:val="0"/>
          <w:bCs w:val="0"/>
          <w:sz w:val="24"/>
          <w:szCs w:val="24"/>
          <w:highlight w:val="none"/>
        </w:rPr>
        <w:t xml:space="preserve"> </w:t>
      </w:r>
      <w:r>
        <w:rPr>
          <w:rFonts w:hint="eastAsia" w:ascii="Times New Roman" w:hAnsi="Times New Roman" w:eastAsia="PMingLiU" w:cs="Times New Roman"/>
          <w:b w:val="0"/>
          <w:bCs w:val="0"/>
          <w:sz w:val="24"/>
          <w:szCs w:val="24"/>
          <w:highlight w:val="none"/>
          <w:lang w:val="en-US" w:eastAsia="zh-TW"/>
        </w:rPr>
        <w:t xml:space="preserve">Uncropped </w:t>
      </w:r>
      <w:r>
        <w:rPr>
          <w:rFonts w:hint="default" w:ascii="Times New Roman" w:hAnsi="Times New Roman" w:cs="Times New Roman"/>
          <w:b w:val="0"/>
          <w:bCs w:val="0"/>
          <w:sz w:val="24"/>
          <w:szCs w:val="24"/>
          <w:highlight w:val="none"/>
        </w:rPr>
        <w:t>Western blot of ATP7A, DLAT, FDX-1, and LIAS after various treatments.</w:t>
      </w:r>
    </w:p>
    <w:p w14:paraId="137FC9B4">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72DB3A0D">
      <w:pPr>
        <w:spacing w:line="480" w:lineRule="auto"/>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eastAsia="zh-CN"/>
        </w:rPr>
        <w:drawing>
          <wp:inline distT="0" distB="0" distL="114300" distR="114300">
            <wp:extent cx="4062095" cy="2176780"/>
            <wp:effectExtent l="0" t="0" r="1905" b="7620"/>
            <wp:docPr id="40" name="图片 40" descr="ATP7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TP7A-PS"/>
                    <pic:cNvPicPr>
                      <a:picLocks noChangeAspect="1"/>
                    </pic:cNvPicPr>
                  </pic:nvPicPr>
                  <pic:blipFill>
                    <a:blip r:embed="rId25"/>
                    <a:stretch>
                      <a:fillRect/>
                    </a:stretch>
                  </pic:blipFill>
                  <pic:spPr>
                    <a:xfrm>
                      <a:off x="0" y="0"/>
                      <a:ext cx="4062095" cy="2176780"/>
                    </a:xfrm>
                    <a:prstGeom prst="rect">
                      <a:avLst/>
                    </a:prstGeom>
                  </pic:spPr>
                </pic:pic>
              </a:graphicData>
            </a:graphic>
          </wp:inline>
        </w:drawing>
      </w:r>
    </w:p>
    <w:p w14:paraId="54B2AC13">
      <w:pPr>
        <w:spacing w:line="480" w:lineRule="auto"/>
        <w:jc w:val="left"/>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 xml:space="preserve">22 </w:t>
      </w:r>
      <w:r>
        <w:rPr>
          <w:rFonts w:hint="default" w:ascii="Times New Roman" w:hAnsi="Times New Roman" w:cs="Times New Roman"/>
          <w:b w:val="0"/>
          <w:bCs w:val="0"/>
          <w:sz w:val="24"/>
          <w:szCs w:val="24"/>
          <w:highlight w:val="none"/>
          <w:lang w:val="en-US" w:eastAsia="zh-CN"/>
        </w:rPr>
        <w:t>Relative protein levels of ATP7A, DLAT and FDX1 as determined by quantitative Western blot analysis</w:t>
      </w:r>
    </w:p>
    <w:p w14:paraId="651CADD5">
      <w:pPr>
        <w:spacing w:line="480" w:lineRule="auto"/>
        <w:jc w:val="center"/>
        <w:rPr>
          <w:rFonts w:hint="default" w:ascii="Times New Roman" w:hAnsi="Times New Roman" w:cs="Times New Roman" w:eastAsiaTheme="minorEastAsia"/>
          <w:sz w:val="24"/>
          <w:szCs w:val="24"/>
          <w:highlight w:val="none"/>
          <w:lang w:eastAsia="zh-CN"/>
        </w:rPr>
      </w:pPr>
    </w:p>
    <w:p w14:paraId="0736D472">
      <w:pPr>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lang w:eastAsia="zh-CN"/>
        </w:rPr>
        <w:br w:type="page"/>
      </w:r>
    </w:p>
    <w:p w14:paraId="06A9FB0C">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71770" cy="3189605"/>
            <wp:effectExtent l="0" t="0" r="11430" b="10795"/>
            <wp:docPr id="29" name="图片 29" descr="铜离子探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铜离子探针"/>
                    <pic:cNvPicPr>
                      <a:picLocks noChangeAspect="1"/>
                    </pic:cNvPicPr>
                  </pic:nvPicPr>
                  <pic:blipFill>
                    <a:blip r:embed="rId26"/>
                    <a:stretch>
                      <a:fillRect/>
                    </a:stretch>
                  </pic:blipFill>
                  <pic:spPr>
                    <a:xfrm>
                      <a:off x="0" y="0"/>
                      <a:ext cx="5271770" cy="3189605"/>
                    </a:xfrm>
                    <a:prstGeom prst="rect">
                      <a:avLst/>
                    </a:prstGeom>
                  </pic:spPr>
                </pic:pic>
              </a:graphicData>
            </a:graphic>
          </wp:inline>
        </w:drawing>
      </w:r>
    </w:p>
    <w:p w14:paraId="672106DF">
      <w:pPr>
        <w:spacing w:after="240" w:line="480" w:lineRule="auto"/>
        <w:rPr>
          <w:rFonts w:hint="default" w:ascii="Times New Roman" w:hAnsi="Times New Roman" w:eastAsia="宋体"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23</w:t>
      </w:r>
      <w:r>
        <w:rPr>
          <w:rFonts w:hint="default" w:ascii="Times New Roman" w:hAnsi="Times New Roman" w:cs="Times New Roman"/>
          <w:sz w:val="24"/>
          <w:szCs w:val="24"/>
          <w:highlight w:val="none"/>
          <w:lang w:val="en-GB"/>
        </w:rPr>
        <w:t xml:space="preserve"> </w:t>
      </w:r>
      <w:r>
        <w:rPr>
          <w:rFonts w:hint="default" w:ascii="Times New Roman" w:hAnsi="Times New Roman" w:cs="Times New Roman"/>
          <w:sz w:val="24"/>
          <w:szCs w:val="24"/>
          <w:highlight w:val="none"/>
          <w:lang w:val="en-US" w:eastAsia="zh-CN"/>
        </w:rPr>
        <w:t>F</w:t>
      </w:r>
      <w:r>
        <w:rPr>
          <w:rFonts w:hint="default" w:ascii="Times New Roman" w:hAnsi="Times New Roman" w:cs="Times New Roman"/>
          <w:sz w:val="24"/>
          <w:szCs w:val="24"/>
          <w:highlight w:val="none"/>
          <w:lang w:val="en-GB"/>
        </w:rPr>
        <w:t>luorescence imaging</w:t>
      </w:r>
      <w:r>
        <w:rPr>
          <w:rFonts w:hint="default" w:ascii="Times New Roman" w:hAnsi="Times New Roman" w:cs="Times New Roman"/>
          <w:sz w:val="24"/>
          <w:szCs w:val="24"/>
          <w:highlight w:val="none"/>
          <w:lang w:val="en-US" w:eastAsia="zh-CN"/>
        </w:rPr>
        <w:t xml:space="preserve"> with RBH (Cu</w:t>
      </w:r>
      <w:r>
        <w:rPr>
          <w:rFonts w:hint="default" w:ascii="Times New Roman" w:hAnsi="Times New Roman" w:cs="Times New Roman"/>
          <w:sz w:val="24"/>
          <w:szCs w:val="24"/>
          <w:highlight w:val="none"/>
          <w:vertAlign w:val="superscript"/>
          <w:lang w:val="en-US" w:eastAsia="zh-CN"/>
        </w:rPr>
        <w:t>2+</w:t>
      </w:r>
      <w:r>
        <w:rPr>
          <w:rFonts w:hint="default" w:ascii="Times New Roman" w:hAnsi="Times New Roman" w:cs="Times New Roman"/>
          <w:sz w:val="24"/>
          <w:szCs w:val="24"/>
          <w:highlight w:val="none"/>
          <w:lang w:val="en-US" w:eastAsia="zh-CN"/>
        </w:rPr>
        <w:t xml:space="preserve">) probe after different treatments </w:t>
      </w:r>
      <w:r>
        <w:rPr>
          <w:rFonts w:hint="default" w:ascii="Times New Roman" w:hAnsi="Times New Roman" w:cs="Times New Roman"/>
          <w:sz w:val="24"/>
          <w:szCs w:val="24"/>
          <w:highlight w:val="none"/>
          <w:lang w:val="en-GB"/>
        </w:rPr>
        <w:t>(</w:t>
      </w:r>
      <w:r>
        <w:rPr>
          <w:rFonts w:hint="default"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en-GB"/>
        </w:rPr>
        <w:t>s</w:t>
      </w:r>
      <w:r>
        <w:rPr>
          <w:rFonts w:hint="default" w:ascii="Times New Roman" w:hAnsi="Times New Roman" w:cs="Times New Roman"/>
          <w:sz w:val="24"/>
          <w:szCs w:val="24"/>
          <w:highlight w:val="none"/>
        </w:rPr>
        <w:t xml:space="preserve">cale bar: </w:t>
      </w:r>
      <w:r>
        <w:rPr>
          <w:rFonts w:hint="default" w:ascii="Times New Roman" w:hAnsi="Times New Roman" w:cs="Times New Roman"/>
          <w:sz w:val="24"/>
          <w:szCs w:val="24"/>
          <w:highlight w:val="none"/>
          <w:lang w:val="en-US" w:eastAsia="zh-CN"/>
        </w:rPr>
        <w:t>10</w:t>
      </w:r>
      <w:r>
        <w:rPr>
          <w:rFonts w:hint="default" w:ascii="Times New Roman" w:hAnsi="Times New Roman" w:cs="Times New Roman"/>
          <w:sz w:val="24"/>
          <w:szCs w:val="24"/>
          <w:highlight w:val="none"/>
        </w:rPr>
        <w:t>0 μm</w:t>
      </w:r>
      <w:r>
        <w:rPr>
          <w:rFonts w:hint="default" w:ascii="Times New Roman" w:hAnsi="Times New Roman" w:cs="Times New Roman"/>
          <w:sz w:val="24"/>
          <w:szCs w:val="24"/>
          <w:highlight w:val="none"/>
          <w:lang w:val="en-GB"/>
        </w:rPr>
        <w:t>)</w:t>
      </w:r>
      <w:r>
        <w:rPr>
          <w:rFonts w:hint="default" w:ascii="Times New Roman" w:hAnsi="Times New Roman" w:cs="Times New Roman"/>
          <w:sz w:val="24"/>
          <w:szCs w:val="24"/>
          <w:highlight w:val="none"/>
        </w:rPr>
        <w:t>.</w:t>
      </w:r>
    </w:p>
    <w:p w14:paraId="630307E5">
      <w:pPr>
        <w:spacing w:line="480" w:lineRule="auto"/>
        <w:jc w:val="left"/>
        <w:rPr>
          <w:rFonts w:hint="default" w:ascii="Times New Roman" w:hAnsi="Times New Roman" w:cs="Times New Roman"/>
          <w:b w:val="0"/>
          <w:bCs w:val="0"/>
          <w:sz w:val="24"/>
          <w:szCs w:val="24"/>
          <w:highlight w:val="none"/>
          <w:lang w:val="en-US" w:eastAsia="zh-CN"/>
        </w:rPr>
      </w:pPr>
    </w:p>
    <w:p w14:paraId="6495B0BA">
      <w:pPr>
        <w:rPr>
          <w:rFonts w:hint="default" w:ascii="Times New Roman" w:hAnsi="Times New Roman" w:cs="Times New Roman"/>
          <w:b/>
          <w:bCs/>
          <w:sz w:val="24"/>
          <w:szCs w:val="24"/>
          <w:highlight w:val="none"/>
        </w:rPr>
      </w:pPr>
    </w:p>
    <w:p w14:paraId="17B858F9">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885B925">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560955"/>
            <wp:effectExtent l="0" t="0" r="8890" b="4445"/>
            <wp:docPr id="10" name="图片 10" descr="D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LAT"/>
                    <pic:cNvPicPr>
                      <a:picLocks noChangeAspect="1"/>
                    </pic:cNvPicPr>
                  </pic:nvPicPr>
                  <pic:blipFill>
                    <a:blip r:embed="rId27"/>
                    <a:stretch>
                      <a:fillRect/>
                    </a:stretch>
                  </pic:blipFill>
                  <pic:spPr>
                    <a:xfrm>
                      <a:off x="0" y="0"/>
                      <a:ext cx="3420110" cy="2560955"/>
                    </a:xfrm>
                    <a:prstGeom prst="rect">
                      <a:avLst/>
                    </a:prstGeom>
                  </pic:spPr>
                </pic:pic>
              </a:graphicData>
            </a:graphic>
          </wp:inline>
        </w:drawing>
      </w:r>
    </w:p>
    <w:p w14:paraId="2D1C970F">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24</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DLAT inside cells (n=3). Statistical analysis was performed by one-way ANOVA. ***P &lt; 0.001.</w:t>
      </w:r>
    </w:p>
    <w:p w14:paraId="3CDBF364">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BCB064A">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68905"/>
            <wp:effectExtent l="0" t="0" r="8890" b="10795"/>
            <wp:docPr id="14" name="图片 14" descr="FD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DX1"/>
                    <pic:cNvPicPr>
                      <a:picLocks noChangeAspect="1"/>
                    </pic:cNvPicPr>
                  </pic:nvPicPr>
                  <pic:blipFill>
                    <a:blip r:embed="rId28"/>
                    <a:stretch>
                      <a:fillRect/>
                    </a:stretch>
                  </pic:blipFill>
                  <pic:spPr>
                    <a:xfrm>
                      <a:off x="0" y="0"/>
                      <a:ext cx="3420110" cy="2668905"/>
                    </a:xfrm>
                    <a:prstGeom prst="rect">
                      <a:avLst/>
                    </a:prstGeom>
                  </pic:spPr>
                </pic:pic>
              </a:graphicData>
            </a:graphic>
          </wp:inline>
        </w:drawing>
      </w:r>
    </w:p>
    <w:p w14:paraId="06BD0E9E">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25</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FDX-1 inside cells (n=3). Statistical analysis was performed by one-way ANOVA. ***P &lt; 0.001.</w:t>
      </w:r>
    </w:p>
    <w:p w14:paraId="1DE66CB0">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664FE28">
      <w:pPr>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5272405" cy="1554480"/>
            <wp:effectExtent l="0" t="0" r="10795" b="7620"/>
            <wp:docPr id="39" name="图片 39" descr="W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WB-1"/>
                    <pic:cNvPicPr>
                      <a:picLocks noChangeAspect="1"/>
                    </pic:cNvPicPr>
                  </pic:nvPicPr>
                  <pic:blipFill>
                    <a:blip r:embed="rId29"/>
                    <a:stretch>
                      <a:fillRect/>
                    </a:stretch>
                  </pic:blipFill>
                  <pic:spPr>
                    <a:xfrm>
                      <a:off x="0" y="0"/>
                      <a:ext cx="5272405" cy="1554480"/>
                    </a:xfrm>
                    <a:prstGeom prst="rect">
                      <a:avLst/>
                    </a:prstGeom>
                  </pic:spPr>
                </pic:pic>
              </a:graphicData>
            </a:graphic>
          </wp:inline>
        </w:drawing>
      </w:r>
    </w:p>
    <w:p w14:paraId="2820EA9A">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 xml:space="preserve">26 </w:t>
      </w:r>
      <w:r>
        <w:rPr>
          <w:rFonts w:hint="eastAsia" w:ascii="Times New Roman" w:hAnsi="Times New Roman" w:eastAsia="PMingLiU" w:cs="Times New Roman"/>
          <w:b w:val="0"/>
          <w:bCs w:val="0"/>
          <w:sz w:val="24"/>
          <w:szCs w:val="24"/>
          <w:highlight w:val="none"/>
          <w:lang w:val="en-US" w:eastAsia="zh-TW"/>
        </w:rPr>
        <w:t xml:space="preserve">Uncropped </w:t>
      </w:r>
      <w:r>
        <w:rPr>
          <w:rFonts w:hint="default" w:ascii="Times New Roman" w:hAnsi="Times New Roman" w:cs="Times New Roman"/>
          <w:b w:val="0"/>
          <w:bCs w:val="0"/>
          <w:sz w:val="24"/>
          <w:szCs w:val="24"/>
          <w:highlight w:val="none"/>
        </w:rPr>
        <w:t xml:space="preserve">Western blot of </w:t>
      </w:r>
      <w:r>
        <w:rPr>
          <w:rFonts w:hint="default" w:ascii="Times New Roman" w:hAnsi="Times New Roman" w:cs="Times New Roman"/>
          <w:b w:val="0"/>
          <w:bCs w:val="0"/>
          <w:sz w:val="24"/>
          <w:szCs w:val="24"/>
          <w:highlight w:val="none"/>
          <w:lang w:val="en-US" w:eastAsia="zh-CN"/>
        </w:rPr>
        <w:t>Cyt-c</w:t>
      </w:r>
      <w:r>
        <w:rPr>
          <w:rFonts w:hint="default" w:ascii="Times New Roman" w:hAnsi="Times New Roman" w:cs="Times New Roman"/>
          <w:b w:val="0"/>
          <w:bCs w:val="0"/>
          <w:sz w:val="24"/>
          <w:szCs w:val="24"/>
          <w:highlight w:val="none"/>
        </w:rPr>
        <w:t xml:space="preserve"> and </w:t>
      </w:r>
      <w:r>
        <w:rPr>
          <w:rFonts w:hint="default" w:ascii="Times New Roman" w:hAnsi="Times New Roman" w:cs="Times New Roman"/>
          <w:b w:val="0"/>
          <w:bCs w:val="0"/>
          <w:sz w:val="24"/>
          <w:szCs w:val="24"/>
          <w:highlight w:val="none"/>
          <w:lang w:val="en-US" w:eastAsia="zh-CN"/>
        </w:rPr>
        <w:t>RIPK3</w:t>
      </w:r>
      <w:r>
        <w:rPr>
          <w:rFonts w:hint="default" w:ascii="Times New Roman" w:hAnsi="Times New Roman" w:cs="Times New Roman"/>
          <w:b w:val="0"/>
          <w:bCs w:val="0"/>
          <w:sz w:val="24"/>
          <w:szCs w:val="24"/>
          <w:highlight w:val="none"/>
        </w:rPr>
        <w:t xml:space="preserve"> after various treatments.</w:t>
      </w:r>
    </w:p>
    <w:p w14:paraId="22A9C2B4">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1CF091DA">
      <w:pPr>
        <w:rPr>
          <w:rFonts w:hint="default" w:ascii="Times New Roman" w:hAnsi="Times New Roman" w:cs="Times New Roman"/>
          <w:sz w:val="24"/>
          <w:szCs w:val="24"/>
          <w:highlight w:val="none"/>
        </w:rPr>
      </w:pPr>
    </w:p>
    <w:p w14:paraId="325514F3">
      <w:pP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drawing>
          <wp:inline distT="0" distB="0" distL="114300" distR="114300">
            <wp:extent cx="5181600" cy="2212975"/>
            <wp:effectExtent l="0" t="0" r="0" b="9525"/>
            <wp:docPr id="41" name="图片 41" descr="CY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YC-C1"/>
                    <pic:cNvPicPr>
                      <a:picLocks noChangeAspect="1"/>
                    </pic:cNvPicPr>
                  </pic:nvPicPr>
                  <pic:blipFill>
                    <a:blip r:embed="rId30"/>
                    <a:stretch>
                      <a:fillRect/>
                    </a:stretch>
                  </pic:blipFill>
                  <pic:spPr>
                    <a:xfrm>
                      <a:off x="0" y="0"/>
                      <a:ext cx="5181600" cy="2212975"/>
                    </a:xfrm>
                    <a:prstGeom prst="rect">
                      <a:avLst/>
                    </a:prstGeom>
                  </pic:spPr>
                </pic:pic>
              </a:graphicData>
            </a:graphic>
          </wp:inline>
        </w:drawing>
      </w:r>
    </w:p>
    <w:p w14:paraId="4D59F433">
      <w:pPr>
        <w:spacing w:line="480" w:lineRule="auto"/>
        <w:jc w:val="left"/>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 xml:space="preserve">27 </w:t>
      </w:r>
      <w:r>
        <w:rPr>
          <w:rFonts w:hint="default" w:ascii="Times New Roman" w:hAnsi="Times New Roman" w:cs="Times New Roman"/>
          <w:b w:val="0"/>
          <w:bCs w:val="0"/>
          <w:sz w:val="24"/>
          <w:szCs w:val="24"/>
          <w:highlight w:val="none"/>
          <w:lang w:val="en-US" w:eastAsia="zh-CN"/>
        </w:rPr>
        <w:t xml:space="preserve">Relative protein levels of </w:t>
      </w:r>
      <w:r>
        <w:rPr>
          <w:rFonts w:hint="eastAsia" w:ascii="Times New Roman" w:hAnsi="Times New Roman" w:cs="Times New Roman"/>
          <w:b w:val="0"/>
          <w:bCs w:val="0"/>
          <w:sz w:val="24"/>
          <w:szCs w:val="24"/>
          <w:highlight w:val="none"/>
          <w:lang w:val="en-US" w:eastAsia="zh-CN"/>
        </w:rPr>
        <w:t>Cyt-c</w:t>
      </w:r>
      <w:r>
        <w:rPr>
          <w:rFonts w:hint="default" w:ascii="Times New Roman" w:hAnsi="Times New Roman" w:cs="Times New Roman"/>
          <w:b w:val="0"/>
          <w:bCs w:val="0"/>
          <w:sz w:val="24"/>
          <w:szCs w:val="24"/>
          <w:highlight w:val="none"/>
          <w:lang w:val="en-US" w:eastAsia="zh-CN"/>
        </w:rPr>
        <w:t xml:space="preserve"> and </w:t>
      </w:r>
      <w:r>
        <w:rPr>
          <w:rFonts w:hint="eastAsia" w:ascii="Times New Roman" w:hAnsi="Times New Roman" w:cs="Times New Roman"/>
          <w:b w:val="0"/>
          <w:bCs w:val="0"/>
          <w:sz w:val="24"/>
          <w:szCs w:val="24"/>
          <w:highlight w:val="none"/>
          <w:lang w:val="en-US" w:eastAsia="zh-CN"/>
        </w:rPr>
        <w:t>RIPK3</w:t>
      </w:r>
      <w:r>
        <w:rPr>
          <w:rFonts w:hint="default" w:ascii="Times New Roman" w:hAnsi="Times New Roman" w:cs="Times New Roman"/>
          <w:b w:val="0"/>
          <w:bCs w:val="0"/>
          <w:sz w:val="24"/>
          <w:szCs w:val="24"/>
          <w:highlight w:val="none"/>
          <w:lang w:val="en-US" w:eastAsia="zh-CN"/>
        </w:rPr>
        <w:t xml:space="preserve"> as determined by quantitative Western blot analysis</w:t>
      </w:r>
    </w:p>
    <w:p w14:paraId="2E846360">
      <w:pPr>
        <w:rPr>
          <w:rFonts w:hint="default" w:ascii="Times New Roman" w:hAnsi="Times New Roman" w:cs="Times New Roman"/>
          <w:sz w:val="24"/>
          <w:szCs w:val="24"/>
          <w:highlight w:val="none"/>
        </w:rPr>
      </w:pPr>
    </w:p>
    <w:p w14:paraId="2B329CE3">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BE452A3">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586990"/>
            <wp:effectExtent l="0" t="0" r="8890" b="3810"/>
            <wp:docPr id="32" name="图片 32" descr="CYC定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YC定量"/>
                    <pic:cNvPicPr>
                      <a:picLocks noChangeAspect="1"/>
                    </pic:cNvPicPr>
                  </pic:nvPicPr>
                  <pic:blipFill>
                    <a:blip r:embed="rId31"/>
                    <a:stretch>
                      <a:fillRect/>
                    </a:stretch>
                  </pic:blipFill>
                  <pic:spPr>
                    <a:xfrm>
                      <a:off x="0" y="0"/>
                      <a:ext cx="3420110" cy="2586990"/>
                    </a:xfrm>
                    <a:prstGeom prst="rect">
                      <a:avLst/>
                    </a:prstGeom>
                  </pic:spPr>
                </pic:pic>
              </a:graphicData>
            </a:graphic>
          </wp:inline>
        </w:drawing>
      </w:r>
    </w:p>
    <w:p w14:paraId="7143019E">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28</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Cyt-c inside cells (n=3). Statistical analysis was performed by one-way ANOVA. ***P &lt; 0.001.</w:t>
      </w:r>
    </w:p>
    <w:p w14:paraId="32A1F266">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9DD1165">
      <w:pPr>
        <w:spacing w:line="480" w:lineRule="auto"/>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5274310" cy="934720"/>
            <wp:effectExtent l="0" t="0" r="8890" b="5080"/>
            <wp:docPr id="27" name="图片 27" descr="C-caps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capse-3"/>
                    <pic:cNvPicPr>
                      <a:picLocks noChangeAspect="1"/>
                    </pic:cNvPicPr>
                  </pic:nvPicPr>
                  <pic:blipFill>
                    <a:blip r:embed="rId32"/>
                    <a:stretch>
                      <a:fillRect/>
                    </a:stretch>
                  </pic:blipFill>
                  <pic:spPr>
                    <a:xfrm>
                      <a:off x="0" y="0"/>
                      <a:ext cx="5274310" cy="934720"/>
                    </a:xfrm>
                    <a:prstGeom prst="rect">
                      <a:avLst/>
                    </a:prstGeom>
                  </pic:spPr>
                </pic:pic>
              </a:graphicData>
            </a:graphic>
          </wp:inline>
        </w:drawing>
      </w:r>
    </w:p>
    <w:p w14:paraId="00F0F71C">
      <w:pPr>
        <w:spacing w:line="480" w:lineRule="auto"/>
        <w:rPr>
          <w:rFonts w:hint="default" w:ascii="Times New Roman" w:hAnsi="Times New Roman" w:cs="Times New Roman"/>
          <w:sz w:val="24"/>
          <w:szCs w:val="24"/>
          <w:highlight w:val="none"/>
        </w:rPr>
      </w:pPr>
      <w:bookmarkStart w:id="0" w:name="OLE_LINK3"/>
      <w:r>
        <w:rPr>
          <w:rFonts w:hint="default" w:ascii="Times New Roman" w:hAnsi="Times New Roman" w:cs="Times New Roman"/>
          <w:b/>
          <w:bCs/>
          <w:sz w:val="24"/>
          <w:szCs w:val="24"/>
          <w:highlight w:val="none"/>
        </w:rPr>
        <w:t>Figure S2</w:t>
      </w:r>
      <w:r>
        <w:rPr>
          <w:rFonts w:hint="default" w:ascii="Times New Roman" w:hAnsi="Times New Roman" w:cs="Times New Roman"/>
          <w:b/>
          <w:bCs/>
          <w:sz w:val="24"/>
          <w:szCs w:val="24"/>
          <w:highlight w:val="none"/>
          <w:lang w:val="en-US" w:eastAsia="zh-CN"/>
        </w:rPr>
        <w:t>9</w:t>
      </w:r>
      <w:r>
        <w:rPr>
          <w:rFonts w:hint="default" w:ascii="Times New Roman" w:hAnsi="Times New Roman" w:cs="Times New Roman"/>
          <w:b/>
          <w:bCs/>
          <w:sz w:val="24"/>
          <w:szCs w:val="24"/>
          <w:highlight w:val="none"/>
        </w:rPr>
        <w:t xml:space="preserve"> </w:t>
      </w:r>
      <w:r>
        <w:rPr>
          <w:rFonts w:hint="default" w:ascii="Times New Roman" w:hAnsi="Times New Roman" w:cs="Times New Roman"/>
          <w:b w:val="0"/>
          <w:bCs w:val="0"/>
          <w:sz w:val="24"/>
          <w:szCs w:val="24"/>
          <w:highlight w:val="none"/>
          <w:lang w:val="en-US" w:eastAsia="zh-CN"/>
        </w:rPr>
        <w:t xml:space="preserve">(a) </w:t>
      </w:r>
      <w:r>
        <w:rPr>
          <w:rFonts w:hint="default" w:ascii="Times New Roman" w:hAnsi="Times New Roman" w:cs="Times New Roman"/>
          <w:b w:val="0"/>
          <w:bCs w:val="0"/>
          <w:sz w:val="24"/>
          <w:szCs w:val="24"/>
          <w:highlight w:val="none"/>
          <w:lang w:val="en-GB"/>
        </w:rPr>
        <w:t>Immunofluorescence of c-C</w:t>
      </w:r>
      <w:r>
        <w:rPr>
          <w:rFonts w:hint="default" w:ascii="Times New Roman" w:hAnsi="Times New Roman" w:cs="Times New Roman"/>
          <w:b w:val="0"/>
          <w:bCs w:val="0"/>
          <w:sz w:val="24"/>
          <w:szCs w:val="24"/>
          <w:highlight w:val="none"/>
        </w:rPr>
        <w:t>as</w:t>
      </w:r>
      <w:r>
        <w:rPr>
          <w:rFonts w:hint="default" w:ascii="Times New Roman" w:hAnsi="Times New Roman" w:cs="Times New Roman"/>
          <w:b w:val="0"/>
          <w:bCs w:val="0"/>
          <w:sz w:val="24"/>
          <w:szCs w:val="24"/>
          <w:highlight w:val="none"/>
          <w:lang w:val="en-GB"/>
        </w:rPr>
        <w:t>-</w:t>
      </w:r>
      <w:r>
        <w:rPr>
          <w:rFonts w:hint="default" w:ascii="Times New Roman" w:hAnsi="Times New Roman" w:cs="Times New Roman"/>
          <w:b w:val="0"/>
          <w:bCs w:val="0"/>
          <w:sz w:val="24"/>
          <w:szCs w:val="24"/>
          <w:highlight w:val="none"/>
        </w:rPr>
        <w:t>3 (scale bar: 100 μm</w:t>
      </w:r>
      <w:r>
        <w:rPr>
          <w:rFonts w:hint="default" w:ascii="Times New Roman" w:hAnsi="Times New Roman" w:cs="Times New Roman"/>
          <w:b w:val="0"/>
          <w:bCs w:val="0"/>
          <w:sz w:val="24"/>
          <w:szCs w:val="24"/>
          <w:highlight w:val="none"/>
          <w:lang w:val="en-GB"/>
        </w:rPr>
        <w:t>)</w:t>
      </w:r>
      <w:r>
        <w:rPr>
          <w:rFonts w:hint="default" w:ascii="Times New Roman" w:hAnsi="Times New Roman" w:cs="Times New Roman"/>
          <w:b w:val="0"/>
          <w:bCs w:val="0"/>
          <w:sz w:val="24"/>
          <w:szCs w:val="24"/>
          <w:highlight w:val="none"/>
        </w:rPr>
        <w:t xml:space="preserve"> </w:t>
      </w:r>
      <w:r>
        <w:rPr>
          <w:rFonts w:hint="default" w:ascii="Times New Roman" w:hAnsi="Times New Roman" w:cs="Times New Roman"/>
          <w:b w:val="0"/>
          <w:bCs w:val="0"/>
          <w:sz w:val="24"/>
          <w:szCs w:val="24"/>
          <w:highlight w:val="none"/>
          <w:lang w:val="en-GB"/>
        </w:rPr>
        <w:t>after various treatments</w:t>
      </w:r>
      <w:r>
        <w:rPr>
          <w:rFonts w:hint="default" w:ascii="Times New Roman" w:hAnsi="Times New Roman"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 xml:space="preserve"> and (b)</w:t>
      </w:r>
      <w:r>
        <w:rPr>
          <w:rFonts w:hint="default" w:ascii="Times New Roman" w:hAnsi="Times New Roman" w:cs="Times New Roman"/>
          <w:b/>
          <w:bCs/>
          <w:sz w:val="24"/>
          <w:szCs w:val="24"/>
          <w:highlight w:val="none"/>
          <w:lang w:val="en-US" w:eastAsia="zh-CN"/>
        </w:rPr>
        <w:t xml:space="preserve"> </w:t>
      </w:r>
      <w:r>
        <w:rPr>
          <w:rFonts w:hint="default" w:ascii="Times New Roman" w:hAnsi="Times New Roman" w:cs="Times New Roman"/>
          <w:sz w:val="24"/>
          <w:szCs w:val="24"/>
          <w:highlight w:val="none"/>
        </w:rPr>
        <w:t>MFI of c-Caspase-3 inside cells (n=3). Statistical analysis was performed by one-way ANOVA. ***P &lt; 0.001.</w:t>
      </w:r>
    </w:p>
    <w:bookmarkEnd w:id="0"/>
    <w:p w14:paraId="37448F1E">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5C33303D">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673985"/>
            <wp:effectExtent l="0" t="0" r="8890" b="5715"/>
            <wp:docPr id="23" name="图片 23" descr="RIPK3定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RIPK3定量"/>
                    <pic:cNvPicPr>
                      <a:picLocks noChangeAspect="1"/>
                    </pic:cNvPicPr>
                  </pic:nvPicPr>
                  <pic:blipFill>
                    <a:blip r:embed="rId33"/>
                    <a:stretch>
                      <a:fillRect/>
                    </a:stretch>
                  </pic:blipFill>
                  <pic:spPr>
                    <a:xfrm>
                      <a:off x="0" y="0"/>
                      <a:ext cx="3420110" cy="2673985"/>
                    </a:xfrm>
                    <a:prstGeom prst="rect">
                      <a:avLst/>
                    </a:prstGeom>
                  </pic:spPr>
                </pic:pic>
              </a:graphicData>
            </a:graphic>
          </wp:inline>
        </w:drawing>
      </w:r>
    </w:p>
    <w:p w14:paraId="32CE7E42">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30</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MFI of RIPK3 inside cells (n=3). Statistical analysis was performed by one-way ANOVA. ***P &lt; 0.001.</w:t>
      </w:r>
    </w:p>
    <w:p w14:paraId="426D4FB6">
      <w:pPr>
        <w:spacing w:line="480" w:lineRule="auto"/>
        <w:rPr>
          <w:rFonts w:hint="default" w:ascii="Times New Roman" w:hAnsi="Times New Roman" w:cs="Times New Roman"/>
          <w:sz w:val="24"/>
          <w:szCs w:val="24"/>
          <w:highlight w:val="none"/>
        </w:rPr>
      </w:pPr>
    </w:p>
    <w:p w14:paraId="36CE8B9C">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384DE1F">
      <w:pPr>
        <w:widowControl/>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3420110" cy="2766695"/>
            <wp:effectExtent l="0" t="0" r="8890" b="1905"/>
            <wp:docPr id="37" name="图片 37" descr="TNF-α.tif-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TNF-α.tif-ps"/>
                    <pic:cNvPicPr>
                      <a:picLocks noChangeAspect="1"/>
                    </pic:cNvPicPr>
                  </pic:nvPicPr>
                  <pic:blipFill>
                    <a:blip r:embed="rId34"/>
                    <a:stretch>
                      <a:fillRect/>
                    </a:stretch>
                  </pic:blipFill>
                  <pic:spPr>
                    <a:xfrm>
                      <a:off x="0" y="0"/>
                      <a:ext cx="3420110" cy="2766695"/>
                    </a:xfrm>
                    <a:prstGeom prst="rect">
                      <a:avLst/>
                    </a:prstGeom>
                  </pic:spPr>
                </pic:pic>
              </a:graphicData>
            </a:graphic>
          </wp:inline>
        </w:drawing>
      </w:r>
    </w:p>
    <w:p w14:paraId="69142FCD">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31</w:t>
      </w:r>
      <w:r>
        <w:rPr>
          <w:rFonts w:hint="default" w:ascii="Times New Roman" w:hAnsi="Times New Roman" w:cs="Times New Roman"/>
          <w:sz w:val="24"/>
          <w:szCs w:val="24"/>
          <w:highlight w:val="none"/>
          <w:lang w:val="en-US" w:eastAsia="zh-CN"/>
        </w:rPr>
        <w:t xml:space="preserve"> The Level of TNF-α in MB 49 cells after different treatments (n = 3). </w:t>
      </w:r>
      <w:r>
        <w:rPr>
          <w:rFonts w:hint="default" w:ascii="Times New Roman" w:hAnsi="Times New Roman" w:cs="Times New Roman"/>
          <w:sz w:val="24"/>
          <w:szCs w:val="24"/>
          <w:highlight w:val="none"/>
        </w:rPr>
        <w:t>Statistical analysis was performed by one-way ANOVA. ***P &lt; 0.001.</w:t>
      </w:r>
    </w:p>
    <w:p w14:paraId="0B2148BE">
      <w:pPr>
        <w:rPr>
          <w:rFonts w:hint="default" w:ascii="Times New Roman" w:hAnsi="Times New Roman" w:cs="Times New Roman"/>
          <w:b/>
          <w:bCs/>
          <w:sz w:val="24"/>
          <w:szCs w:val="24"/>
          <w:highlight w:val="none"/>
        </w:rPr>
      </w:pPr>
      <w:r>
        <w:rPr>
          <w:rFonts w:hint="default" w:ascii="Times New Roman" w:hAnsi="Times New Roman" w:cs="Times New Roman"/>
          <w:sz w:val="24"/>
          <w:szCs w:val="24"/>
          <w:highlight w:val="none"/>
        </w:rPr>
        <w:br w:type="page"/>
      </w:r>
    </w:p>
    <w:p w14:paraId="7CE6B9F2">
      <w:pPr>
        <w:widowControl/>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3420110" cy="2839720"/>
            <wp:effectExtent l="0" t="0" r="8890" b="5080"/>
            <wp:docPr id="38" name="图片 38" descr="IL-1β.tif-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L-1β.tif-PS"/>
                    <pic:cNvPicPr>
                      <a:picLocks noChangeAspect="1"/>
                    </pic:cNvPicPr>
                  </pic:nvPicPr>
                  <pic:blipFill>
                    <a:blip r:embed="rId35"/>
                    <a:stretch>
                      <a:fillRect/>
                    </a:stretch>
                  </pic:blipFill>
                  <pic:spPr>
                    <a:xfrm>
                      <a:off x="0" y="0"/>
                      <a:ext cx="3420110" cy="2839720"/>
                    </a:xfrm>
                    <a:prstGeom prst="rect">
                      <a:avLst/>
                    </a:prstGeom>
                  </pic:spPr>
                </pic:pic>
              </a:graphicData>
            </a:graphic>
          </wp:inline>
        </w:drawing>
      </w:r>
    </w:p>
    <w:p w14:paraId="0B4EE581">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32</w:t>
      </w:r>
      <w:r>
        <w:rPr>
          <w:rFonts w:hint="default" w:ascii="Times New Roman" w:hAnsi="Times New Roman" w:cs="Times New Roman"/>
          <w:sz w:val="24"/>
          <w:szCs w:val="24"/>
          <w:highlight w:val="none"/>
          <w:lang w:val="en-US" w:eastAsia="zh-CN"/>
        </w:rPr>
        <w:t xml:space="preserve"> The Level of IL-1β in MB 49 cells after different treatments (n = 3). </w:t>
      </w:r>
      <w:r>
        <w:rPr>
          <w:rFonts w:hint="default" w:ascii="Times New Roman" w:hAnsi="Times New Roman" w:cs="Times New Roman"/>
          <w:sz w:val="24"/>
          <w:szCs w:val="24"/>
          <w:highlight w:val="none"/>
        </w:rPr>
        <w:t>Statistical analysis was performed by one-way ANOVA. ***P &lt; 0.001.</w:t>
      </w:r>
    </w:p>
    <w:p w14:paraId="342435B8">
      <w:pPr>
        <w:rPr>
          <w:rFonts w:hint="default" w:ascii="Times New Roman" w:hAnsi="Times New Roman" w:cs="Times New Roman"/>
          <w:b/>
          <w:bCs/>
          <w:sz w:val="24"/>
          <w:szCs w:val="24"/>
          <w:highlight w:val="none"/>
        </w:rPr>
      </w:pPr>
      <w:r>
        <w:rPr>
          <w:rFonts w:hint="default" w:ascii="Times New Roman" w:hAnsi="Times New Roman" w:cs="Times New Roman"/>
          <w:sz w:val="24"/>
          <w:szCs w:val="24"/>
          <w:highlight w:val="none"/>
        </w:rPr>
        <w:br w:type="page"/>
      </w:r>
    </w:p>
    <w:p w14:paraId="2CCEAD26">
      <w:pPr>
        <w:widowControl/>
        <w:spacing w:line="480" w:lineRule="auto"/>
        <w:jc w:val="center"/>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drawing>
          <wp:inline distT="0" distB="0" distL="114300" distR="114300">
            <wp:extent cx="3420110" cy="2981960"/>
            <wp:effectExtent l="0" t="0" r="8890" b="2540"/>
            <wp:docPr id="31" name="图片 31" descr="溶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溶血"/>
                    <pic:cNvPicPr>
                      <a:picLocks noChangeAspect="1"/>
                    </pic:cNvPicPr>
                  </pic:nvPicPr>
                  <pic:blipFill>
                    <a:blip r:embed="rId36"/>
                    <a:stretch>
                      <a:fillRect/>
                    </a:stretch>
                  </pic:blipFill>
                  <pic:spPr>
                    <a:xfrm>
                      <a:off x="0" y="0"/>
                      <a:ext cx="3420110" cy="2981960"/>
                    </a:xfrm>
                    <a:prstGeom prst="rect">
                      <a:avLst/>
                    </a:prstGeom>
                  </pic:spPr>
                </pic:pic>
              </a:graphicData>
            </a:graphic>
          </wp:inline>
        </w:drawing>
      </w:r>
    </w:p>
    <w:p w14:paraId="0FD55D9B">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33</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Hemolysis ratio of HCMO with different concentrations.</w:t>
      </w:r>
    </w:p>
    <w:p w14:paraId="0774ABC6">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1EE81B4">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73675" cy="2988310"/>
            <wp:effectExtent l="0" t="0" r="9525" b="8890"/>
            <wp:docPr id="25" name="图片 25" descr="血生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血生化"/>
                    <pic:cNvPicPr>
                      <a:picLocks noChangeAspect="1"/>
                    </pic:cNvPicPr>
                  </pic:nvPicPr>
                  <pic:blipFill>
                    <a:blip r:embed="rId37"/>
                    <a:stretch>
                      <a:fillRect/>
                    </a:stretch>
                  </pic:blipFill>
                  <pic:spPr>
                    <a:xfrm>
                      <a:off x="0" y="0"/>
                      <a:ext cx="5273675" cy="2988310"/>
                    </a:xfrm>
                    <a:prstGeom prst="rect">
                      <a:avLst/>
                    </a:prstGeom>
                  </pic:spPr>
                </pic:pic>
              </a:graphicData>
            </a:graphic>
          </wp:inline>
        </w:drawing>
      </w:r>
    </w:p>
    <w:p w14:paraId="55F2A7C3">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34</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The hematology indexes of </w:t>
      </w:r>
      <w:r>
        <w:rPr>
          <w:rFonts w:hint="default" w:ascii="Times New Roman" w:hAnsi="Times New Roman" w:eastAsia="等线" w:cs="Times New Roman"/>
          <w:sz w:val="24"/>
          <w:szCs w:val="24"/>
          <w:highlight w:val="none"/>
        </w:rPr>
        <w:t>C57BL/6</w:t>
      </w:r>
      <w:r>
        <w:rPr>
          <w:rFonts w:hint="default" w:ascii="Times New Roman" w:hAnsi="Times New Roman" w:cs="Times New Roman"/>
          <w:sz w:val="24"/>
          <w:szCs w:val="24"/>
          <w:highlight w:val="none"/>
        </w:rPr>
        <w:t xml:space="preserve"> mice treated with HCMO (15 mg kg</w:t>
      </w:r>
      <w:r>
        <w:rPr>
          <w:rFonts w:hint="default" w:ascii="Times New Roman" w:hAnsi="Times New Roman" w:cs="Times New Roman"/>
          <w:sz w:val="24"/>
          <w:szCs w:val="24"/>
          <w:highlight w:val="none"/>
          <w:vertAlign w:val="superscript"/>
        </w:rPr>
        <w:t>–1</w:t>
      </w:r>
      <w:r>
        <w:rPr>
          <w:rFonts w:hint="default" w:ascii="Times New Roman" w:hAnsi="Times New Roman" w:cs="Times New Roman"/>
          <w:sz w:val="24"/>
          <w:szCs w:val="24"/>
          <w:highlight w:val="none"/>
        </w:rPr>
        <w:t>) at different times (0, 7, and 28 days).</w:t>
      </w:r>
    </w:p>
    <w:p w14:paraId="591AC7B8">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736CBC8D">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74310" cy="2765425"/>
            <wp:effectExtent l="0" t="0" r="8890" b="3175"/>
            <wp:docPr id="26" name="图片 26" descr="血常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血常规"/>
                    <pic:cNvPicPr>
                      <a:picLocks noChangeAspect="1"/>
                    </pic:cNvPicPr>
                  </pic:nvPicPr>
                  <pic:blipFill>
                    <a:blip r:embed="rId38"/>
                    <a:stretch>
                      <a:fillRect/>
                    </a:stretch>
                  </pic:blipFill>
                  <pic:spPr>
                    <a:xfrm>
                      <a:off x="0" y="0"/>
                      <a:ext cx="5274310" cy="2765425"/>
                    </a:xfrm>
                    <a:prstGeom prst="rect">
                      <a:avLst/>
                    </a:prstGeom>
                  </pic:spPr>
                </pic:pic>
              </a:graphicData>
            </a:graphic>
          </wp:inline>
        </w:drawing>
      </w:r>
    </w:p>
    <w:p w14:paraId="2D8A5DD7">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35</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The blood biochemistry indexes of </w:t>
      </w:r>
      <w:r>
        <w:rPr>
          <w:rFonts w:hint="default" w:ascii="Times New Roman" w:hAnsi="Times New Roman" w:eastAsia="等线" w:cs="Times New Roman"/>
          <w:sz w:val="24"/>
          <w:szCs w:val="24"/>
          <w:highlight w:val="none"/>
        </w:rPr>
        <w:t>C57BL/6</w:t>
      </w:r>
      <w:r>
        <w:rPr>
          <w:rFonts w:hint="default" w:ascii="Times New Roman" w:hAnsi="Times New Roman" w:cs="Times New Roman"/>
          <w:sz w:val="24"/>
          <w:szCs w:val="24"/>
          <w:highlight w:val="none"/>
        </w:rPr>
        <w:t xml:space="preserve"> mice treated with HCMO (15 mg kg</w:t>
      </w:r>
      <w:r>
        <w:rPr>
          <w:rFonts w:hint="default" w:ascii="Times New Roman" w:hAnsi="Times New Roman" w:cs="Times New Roman"/>
          <w:sz w:val="24"/>
          <w:szCs w:val="24"/>
          <w:highlight w:val="none"/>
          <w:vertAlign w:val="superscript"/>
        </w:rPr>
        <w:t>–1</w:t>
      </w:r>
      <w:r>
        <w:rPr>
          <w:rFonts w:hint="default" w:ascii="Times New Roman" w:hAnsi="Times New Roman" w:cs="Times New Roman"/>
          <w:sz w:val="24"/>
          <w:szCs w:val="24"/>
          <w:highlight w:val="none"/>
        </w:rPr>
        <w:t>) at different times (0, 7, and 28 days).</w:t>
      </w:r>
    </w:p>
    <w:p w14:paraId="303EDB3F">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766DC711">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67325" cy="5098415"/>
            <wp:effectExtent l="0" t="0" r="3175" b="6985"/>
            <wp:docPr id="18" name="图片 18" descr="HE切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HE切片"/>
                    <pic:cNvPicPr>
                      <a:picLocks noChangeAspect="1"/>
                    </pic:cNvPicPr>
                  </pic:nvPicPr>
                  <pic:blipFill>
                    <a:blip r:embed="rId39"/>
                    <a:stretch>
                      <a:fillRect/>
                    </a:stretch>
                  </pic:blipFill>
                  <pic:spPr>
                    <a:xfrm>
                      <a:off x="0" y="0"/>
                      <a:ext cx="5267325" cy="5098415"/>
                    </a:xfrm>
                    <a:prstGeom prst="rect">
                      <a:avLst/>
                    </a:prstGeom>
                  </pic:spPr>
                </pic:pic>
              </a:graphicData>
            </a:graphic>
          </wp:inline>
        </w:drawing>
      </w:r>
    </w:p>
    <w:p w14:paraId="6C7AC671">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36</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H&amp;E staining of heart, liver, spleen, lung, and kidney after different treatments. Scale bar: 100 µm.</w:t>
      </w:r>
    </w:p>
    <w:p w14:paraId="3D1BD337">
      <w:pPr>
        <w:spacing w:line="480" w:lineRule="auto"/>
        <w:rPr>
          <w:rFonts w:hint="default" w:ascii="Times New Roman" w:hAnsi="Times New Roman" w:cs="Times New Roman"/>
          <w:b/>
          <w:bCs/>
          <w:sz w:val="24"/>
          <w:szCs w:val="24"/>
          <w:highlight w:val="none"/>
        </w:rPr>
      </w:pPr>
    </w:p>
    <w:p w14:paraId="6F82A9B0">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2B4B46F">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66690" cy="1439545"/>
            <wp:effectExtent l="0" t="0" r="3810" b="8255"/>
            <wp:docPr id="6" name="图片 6" descr="成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成像图"/>
                    <pic:cNvPicPr>
                      <a:picLocks noChangeAspect="1"/>
                    </pic:cNvPicPr>
                  </pic:nvPicPr>
                  <pic:blipFill>
                    <a:blip r:embed="rId40"/>
                    <a:stretch>
                      <a:fillRect/>
                    </a:stretch>
                  </pic:blipFill>
                  <pic:spPr>
                    <a:xfrm>
                      <a:off x="0" y="0"/>
                      <a:ext cx="5266690" cy="1439545"/>
                    </a:xfrm>
                    <a:prstGeom prst="rect">
                      <a:avLst/>
                    </a:prstGeom>
                  </pic:spPr>
                </pic:pic>
              </a:graphicData>
            </a:graphic>
          </wp:inline>
        </w:drawing>
      </w:r>
    </w:p>
    <w:p w14:paraId="697AC496">
      <w:pPr>
        <w:spacing w:line="480" w:lineRule="auto"/>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37</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The </w:t>
      </w:r>
      <w:r>
        <w:rPr>
          <w:rFonts w:hint="default" w:ascii="Times New Roman" w:hAnsi="Times New Roman" w:cs="Times New Roman"/>
          <w:i/>
          <w:iCs/>
          <w:sz w:val="24"/>
          <w:szCs w:val="24"/>
          <w:highlight w:val="none"/>
        </w:rPr>
        <w:t>ex vivo</w:t>
      </w:r>
      <w:r>
        <w:rPr>
          <w:rFonts w:hint="default" w:ascii="Times New Roman" w:hAnsi="Times New Roman" w:cs="Times New Roman"/>
          <w:sz w:val="24"/>
          <w:szCs w:val="24"/>
          <w:highlight w:val="none"/>
        </w:rPr>
        <w:t xml:space="preserve"> fluorescence image of tumor and major organs with intravenous injection of HCMO@Cy5.5 recorded at 0, 6, 12 and 24 h. I: heart; II: liver; III: spleen; IV: lung; V: kidney; VI: tumor.</w:t>
      </w:r>
    </w:p>
    <w:p w14:paraId="25D4AC87">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6AEB6F16">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3420110" cy="2940050"/>
            <wp:effectExtent l="0" t="0" r="8890" b="6350"/>
            <wp:docPr id="11" name="图片 11" descr="活体成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活体成像"/>
                    <pic:cNvPicPr>
                      <a:picLocks noChangeAspect="1"/>
                    </pic:cNvPicPr>
                  </pic:nvPicPr>
                  <pic:blipFill>
                    <a:blip r:embed="rId41"/>
                    <a:stretch>
                      <a:fillRect/>
                    </a:stretch>
                  </pic:blipFill>
                  <pic:spPr>
                    <a:xfrm>
                      <a:off x="0" y="0"/>
                      <a:ext cx="3420110" cy="2940050"/>
                    </a:xfrm>
                    <a:prstGeom prst="rect">
                      <a:avLst/>
                    </a:prstGeom>
                  </pic:spPr>
                </pic:pic>
              </a:graphicData>
            </a:graphic>
          </wp:inline>
        </w:drawing>
      </w:r>
    </w:p>
    <w:p w14:paraId="65119A19">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38</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 xml:space="preserve">MFI of </w:t>
      </w:r>
      <w:r>
        <w:rPr>
          <w:rFonts w:hint="default" w:ascii="Times New Roman" w:hAnsi="Times New Roman" w:cs="Times New Roman"/>
          <w:i/>
          <w:iCs/>
          <w:sz w:val="24"/>
          <w:szCs w:val="24"/>
          <w:highlight w:val="none"/>
        </w:rPr>
        <w:t>ex vivo</w:t>
      </w:r>
      <w:r>
        <w:rPr>
          <w:rFonts w:hint="default" w:ascii="Times New Roman" w:hAnsi="Times New Roman" w:cs="Times New Roman"/>
          <w:sz w:val="24"/>
          <w:szCs w:val="24"/>
          <w:highlight w:val="none"/>
        </w:rPr>
        <w:t xml:space="preserve"> fluorescence image of tumor and major organs. Values are expressed as mean ± SD (n = 3).</w:t>
      </w:r>
    </w:p>
    <w:p w14:paraId="6F519BB4">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28CF3470">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68595" cy="1325880"/>
            <wp:effectExtent l="0" t="0" r="1905" b="7620"/>
            <wp:docPr id="20" name="图片 20" descr="DAT切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AT切片"/>
                    <pic:cNvPicPr>
                      <a:picLocks noChangeAspect="1"/>
                    </pic:cNvPicPr>
                  </pic:nvPicPr>
                  <pic:blipFill>
                    <a:blip r:embed="rId42"/>
                    <a:stretch>
                      <a:fillRect/>
                    </a:stretch>
                  </pic:blipFill>
                  <pic:spPr>
                    <a:xfrm>
                      <a:off x="0" y="0"/>
                      <a:ext cx="5268595" cy="1325880"/>
                    </a:xfrm>
                    <a:prstGeom prst="rect">
                      <a:avLst/>
                    </a:prstGeom>
                  </pic:spPr>
                </pic:pic>
              </a:graphicData>
            </a:graphic>
          </wp:inline>
        </w:drawing>
      </w:r>
    </w:p>
    <w:p w14:paraId="301B83D5">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39</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DLAT-stained tumor slices in different groups. Scale bar: 100 µm.</w:t>
      </w:r>
    </w:p>
    <w:p w14:paraId="2A9D3F5F">
      <w:pPr>
        <w:spacing w:line="480" w:lineRule="auto"/>
        <w:rPr>
          <w:rFonts w:hint="default" w:ascii="Times New Roman" w:hAnsi="Times New Roman" w:cs="Times New Roman"/>
          <w:b/>
          <w:bCs/>
          <w:sz w:val="24"/>
          <w:szCs w:val="24"/>
          <w:highlight w:val="none"/>
        </w:rPr>
      </w:pPr>
    </w:p>
    <w:p w14:paraId="6D94F3CE">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065A0CF1">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65420" cy="1348740"/>
            <wp:effectExtent l="0" t="0" r="5080" b="10160"/>
            <wp:docPr id="22" name="图片 22" descr="FDX1切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DX1切片"/>
                    <pic:cNvPicPr>
                      <a:picLocks noChangeAspect="1"/>
                    </pic:cNvPicPr>
                  </pic:nvPicPr>
                  <pic:blipFill>
                    <a:blip r:embed="rId43"/>
                    <a:stretch>
                      <a:fillRect/>
                    </a:stretch>
                  </pic:blipFill>
                  <pic:spPr>
                    <a:xfrm>
                      <a:off x="0" y="0"/>
                      <a:ext cx="5265420" cy="1348740"/>
                    </a:xfrm>
                    <a:prstGeom prst="rect">
                      <a:avLst/>
                    </a:prstGeom>
                  </pic:spPr>
                </pic:pic>
              </a:graphicData>
            </a:graphic>
          </wp:inline>
        </w:drawing>
      </w:r>
    </w:p>
    <w:p w14:paraId="47AF2AA1">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40</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FDX-1-stained tumor slices in different groups. Scale bar: 100 µm.</w:t>
      </w:r>
    </w:p>
    <w:p w14:paraId="26033B5B">
      <w:pPr>
        <w:spacing w:line="480" w:lineRule="auto"/>
        <w:jc w:val="left"/>
        <w:rPr>
          <w:rFonts w:hint="default" w:ascii="Times New Roman" w:hAnsi="Times New Roman" w:cs="Times New Roman"/>
          <w:b/>
          <w:bCs/>
          <w:sz w:val="24"/>
          <w:szCs w:val="24"/>
          <w:highlight w:val="none"/>
        </w:rPr>
      </w:pPr>
    </w:p>
    <w:p w14:paraId="6508D5DE">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1F018E40">
      <w:pPr>
        <w:spacing w:line="480" w:lineRule="auto"/>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56530" cy="1143635"/>
            <wp:effectExtent l="0" t="0" r="1270" b="12065"/>
            <wp:docPr id="34" name="图片 34" descr="DC圈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C圈门"/>
                    <pic:cNvPicPr>
                      <a:picLocks noChangeAspect="1"/>
                    </pic:cNvPicPr>
                  </pic:nvPicPr>
                  <pic:blipFill>
                    <a:blip r:embed="rId44"/>
                    <a:stretch>
                      <a:fillRect/>
                    </a:stretch>
                  </pic:blipFill>
                  <pic:spPr>
                    <a:xfrm>
                      <a:off x="0" y="0"/>
                      <a:ext cx="5256530" cy="1143635"/>
                    </a:xfrm>
                    <a:prstGeom prst="rect">
                      <a:avLst/>
                    </a:prstGeom>
                  </pic:spPr>
                </pic:pic>
              </a:graphicData>
            </a:graphic>
          </wp:inline>
        </w:drawing>
      </w:r>
      <w:r>
        <w:rPr>
          <w:rFonts w:hint="default" w:ascii="Times New Roman" w:hAnsi="Times New Roman" w:cs="Times New Roman"/>
          <w:b/>
          <w:bCs/>
          <w:sz w:val="24"/>
          <w:szCs w:val="24"/>
          <w:highlight w:val="none"/>
        </w:rPr>
        <w:t xml:space="preserve">Figure </w:t>
      </w:r>
      <w:r>
        <w:rPr>
          <w:rFonts w:hint="default" w:ascii="Times New Roman" w:hAnsi="Times New Roman" w:cs="Times New Roman"/>
          <w:b/>
          <w:bCs/>
          <w:sz w:val="24"/>
          <w:szCs w:val="24"/>
          <w:highlight w:val="none"/>
          <w:lang w:val="en-GB"/>
        </w:rPr>
        <w:t>S</w:t>
      </w:r>
      <w:r>
        <w:rPr>
          <w:rFonts w:hint="default" w:ascii="Times New Roman" w:hAnsi="Times New Roman" w:cs="Times New Roman"/>
          <w:b/>
          <w:bCs/>
          <w:sz w:val="24"/>
          <w:szCs w:val="24"/>
          <w:highlight w:val="none"/>
          <w:lang w:val="en-US" w:eastAsia="zh-CN"/>
        </w:rPr>
        <w:t>41</w:t>
      </w:r>
      <w:r>
        <w:rPr>
          <w:rFonts w:hint="default" w:ascii="Times New Roman" w:hAnsi="Times New Roman" w:cs="Times New Roman"/>
          <w:b/>
          <w:bCs/>
          <w:sz w:val="24"/>
          <w:szCs w:val="24"/>
          <w:highlight w:val="none"/>
          <w:lang w:val="en-GB"/>
        </w:rPr>
        <w:t xml:space="preserve"> </w:t>
      </w:r>
      <w:r>
        <w:rPr>
          <w:rFonts w:hint="default" w:ascii="Times New Roman" w:hAnsi="Times New Roman" w:cs="Times New Roman"/>
          <w:sz w:val="24"/>
          <w:szCs w:val="24"/>
          <w:highlight w:val="none"/>
        </w:rPr>
        <w:t>Gating strategy for determining the percentage of matured DC cells.</w:t>
      </w:r>
    </w:p>
    <w:p w14:paraId="19BAF69C">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14:paraId="34936B7B">
      <w:pPr>
        <w:spacing w:line="48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drawing>
          <wp:inline distT="0" distB="0" distL="114300" distR="114300">
            <wp:extent cx="5273040" cy="1160780"/>
            <wp:effectExtent l="0" t="0" r="10160" b="7620"/>
            <wp:docPr id="35" name="图片 35" descr="T圈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T圈门"/>
                    <pic:cNvPicPr>
                      <a:picLocks noChangeAspect="1"/>
                    </pic:cNvPicPr>
                  </pic:nvPicPr>
                  <pic:blipFill>
                    <a:blip r:embed="rId45"/>
                    <a:stretch>
                      <a:fillRect/>
                    </a:stretch>
                  </pic:blipFill>
                  <pic:spPr>
                    <a:xfrm>
                      <a:off x="0" y="0"/>
                      <a:ext cx="5273040" cy="1160780"/>
                    </a:xfrm>
                    <a:prstGeom prst="rect">
                      <a:avLst/>
                    </a:prstGeom>
                  </pic:spPr>
                </pic:pic>
              </a:graphicData>
            </a:graphic>
          </wp:inline>
        </w:drawing>
      </w:r>
    </w:p>
    <w:p w14:paraId="168F18FD">
      <w:pPr>
        <w:spacing w:line="480" w:lineRule="auto"/>
        <w:jc w:val="center"/>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Figure S</w:t>
      </w:r>
      <w:r>
        <w:rPr>
          <w:rFonts w:hint="default" w:ascii="Times New Roman" w:hAnsi="Times New Roman" w:cs="Times New Roman"/>
          <w:b/>
          <w:bCs/>
          <w:sz w:val="24"/>
          <w:szCs w:val="24"/>
          <w:highlight w:val="none"/>
          <w:lang w:val="en-US" w:eastAsia="zh-CN"/>
        </w:rPr>
        <w:t>42</w:t>
      </w:r>
      <w:r>
        <w:rPr>
          <w:rFonts w:hint="default" w:ascii="Times New Roman" w:hAnsi="Times New Roman" w:cs="Times New Roman"/>
          <w:b/>
          <w:bCs/>
          <w:sz w:val="24"/>
          <w:szCs w:val="24"/>
          <w:highlight w:val="none"/>
        </w:rPr>
        <w:t xml:space="preserve"> </w:t>
      </w:r>
      <w:r>
        <w:rPr>
          <w:rFonts w:hint="default" w:ascii="Times New Roman" w:hAnsi="Times New Roman" w:cs="Times New Roman"/>
          <w:sz w:val="24"/>
          <w:szCs w:val="24"/>
          <w:highlight w:val="none"/>
        </w:rPr>
        <w:t>Gating strategy for determining the percentage of T cells.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BoldItalicMT">
    <w:altName w:val="Segoe Print"/>
    <w:panose1 w:val="00000000000000000000"/>
    <w:charset w:val="00"/>
    <w:family w:val="auto"/>
    <w:pitch w:val="default"/>
    <w:sig w:usb0="00000000" w:usb1="00000000" w:usb2="00000000" w:usb3="00000000" w:csb0="00000000"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sDA1tjA3MjI3BZKm5ko6SsGpxcWZ+XkgBYa1ALoQi5YsAAAA"/>
  </w:docVars>
  <w:rsids>
    <w:rsidRoot w:val="00E727D7"/>
    <w:rsid w:val="0000234F"/>
    <w:rsid w:val="0001074F"/>
    <w:rsid w:val="00010E86"/>
    <w:rsid w:val="000339DE"/>
    <w:rsid w:val="00046BD3"/>
    <w:rsid w:val="00047024"/>
    <w:rsid w:val="000527EB"/>
    <w:rsid w:val="00070550"/>
    <w:rsid w:val="00073FBE"/>
    <w:rsid w:val="00074507"/>
    <w:rsid w:val="00087628"/>
    <w:rsid w:val="000A4A0B"/>
    <w:rsid w:val="000D21C6"/>
    <w:rsid w:val="000E163C"/>
    <w:rsid w:val="000E3493"/>
    <w:rsid w:val="00136FB1"/>
    <w:rsid w:val="00157AE6"/>
    <w:rsid w:val="00171718"/>
    <w:rsid w:val="0017711E"/>
    <w:rsid w:val="001F6700"/>
    <w:rsid w:val="002044FB"/>
    <w:rsid w:val="0022699F"/>
    <w:rsid w:val="00241DFA"/>
    <w:rsid w:val="00247C9C"/>
    <w:rsid w:val="00265421"/>
    <w:rsid w:val="00270328"/>
    <w:rsid w:val="002868D2"/>
    <w:rsid w:val="002927DA"/>
    <w:rsid w:val="002C0249"/>
    <w:rsid w:val="002C1BED"/>
    <w:rsid w:val="002C7CCD"/>
    <w:rsid w:val="002E2BB9"/>
    <w:rsid w:val="002E41C8"/>
    <w:rsid w:val="00307F5C"/>
    <w:rsid w:val="0032028A"/>
    <w:rsid w:val="00322A3A"/>
    <w:rsid w:val="00325135"/>
    <w:rsid w:val="003322EB"/>
    <w:rsid w:val="00337797"/>
    <w:rsid w:val="00343B99"/>
    <w:rsid w:val="00345949"/>
    <w:rsid w:val="00355182"/>
    <w:rsid w:val="003638EC"/>
    <w:rsid w:val="00371F88"/>
    <w:rsid w:val="003757D9"/>
    <w:rsid w:val="00382A7F"/>
    <w:rsid w:val="00390181"/>
    <w:rsid w:val="0039274B"/>
    <w:rsid w:val="003E51FA"/>
    <w:rsid w:val="00415A99"/>
    <w:rsid w:val="0041682D"/>
    <w:rsid w:val="00423E46"/>
    <w:rsid w:val="00436F84"/>
    <w:rsid w:val="004405CF"/>
    <w:rsid w:val="0046350E"/>
    <w:rsid w:val="00486DA9"/>
    <w:rsid w:val="004B4802"/>
    <w:rsid w:val="004F125C"/>
    <w:rsid w:val="00501C50"/>
    <w:rsid w:val="00504033"/>
    <w:rsid w:val="00517F82"/>
    <w:rsid w:val="00521FF9"/>
    <w:rsid w:val="0053602A"/>
    <w:rsid w:val="005424AC"/>
    <w:rsid w:val="00586146"/>
    <w:rsid w:val="00590C17"/>
    <w:rsid w:val="005A36AC"/>
    <w:rsid w:val="005B4C7C"/>
    <w:rsid w:val="005C3E52"/>
    <w:rsid w:val="005F5114"/>
    <w:rsid w:val="006003B7"/>
    <w:rsid w:val="0061792C"/>
    <w:rsid w:val="00640508"/>
    <w:rsid w:val="006558D6"/>
    <w:rsid w:val="00661AFA"/>
    <w:rsid w:val="00681FFE"/>
    <w:rsid w:val="00701C63"/>
    <w:rsid w:val="00713519"/>
    <w:rsid w:val="00715167"/>
    <w:rsid w:val="007275AB"/>
    <w:rsid w:val="00727C3B"/>
    <w:rsid w:val="00730A1F"/>
    <w:rsid w:val="007362E8"/>
    <w:rsid w:val="0074129D"/>
    <w:rsid w:val="00750CC6"/>
    <w:rsid w:val="007631F0"/>
    <w:rsid w:val="00764B15"/>
    <w:rsid w:val="00776327"/>
    <w:rsid w:val="00782CE7"/>
    <w:rsid w:val="007A768B"/>
    <w:rsid w:val="007B2747"/>
    <w:rsid w:val="007C3B1D"/>
    <w:rsid w:val="007F0AC8"/>
    <w:rsid w:val="007F451D"/>
    <w:rsid w:val="00805F3F"/>
    <w:rsid w:val="00805FFF"/>
    <w:rsid w:val="00836346"/>
    <w:rsid w:val="008417FE"/>
    <w:rsid w:val="0085140D"/>
    <w:rsid w:val="00855153"/>
    <w:rsid w:val="00872D85"/>
    <w:rsid w:val="00875063"/>
    <w:rsid w:val="00890842"/>
    <w:rsid w:val="008C07B8"/>
    <w:rsid w:val="008D33FA"/>
    <w:rsid w:val="008D5311"/>
    <w:rsid w:val="008D6BEC"/>
    <w:rsid w:val="008E5877"/>
    <w:rsid w:val="008F0455"/>
    <w:rsid w:val="008F5DB7"/>
    <w:rsid w:val="008F74A1"/>
    <w:rsid w:val="00914712"/>
    <w:rsid w:val="009162E5"/>
    <w:rsid w:val="00930F26"/>
    <w:rsid w:val="0098271E"/>
    <w:rsid w:val="009A1E3E"/>
    <w:rsid w:val="009A4589"/>
    <w:rsid w:val="009B2ADD"/>
    <w:rsid w:val="009F3A93"/>
    <w:rsid w:val="00A367C4"/>
    <w:rsid w:val="00A46502"/>
    <w:rsid w:val="00A5511D"/>
    <w:rsid w:val="00A65204"/>
    <w:rsid w:val="00A70488"/>
    <w:rsid w:val="00A97BD1"/>
    <w:rsid w:val="00AE0FB6"/>
    <w:rsid w:val="00AE6D6F"/>
    <w:rsid w:val="00AE6D86"/>
    <w:rsid w:val="00B30E70"/>
    <w:rsid w:val="00B64C75"/>
    <w:rsid w:val="00B820C0"/>
    <w:rsid w:val="00BD48F4"/>
    <w:rsid w:val="00BD6D4C"/>
    <w:rsid w:val="00BD77B9"/>
    <w:rsid w:val="00BE204D"/>
    <w:rsid w:val="00BF5662"/>
    <w:rsid w:val="00C03AB7"/>
    <w:rsid w:val="00C350EC"/>
    <w:rsid w:val="00C35EBC"/>
    <w:rsid w:val="00C4579C"/>
    <w:rsid w:val="00C6032E"/>
    <w:rsid w:val="00C66CDA"/>
    <w:rsid w:val="00C744B0"/>
    <w:rsid w:val="00C9036A"/>
    <w:rsid w:val="00CA0C84"/>
    <w:rsid w:val="00CC7218"/>
    <w:rsid w:val="00CC7A2E"/>
    <w:rsid w:val="00D0733A"/>
    <w:rsid w:val="00D17B17"/>
    <w:rsid w:val="00D22EBE"/>
    <w:rsid w:val="00D61165"/>
    <w:rsid w:val="00D64430"/>
    <w:rsid w:val="00D70AF4"/>
    <w:rsid w:val="00DA17AE"/>
    <w:rsid w:val="00DB20EE"/>
    <w:rsid w:val="00DC6AE3"/>
    <w:rsid w:val="00DF0C2E"/>
    <w:rsid w:val="00E031B5"/>
    <w:rsid w:val="00E3251F"/>
    <w:rsid w:val="00E33C4B"/>
    <w:rsid w:val="00E4613E"/>
    <w:rsid w:val="00E52F13"/>
    <w:rsid w:val="00E727D7"/>
    <w:rsid w:val="00E916D5"/>
    <w:rsid w:val="00EA0973"/>
    <w:rsid w:val="00EA0EEF"/>
    <w:rsid w:val="00EA6372"/>
    <w:rsid w:val="00EE3ED8"/>
    <w:rsid w:val="00F16A5D"/>
    <w:rsid w:val="00F30CF2"/>
    <w:rsid w:val="00F34ABE"/>
    <w:rsid w:val="00F52F64"/>
    <w:rsid w:val="00F5615B"/>
    <w:rsid w:val="00F64DBC"/>
    <w:rsid w:val="00F778A1"/>
    <w:rsid w:val="00F8053C"/>
    <w:rsid w:val="00FD5E2B"/>
    <w:rsid w:val="00FD70C7"/>
    <w:rsid w:val="00FF37A3"/>
    <w:rsid w:val="00FF4336"/>
    <w:rsid w:val="0180067E"/>
    <w:rsid w:val="01C012ED"/>
    <w:rsid w:val="01FE2E6A"/>
    <w:rsid w:val="028D1B19"/>
    <w:rsid w:val="049D5915"/>
    <w:rsid w:val="04B968AF"/>
    <w:rsid w:val="06CB3C0E"/>
    <w:rsid w:val="06F35CC1"/>
    <w:rsid w:val="082779ED"/>
    <w:rsid w:val="09106B09"/>
    <w:rsid w:val="09CC6034"/>
    <w:rsid w:val="0A953380"/>
    <w:rsid w:val="0ABD0162"/>
    <w:rsid w:val="0CFA5CD7"/>
    <w:rsid w:val="0F8B0F31"/>
    <w:rsid w:val="0FD84E0B"/>
    <w:rsid w:val="0FFB0EC3"/>
    <w:rsid w:val="118821DA"/>
    <w:rsid w:val="12767ED2"/>
    <w:rsid w:val="12816876"/>
    <w:rsid w:val="13E1543C"/>
    <w:rsid w:val="14035CCD"/>
    <w:rsid w:val="15F13B8F"/>
    <w:rsid w:val="16021A7C"/>
    <w:rsid w:val="161517B0"/>
    <w:rsid w:val="16E54C52"/>
    <w:rsid w:val="175C51BC"/>
    <w:rsid w:val="1906160A"/>
    <w:rsid w:val="194A350E"/>
    <w:rsid w:val="1A284B6C"/>
    <w:rsid w:val="1A787594"/>
    <w:rsid w:val="1B522B5E"/>
    <w:rsid w:val="1E21497B"/>
    <w:rsid w:val="1F5D2184"/>
    <w:rsid w:val="22745AB0"/>
    <w:rsid w:val="2286025E"/>
    <w:rsid w:val="22F17100"/>
    <w:rsid w:val="23C23734"/>
    <w:rsid w:val="23E9468F"/>
    <w:rsid w:val="24943EF0"/>
    <w:rsid w:val="24DD40AA"/>
    <w:rsid w:val="24FC0967"/>
    <w:rsid w:val="264D6D44"/>
    <w:rsid w:val="268A58A2"/>
    <w:rsid w:val="28043432"/>
    <w:rsid w:val="280926D2"/>
    <w:rsid w:val="29A05025"/>
    <w:rsid w:val="2A59279B"/>
    <w:rsid w:val="2AB1519A"/>
    <w:rsid w:val="2BC929C8"/>
    <w:rsid w:val="2C8B5B9C"/>
    <w:rsid w:val="2D055D4A"/>
    <w:rsid w:val="31CA56EC"/>
    <w:rsid w:val="332901F1"/>
    <w:rsid w:val="34617200"/>
    <w:rsid w:val="35C054BC"/>
    <w:rsid w:val="361960F0"/>
    <w:rsid w:val="370A2128"/>
    <w:rsid w:val="37305FF2"/>
    <w:rsid w:val="382C78DA"/>
    <w:rsid w:val="3836543A"/>
    <w:rsid w:val="38455C56"/>
    <w:rsid w:val="3C833BF9"/>
    <w:rsid w:val="3CD15B81"/>
    <w:rsid w:val="3D6F4C5E"/>
    <w:rsid w:val="3DF45431"/>
    <w:rsid w:val="3E0E5C5F"/>
    <w:rsid w:val="3EAF3CA0"/>
    <w:rsid w:val="3F261961"/>
    <w:rsid w:val="40495FCF"/>
    <w:rsid w:val="418C6147"/>
    <w:rsid w:val="423A602C"/>
    <w:rsid w:val="42730E6E"/>
    <w:rsid w:val="42B42B97"/>
    <w:rsid w:val="43326C4D"/>
    <w:rsid w:val="450350AA"/>
    <w:rsid w:val="454B2F17"/>
    <w:rsid w:val="455C6BD8"/>
    <w:rsid w:val="46635D96"/>
    <w:rsid w:val="46D00713"/>
    <w:rsid w:val="46DD15C6"/>
    <w:rsid w:val="480A4DF7"/>
    <w:rsid w:val="490163E2"/>
    <w:rsid w:val="492B5EED"/>
    <w:rsid w:val="496402A2"/>
    <w:rsid w:val="49AA7969"/>
    <w:rsid w:val="4A060D1A"/>
    <w:rsid w:val="4BBD5180"/>
    <w:rsid w:val="4DDE76D4"/>
    <w:rsid w:val="4E920EE8"/>
    <w:rsid w:val="517A3C85"/>
    <w:rsid w:val="52185B5B"/>
    <w:rsid w:val="53E807AC"/>
    <w:rsid w:val="53F66801"/>
    <w:rsid w:val="54942576"/>
    <w:rsid w:val="54A379AB"/>
    <w:rsid w:val="56192549"/>
    <w:rsid w:val="56AC6220"/>
    <w:rsid w:val="58B55EFF"/>
    <w:rsid w:val="5B073684"/>
    <w:rsid w:val="5C250000"/>
    <w:rsid w:val="5D00163C"/>
    <w:rsid w:val="5D8D41F7"/>
    <w:rsid w:val="5E9264B3"/>
    <w:rsid w:val="5EC35952"/>
    <w:rsid w:val="5F3104DB"/>
    <w:rsid w:val="606C0827"/>
    <w:rsid w:val="616D215B"/>
    <w:rsid w:val="63A73612"/>
    <w:rsid w:val="641920C5"/>
    <w:rsid w:val="648F3AA8"/>
    <w:rsid w:val="66CF2882"/>
    <w:rsid w:val="67010066"/>
    <w:rsid w:val="67015F9A"/>
    <w:rsid w:val="68C65B7A"/>
    <w:rsid w:val="698036AE"/>
    <w:rsid w:val="6A785E0E"/>
    <w:rsid w:val="6A8A65E3"/>
    <w:rsid w:val="6B696170"/>
    <w:rsid w:val="6BF61EF7"/>
    <w:rsid w:val="6D6C2C17"/>
    <w:rsid w:val="6D9D7236"/>
    <w:rsid w:val="6E341A5B"/>
    <w:rsid w:val="6E6F4C5B"/>
    <w:rsid w:val="6F0F5F11"/>
    <w:rsid w:val="6FD51606"/>
    <w:rsid w:val="713C1CE8"/>
    <w:rsid w:val="733A388C"/>
    <w:rsid w:val="739E3F3A"/>
    <w:rsid w:val="73A569B1"/>
    <w:rsid w:val="74CF3033"/>
    <w:rsid w:val="75D27C98"/>
    <w:rsid w:val="768D3BBF"/>
    <w:rsid w:val="773A731E"/>
    <w:rsid w:val="77D317C5"/>
    <w:rsid w:val="791D35B6"/>
    <w:rsid w:val="79D06969"/>
    <w:rsid w:val="7A2E0441"/>
    <w:rsid w:val="7AC34054"/>
    <w:rsid w:val="7B18026F"/>
    <w:rsid w:val="7BAB16F2"/>
    <w:rsid w:val="7BBF2A6D"/>
    <w:rsid w:val="7C456945"/>
    <w:rsid w:val="7C9A615D"/>
    <w:rsid w:val="7CA97105"/>
    <w:rsid w:val="7F136E79"/>
    <w:rsid w:val="7F1456E7"/>
    <w:rsid w:val="7F254192"/>
    <w:rsid w:val="7F533BF8"/>
    <w:rsid w:val="7F8B4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character" w:styleId="8">
    <w:name w:val="Strong"/>
    <w:basedOn w:val="7"/>
    <w:qFormat/>
    <w:uiPriority w:val="0"/>
    <w:rPr>
      <w:b/>
    </w:rPr>
  </w:style>
  <w:style w:type="character" w:styleId="9">
    <w:name w:val="Hyperlink"/>
    <w:basedOn w:val="7"/>
    <w:semiHidden/>
    <w:unhideWhenUsed/>
    <w:qFormat/>
    <w:uiPriority w:val="99"/>
    <w:rPr>
      <w:color w:val="0000FF"/>
      <w:u w:val="single"/>
    </w:rPr>
  </w:style>
  <w:style w:type="character" w:styleId="10">
    <w:name w:val="annotation reference"/>
    <w:basedOn w:val="7"/>
    <w:semiHidden/>
    <w:unhideWhenUsed/>
    <w:qFormat/>
    <w:uiPriority w:val="99"/>
    <w:rPr>
      <w:sz w:val="21"/>
      <w:szCs w:val="21"/>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png"/><Relationship Id="rId46" Type="http://schemas.openxmlformats.org/officeDocument/2006/relationships/fontTable" Target="fontTable.xml"/><Relationship Id="rId45" Type="http://schemas.openxmlformats.org/officeDocument/2006/relationships/image" Target="media/image42.tiff"/><Relationship Id="rId44" Type="http://schemas.openxmlformats.org/officeDocument/2006/relationships/image" Target="media/image41.tiff"/><Relationship Id="rId43" Type="http://schemas.openxmlformats.org/officeDocument/2006/relationships/image" Target="media/image40.tiff"/><Relationship Id="rId42" Type="http://schemas.openxmlformats.org/officeDocument/2006/relationships/image" Target="media/image39.tiff"/><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tiff"/><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tiff"/><Relationship Id="rId35" Type="http://schemas.openxmlformats.org/officeDocument/2006/relationships/image" Target="media/image32.tiff"/><Relationship Id="rId34" Type="http://schemas.openxmlformats.org/officeDocument/2006/relationships/image" Target="media/image31.tiff"/><Relationship Id="rId33" Type="http://schemas.openxmlformats.org/officeDocument/2006/relationships/image" Target="media/image30.png"/><Relationship Id="rId32" Type="http://schemas.openxmlformats.org/officeDocument/2006/relationships/image" Target="media/image29.tiff"/><Relationship Id="rId31" Type="http://schemas.openxmlformats.org/officeDocument/2006/relationships/image" Target="media/image28.tiff"/><Relationship Id="rId30" Type="http://schemas.openxmlformats.org/officeDocument/2006/relationships/image" Target="media/image27.tiff"/><Relationship Id="rId3" Type="http://schemas.openxmlformats.org/officeDocument/2006/relationships/theme" Target="theme/theme1.xml"/><Relationship Id="rId29" Type="http://schemas.openxmlformats.org/officeDocument/2006/relationships/image" Target="media/image26.tiff"/><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tiff"/><Relationship Id="rId25" Type="http://schemas.openxmlformats.org/officeDocument/2006/relationships/image" Target="media/image22.tiff"/><Relationship Id="rId24" Type="http://schemas.openxmlformats.org/officeDocument/2006/relationships/image" Target="media/image21.tiff"/><Relationship Id="rId23" Type="http://schemas.openxmlformats.org/officeDocument/2006/relationships/image" Target="media/image20.png"/><Relationship Id="rId22" Type="http://schemas.openxmlformats.org/officeDocument/2006/relationships/image" Target="media/image19.tiff"/><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tiff"/><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51</Pages>
  <Words>2617</Words>
  <Characters>14082</Characters>
  <Lines>120</Lines>
  <Paragraphs>33</Paragraphs>
  <TotalTime>0</TotalTime>
  <ScaleCrop>false</ScaleCrop>
  <LinksUpToDate>false</LinksUpToDate>
  <CharactersWithSpaces>16623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2025-11-24T09:38:00Z</dcterms:created>
  <dc:creator>礼超 朱</dc:creator>
  <cp:lastModifiedBy>Kaiyang Wang</cp:lastModifiedBy>
  <dcterms:modified xsi:type="dcterms:W3CDTF">2026-02-12T13:51:17Z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9D427388C96943ECBE61F190B74344D0_13</vt:lpwstr>
  </property>
  <property fmtid="{D5CDD505-2E9C-101B-9397-08002B2CF9AE}" pid="4" name="KSOTemplateDocerSaveRecord">
    <vt:lpwstr>eyJoZGlkIjoiY2UzZGYzZTQ2NDIzYmVmMjM5YjI1Y2VmODJjNjRhY2EiLCJ1c2VySWQiOiIxMzk1NzM1NjU4In0=</vt:lpwstr>
  </property>
</Properties>
</file>