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8FD69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Supporting information</w:t>
      </w:r>
    </w:p>
    <w:p w14:paraId="28CDA025">
      <w:pPr>
        <w:pStyle w:val="3"/>
        <w:widowControl/>
        <w:spacing w:line="360" w:lineRule="auto"/>
        <w:jc w:val="center"/>
        <w:rPr>
          <w:rFonts w:ascii="Times New Roman" w:hAnsi="Times New Roman" w:eastAsia="宋体"/>
          <w:b/>
          <w:bCs/>
        </w:rPr>
      </w:pPr>
      <w:r>
        <w:rPr>
          <w:rFonts w:ascii="Times New Roman" w:hAnsi="Times New Roman"/>
          <w:b/>
          <w:bCs/>
          <w:kern w:val="2"/>
        </w:rPr>
        <w:t>Mesenchymal stem cell-derived extracellular vesicles attenuate liver transplantation-induced ischemia/reperfusion injury by suppressing hepatocellular complement C5 expression</w:t>
      </w:r>
    </w:p>
    <w:p w14:paraId="02C4367B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Yasong Liu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 #</w:t>
      </w:r>
      <w:r>
        <w:rPr>
          <w:rFonts w:ascii="Times New Roman" w:hAnsi="Times New Roman" w:cs="Times New Roman"/>
          <w:sz w:val="24"/>
          <w:szCs w:val="24"/>
        </w:rPr>
        <w:t>, Jiaqi Xiao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 #</w:t>
      </w:r>
      <w:r>
        <w:rPr>
          <w:rFonts w:ascii="Times New Roman" w:hAnsi="Times New Roman" w:cs="Times New Roman"/>
          <w:sz w:val="24"/>
          <w:szCs w:val="24"/>
        </w:rPr>
        <w:t>, Zhengqi Wu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 #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Feng Zhang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 #</w:t>
      </w:r>
      <w:r>
        <w:rPr>
          <w:rFonts w:ascii="Times New Roman" w:hAnsi="Times New Roman" w:cs="Times New Roman"/>
          <w:sz w:val="24"/>
          <w:szCs w:val="24"/>
        </w:rPr>
        <w:t>, Qiang You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Haitian Chen</w:t>
      </w:r>
      <w:bookmarkStart w:id="0" w:name="OLE_LINK1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bookmarkEnd w:id="0"/>
      <w:r>
        <w:rPr>
          <w:rFonts w:ascii="Times New Roman" w:hAnsi="Times New Roman" w:cs="Times New Roman"/>
          <w:sz w:val="24"/>
          <w:szCs w:val="24"/>
        </w:rPr>
        <w:t>, Jiebin Zhang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Yang Yang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Tingting Wang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 *</w:t>
      </w:r>
      <w:r>
        <w:rPr>
          <w:rFonts w:ascii="Times New Roman" w:hAnsi="Times New Roman" w:cs="Times New Roman"/>
          <w:sz w:val="24"/>
          <w:szCs w:val="24"/>
        </w:rPr>
        <w:t>, Shuhong Yi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 *</w:t>
      </w:r>
      <w:r>
        <w:rPr>
          <w:rFonts w:ascii="Times New Roman" w:hAnsi="Times New Roman" w:cs="Times New Roman"/>
          <w:sz w:val="24"/>
          <w:szCs w:val="24"/>
        </w:rPr>
        <w:t>, Rong Li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3, 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Jun Zheng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1, *</w:t>
      </w:r>
    </w:p>
    <w:p w14:paraId="2610EF7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42D7542">
      <w:pPr>
        <w:rPr>
          <w:rFonts w:ascii="Times New Roman" w:hAnsi="Times New Roman" w:cs="Times New Roman"/>
          <w:sz w:val="24"/>
        </w:rPr>
      </w:pPr>
    </w:p>
    <w:p w14:paraId="7A9EC0DF">
      <w:pPr>
        <w:rPr>
          <w:rFonts w:ascii="Times New Roman" w:hAnsi="Times New Roman" w:cs="Times New Roman"/>
          <w:sz w:val="24"/>
        </w:rPr>
      </w:pPr>
    </w:p>
    <w:p w14:paraId="2352A01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fldChar w:fldCharType="end"/>
      </w:r>
    </w:p>
    <w:p w14:paraId="09707ABE">
      <w:pPr>
        <w:rPr>
          <w:rFonts w:ascii="Times New Roman" w:hAnsi="Times New Roman" w:cs="Times New Roman"/>
          <w:sz w:val="24"/>
        </w:rPr>
      </w:pPr>
    </w:p>
    <w:p w14:paraId="6EEC9C3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 figure legend</w:t>
      </w:r>
    </w:p>
    <w:p w14:paraId="0E372EB0">
      <w:pPr>
        <w:spacing w:line="360" w:lineRule="auto"/>
        <w:jc w:val="center"/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4812665" cy="4201795"/>
            <wp:effectExtent l="0" t="0" r="6985" b="8255"/>
            <wp:docPr id="9" name="图片 9" descr="S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1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12665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21825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igure1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Morphology, differentiation potential, and immunophenotype of UC-MSCs</w:t>
      </w:r>
    </w:p>
    <w:p w14:paraId="6A81E87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 w:eastAsiaTheme="majorEastAsia"/>
          <w:b w:val="0"/>
          <w:bCs w:val="0"/>
          <w:sz w:val="24"/>
          <w:szCs w:val="24"/>
          <w:highlight w:val="none"/>
        </w:rPr>
        <w:t>The fibroblast-like morphology of UC-MSCs was examined under a light microscope</w:t>
      </w:r>
      <w:r>
        <w:rPr>
          <w:rFonts w:hint="eastAsia" w:ascii="Times New Roman" w:hAnsi="Times New Roman" w:cs="Times New Roman" w:eastAsiaTheme="majorEastAsia"/>
          <w:b w:val="0"/>
          <w:bCs w:val="0"/>
          <w:sz w:val="24"/>
          <w:szCs w:val="24"/>
          <w:highlight w:val="none"/>
          <w:lang w:val="en-US" w:eastAsia="zh-CN"/>
        </w:rPr>
        <w:t xml:space="preserve"> and r</w:t>
      </w:r>
      <w:r>
        <w:rPr>
          <w:rFonts w:hint="eastAsia" w:ascii="Times New Roman" w:hAnsi="Times New Roman" w:cs="Times New Roman" w:eastAsiaTheme="majorEastAsia"/>
          <w:b w:val="0"/>
          <w:bCs w:val="0"/>
          <w:sz w:val="24"/>
          <w:szCs w:val="24"/>
          <w:highlight w:val="none"/>
        </w:rPr>
        <w:t>epresentative images depict UC-MSCs differentiated into osteogenic and adipogenic lineages</w:t>
      </w:r>
      <w:r>
        <w:rPr>
          <w:rFonts w:ascii="Times New Roman" w:hAnsi="Times New Roman" w:cs="Times New Roman"/>
          <w:sz w:val="24"/>
        </w:rPr>
        <w:t xml:space="preserve">. (B) </w:t>
      </w:r>
      <w:r>
        <w:rPr>
          <w:rFonts w:hint="eastAsia" w:ascii="Times New Roman" w:hAnsi="Times New Roman" w:cs="Times New Roman" w:eastAsiaTheme="majorEastAsia"/>
          <w:b w:val="0"/>
          <w:bCs w:val="0"/>
          <w:sz w:val="24"/>
          <w:szCs w:val="24"/>
          <w:highlight w:val="none"/>
        </w:rPr>
        <w:t>Expression of specific surface markers on UC-MSCs</w:t>
      </w:r>
      <w:r>
        <w:rPr>
          <w:rFonts w:hint="eastAsia" w:ascii="Times New Roman" w:hAnsi="Times New Roman" w:cs="Times New Roman" w:eastAsiaTheme="majorEastAsia"/>
          <w:b w:val="0"/>
          <w:bCs w:val="0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cs="Times New Roman" w:eastAsiaTheme="majorEastAsia"/>
          <w:b w:val="0"/>
          <w:bCs w:val="0"/>
          <w:sz w:val="24"/>
          <w:szCs w:val="24"/>
          <w:highlight w:val="none"/>
        </w:rPr>
        <w:t>including CD73, CD90, CD105, CD11b, CD19, CD45, CD34, and HLA-DR</w:t>
      </w:r>
      <w:r>
        <w:rPr>
          <w:rFonts w:hint="eastAsia" w:ascii="Times New Roman" w:hAnsi="Times New Roman" w:cs="Times New Roman" w:eastAsiaTheme="majorEastAsia"/>
          <w:b w:val="0"/>
          <w:bCs w:val="0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cs="Times New Roman" w:eastAsiaTheme="majorEastAsia"/>
          <w:b w:val="0"/>
          <w:bCs w:val="0"/>
          <w:sz w:val="24"/>
          <w:szCs w:val="24"/>
          <w:highlight w:val="none"/>
        </w:rPr>
        <w:t>was analyzed by flow cytometry</w:t>
      </w:r>
      <w:r>
        <w:rPr>
          <w:rFonts w:ascii="Times New Roman" w:hAnsi="Times New Roman" w:cs="Times New Roman"/>
          <w:sz w:val="24"/>
        </w:rPr>
        <w:t>.</w:t>
      </w:r>
    </w:p>
    <w:p w14:paraId="07F6AA82">
      <w:pPr>
        <w:spacing w:line="360" w:lineRule="auto"/>
        <w:rPr>
          <w:rFonts w:ascii="Times New Roman" w:hAnsi="Times New Roman" w:cs="Times New Roman"/>
          <w:sz w:val="24"/>
        </w:rPr>
      </w:pPr>
    </w:p>
    <w:p w14:paraId="3C7A0BFB">
      <w:pPr>
        <w:spacing w:line="360" w:lineRule="auto"/>
        <w:rPr>
          <w:rFonts w:ascii="Times New Roman" w:hAnsi="Times New Roman" w:cs="Times New Roman"/>
          <w:sz w:val="24"/>
        </w:rPr>
      </w:pPr>
    </w:p>
    <w:p w14:paraId="6E8DEAC0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2872105" cy="3041015"/>
            <wp:effectExtent l="0" t="0" r="4445" b="6985"/>
            <wp:docPr id="10" name="图片 10" descr="S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2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72105" cy="30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69ED5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igure2</w:t>
      </w:r>
      <w:r>
        <w:rPr>
          <w:rFonts w:hint="eastAsia" w:ascii="Times New Roman" w:hAnsi="Times New Roman" w:cs="Times New Roman"/>
          <w:b/>
          <w:bCs/>
          <w:sz w:val="24"/>
        </w:rPr>
        <w:t>. Spatial mapping of inflammatory programs in HIRI and MSC-EV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s </w:t>
      </w:r>
      <w:r>
        <w:rPr>
          <w:rFonts w:hint="eastAsia" w:ascii="Times New Roman" w:hAnsi="Times New Roman" w:cs="Times New Roman"/>
          <w:b/>
          <w:bCs/>
          <w:sz w:val="24"/>
        </w:rPr>
        <w:t>treated mouse livers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25C0C4F2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highlight w:val="none"/>
        </w:rPr>
        <w:t xml:space="preserve">Spatial transcriptomic mapping of inflammatory gene expression in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HIRI</w:t>
      </w:r>
      <w:r>
        <w:rPr>
          <w:rFonts w:ascii="Times New Roman" w:hAnsi="Times New Roman" w:cs="Times New Roman"/>
          <w:sz w:val="24"/>
          <w:highlight w:val="none"/>
        </w:rPr>
        <w:t xml:space="preserve"> and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MSC-EVs treated mouse</w:t>
      </w:r>
      <w:r>
        <w:rPr>
          <w:rFonts w:ascii="Times New Roman" w:hAnsi="Times New Roman" w:cs="Times New Roman"/>
          <w:sz w:val="24"/>
          <w:highlight w:val="none"/>
        </w:rPr>
        <w:t xml:space="preserve"> livers</w:t>
      </w:r>
      <w:r>
        <w:rPr>
          <w:rFonts w:ascii="Times New Roman" w:hAnsi="Times New Roman" w:cs="Times New Roman"/>
          <w:sz w:val="24"/>
        </w:rPr>
        <w:t>.</w:t>
      </w:r>
    </w:p>
    <w:p w14:paraId="341DFE31">
      <w:pPr>
        <w:spacing w:line="360" w:lineRule="auto"/>
        <w:rPr>
          <w:rFonts w:ascii="Times New Roman" w:hAnsi="Times New Roman" w:cs="Times New Roman"/>
          <w:sz w:val="24"/>
        </w:rPr>
      </w:pPr>
    </w:p>
    <w:p w14:paraId="5585E661">
      <w:pPr>
        <w:spacing w:line="360" w:lineRule="auto"/>
        <w:rPr>
          <w:rFonts w:ascii="Times New Roman" w:hAnsi="Times New Roman" w:cs="Times New Roman"/>
          <w:sz w:val="24"/>
        </w:rPr>
      </w:pPr>
    </w:p>
    <w:p w14:paraId="39D402C5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73040" cy="2308225"/>
            <wp:effectExtent l="0" t="0" r="3810" b="15875"/>
            <wp:docPr id="11" name="图片 11" descr="S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3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3D03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igure3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 Marker-based validation of cell identities in rat and mouse liver single-cell datasets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3AE3AB44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Violin plots showing the expression levels of representative cell type-specific marker genes for the corresponding cell types in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rat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liver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</w:t>
      </w:r>
      <w:r>
        <w:rPr>
          <w:rFonts w:ascii="Times New Roman" w:hAnsi="Times New Roman" w:cs="Times New Roman"/>
          <w:sz w:val="24"/>
        </w:rPr>
        <w:t xml:space="preserve"> (B)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Violin plots showing the expression levels of representative cell type-specific marker genes for the corresponding cell types in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mouse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liver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.</w:t>
      </w:r>
    </w:p>
    <w:p w14:paraId="2AF6D459">
      <w:pPr>
        <w:spacing w:line="360" w:lineRule="auto"/>
        <w:rPr>
          <w:rFonts w:ascii="Times New Roman" w:hAnsi="Times New Roman" w:cs="Times New Roman"/>
          <w:sz w:val="24"/>
        </w:rPr>
      </w:pPr>
    </w:p>
    <w:p w14:paraId="6C7813E3">
      <w:pPr>
        <w:spacing w:line="360" w:lineRule="auto"/>
        <w:rPr>
          <w:rFonts w:ascii="Times New Roman" w:hAnsi="Times New Roman" w:cs="Times New Roman"/>
          <w:sz w:val="24"/>
        </w:rPr>
      </w:pPr>
    </w:p>
    <w:p w14:paraId="00F1B780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5272405" cy="2908300"/>
            <wp:effectExtent l="0" t="0" r="4445" b="6350"/>
            <wp:docPr id="12" name="图片 12" descr="S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4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5E34D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igure4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 Intercellular ligand–receptor networks between hepatocytes and MPs and neutrophils</w:t>
      </w:r>
    </w:p>
    <w:p w14:paraId="1FD1F148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Hepatocyte-derived ligands and their cognate receptors identified in </w:t>
      </w:r>
      <w:r>
        <w:rPr>
          <w:rFonts w:hint="eastAsia" w:ascii="Times New Roman" w:hAnsi="Times New Roman" w:cs="Times New Roman"/>
          <w:sz w:val="24"/>
          <w:lang w:val="en-US" w:eastAsia="zh-CN"/>
        </w:rPr>
        <w:t>MP</w:t>
      </w:r>
      <w:r>
        <w:rPr>
          <w:rFonts w:hint="eastAsia" w:ascii="Times New Roman" w:hAnsi="Times New Roman" w:cs="Times New Roman"/>
          <w:sz w:val="24"/>
        </w:rPr>
        <w:t>s (left) and neutrophils (right)</w:t>
      </w:r>
      <w:r>
        <w:rPr>
          <w:rFonts w:ascii="Times New Roman" w:hAnsi="Times New Roman" w:cs="Times New Roman"/>
          <w:sz w:val="24"/>
        </w:rPr>
        <w:t>.</w:t>
      </w:r>
    </w:p>
    <w:p w14:paraId="5DA8926E">
      <w:pPr>
        <w:spacing w:line="360" w:lineRule="auto"/>
        <w:rPr>
          <w:rFonts w:ascii="Times New Roman" w:hAnsi="Times New Roman" w:cs="Times New Roman"/>
          <w:sz w:val="24"/>
        </w:rPr>
      </w:pPr>
    </w:p>
    <w:p w14:paraId="3668E91F">
      <w:pPr>
        <w:spacing w:line="360" w:lineRule="auto"/>
        <w:rPr>
          <w:rFonts w:ascii="Times New Roman" w:hAnsi="Times New Roman" w:cs="Times New Roman"/>
          <w:sz w:val="24"/>
        </w:rPr>
      </w:pPr>
    </w:p>
    <w:p w14:paraId="28C9AF46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4052570" cy="2214245"/>
            <wp:effectExtent l="0" t="0" r="5080" b="14605"/>
            <wp:docPr id="1" name="图片 1" descr="S5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5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257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6BD0E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igure5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 Transwell migration of macrophages and neutrophils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6FE37FBC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>Macrophages and neutrophils migrating fr</w:t>
      </w:r>
      <w:r>
        <w:rPr>
          <w:rFonts w:ascii="Times New Roman" w:hAnsi="Times New Roman" w:cs="Times New Roman"/>
          <w:sz w:val="24"/>
          <w:szCs w:val="24"/>
          <w:highlight w:val="none"/>
        </w:rPr>
        <w:t>om the upper to the lower chamber were analyzed using fluorescence microscopy. 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</w:rPr>
        <w:t>Three independent cell experiments.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Scale bar: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</w:rPr>
        <w:t>100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 μm.</w:t>
      </w:r>
    </w:p>
    <w:p w14:paraId="2BDC908E">
      <w:pPr>
        <w:spacing w:line="360" w:lineRule="auto"/>
        <w:rPr>
          <w:rFonts w:ascii="Times New Roman" w:hAnsi="Times New Roman" w:cs="Times New Roman"/>
          <w:sz w:val="24"/>
        </w:rPr>
      </w:pPr>
    </w:p>
    <w:p w14:paraId="01ED562E">
      <w:pPr>
        <w:spacing w:line="360" w:lineRule="auto"/>
        <w:rPr>
          <w:rFonts w:ascii="Times New Roman" w:hAnsi="Times New Roman" w:cs="Times New Roman"/>
          <w:sz w:val="24"/>
        </w:rPr>
      </w:pPr>
    </w:p>
    <w:p w14:paraId="41BFBF01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3186430" cy="3167380"/>
            <wp:effectExtent l="0" t="0" r="13970" b="13970"/>
            <wp:docPr id="14" name="图片 14" descr="S6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6_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8643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10005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igure6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snATAC-seq clustering and predicted C</w:t>
      </w:r>
      <w:r>
        <w:rPr>
          <w:rFonts w:hint="default" w:ascii="Times New Roman" w:hAnsi="Times New Roman" w:cs="Times New Roman"/>
          <w:b/>
          <w:bCs/>
          <w:sz w:val="24"/>
        </w:rPr>
        <w:t>/EBPα b</w:t>
      </w:r>
      <w:r>
        <w:rPr>
          <w:rFonts w:hint="eastAsia" w:ascii="Times New Roman" w:hAnsi="Times New Roman" w:cs="Times New Roman"/>
          <w:b/>
          <w:bCs/>
          <w:sz w:val="24"/>
        </w:rPr>
        <w:t>inding at the C5 promoter</w:t>
      </w:r>
    </w:p>
    <w:p w14:paraId="27598647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</w:rPr>
        <w:t xml:space="preserve">t-SNE map of snATAC-seq profiles from mouse livers under HIRI and MSC-EV–treated HIRI, annotated into 14 hepatic cell clusters. (B)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The potential C/EBPα binding sites on mouse C5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promotor were predicted by the JASPAR database</w:t>
      </w:r>
      <w:r>
        <w:rPr>
          <w:rFonts w:ascii="Times New Roman" w:hAnsi="Times New Roman" w:cs="Times New Roman"/>
          <w:sz w:val="24"/>
        </w:rPr>
        <w:t>.</w:t>
      </w:r>
    </w:p>
    <w:p w14:paraId="06706D9B">
      <w:pPr>
        <w:spacing w:line="360" w:lineRule="auto"/>
        <w:rPr>
          <w:rFonts w:ascii="Times New Roman" w:hAnsi="Times New Roman" w:cs="Times New Roman"/>
          <w:sz w:val="24"/>
        </w:rPr>
      </w:pPr>
    </w:p>
    <w:p w14:paraId="7742BD64">
      <w:pPr>
        <w:spacing w:line="360" w:lineRule="auto"/>
        <w:rPr>
          <w:rFonts w:ascii="Times New Roman" w:hAnsi="Times New Roman" w:cs="Times New Roman"/>
          <w:sz w:val="24"/>
        </w:rPr>
      </w:pPr>
    </w:p>
    <w:p w14:paraId="38AE1321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3551555" cy="3048000"/>
            <wp:effectExtent l="0" t="0" r="10795" b="0"/>
            <wp:docPr id="15" name="图片 15" descr="S7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7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155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0B31B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igure7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</w:rPr>
        <w:t>AAV8 biodistribution and hepatocyte transduction in mice and rats</w:t>
      </w:r>
    </w:p>
    <w:p w14:paraId="30E7ED86">
      <w:pPr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szCs w:val="24"/>
          <w:shd w:val="clear" w:color="auto" w:fill="FFFFFF"/>
        </w:rPr>
        <w:t>Representative IVIS images of heart, lung, liver, spleen, an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</w:rPr>
        <w:t>d kidneys harvested from mice following injection with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>AAV8</w:t>
      </w:r>
      <w:r>
        <w:rPr>
          <w:rFonts w:ascii="Times New Roman" w:hAnsi="Times New Roman" w:cs="Times New Roman"/>
          <w:sz w:val="24"/>
          <w:highlight w:val="none"/>
        </w:rPr>
        <w:t xml:space="preserve">. (B) Cell lysates from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mouse</w:t>
      </w:r>
      <w:r>
        <w:rPr>
          <w:rFonts w:ascii="Times New Roman" w:hAnsi="Times New Roman" w:cs="Times New Roman"/>
          <w:sz w:val="24"/>
          <w:highlight w:val="none"/>
        </w:rPr>
        <w:t xml:space="preserve"> primary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hepatocyte</w:t>
      </w:r>
      <w:r>
        <w:rPr>
          <w:rFonts w:ascii="Times New Roman" w:hAnsi="Times New Roman" w:cs="Times New Roman"/>
          <w:sz w:val="24"/>
          <w:highlight w:val="none"/>
        </w:rPr>
        <w:t>s were assessed by western blotting in each group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( n=5 animals per group)</w:t>
      </w:r>
      <w:r>
        <w:rPr>
          <w:rFonts w:ascii="Times New Roman" w:hAnsi="Times New Roman" w:cs="Times New Roman"/>
          <w:sz w:val="24"/>
          <w:highlight w:val="none"/>
        </w:rPr>
        <w:t xml:space="preserve">. (C)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Representative IVIS images of heart, lung, liver, spleen, and kidneys harvested from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rats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</w:rPr>
        <w:t>following injection with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>AAV8</w:t>
      </w:r>
      <w:r>
        <w:rPr>
          <w:rFonts w:ascii="Times New Roman" w:hAnsi="Times New Roman" w:cs="Times New Roman"/>
          <w:sz w:val="24"/>
          <w:highlight w:val="none"/>
        </w:rPr>
        <w:t xml:space="preserve">. (D) Cell lysates from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rat </w:t>
      </w:r>
      <w:r>
        <w:rPr>
          <w:rFonts w:ascii="Times New Roman" w:hAnsi="Times New Roman" w:cs="Times New Roman"/>
          <w:sz w:val="24"/>
          <w:highlight w:val="none"/>
        </w:rPr>
        <w:t xml:space="preserve">primary 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hepatocyte</w:t>
      </w:r>
      <w:r>
        <w:rPr>
          <w:rFonts w:ascii="Times New Roman" w:hAnsi="Times New Roman" w:cs="Times New Roman"/>
          <w:sz w:val="24"/>
          <w:highlight w:val="none"/>
        </w:rPr>
        <w:t>s were assessed by western blotting in each group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( n=5 animals per group)</w:t>
      </w:r>
      <w:r>
        <w:rPr>
          <w:rFonts w:ascii="Times New Roman" w:hAnsi="Times New Roman" w:cs="Times New Roman"/>
          <w:sz w:val="24"/>
          <w:highlight w:val="none"/>
        </w:rPr>
        <w:t>.</w:t>
      </w:r>
    </w:p>
    <w:p w14:paraId="0338664C">
      <w:pPr>
        <w:spacing w:line="360" w:lineRule="auto"/>
        <w:rPr>
          <w:rFonts w:ascii="Times New Roman" w:hAnsi="Times New Roman" w:cs="Times New Roman"/>
          <w:sz w:val="24"/>
        </w:rPr>
      </w:pPr>
    </w:p>
    <w:p w14:paraId="30E41D2C">
      <w:pPr>
        <w:spacing w:line="360" w:lineRule="auto"/>
        <w:rPr>
          <w:rFonts w:ascii="Times New Roman" w:hAnsi="Times New Roman" w:cs="Times New Roman"/>
          <w:sz w:val="24"/>
        </w:rPr>
      </w:pPr>
    </w:p>
    <w:p w14:paraId="7E21C7C6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3323590" cy="3790315"/>
            <wp:effectExtent l="0" t="0" r="10160" b="635"/>
            <wp:docPr id="2" name="图片 2" descr="ProofS8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roofS8_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3590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C9D1B99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igure8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 Characterization of PTPN13 knockdown in MSCs and derived MSC-EVs</w:t>
      </w:r>
      <w:r>
        <w:rPr>
          <w:rFonts w:hint="eastAsia" w:ascii="Times New Roman" w:hAnsi="Times New Roman" w:cs="Times New Roman"/>
          <w:b/>
          <w:bCs/>
          <w:sz w:val="24"/>
          <w:vertAlign w:val="superscript"/>
          <w:lang w:val="en-US" w:eastAsia="zh-CN"/>
        </w:rPr>
        <w:t>siPTPN13</w:t>
      </w:r>
    </w:p>
    <w:p w14:paraId="786A795A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The expression of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>PTPN13 and TSG101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 was measured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 in MSCs and MSC-EVs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</w:rPr>
        <w:t xml:space="preserve"> (B)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The efficiency of PTPN13 knockdown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in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>MSCs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shd w:val="clear" w:fill="FFFFFF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</w:rPr>
        <w:t>was assessed by Western blotting</w:t>
      </w:r>
      <w:r>
        <w:rPr>
          <w:rFonts w:ascii="Times New Roman" w:hAnsi="Times New Roman" w:cs="Times New Roman"/>
          <w:sz w:val="24"/>
        </w:rPr>
        <w:t xml:space="preserve">. (C) 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>The cell viability was detected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 in MSCs</w:t>
      </w:r>
      <w:r>
        <w:rPr>
          <w:rFonts w:ascii="Times New Roman" w:hAnsi="Times New Roman" w:cs="Times New Roman"/>
          <w:sz w:val="24"/>
        </w:rPr>
        <w:t xml:space="preserve">. (D) 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>The expressions of the MSC-specific markers in MSCs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vertAlign w:val="superscript"/>
          <w:lang w:val="en-US" w:eastAsia="zh-CN"/>
        </w:rPr>
        <w:t>siPTPN13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(E) </w:t>
      </w:r>
      <w:r>
        <w:rPr>
          <w:rFonts w:hint="eastAsia" w:ascii="Times New Roman" w:hAnsi="Times New Roman" w:cs="Times New Roman"/>
          <w:sz w:val="24"/>
          <w:szCs w:val="24"/>
          <w:highlight w:val="none"/>
          <w:shd w:val="clear" w:color="auto" w:fill="FFFFFF"/>
          <w:lang w:val="en-US" w:eastAsia="zh-CN"/>
        </w:rPr>
        <w:t xml:space="preserve">TEM and 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>Nanoparticle tracking analysis for detecting the diameter of MSC-EVs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vertAlign w:val="superscript"/>
          <w:lang w:val="en-US" w:eastAsia="zh-CN" w:bidi="ar"/>
        </w:rPr>
        <w:t>siPTPN13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 xml:space="preserve"> revealed the size and spheroid morphology of MSC-EVs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vertAlign w:val="superscript"/>
          <w:lang w:val="en-US" w:eastAsia="zh-CN" w:bidi="ar"/>
        </w:rPr>
        <w:t>siPTPN13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(F) 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>The expression of specific vesicle-related markers in MSC-EVs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shd w:val="clear" w:fill="FFFFFF"/>
          <w:vertAlign w:val="superscript"/>
          <w:lang w:val="en-US" w:eastAsia="zh-CN" w:bidi="ar"/>
        </w:rPr>
        <w:t>siPTPN13</w:t>
      </w:r>
      <w:r>
        <w:rPr>
          <w:rFonts w:ascii="Times New Roman" w:hAnsi="Times New Roman" w:cs="Times New Roman"/>
          <w:sz w:val="24"/>
          <w:szCs w:val="24"/>
          <w:highlight w:val="none"/>
          <w:shd w:val="clear" w:color="auto" w:fill="FFFFFF"/>
        </w:rPr>
        <w:t>.</w:t>
      </w:r>
    </w:p>
    <w:p w14:paraId="137CEEA2">
      <w:pPr>
        <w:spacing w:line="360" w:lineRule="auto"/>
        <w:rPr>
          <w:rFonts w:ascii="Times New Roman" w:hAnsi="Times New Roman" w:cs="Times New Roman"/>
          <w:sz w:val="24"/>
        </w:rPr>
      </w:pPr>
    </w:p>
    <w:p w14:paraId="34D1294A">
      <w:pPr>
        <w:spacing w:line="360" w:lineRule="auto"/>
        <w:rPr>
          <w:rFonts w:ascii="Times New Roman" w:hAnsi="Times New Roman" w:cs="Times New Roman"/>
          <w:sz w:val="24"/>
        </w:rPr>
      </w:pPr>
    </w:p>
    <w:p w14:paraId="5180561F">
      <w:pPr>
        <w:spacing w:line="360" w:lineRule="auto"/>
        <w:jc w:val="center"/>
        <w:rPr>
          <w:rFonts w:hint="eastAsia" w:ascii="Times New Roman" w:hAnsi="Times New Roman" w:cs="Times New Roman" w:eastAsiaTheme="minorEastAsia"/>
          <w:sz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lang w:eastAsia="zh-CN"/>
        </w:rPr>
        <w:drawing>
          <wp:inline distT="0" distB="0" distL="114300" distR="114300">
            <wp:extent cx="3863340" cy="2932430"/>
            <wp:effectExtent l="0" t="0" r="3810" b="1270"/>
            <wp:docPr id="17" name="图片 17" descr="S9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9_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71F9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igure9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 Serum transaminases across experimental groups in mice and rats</w:t>
      </w:r>
    </w:p>
    <w:p w14:paraId="3973EC41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Serum levels of ALT and AST in each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mouse </w:t>
      </w:r>
      <w:r>
        <w:rPr>
          <w:rFonts w:ascii="Times New Roman" w:hAnsi="Times New Roman" w:cs="Times New Roman"/>
          <w:sz w:val="24"/>
          <w:szCs w:val="24"/>
        </w:rPr>
        <w:t>group.</w:t>
      </w:r>
      <w:r>
        <w:rPr>
          <w:rFonts w:ascii="Times New Roman" w:hAnsi="Times New Roman" w:cs="Times New Roman"/>
          <w:sz w:val="24"/>
        </w:rPr>
        <w:t xml:space="preserve"> (B) </w:t>
      </w:r>
      <w:r>
        <w:rPr>
          <w:rFonts w:ascii="Times New Roman" w:hAnsi="Times New Roman" w:cs="Times New Roman"/>
          <w:sz w:val="24"/>
          <w:szCs w:val="24"/>
        </w:rPr>
        <w:t>Serum levels of ALT and AST in eac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h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rat </w:t>
      </w:r>
      <w:r>
        <w:rPr>
          <w:rFonts w:ascii="Times New Roman" w:hAnsi="Times New Roman" w:cs="Times New Roman"/>
          <w:sz w:val="24"/>
          <w:szCs w:val="24"/>
          <w:highlight w:val="none"/>
        </w:rPr>
        <w:t>group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( n=5 animals per group).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3E0349"/>
    <w:multiLevelType w:val="singleLevel"/>
    <w:tmpl w:val="DB3E0349"/>
    <w:lvl w:ilvl="0" w:tentative="0">
      <w:start w:val="1"/>
      <w:numFmt w:val="upperLetter"/>
      <w:suff w:val="space"/>
      <w:lvlText w:val="(%1)"/>
      <w:lvlJc w:val="left"/>
    </w:lvl>
  </w:abstractNum>
  <w:abstractNum w:abstractNumId="1">
    <w:nsid w:val="E2037363"/>
    <w:multiLevelType w:val="singleLevel"/>
    <w:tmpl w:val="E2037363"/>
    <w:lvl w:ilvl="0" w:tentative="0">
      <w:start w:val="1"/>
      <w:numFmt w:val="upperLetter"/>
      <w:suff w:val="space"/>
      <w:lvlText w:val="(%1)"/>
      <w:lvlJc w:val="left"/>
    </w:lvl>
  </w:abstractNum>
  <w:abstractNum w:abstractNumId="2">
    <w:nsid w:val="E86478A8"/>
    <w:multiLevelType w:val="singleLevel"/>
    <w:tmpl w:val="E86478A8"/>
    <w:lvl w:ilvl="0" w:tentative="0">
      <w:start w:val="1"/>
      <w:numFmt w:val="upperLetter"/>
      <w:suff w:val="space"/>
      <w:lvlText w:val="(%1)"/>
      <w:lvlJc w:val="left"/>
    </w:lvl>
  </w:abstractNum>
  <w:abstractNum w:abstractNumId="3">
    <w:nsid w:val="F7F9F6F4"/>
    <w:multiLevelType w:val="singleLevel"/>
    <w:tmpl w:val="F7F9F6F4"/>
    <w:lvl w:ilvl="0" w:tentative="0">
      <w:start w:val="1"/>
      <w:numFmt w:val="upperLetter"/>
      <w:suff w:val="space"/>
      <w:lvlText w:val="(%1)"/>
      <w:lvlJc w:val="left"/>
    </w:lvl>
  </w:abstractNum>
  <w:abstractNum w:abstractNumId="4">
    <w:nsid w:val="1D1F929C"/>
    <w:multiLevelType w:val="singleLevel"/>
    <w:tmpl w:val="1D1F929C"/>
    <w:lvl w:ilvl="0" w:tentative="0">
      <w:start w:val="1"/>
      <w:numFmt w:val="upperLetter"/>
      <w:suff w:val="space"/>
      <w:lvlText w:val="(%1)"/>
      <w:lvlJc w:val="left"/>
    </w:lvl>
  </w:abstractNum>
  <w:abstractNum w:abstractNumId="5">
    <w:nsid w:val="3240BFB8"/>
    <w:multiLevelType w:val="singleLevel"/>
    <w:tmpl w:val="3240BFB8"/>
    <w:lvl w:ilvl="0" w:tentative="0">
      <w:start w:val="1"/>
      <w:numFmt w:val="upperLetter"/>
      <w:suff w:val="space"/>
      <w:lvlText w:val="(%1)"/>
      <w:lvlJc w:val="left"/>
    </w:lvl>
  </w:abstractNum>
  <w:abstractNum w:abstractNumId="6">
    <w:nsid w:val="45A28936"/>
    <w:multiLevelType w:val="singleLevel"/>
    <w:tmpl w:val="45A28936"/>
    <w:lvl w:ilvl="0" w:tentative="0">
      <w:start w:val="1"/>
      <w:numFmt w:val="upperLetter"/>
      <w:suff w:val="space"/>
      <w:lvlText w:val="(%1)"/>
      <w:lvlJc w:val="left"/>
    </w:lvl>
  </w:abstractNum>
  <w:abstractNum w:abstractNumId="7">
    <w:nsid w:val="5B476926"/>
    <w:multiLevelType w:val="singleLevel"/>
    <w:tmpl w:val="5B476926"/>
    <w:lvl w:ilvl="0" w:tentative="0">
      <w:start w:val="1"/>
      <w:numFmt w:val="upperLetter"/>
      <w:suff w:val="space"/>
      <w:lvlText w:val="(%1)"/>
      <w:lvlJc w:val="left"/>
    </w:lvl>
  </w:abstractNum>
  <w:abstractNum w:abstractNumId="8">
    <w:nsid w:val="77293C13"/>
    <w:multiLevelType w:val="singleLevel"/>
    <w:tmpl w:val="77293C13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x5farsax2dfp8ep9wgp20su9ers5ae9fae9&quot;&gt;My EndNote Library&lt;record-ids&gt;&lt;item&gt;173&lt;/item&gt;&lt;item&gt;174&lt;/item&gt;&lt;item&gt;203&lt;/item&gt;&lt;item&gt;239&lt;/item&gt;&lt;item&gt;311&lt;/item&gt;&lt;item&gt;314&lt;/item&gt;&lt;item&gt;318&lt;/item&gt;&lt;item&gt;350&lt;/item&gt;&lt;item&gt;364&lt;/item&gt;&lt;/record-ids&gt;&lt;/item&gt;&lt;/Libraries&gt;"/>
  </w:docVars>
  <w:rsids>
    <w:rsidRoot w:val="00172A27"/>
    <w:rsid w:val="00172A27"/>
    <w:rsid w:val="00342500"/>
    <w:rsid w:val="00456B73"/>
    <w:rsid w:val="007F081B"/>
    <w:rsid w:val="011B3AE5"/>
    <w:rsid w:val="01453A14"/>
    <w:rsid w:val="01AE3368"/>
    <w:rsid w:val="02145195"/>
    <w:rsid w:val="021824BD"/>
    <w:rsid w:val="02555ED9"/>
    <w:rsid w:val="02672DC5"/>
    <w:rsid w:val="03DC4D84"/>
    <w:rsid w:val="04597D6D"/>
    <w:rsid w:val="06587D46"/>
    <w:rsid w:val="07057BAB"/>
    <w:rsid w:val="07C352BF"/>
    <w:rsid w:val="08493DEA"/>
    <w:rsid w:val="092B5C79"/>
    <w:rsid w:val="0A8E477B"/>
    <w:rsid w:val="0A932B74"/>
    <w:rsid w:val="0B6B051B"/>
    <w:rsid w:val="0CC015FF"/>
    <w:rsid w:val="0D4C1A51"/>
    <w:rsid w:val="0D9E6986"/>
    <w:rsid w:val="0EAE7EF9"/>
    <w:rsid w:val="0ECA5559"/>
    <w:rsid w:val="0EFE38EC"/>
    <w:rsid w:val="0EFF0B63"/>
    <w:rsid w:val="0F9658E5"/>
    <w:rsid w:val="10321608"/>
    <w:rsid w:val="10417A9D"/>
    <w:rsid w:val="10490802"/>
    <w:rsid w:val="11063C09"/>
    <w:rsid w:val="11E47B3D"/>
    <w:rsid w:val="13E04EA0"/>
    <w:rsid w:val="13F53078"/>
    <w:rsid w:val="143538C7"/>
    <w:rsid w:val="14537D9F"/>
    <w:rsid w:val="14E37374"/>
    <w:rsid w:val="151F6E7D"/>
    <w:rsid w:val="167664C6"/>
    <w:rsid w:val="16B05E51"/>
    <w:rsid w:val="16D57916"/>
    <w:rsid w:val="16DA40F8"/>
    <w:rsid w:val="16E86EC4"/>
    <w:rsid w:val="17A728DB"/>
    <w:rsid w:val="18553003"/>
    <w:rsid w:val="19045B0B"/>
    <w:rsid w:val="1B6D3826"/>
    <w:rsid w:val="1C7666E2"/>
    <w:rsid w:val="1D43117C"/>
    <w:rsid w:val="1EC2000D"/>
    <w:rsid w:val="1EE2069D"/>
    <w:rsid w:val="1F18537D"/>
    <w:rsid w:val="1FA37E2C"/>
    <w:rsid w:val="22162B37"/>
    <w:rsid w:val="22C5455D"/>
    <w:rsid w:val="22D43150"/>
    <w:rsid w:val="23810484"/>
    <w:rsid w:val="25A33A51"/>
    <w:rsid w:val="275E17B6"/>
    <w:rsid w:val="27767BD4"/>
    <w:rsid w:val="27D35027"/>
    <w:rsid w:val="28BA1D43"/>
    <w:rsid w:val="28D94A58"/>
    <w:rsid w:val="29CA4207"/>
    <w:rsid w:val="2A263B34"/>
    <w:rsid w:val="2AE3778A"/>
    <w:rsid w:val="2C5B4B20"/>
    <w:rsid w:val="2D0F08AF"/>
    <w:rsid w:val="2D12214D"/>
    <w:rsid w:val="2DB3570E"/>
    <w:rsid w:val="2DF126AA"/>
    <w:rsid w:val="2E39285A"/>
    <w:rsid w:val="2F1228D8"/>
    <w:rsid w:val="2FA80A66"/>
    <w:rsid w:val="2FD975CD"/>
    <w:rsid w:val="30E50013"/>
    <w:rsid w:val="310149B3"/>
    <w:rsid w:val="32A45F3D"/>
    <w:rsid w:val="33220684"/>
    <w:rsid w:val="337C2A16"/>
    <w:rsid w:val="349800F9"/>
    <w:rsid w:val="34D3495C"/>
    <w:rsid w:val="34DA163C"/>
    <w:rsid w:val="356B3BE9"/>
    <w:rsid w:val="35B9536A"/>
    <w:rsid w:val="36FA25D0"/>
    <w:rsid w:val="37270EEB"/>
    <w:rsid w:val="37421881"/>
    <w:rsid w:val="37B71CEF"/>
    <w:rsid w:val="39193347"/>
    <w:rsid w:val="39953A21"/>
    <w:rsid w:val="39AE268B"/>
    <w:rsid w:val="39BE5B37"/>
    <w:rsid w:val="39E03EE4"/>
    <w:rsid w:val="3A2636DC"/>
    <w:rsid w:val="3A7C32FC"/>
    <w:rsid w:val="3B4C6B7D"/>
    <w:rsid w:val="3B514788"/>
    <w:rsid w:val="3B69077B"/>
    <w:rsid w:val="3B720DCD"/>
    <w:rsid w:val="3BE21884"/>
    <w:rsid w:val="3C243C4B"/>
    <w:rsid w:val="3CF655E7"/>
    <w:rsid w:val="3D966950"/>
    <w:rsid w:val="3EF603D9"/>
    <w:rsid w:val="41120516"/>
    <w:rsid w:val="41CB5084"/>
    <w:rsid w:val="4314381B"/>
    <w:rsid w:val="43650DD1"/>
    <w:rsid w:val="4431427A"/>
    <w:rsid w:val="456F23DB"/>
    <w:rsid w:val="467D4684"/>
    <w:rsid w:val="46A704E0"/>
    <w:rsid w:val="46DC2327"/>
    <w:rsid w:val="48DF673C"/>
    <w:rsid w:val="4AE301E8"/>
    <w:rsid w:val="4AF16BBA"/>
    <w:rsid w:val="4B4E52B8"/>
    <w:rsid w:val="4B520DD4"/>
    <w:rsid w:val="4D437AAE"/>
    <w:rsid w:val="4D935498"/>
    <w:rsid w:val="4DA43C03"/>
    <w:rsid w:val="4DED6279"/>
    <w:rsid w:val="4EF32E89"/>
    <w:rsid w:val="4FF40DA4"/>
    <w:rsid w:val="507D0972"/>
    <w:rsid w:val="516D138D"/>
    <w:rsid w:val="51D50C38"/>
    <w:rsid w:val="51E90E1F"/>
    <w:rsid w:val="522400A9"/>
    <w:rsid w:val="524B21E9"/>
    <w:rsid w:val="526B5CD8"/>
    <w:rsid w:val="529C1253"/>
    <w:rsid w:val="536901D3"/>
    <w:rsid w:val="542C431E"/>
    <w:rsid w:val="545E1501"/>
    <w:rsid w:val="547E7F44"/>
    <w:rsid w:val="54A83213"/>
    <w:rsid w:val="557B3584"/>
    <w:rsid w:val="56761DEE"/>
    <w:rsid w:val="56E24DAF"/>
    <w:rsid w:val="57215DDD"/>
    <w:rsid w:val="57B5606C"/>
    <w:rsid w:val="58380DEE"/>
    <w:rsid w:val="590B2F10"/>
    <w:rsid w:val="590D7AE9"/>
    <w:rsid w:val="594A4899"/>
    <w:rsid w:val="5A1D0200"/>
    <w:rsid w:val="5AC643F3"/>
    <w:rsid w:val="5B206502"/>
    <w:rsid w:val="5BC8201E"/>
    <w:rsid w:val="5C0F0581"/>
    <w:rsid w:val="5C94421A"/>
    <w:rsid w:val="5DD63E6E"/>
    <w:rsid w:val="61C45FCD"/>
    <w:rsid w:val="626F711E"/>
    <w:rsid w:val="62F67840"/>
    <w:rsid w:val="64963727"/>
    <w:rsid w:val="651664A6"/>
    <w:rsid w:val="660D1128"/>
    <w:rsid w:val="661F0E5C"/>
    <w:rsid w:val="66F75934"/>
    <w:rsid w:val="673B22E5"/>
    <w:rsid w:val="673E3563"/>
    <w:rsid w:val="67430B7A"/>
    <w:rsid w:val="6881195A"/>
    <w:rsid w:val="6B2F38EF"/>
    <w:rsid w:val="6BE566A3"/>
    <w:rsid w:val="6C20659F"/>
    <w:rsid w:val="6C2E3BA6"/>
    <w:rsid w:val="6CB5516F"/>
    <w:rsid w:val="6CD7264C"/>
    <w:rsid w:val="6F3664BE"/>
    <w:rsid w:val="6FFA2C86"/>
    <w:rsid w:val="70761788"/>
    <w:rsid w:val="71651505"/>
    <w:rsid w:val="73563420"/>
    <w:rsid w:val="74BA0D09"/>
    <w:rsid w:val="74CB28DA"/>
    <w:rsid w:val="75C86E1A"/>
    <w:rsid w:val="761348DE"/>
    <w:rsid w:val="76156C1D"/>
    <w:rsid w:val="78704450"/>
    <w:rsid w:val="78CC3B41"/>
    <w:rsid w:val="792320B6"/>
    <w:rsid w:val="79823784"/>
    <w:rsid w:val="7997469E"/>
    <w:rsid w:val="79DC3021"/>
    <w:rsid w:val="79EE773C"/>
    <w:rsid w:val="7A2860D9"/>
    <w:rsid w:val="7B56131D"/>
    <w:rsid w:val="7BDE1C4F"/>
    <w:rsid w:val="7C2E3005"/>
    <w:rsid w:val="7C416575"/>
    <w:rsid w:val="7D1943FF"/>
    <w:rsid w:val="7DBA34EC"/>
    <w:rsid w:val="7DCE26EC"/>
    <w:rsid w:val="7E0E4770"/>
    <w:rsid w:val="7EDE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styleId="8">
    <w:name w:val="annotation reference"/>
    <w:basedOn w:val="5"/>
    <w:qFormat/>
    <w:uiPriority w:val="0"/>
    <w:rPr>
      <w:sz w:val="21"/>
      <w:szCs w:val="21"/>
    </w:rPr>
  </w:style>
  <w:style w:type="paragraph" w:customStyle="1" w:styleId="9">
    <w:name w:val="Paragraph"/>
    <w:basedOn w:val="10"/>
    <w:qFormat/>
    <w:uiPriority w:val="0"/>
    <w:pPr>
      <w:ind w:firstLine="720"/>
    </w:pPr>
  </w:style>
  <w:style w:type="paragraph" w:customStyle="1" w:styleId="10">
    <w:name w:val="Base_Text"/>
    <w:qFormat/>
    <w:uiPriority w:val="0"/>
    <w:pPr>
      <w:spacing w:before="12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11">
    <w:name w:val="EndNote Bibliography Title"/>
    <w:qFormat/>
    <w:uiPriority w:val="0"/>
    <w:pPr>
      <w:jc w:val="center"/>
    </w:pPr>
    <w:rPr>
      <w:rFonts w:ascii="Calibri" w:hAnsi="Calibri" w:cs="Calibri" w:eastAsiaTheme="minorEastAsia"/>
      <w:kern w:val="2"/>
      <w:szCs w:val="24"/>
      <w:lang w:val="en-US" w:eastAsia="zh-CN" w:bidi="ar-SA"/>
    </w:rPr>
  </w:style>
  <w:style w:type="paragraph" w:customStyle="1" w:styleId="12">
    <w:name w:val="EndNote Bibliography"/>
    <w:qFormat/>
    <w:uiPriority w:val="0"/>
    <w:pPr>
      <w:jc w:val="both"/>
    </w:pPr>
    <w:rPr>
      <w:rFonts w:ascii="Calibri" w:hAnsi="Calibri" w:cs="Calibri" w:eastAsiaTheme="minorEastAsia"/>
      <w:kern w:val="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7</Pages>
  <Words>500</Words>
  <Characters>3061</Characters>
  <Lines>328</Lines>
  <Paragraphs>92</Paragraphs>
  <TotalTime>29</TotalTime>
  <ScaleCrop>false</ScaleCrop>
  <LinksUpToDate>false</LinksUpToDate>
  <CharactersWithSpaces>3536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2025-03-19T07:51:00Z</dcterms:created>
  <dc:creator>刘亚松</dc:creator>
  <cp:lastModifiedBy>刘亚松</cp:lastModifiedBy>
  <dcterms:modified xsi:type="dcterms:W3CDTF">2026-04-07T15:43:06Z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FF0DE9018CA045D48EF3AADDD1DEEA8C_13</vt:lpwstr>
  </property>
  <property fmtid="{D5CDD505-2E9C-101B-9397-08002B2CF9AE}" pid="4" name="KSOTemplateDocerSaveRecord">
    <vt:lpwstr>eyJoZGlkIjoiYWQxYzBlZDYxYzFmNjA3ZTg1OWFiODA4NjY0NGI0NWIiLCJ1c2VySWQiOiIyODY2ODA5NjEifQ==</vt:lpwstr>
  </property>
</Properties>
</file>