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AFB32" w14:textId="77777777" w:rsidR="009463C6" w:rsidRPr="002536EF" w:rsidRDefault="005448FD">
      <w:pPr>
        <w:pStyle w:val="Heading1"/>
        <w:shd w:val="clear" w:color="auto" w:fill="FFFFFF"/>
        <w:spacing w:before="100" w:beforeAutospacing="1" w:after="100" w:afterAutospacing="1" w:line="480" w:lineRule="auto"/>
        <w:textAlignment w:val="baseline"/>
        <w:rPr>
          <w:rFonts w:ascii="Times New Roman" w:eastAsia="SimSun" w:hAnsi="Times New Roman" w:cs="Times New Roman"/>
          <w:sz w:val="32"/>
          <w:szCs w:val="32"/>
        </w:rPr>
      </w:pPr>
      <w:r w:rsidRPr="002536EF">
        <w:rPr>
          <w:rFonts w:ascii="Times New Roman" w:eastAsia="SimSun" w:hAnsi="Times New Roman" w:cs="Times New Roman"/>
          <w:sz w:val="32"/>
          <w:szCs w:val="32"/>
        </w:rPr>
        <w:t>Galactosylated LNP-mediated hepatic Sam68 silencing improves glucose homeostasis in diabetes by suppressing gluconeogenesis</w:t>
      </w:r>
      <w:bookmarkStart w:id="0" w:name="_GoBack"/>
      <w:bookmarkEnd w:id="0"/>
    </w:p>
    <w:p w14:paraId="078365AA" w14:textId="49A32D9B" w:rsidR="009463C6" w:rsidRPr="002536EF" w:rsidRDefault="005448FD">
      <w:pPr>
        <w:spacing w:before="100" w:beforeAutospacing="1" w:after="100" w:afterAutospacing="1" w:line="480" w:lineRule="auto"/>
        <w:rPr>
          <w:rFonts w:ascii="Times New Roman" w:eastAsia="SimSun" w:hAnsi="Times New Roman" w:cs="Times New Roman"/>
          <w:b/>
          <w:sz w:val="24"/>
          <w:szCs w:val="24"/>
        </w:rPr>
      </w:pPr>
      <w:r w:rsidRPr="002536EF">
        <w:rPr>
          <w:rFonts w:ascii="Times New Roman" w:eastAsia="SimSun" w:hAnsi="Times New Roman" w:cs="Times New Roman"/>
          <w:b/>
          <w:sz w:val="24"/>
          <w:szCs w:val="24"/>
        </w:rPr>
        <w:t>Ning Wang</w:t>
      </w:r>
      <w:r w:rsidRPr="002536EF">
        <w:rPr>
          <w:rFonts w:ascii="Times New Roman" w:eastAsia="SimSun" w:hAnsi="Times New Roman" w:cs="Times New Roman"/>
          <w:b/>
          <w:sz w:val="24"/>
          <w:szCs w:val="24"/>
          <w:vertAlign w:val="superscript"/>
        </w:rPr>
        <w:t>1, 2</w:t>
      </w:r>
      <w:r w:rsidRPr="002536EF">
        <w:rPr>
          <w:rFonts w:ascii="Times New Roman" w:hAnsi="Times New Roman" w:cs="Times New Roman"/>
          <w:sz w:val="24"/>
          <w:szCs w:val="24"/>
          <w:vertAlign w:val="superscript"/>
        </w:rPr>
        <w:t>#</w:t>
      </w:r>
      <w:r w:rsidRPr="002536EF">
        <w:rPr>
          <w:rFonts w:ascii="Times New Roman" w:eastAsia="SimSun" w:hAnsi="Times New Roman" w:cs="Times New Roman"/>
          <w:b/>
          <w:sz w:val="24"/>
          <w:szCs w:val="24"/>
        </w:rPr>
        <w:t>, Xiang Cao</w:t>
      </w:r>
      <w:r w:rsidRPr="002536EF">
        <w:rPr>
          <w:rFonts w:ascii="Times New Roman" w:eastAsia="SimSun" w:hAnsi="Times New Roman" w:cs="Times New Roman"/>
          <w:b/>
          <w:sz w:val="24"/>
          <w:szCs w:val="24"/>
          <w:vertAlign w:val="superscript"/>
        </w:rPr>
        <w:t>3</w:t>
      </w:r>
      <w:r w:rsidRPr="002536EF">
        <w:rPr>
          <w:rFonts w:ascii="Times New Roman" w:hAnsi="Times New Roman" w:cs="Times New Roman"/>
          <w:sz w:val="24"/>
          <w:szCs w:val="24"/>
          <w:vertAlign w:val="superscript"/>
        </w:rPr>
        <w:t>#</w:t>
      </w:r>
      <w:r w:rsidRPr="002536EF">
        <w:rPr>
          <w:rFonts w:ascii="Times New Roman" w:eastAsia="SimSun" w:hAnsi="Times New Roman" w:cs="Times New Roman"/>
          <w:b/>
          <w:sz w:val="24"/>
          <w:szCs w:val="24"/>
        </w:rPr>
        <w:t>, Jing Lai</w:t>
      </w:r>
      <w:r w:rsidRPr="002536EF">
        <w:rPr>
          <w:rFonts w:ascii="Times New Roman" w:eastAsia="SimSun" w:hAnsi="Times New Roman" w:cs="Times New Roman"/>
          <w:b/>
          <w:sz w:val="24"/>
          <w:szCs w:val="24"/>
          <w:vertAlign w:val="superscript"/>
        </w:rPr>
        <w:t>4</w:t>
      </w:r>
      <w:r w:rsidRPr="002536EF">
        <w:rPr>
          <w:rFonts w:ascii="Times New Roman" w:hAnsi="Times New Roman" w:cs="Times New Roman"/>
          <w:sz w:val="24"/>
          <w:szCs w:val="24"/>
          <w:vertAlign w:val="superscript"/>
        </w:rPr>
        <w:t>#</w:t>
      </w:r>
      <w:r w:rsidRPr="002536EF">
        <w:rPr>
          <w:rFonts w:ascii="Times New Roman" w:eastAsia="SimSun" w:hAnsi="Times New Roman" w:cs="Times New Roman"/>
          <w:b/>
          <w:sz w:val="24"/>
          <w:szCs w:val="24"/>
        </w:rPr>
        <w:t>, Yifan Gao</w:t>
      </w:r>
      <w:r w:rsidRPr="002536EF">
        <w:rPr>
          <w:rFonts w:ascii="Times New Roman" w:eastAsia="SimSun" w:hAnsi="Times New Roman" w:cs="Times New Roman"/>
          <w:b/>
          <w:sz w:val="24"/>
          <w:szCs w:val="24"/>
          <w:vertAlign w:val="superscript"/>
        </w:rPr>
        <w:t>3</w:t>
      </w:r>
      <w:r w:rsidRPr="002536EF">
        <w:rPr>
          <w:rFonts w:ascii="Times New Roman" w:eastAsia="SimSun" w:hAnsi="Times New Roman" w:cs="Times New Roman"/>
          <w:b/>
          <w:sz w:val="24"/>
          <w:szCs w:val="24"/>
        </w:rPr>
        <w:t>, Ao Yu</w:t>
      </w:r>
      <w:r w:rsidRPr="002536EF">
        <w:rPr>
          <w:rFonts w:ascii="Times New Roman" w:eastAsia="SimSun" w:hAnsi="Times New Roman" w:cs="Times New Roman"/>
          <w:b/>
          <w:sz w:val="24"/>
          <w:szCs w:val="24"/>
          <w:vertAlign w:val="superscript"/>
        </w:rPr>
        <w:t>3</w:t>
      </w:r>
      <w:r w:rsidRPr="002536EF">
        <w:rPr>
          <w:rFonts w:ascii="Times New Roman" w:eastAsia="SimSun" w:hAnsi="Times New Roman" w:cs="Times New Roman"/>
          <w:b/>
          <w:sz w:val="24"/>
          <w:szCs w:val="24"/>
        </w:rPr>
        <w:t>, Siyu An</w:t>
      </w:r>
      <w:r w:rsidRPr="002536EF">
        <w:rPr>
          <w:rFonts w:ascii="Times New Roman" w:eastAsia="SimSun" w:hAnsi="Times New Roman" w:cs="Times New Roman"/>
          <w:b/>
          <w:sz w:val="24"/>
          <w:szCs w:val="24"/>
          <w:vertAlign w:val="superscript"/>
        </w:rPr>
        <w:t>3</w:t>
      </w:r>
      <w:r w:rsidRPr="002536EF">
        <w:rPr>
          <w:rFonts w:ascii="Times New Roman" w:eastAsia="SimSun" w:hAnsi="Times New Roman" w:cs="Times New Roman"/>
          <w:b/>
          <w:sz w:val="24"/>
          <w:szCs w:val="24"/>
        </w:rPr>
        <w:t>, Yucheng Gao</w:t>
      </w:r>
      <w:r w:rsidRPr="002536EF">
        <w:rPr>
          <w:rFonts w:ascii="Times New Roman" w:eastAsia="SimSun" w:hAnsi="Times New Roman" w:cs="Times New Roman"/>
          <w:b/>
          <w:sz w:val="24"/>
          <w:szCs w:val="24"/>
          <w:vertAlign w:val="superscript"/>
        </w:rPr>
        <w:t>1</w:t>
      </w:r>
      <w:r w:rsidRPr="002536EF">
        <w:rPr>
          <w:rFonts w:ascii="Times New Roman" w:eastAsia="SimSun" w:hAnsi="Times New Roman" w:cs="Times New Roman"/>
          <w:b/>
          <w:sz w:val="24"/>
          <w:szCs w:val="24"/>
        </w:rPr>
        <w:t>, Ebenezeri Erasto Ngowi</w:t>
      </w:r>
      <w:r w:rsidRPr="002536EF">
        <w:rPr>
          <w:rFonts w:ascii="Times New Roman" w:eastAsia="SimSun" w:hAnsi="Times New Roman" w:cs="Times New Roman"/>
          <w:b/>
          <w:sz w:val="24"/>
          <w:szCs w:val="24"/>
          <w:vertAlign w:val="superscript"/>
        </w:rPr>
        <w:t>1, 5</w:t>
      </w:r>
      <w:r w:rsidRPr="002536EF">
        <w:rPr>
          <w:rFonts w:ascii="Times New Roman" w:eastAsia="SimSun" w:hAnsi="Times New Roman" w:cs="Times New Roman"/>
          <w:b/>
          <w:sz w:val="24"/>
          <w:szCs w:val="24"/>
        </w:rPr>
        <w:t>, Juan Yang</w:t>
      </w:r>
      <w:r w:rsidRPr="002536EF">
        <w:rPr>
          <w:rFonts w:ascii="Times New Roman" w:eastAsia="SimSun" w:hAnsi="Times New Roman" w:cs="Times New Roman"/>
          <w:b/>
          <w:sz w:val="24"/>
          <w:szCs w:val="24"/>
          <w:vertAlign w:val="superscript"/>
        </w:rPr>
        <w:t>1,4</w:t>
      </w:r>
      <w:r w:rsidRPr="002536EF">
        <w:rPr>
          <w:rFonts w:ascii="Times New Roman" w:eastAsia="SimSun" w:hAnsi="Times New Roman" w:cs="Times New Roman"/>
          <w:b/>
          <w:sz w:val="24"/>
          <w:szCs w:val="24"/>
        </w:rPr>
        <w:t>, Chang Fu</w:t>
      </w:r>
      <w:r w:rsidRPr="002536EF">
        <w:rPr>
          <w:rFonts w:ascii="Times New Roman" w:eastAsia="SimSun" w:hAnsi="Times New Roman" w:cs="Times New Roman"/>
          <w:b/>
          <w:sz w:val="24"/>
          <w:szCs w:val="24"/>
          <w:vertAlign w:val="superscript"/>
        </w:rPr>
        <w:t>1</w:t>
      </w:r>
      <w:r w:rsidRPr="002536EF">
        <w:rPr>
          <w:rFonts w:ascii="Times New Roman" w:eastAsia="SimSun" w:hAnsi="Times New Roman" w:cs="Times New Roman"/>
          <w:b/>
          <w:sz w:val="24"/>
          <w:szCs w:val="24"/>
        </w:rPr>
        <w:t xml:space="preserve">, </w:t>
      </w:r>
      <w:r w:rsidR="00EA3099" w:rsidRPr="002536EF">
        <w:rPr>
          <w:rFonts w:ascii="Times New Roman" w:eastAsia="SimSun" w:hAnsi="Times New Roman" w:cs="Times New Roman"/>
          <w:b/>
          <w:color w:val="000000" w:themeColor="text1"/>
          <w:sz w:val="24"/>
          <w:szCs w:val="24"/>
        </w:rPr>
        <w:t>Junyu Xu</w:t>
      </w:r>
      <w:r w:rsidR="00EA3099" w:rsidRPr="002536EF">
        <w:rPr>
          <w:rFonts w:ascii="Times New Roman" w:eastAsia="SimSun" w:hAnsi="Times New Roman" w:cs="Times New Roman"/>
          <w:b/>
          <w:color w:val="000000" w:themeColor="text1"/>
          <w:sz w:val="24"/>
          <w:szCs w:val="24"/>
          <w:vertAlign w:val="superscript"/>
        </w:rPr>
        <w:t>1, 5</w:t>
      </w:r>
      <w:r w:rsidR="00EA3099" w:rsidRPr="002536EF">
        <w:rPr>
          <w:rFonts w:ascii="Times New Roman" w:eastAsia="SimSun" w:hAnsi="Times New Roman" w:cs="Times New Roman"/>
          <w:b/>
          <w:sz w:val="24"/>
          <w:szCs w:val="24"/>
        </w:rPr>
        <w:t xml:space="preserve">, </w:t>
      </w:r>
      <w:r w:rsidRPr="002536EF">
        <w:rPr>
          <w:rFonts w:ascii="Times New Roman" w:eastAsia="SimSun" w:hAnsi="Times New Roman" w:cs="Times New Roman"/>
          <w:b/>
          <w:sz w:val="24"/>
          <w:szCs w:val="24"/>
        </w:rPr>
        <w:t>Li Tian</w:t>
      </w:r>
      <w:r w:rsidRPr="002536EF">
        <w:rPr>
          <w:rFonts w:ascii="Times New Roman" w:eastAsia="SimSun" w:hAnsi="Times New Roman" w:cs="Times New Roman"/>
          <w:b/>
          <w:sz w:val="24"/>
          <w:szCs w:val="24"/>
          <w:vertAlign w:val="superscript"/>
        </w:rPr>
        <w:t>6</w:t>
      </w:r>
      <w:r w:rsidRPr="002536EF">
        <w:rPr>
          <w:rFonts w:ascii="Times New Roman" w:eastAsia="SimSun" w:hAnsi="Times New Roman" w:cs="Times New Roman"/>
          <w:b/>
          <w:sz w:val="24"/>
          <w:szCs w:val="24"/>
        </w:rPr>
        <w:t>, Haozhe Piao</w:t>
      </w:r>
      <w:r w:rsidRPr="002536EF">
        <w:rPr>
          <w:rFonts w:ascii="Times New Roman" w:eastAsia="SimSun" w:hAnsi="Times New Roman" w:cs="Times New Roman"/>
          <w:b/>
          <w:sz w:val="24"/>
          <w:szCs w:val="24"/>
          <w:vertAlign w:val="superscript"/>
        </w:rPr>
        <w:t>2</w:t>
      </w:r>
      <w:r w:rsidRPr="002536EF">
        <w:rPr>
          <w:rFonts w:ascii="Times New Roman" w:eastAsia="SimSun" w:hAnsi="Times New Roman" w:cs="Times New Roman"/>
          <w:b/>
          <w:sz w:val="24"/>
          <w:szCs w:val="24"/>
        </w:rPr>
        <w:t>, Shiyang Shen</w:t>
      </w:r>
      <w:r w:rsidRPr="002536EF">
        <w:rPr>
          <w:rFonts w:ascii="Times New Roman" w:eastAsia="SimSun" w:hAnsi="Times New Roman" w:cs="Times New Roman"/>
          <w:b/>
          <w:sz w:val="24"/>
          <w:szCs w:val="24"/>
          <w:vertAlign w:val="superscript"/>
        </w:rPr>
        <w:t>1, 3, 4, 5*</w:t>
      </w:r>
      <w:r w:rsidRPr="002536EF">
        <w:rPr>
          <w:rFonts w:ascii="Times New Roman" w:eastAsia="SimSun" w:hAnsi="Times New Roman" w:cs="Times New Roman"/>
          <w:b/>
          <w:sz w:val="24"/>
          <w:szCs w:val="24"/>
        </w:rPr>
        <w:t>, Aijun Qiao</w:t>
      </w:r>
      <w:r w:rsidRPr="002536EF">
        <w:rPr>
          <w:rFonts w:ascii="Times New Roman" w:eastAsia="SimSun" w:hAnsi="Times New Roman" w:cs="Times New Roman"/>
          <w:b/>
          <w:sz w:val="24"/>
          <w:szCs w:val="24"/>
          <w:vertAlign w:val="superscript"/>
        </w:rPr>
        <w:t>1, 3, 4, 5, 7*</w:t>
      </w:r>
    </w:p>
    <w:p w14:paraId="56DFDC96" w14:textId="77777777" w:rsidR="009463C6" w:rsidRPr="002536EF" w:rsidRDefault="005448FD">
      <w:pPr>
        <w:jc w:val="center"/>
        <w:rPr>
          <w:rFonts w:ascii="Times New Roman" w:eastAsia="SimSun" w:hAnsi="Times New Roman" w:cs="Times New Roman"/>
          <w:b/>
          <w:bCs/>
          <w:kern w:val="44"/>
          <w:sz w:val="28"/>
          <w:szCs w:val="28"/>
        </w:rPr>
      </w:pPr>
      <w:r w:rsidRPr="002536EF">
        <w:rPr>
          <w:rFonts w:ascii="Times New Roman" w:eastAsia="SimSun" w:hAnsi="Times New Roman" w:cs="Times New Roman"/>
          <w:b/>
          <w:bCs/>
          <w:kern w:val="44"/>
          <w:sz w:val="28"/>
          <w:szCs w:val="28"/>
        </w:rPr>
        <w:t>Supplementary Information</w:t>
      </w:r>
    </w:p>
    <w:p w14:paraId="651E3850" w14:textId="77777777" w:rsidR="009463C6" w:rsidRPr="002536EF" w:rsidRDefault="009463C6">
      <w:pPr>
        <w:widowControl/>
        <w:jc w:val="left"/>
        <w:rPr>
          <w:rFonts w:ascii="Times New Roman" w:eastAsia="SimSun" w:hAnsi="Times New Roman" w:cs="Times New Roman"/>
          <w:b/>
          <w:bCs/>
          <w:kern w:val="44"/>
          <w:sz w:val="28"/>
          <w:szCs w:val="28"/>
        </w:rPr>
      </w:pPr>
    </w:p>
    <w:p w14:paraId="53633C63" w14:textId="77777777" w:rsidR="009463C6" w:rsidRPr="002536EF" w:rsidRDefault="005448FD">
      <w:pPr>
        <w:widowControl/>
        <w:jc w:val="left"/>
        <w:rPr>
          <w:rFonts w:ascii="Times New Roman" w:eastAsia="SimSun" w:hAnsi="Times New Roman" w:cs="Times New Roman"/>
          <w:b/>
          <w:bCs/>
          <w:kern w:val="44"/>
          <w:sz w:val="28"/>
          <w:szCs w:val="28"/>
        </w:rPr>
      </w:pPr>
      <w:r w:rsidRPr="002536EF">
        <w:rPr>
          <w:rFonts w:ascii="Times New Roman" w:eastAsia="SimSun" w:hAnsi="Times New Roman" w:cs="Times New Roman"/>
          <w:b/>
          <w:bCs/>
          <w:kern w:val="44"/>
          <w:sz w:val="28"/>
          <w:szCs w:val="28"/>
        </w:rPr>
        <w:br w:type="page"/>
      </w:r>
    </w:p>
    <w:p w14:paraId="21108E50" w14:textId="77777777" w:rsidR="009463C6" w:rsidRPr="002536EF" w:rsidRDefault="005448FD">
      <w:pPr>
        <w:spacing w:before="100" w:beforeAutospacing="1" w:after="100" w:afterAutospacing="1" w:line="480" w:lineRule="auto"/>
        <w:rPr>
          <w:rFonts w:ascii="Times New Roman" w:hAnsi="Times New Roman" w:cs="Times New Roman"/>
          <w:b/>
          <w:bCs/>
          <w:sz w:val="24"/>
          <w:szCs w:val="24"/>
        </w:rPr>
      </w:pPr>
      <w:r w:rsidRPr="002536EF">
        <w:rPr>
          <w:rFonts w:ascii="Times New Roman" w:hAnsi="Times New Roman" w:cs="Times New Roman"/>
          <w:b/>
          <w:bCs/>
          <w:sz w:val="24"/>
          <w:szCs w:val="24"/>
        </w:rPr>
        <w:lastRenderedPageBreak/>
        <w:t>Fig. S1.</w:t>
      </w:r>
      <w:r w:rsidRPr="002536EF">
        <w:rPr>
          <w:rFonts w:ascii="Times New Roman" w:hAnsi="Times New Roman" w:cs="Times New Roman"/>
          <w:sz w:val="24"/>
          <w:szCs w:val="24"/>
        </w:rPr>
        <w:t xml:space="preserve"> </w:t>
      </w:r>
      <w:r w:rsidRPr="002536EF">
        <w:rPr>
          <w:rFonts w:ascii="Times New Roman" w:hAnsi="Times New Roman" w:cs="Times New Roman"/>
          <w:b/>
          <w:bCs/>
          <w:sz w:val="24"/>
          <w:szCs w:val="24"/>
        </w:rPr>
        <w:t>Construction and characterization of targeted LNPs.</w:t>
      </w:r>
    </w:p>
    <w:p w14:paraId="13305F91" w14:textId="77777777" w:rsidR="009463C6" w:rsidRPr="002536EF" w:rsidRDefault="005448FD">
      <w:pPr>
        <w:spacing w:before="100" w:beforeAutospacing="1" w:after="100" w:afterAutospacing="1" w:line="480" w:lineRule="auto"/>
        <w:rPr>
          <w:rFonts w:ascii="Times New Roman" w:hAnsi="Times New Roman" w:cs="Times New Roman"/>
          <w:sz w:val="24"/>
          <w:szCs w:val="24"/>
        </w:rPr>
      </w:pPr>
      <w:r w:rsidRPr="002536EF">
        <w:rPr>
          <w:rFonts w:ascii="Times New Roman" w:hAnsi="Times New Roman" w:cs="Times New Roman"/>
          <w:b/>
          <w:bCs/>
          <w:noProof/>
          <w:sz w:val="24"/>
          <w:szCs w:val="24"/>
          <w:lang w:val="en-IN" w:eastAsia="en-IN"/>
        </w:rPr>
        <w:drawing>
          <wp:anchor distT="0" distB="0" distL="114300" distR="114300" simplePos="0" relativeHeight="251663360" behindDoc="0" locked="0" layoutInCell="1" allowOverlap="1" wp14:anchorId="4E6CF91C" wp14:editId="459D988A">
            <wp:simplePos x="0" y="0"/>
            <wp:positionH relativeFrom="margin">
              <wp:posOffset>-2540</wp:posOffset>
            </wp:positionH>
            <wp:positionV relativeFrom="paragraph">
              <wp:posOffset>-212090</wp:posOffset>
            </wp:positionV>
            <wp:extent cx="5274310" cy="4676775"/>
            <wp:effectExtent l="0" t="0" r="2540" b="952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4676775"/>
                    </a:xfrm>
                    <a:prstGeom prst="rect">
                      <a:avLst/>
                    </a:prstGeom>
                  </pic:spPr>
                </pic:pic>
              </a:graphicData>
            </a:graphic>
          </wp:anchor>
        </w:drawing>
      </w:r>
      <w:r w:rsidRPr="002536EF">
        <w:rPr>
          <w:rFonts w:ascii="Times New Roman" w:hAnsi="Times New Roman" w:cs="Times New Roman"/>
          <w:b/>
          <w:bCs/>
          <w:sz w:val="24"/>
          <w:szCs w:val="24"/>
        </w:rPr>
        <w:t>(A)</w:t>
      </w:r>
      <w:r w:rsidRPr="002536EF">
        <w:rPr>
          <w:rFonts w:ascii="Times New Roman" w:hAnsi="Times New Roman" w:cs="Times New Roman"/>
          <w:sz w:val="24"/>
          <w:szCs w:val="24"/>
        </w:rPr>
        <w:t xml:space="preserve"> Representative gel electrophoresis image of LNP prepared with different N/P ratio</w:t>
      </w:r>
      <w:r w:rsidRPr="002536EF">
        <w:rPr>
          <w:rFonts w:ascii="Times New Roman" w:hAnsi="Times New Roman" w:cs="Times New Roman" w:hint="eastAsia"/>
          <w:sz w:val="24"/>
          <w:szCs w:val="24"/>
        </w:rPr>
        <w:t>s</w:t>
      </w:r>
      <w:r w:rsidRPr="002536EF">
        <w:rPr>
          <w:rFonts w:ascii="Times New Roman" w:hAnsi="Times New Roman" w:cs="Times New Roman"/>
          <w:sz w:val="24"/>
          <w:szCs w:val="24"/>
        </w:rPr>
        <w:t xml:space="preserve">. </w:t>
      </w:r>
    </w:p>
    <w:p w14:paraId="41CF029C" w14:textId="77777777" w:rsidR="009463C6" w:rsidRPr="002536EF" w:rsidRDefault="005448FD">
      <w:pPr>
        <w:spacing w:line="480" w:lineRule="auto"/>
        <w:rPr>
          <w:rFonts w:ascii="Times New Roman" w:hAnsi="Times New Roman" w:cs="Times New Roman"/>
          <w:sz w:val="24"/>
          <w:szCs w:val="24"/>
        </w:rPr>
      </w:pPr>
      <w:r w:rsidRPr="002536EF">
        <w:rPr>
          <w:rFonts w:ascii="Times New Roman" w:hAnsi="Times New Roman" w:cs="Times New Roman"/>
          <w:b/>
          <w:bCs/>
          <w:sz w:val="24"/>
          <w:szCs w:val="24"/>
        </w:rPr>
        <w:t>(B)</w:t>
      </w:r>
      <w:r w:rsidRPr="002536EF">
        <w:rPr>
          <w:rFonts w:ascii="Times New Roman" w:hAnsi="Times New Roman" w:cs="Times New Roman"/>
          <w:sz w:val="24"/>
          <w:szCs w:val="24"/>
        </w:rPr>
        <w:t xml:space="preserve"> Representative gel electrophoresis image of LNP </w:t>
      </w:r>
      <w:r w:rsidRPr="002536EF">
        <w:rPr>
          <w:rFonts w:ascii="Times New Roman" w:hAnsi="Times New Roman" w:cs="Times New Roman" w:hint="eastAsia"/>
          <w:sz w:val="24"/>
          <w:szCs w:val="24"/>
        </w:rPr>
        <w:t xml:space="preserve">in </w:t>
      </w:r>
      <w:r w:rsidRPr="002536EF">
        <w:rPr>
          <w:rFonts w:ascii="Times New Roman" w:hAnsi="Times New Roman" w:cs="Times New Roman"/>
          <w:sz w:val="24"/>
          <w:szCs w:val="24"/>
        </w:rPr>
        <w:t xml:space="preserve">which DMG-PEG was replaced by different ratio of DMG-PEG-Mal. </w:t>
      </w:r>
    </w:p>
    <w:p w14:paraId="3DA3F8B5" w14:textId="77777777" w:rsidR="009463C6" w:rsidRPr="002536EF" w:rsidRDefault="005448FD">
      <w:pPr>
        <w:widowControl/>
        <w:spacing w:line="480" w:lineRule="auto"/>
        <w:jc w:val="left"/>
        <w:rPr>
          <w:rFonts w:ascii="Times New Roman" w:hAnsi="Times New Roman" w:cs="Times New Roman"/>
          <w:sz w:val="24"/>
          <w:szCs w:val="24"/>
        </w:rPr>
      </w:pPr>
      <w:r w:rsidRPr="002536EF">
        <w:rPr>
          <w:rFonts w:ascii="Times New Roman" w:hAnsi="Times New Roman" w:cs="Times New Roman"/>
          <w:b/>
          <w:bCs/>
          <w:sz w:val="24"/>
          <w:szCs w:val="24"/>
        </w:rPr>
        <w:t>(C)</w:t>
      </w:r>
      <w:r w:rsidRPr="002536EF">
        <w:rPr>
          <w:rFonts w:ascii="Times New Roman" w:hAnsi="Times New Roman" w:cs="Times New Roman"/>
          <w:sz w:val="24"/>
          <w:szCs w:val="24"/>
        </w:rPr>
        <w:t xml:space="preserve"> </w:t>
      </w:r>
      <w:r w:rsidRPr="002536EF">
        <w:rPr>
          <w:rFonts w:ascii="Times New Roman" w:eastAsia="SimSun" w:hAnsi="Times New Roman" w:cs="Times New Roman"/>
          <w:kern w:val="0"/>
          <w:sz w:val="24"/>
          <w:szCs w:val="24"/>
          <w:lang w:bidi="ar"/>
        </w:rPr>
        <w:t>Synthetic route of Gly-SH, Fa-SH, Man-SH, Gal-SH, Ca-SH, Ret-SH.</w:t>
      </w:r>
    </w:p>
    <w:p w14:paraId="56891005" w14:textId="77777777" w:rsidR="009463C6" w:rsidRPr="002536EF" w:rsidRDefault="005448FD">
      <w:pPr>
        <w:spacing w:line="480" w:lineRule="auto"/>
        <w:rPr>
          <w:rFonts w:ascii="Times New Roman" w:hAnsi="Times New Roman" w:cs="Times New Roman"/>
          <w:sz w:val="24"/>
          <w:szCs w:val="24"/>
        </w:rPr>
      </w:pPr>
      <w:r w:rsidRPr="002536EF">
        <w:rPr>
          <w:rFonts w:ascii="Times New Roman" w:hAnsi="Times New Roman" w:cs="Times New Roman"/>
          <w:b/>
          <w:bCs/>
          <w:sz w:val="24"/>
          <w:szCs w:val="24"/>
        </w:rPr>
        <w:t>(D)</w:t>
      </w:r>
      <w:r w:rsidRPr="002536EF">
        <w:rPr>
          <w:rFonts w:ascii="Times New Roman" w:hAnsi="Times New Roman" w:cs="Times New Roman"/>
          <w:sz w:val="24"/>
          <w:szCs w:val="24"/>
        </w:rPr>
        <w:t xml:space="preserve"> Representative gel electrophoresis image of LNP, LNP-Gly, LNP-Fa, LNP-Man, LNP-Gal, LNP-Ca, LNP-Ret.</w:t>
      </w:r>
    </w:p>
    <w:p w14:paraId="6338689B" w14:textId="77777777" w:rsidR="009463C6" w:rsidRPr="002536EF" w:rsidRDefault="005448FD">
      <w:pPr>
        <w:spacing w:line="480" w:lineRule="auto"/>
        <w:rPr>
          <w:rFonts w:ascii="Times New Roman" w:hAnsi="Times New Roman" w:cs="Times New Roman"/>
          <w:b/>
          <w:bCs/>
          <w:sz w:val="24"/>
          <w:szCs w:val="24"/>
        </w:rPr>
      </w:pPr>
      <w:r w:rsidRPr="002536EF">
        <w:rPr>
          <w:rFonts w:ascii="Times New Roman" w:hAnsi="Times New Roman" w:cs="Times New Roman"/>
          <w:b/>
          <w:bCs/>
          <w:sz w:val="24"/>
          <w:szCs w:val="24"/>
        </w:rPr>
        <w:t>(E)</w:t>
      </w:r>
      <w:r w:rsidRPr="002536EF">
        <w:rPr>
          <w:rFonts w:ascii="Times New Roman" w:hAnsi="Times New Roman" w:cs="Times New Roman"/>
          <w:sz w:val="24"/>
          <w:szCs w:val="24"/>
        </w:rPr>
        <w:t xml:space="preserve"> Particle diameters of LNP, LNP-Gly, LNP-Fa, LNP-Man, LNP-Gal, LNP-Ca, LNP-Ret (</w:t>
      </w:r>
      <w:r w:rsidRPr="002536EF">
        <w:rPr>
          <w:rFonts w:ascii="Times New Roman" w:hAnsi="Times New Roman" w:cs="Times New Roman"/>
          <w:i/>
          <w:iCs/>
          <w:sz w:val="24"/>
          <w:szCs w:val="24"/>
        </w:rPr>
        <w:t>n</w:t>
      </w:r>
      <w:r w:rsidRPr="002536EF">
        <w:rPr>
          <w:rFonts w:ascii="Times New Roman" w:hAnsi="Times New Roman" w:cs="Times New Roman"/>
          <w:sz w:val="24"/>
          <w:szCs w:val="24"/>
        </w:rPr>
        <w:t xml:space="preserve"> = 3).</w:t>
      </w:r>
    </w:p>
    <w:p w14:paraId="0611E584" w14:textId="77777777" w:rsidR="009463C6" w:rsidRPr="002536EF" w:rsidRDefault="005448FD">
      <w:pPr>
        <w:spacing w:line="480" w:lineRule="auto"/>
        <w:rPr>
          <w:rFonts w:ascii="Times New Roman" w:hAnsi="Times New Roman" w:cs="Times New Roman"/>
          <w:sz w:val="24"/>
          <w:szCs w:val="24"/>
        </w:rPr>
      </w:pPr>
      <w:r w:rsidRPr="002536EF">
        <w:rPr>
          <w:rFonts w:ascii="Times New Roman" w:hAnsi="Times New Roman" w:cs="Times New Roman"/>
          <w:b/>
          <w:bCs/>
          <w:sz w:val="24"/>
          <w:szCs w:val="24"/>
        </w:rPr>
        <w:t>(F)</w:t>
      </w:r>
      <w:r w:rsidRPr="002536EF">
        <w:rPr>
          <w:rFonts w:ascii="Times New Roman" w:hAnsi="Times New Roman" w:cs="Times New Roman"/>
          <w:sz w:val="24"/>
          <w:szCs w:val="24"/>
        </w:rPr>
        <w:t xml:space="preserve"> Particle diameter changes of LNP and targeted LNP over time (</w:t>
      </w:r>
      <w:r w:rsidRPr="002536EF">
        <w:rPr>
          <w:rFonts w:ascii="Times New Roman" w:hAnsi="Times New Roman" w:cs="Times New Roman"/>
          <w:i/>
          <w:iCs/>
          <w:sz w:val="24"/>
          <w:szCs w:val="24"/>
        </w:rPr>
        <w:t>n</w:t>
      </w:r>
      <w:r w:rsidRPr="002536EF">
        <w:rPr>
          <w:rFonts w:ascii="Times New Roman" w:hAnsi="Times New Roman" w:cs="Times New Roman"/>
          <w:sz w:val="24"/>
          <w:szCs w:val="24"/>
        </w:rPr>
        <w:t xml:space="preserve"> = 3).</w:t>
      </w:r>
    </w:p>
    <w:p w14:paraId="201E290C" w14:textId="5D5DC940" w:rsidR="009463C6" w:rsidRPr="002536EF" w:rsidRDefault="005448FD" w:rsidP="008B5873">
      <w:pPr>
        <w:spacing w:line="480" w:lineRule="auto"/>
        <w:rPr>
          <w:rFonts w:ascii="Times New Roman" w:hAnsi="Times New Roman" w:cs="Times New Roman"/>
          <w:sz w:val="24"/>
          <w:szCs w:val="24"/>
        </w:rPr>
      </w:pPr>
      <w:r w:rsidRPr="002536EF">
        <w:rPr>
          <w:rFonts w:ascii="Times New Roman" w:hAnsi="Times New Roman" w:cs="Times New Roman"/>
          <w:bCs/>
          <w:sz w:val="24"/>
          <w:szCs w:val="24"/>
        </w:rPr>
        <w:lastRenderedPageBreak/>
        <w:t>Data are presented as mean ± SD.</w:t>
      </w:r>
      <w:r w:rsidRPr="002536EF">
        <w:rPr>
          <w:rFonts w:ascii="Times New Roman" w:hAnsi="Times New Roman" w:cs="Times New Roman"/>
          <w:b/>
          <w:bCs/>
          <w:sz w:val="24"/>
          <w:szCs w:val="24"/>
        </w:rPr>
        <w:t xml:space="preserve"> </w:t>
      </w:r>
      <w:r w:rsidRPr="002536EF">
        <w:rPr>
          <w:rFonts w:ascii="Times New Roman" w:hAnsi="Times New Roman" w:cs="Times New Roman"/>
          <w:sz w:val="24"/>
          <w:szCs w:val="24"/>
        </w:rPr>
        <w:t>“n” denotes biologically independent LNP samples</w:t>
      </w:r>
    </w:p>
    <w:p w14:paraId="401961D7" w14:textId="77777777" w:rsidR="009463C6" w:rsidRPr="002536EF" w:rsidRDefault="005448FD">
      <w:pPr>
        <w:widowControl/>
        <w:jc w:val="left"/>
        <w:rPr>
          <w:rFonts w:ascii="Times New Roman" w:eastAsiaTheme="majorEastAsia" w:hAnsi="Times New Roman" w:cstheme="majorBidi"/>
          <w:b/>
          <w:bCs/>
          <w:sz w:val="24"/>
          <w:szCs w:val="24"/>
        </w:rPr>
      </w:pPr>
      <w:r w:rsidRPr="002536EF">
        <w:rPr>
          <w:rFonts w:ascii="Times New Roman" w:hAnsi="Times New Roman"/>
          <w:sz w:val="24"/>
          <w:szCs w:val="24"/>
        </w:rPr>
        <w:br w:type="page"/>
      </w:r>
    </w:p>
    <w:p w14:paraId="28CB3C97" w14:textId="77777777" w:rsidR="009463C6" w:rsidRPr="002536EF" w:rsidRDefault="005448FD">
      <w:pPr>
        <w:pStyle w:val="Heading4"/>
        <w:widowControl/>
        <w:adjustRightInd w:val="0"/>
        <w:spacing w:before="100" w:beforeAutospacing="1" w:after="100" w:afterAutospacing="1" w:line="480" w:lineRule="auto"/>
        <w:rPr>
          <w:rFonts w:ascii="Times New Roman" w:hAnsi="Times New Roman"/>
          <w:sz w:val="24"/>
          <w:szCs w:val="24"/>
        </w:rPr>
      </w:pPr>
      <w:r w:rsidRPr="002536EF">
        <w:rPr>
          <w:rFonts w:ascii="Times New Roman" w:hAnsi="Times New Roman"/>
          <w:sz w:val="24"/>
          <w:szCs w:val="24"/>
        </w:rPr>
        <w:lastRenderedPageBreak/>
        <w:t>Fig. S2. Delivery efficiency and mechanistic evaluation of targeted LN</w:t>
      </w:r>
      <w:r w:rsidRPr="002536EF">
        <w:rPr>
          <w:rFonts w:ascii="Times New Roman" w:hAnsi="Times New Roman" w:hint="eastAsia"/>
          <w:sz w:val="24"/>
          <w:szCs w:val="24"/>
        </w:rPr>
        <w:t>P.</w:t>
      </w:r>
    </w:p>
    <w:p w14:paraId="17E02B46" w14:textId="77777777" w:rsidR="009463C6" w:rsidRPr="002536EF" w:rsidRDefault="005448FD">
      <w:r w:rsidRPr="002536EF">
        <w:rPr>
          <w:rFonts w:ascii="Times New Roman" w:eastAsiaTheme="majorEastAsia" w:hAnsi="Times New Roman" w:hint="eastAsia"/>
          <w:noProof/>
          <w:sz w:val="24"/>
          <w:szCs w:val="24"/>
          <w:lang w:val="en-IN" w:eastAsia="en-IN"/>
        </w:rPr>
        <w:drawing>
          <wp:inline distT="0" distB="0" distL="114300" distR="114300" wp14:anchorId="49F1B927" wp14:editId="5958F0E5">
            <wp:extent cx="5262245" cy="3235325"/>
            <wp:effectExtent l="0" t="0" r="14605" b="3175"/>
            <wp:docPr id="10" name="图片 10"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未标题-2"/>
                    <pic:cNvPicPr>
                      <a:picLocks noChangeAspect="1"/>
                    </pic:cNvPicPr>
                  </pic:nvPicPr>
                  <pic:blipFill>
                    <a:blip r:embed="rId7"/>
                    <a:stretch>
                      <a:fillRect/>
                    </a:stretch>
                  </pic:blipFill>
                  <pic:spPr>
                    <a:xfrm>
                      <a:off x="0" y="0"/>
                      <a:ext cx="5262245" cy="3235325"/>
                    </a:xfrm>
                    <a:prstGeom prst="rect">
                      <a:avLst/>
                    </a:prstGeom>
                  </pic:spPr>
                </pic:pic>
              </a:graphicData>
            </a:graphic>
          </wp:inline>
        </w:drawing>
      </w:r>
    </w:p>
    <w:p w14:paraId="0DE8DBAC"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b/>
          <w:bCs/>
          <w:sz w:val="24"/>
          <w:szCs w:val="24"/>
        </w:rPr>
        <w:t>(A)</w:t>
      </w:r>
      <w:r w:rsidRPr="002536EF">
        <w:rPr>
          <w:rFonts w:ascii="Times New Roman" w:hAnsi="Times New Roman" w:cs="Times New Roman"/>
          <w:sz w:val="24"/>
          <w:szCs w:val="24"/>
        </w:rPr>
        <w:t xml:space="preserve"> Proteomic analysis of protein corona around</w:t>
      </w:r>
      <w:r w:rsidRPr="002536EF">
        <w:rPr>
          <w:rFonts w:ascii="Times New Roman" w:hAnsi="Times New Roman" w:cs="Times New Roman" w:hint="eastAsia"/>
          <w:sz w:val="24"/>
          <w:szCs w:val="24"/>
        </w:rPr>
        <w:t xml:space="preserve"> </w:t>
      </w:r>
      <w:r w:rsidRPr="002536EF">
        <w:rPr>
          <w:rFonts w:ascii="Times New Roman" w:hAnsi="Times New Roman" w:cs="Times New Roman"/>
          <w:sz w:val="24"/>
          <w:szCs w:val="24"/>
        </w:rPr>
        <w:t>LNPs and targeted LNPs with an abundance above 0.1% were categorized based on their molecular weight.</w:t>
      </w:r>
    </w:p>
    <w:p w14:paraId="394014A6"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b/>
          <w:bCs/>
          <w:sz w:val="24"/>
          <w:szCs w:val="24"/>
        </w:rPr>
        <w:t>(</w:t>
      </w:r>
      <w:r w:rsidRPr="002536EF">
        <w:rPr>
          <w:rFonts w:ascii="Times New Roman" w:hAnsi="Times New Roman" w:cs="Times New Roman" w:hint="eastAsia"/>
          <w:b/>
          <w:bCs/>
          <w:sz w:val="24"/>
          <w:szCs w:val="24"/>
        </w:rPr>
        <w:t>B</w:t>
      </w:r>
      <w:r w:rsidRPr="002536EF">
        <w:rPr>
          <w:rFonts w:ascii="Times New Roman" w:hAnsi="Times New Roman" w:cs="Times New Roman"/>
          <w:b/>
          <w:bCs/>
          <w:sz w:val="24"/>
          <w:szCs w:val="24"/>
        </w:rPr>
        <w:t>)</w:t>
      </w:r>
      <w:r w:rsidRPr="002536EF">
        <w:rPr>
          <w:rFonts w:ascii="Times New Roman" w:hAnsi="Times New Roman" w:cs="Times New Roman" w:hint="eastAsia"/>
          <w:sz w:val="24"/>
          <w:szCs w:val="24"/>
        </w:rPr>
        <w:t xml:space="preserve"> Isoelectric point distributions of protein corona around LNP-Fa, LNP-Man, LNP-Ca or LNP-Ret with an abundance above 0.1%.</w:t>
      </w:r>
    </w:p>
    <w:p w14:paraId="6A6502DD"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b/>
          <w:bCs/>
          <w:sz w:val="24"/>
          <w:szCs w:val="24"/>
        </w:rPr>
        <w:t>(</w:t>
      </w:r>
      <w:r w:rsidRPr="002536EF">
        <w:rPr>
          <w:rFonts w:ascii="Times New Roman" w:hAnsi="Times New Roman" w:cs="Times New Roman" w:hint="eastAsia"/>
          <w:b/>
          <w:bCs/>
          <w:sz w:val="24"/>
          <w:szCs w:val="24"/>
        </w:rPr>
        <w:t>C</w:t>
      </w:r>
      <w:r w:rsidRPr="002536EF">
        <w:rPr>
          <w:rFonts w:ascii="Times New Roman" w:hAnsi="Times New Roman" w:cs="Times New Roman"/>
          <w:b/>
          <w:bCs/>
          <w:sz w:val="24"/>
          <w:szCs w:val="24"/>
        </w:rPr>
        <w:t>)</w:t>
      </w:r>
      <w:r w:rsidRPr="002536EF">
        <w:rPr>
          <w:rFonts w:ascii="Times New Roman" w:hAnsi="Times New Roman" w:cs="Times New Roman" w:hint="eastAsia"/>
          <w:sz w:val="24"/>
          <w:szCs w:val="24"/>
        </w:rPr>
        <w:t xml:space="preserve"> </w:t>
      </w:r>
      <w:r w:rsidRPr="002536EF">
        <w:rPr>
          <w:rFonts w:ascii="Times New Roman" w:hAnsi="Times New Roman" w:cs="Times New Roman"/>
          <w:sz w:val="24"/>
          <w:szCs w:val="24"/>
        </w:rPr>
        <w:t xml:space="preserve">Proteomic analysis of protein corona around </w:t>
      </w:r>
      <w:r w:rsidRPr="002536EF">
        <w:rPr>
          <w:rFonts w:ascii="Times New Roman" w:hAnsi="Times New Roman" w:cs="Times New Roman" w:hint="eastAsia"/>
          <w:sz w:val="24"/>
          <w:szCs w:val="24"/>
        </w:rPr>
        <w:t>LNP-Fa, LNP-Man, LNP-Ca or LNP-Ret</w:t>
      </w:r>
      <w:r w:rsidRPr="002536EF">
        <w:rPr>
          <w:rFonts w:ascii="Times New Roman" w:hAnsi="Times New Roman" w:cs="Times New Roman"/>
          <w:sz w:val="24"/>
          <w:szCs w:val="24"/>
        </w:rPr>
        <w:t xml:space="preserve"> with an abundance above 0.1% were categorized based on their biological functions.</w:t>
      </w:r>
    </w:p>
    <w:p w14:paraId="402BBAF7" w14:textId="39335F01" w:rsidR="009463C6" w:rsidRPr="002536EF" w:rsidRDefault="005448FD">
      <w:pPr>
        <w:spacing w:line="480" w:lineRule="auto"/>
        <w:rPr>
          <w:rFonts w:ascii="Times New Roman" w:hAnsi="Times New Roman" w:cs="Times New Roman"/>
          <w:sz w:val="24"/>
          <w:szCs w:val="24"/>
        </w:rPr>
      </w:pPr>
      <w:r w:rsidRPr="002536EF">
        <w:rPr>
          <w:rFonts w:ascii="Times New Roman" w:hAnsi="Times New Roman" w:cs="Times New Roman"/>
          <w:sz w:val="24"/>
          <w:szCs w:val="24"/>
        </w:rPr>
        <w:t>(</w:t>
      </w:r>
      <w:r w:rsidRPr="002536EF">
        <w:rPr>
          <w:rFonts w:ascii="Times New Roman" w:hAnsi="Times New Roman" w:cs="Times New Roman" w:hint="eastAsia"/>
          <w:b/>
          <w:bCs/>
          <w:sz w:val="24"/>
          <w:szCs w:val="24"/>
        </w:rPr>
        <w:t>D</w:t>
      </w:r>
      <w:r w:rsidRPr="002536EF">
        <w:rPr>
          <w:rFonts w:ascii="Times New Roman" w:hAnsi="Times New Roman" w:cs="Times New Roman"/>
          <w:b/>
          <w:bCs/>
          <w:sz w:val="24"/>
          <w:szCs w:val="24"/>
        </w:rPr>
        <w:t>-</w:t>
      </w:r>
      <w:r w:rsidRPr="002536EF">
        <w:rPr>
          <w:rFonts w:ascii="Times New Roman" w:hAnsi="Times New Roman" w:cs="Times New Roman" w:hint="eastAsia"/>
          <w:b/>
          <w:bCs/>
          <w:sz w:val="24"/>
          <w:szCs w:val="24"/>
        </w:rPr>
        <w:t>E</w:t>
      </w:r>
      <w:r w:rsidRPr="002536EF">
        <w:rPr>
          <w:rFonts w:ascii="Times New Roman" w:hAnsi="Times New Roman" w:cs="Times New Roman"/>
          <w:sz w:val="24"/>
          <w:szCs w:val="24"/>
        </w:rPr>
        <w:t>) Fluorescence scanning spectrum of LNP-Gal incubated with vesicles loaded with NBD-PE and Rho-PE in pH7.4 (</w:t>
      </w:r>
      <w:r w:rsidR="00783AE7" w:rsidRPr="002536EF">
        <w:rPr>
          <w:rFonts w:ascii="Times New Roman" w:hAnsi="Times New Roman" w:cs="Times New Roman" w:hint="eastAsia"/>
          <w:b/>
          <w:bCs/>
          <w:sz w:val="24"/>
          <w:szCs w:val="24"/>
        </w:rPr>
        <w:t>D</w:t>
      </w:r>
      <w:r w:rsidRPr="002536EF">
        <w:rPr>
          <w:rFonts w:ascii="Times New Roman" w:hAnsi="Times New Roman" w:cs="Times New Roman"/>
          <w:sz w:val="24"/>
          <w:szCs w:val="24"/>
        </w:rPr>
        <w:t>) or pH5.5 (</w:t>
      </w:r>
      <w:r w:rsidR="00783AE7" w:rsidRPr="002536EF">
        <w:rPr>
          <w:rFonts w:ascii="Times New Roman" w:hAnsi="Times New Roman" w:cs="Times New Roman" w:hint="eastAsia"/>
          <w:b/>
          <w:bCs/>
          <w:sz w:val="24"/>
          <w:szCs w:val="24"/>
        </w:rPr>
        <w:t>E</w:t>
      </w:r>
      <w:r w:rsidRPr="002536EF">
        <w:rPr>
          <w:rFonts w:ascii="Times New Roman" w:hAnsi="Times New Roman" w:cs="Times New Roman"/>
          <w:sz w:val="24"/>
          <w:szCs w:val="24"/>
        </w:rPr>
        <w:t>) over time (Ex = 465 nm).</w:t>
      </w:r>
    </w:p>
    <w:p w14:paraId="68B07809" w14:textId="1D6E252E" w:rsidR="009463C6" w:rsidRPr="002536EF" w:rsidRDefault="005448FD">
      <w:pPr>
        <w:widowControl/>
        <w:spacing w:line="480" w:lineRule="auto"/>
        <w:jc w:val="left"/>
        <w:rPr>
          <w:rFonts w:ascii="Times New Roman" w:hAnsi="Times New Roman" w:cs="Times New Roman"/>
          <w:sz w:val="24"/>
          <w:szCs w:val="24"/>
        </w:rPr>
      </w:pPr>
      <w:r w:rsidRPr="002536EF">
        <w:rPr>
          <w:rFonts w:ascii="Times New Roman" w:hAnsi="Times New Roman" w:cs="Times New Roman"/>
          <w:sz w:val="24"/>
          <w:szCs w:val="24"/>
        </w:rPr>
        <w:t>(</w:t>
      </w:r>
      <w:r w:rsidRPr="002536EF">
        <w:rPr>
          <w:rFonts w:ascii="Times New Roman" w:hAnsi="Times New Roman" w:cs="Times New Roman" w:hint="eastAsia"/>
          <w:b/>
          <w:bCs/>
          <w:sz w:val="24"/>
          <w:szCs w:val="24"/>
        </w:rPr>
        <w:t>F</w:t>
      </w:r>
      <w:r w:rsidRPr="002536EF">
        <w:rPr>
          <w:rFonts w:ascii="Times New Roman" w:hAnsi="Times New Roman" w:cs="Times New Roman"/>
          <w:b/>
          <w:bCs/>
          <w:sz w:val="24"/>
          <w:szCs w:val="24"/>
        </w:rPr>
        <w:t>-</w:t>
      </w:r>
      <w:r w:rsidRPr="002536EF">
        <w:rPr>
          <w:rFonts w:ascii="Times New Roman" w:hAnsi="Times New Roman" w:cs="Times New Roman" w:hint="eastAsia"/>
          <w:b/>
          <w:bCs/>
          <w:sz w:val="24"/>
          <w:szCs w:val="24"/>
        </w:rPr>
        <w:t>G</w:t>
      </w:r>
      <w:r w:rsidRPr="002536EF">
        <w:rPr>
          <w:rFonts w:ascii="Times New Roman" w:hAnsi="Times New Roman" w:cs="Times New Roman"/>
          <w:sz w:val="24"/>
          <w:szCs w:val="24"/>
        </w:rPr>
        <w:t>) Cell viability of AML12 cells after treatment with siSam68/LNP (</w:t>
      </w:r>
      <w:r w:rsidR="00783AE7" w:rsidRPr="002536EF">
        <w:rPr>
          <w:rFonts w:ascii="Times New Roman" w:hAnsi="Times New Roman" w:cs="Times New Roman" w:hint="eastAsia"/>
          <w:b/>
          <w:bCs/>
          <w:sz w:val="24"/>
          <w:szCs w:val="24"/>
        </w:rPr>
        <w:t>F</w:t>
      </w:r>
      <w:r w:rsidRPr="002536EF">
        <w:rPr>
          <w:rFonts w:ascii="Times New Roman" w:hAnsi="Times New Roman" w:cs="Times New Roman"/>
          <w:sz w:val="24"/>
          <w:szCs w:val="24"/>
        </w:rPr>
        <w:t>) and siSam68/LNP-Gal (</w:t>
      </w:r>
      <w:r w:rsidR="00783AE7" w:rsidRPr="002536EF">
        <w:rPr>
          <w:rFonts w:ascii="Times New Roman" w:hAnsi="Times New Roman" w:cs="Times New Roman" w:hint="eastAsia"/>
          <w:b/>
          <w:bCs/>
          <w:sz w:val="24"/>
          <w:szCs w:val="24"/>
        </w:rPr>
        <w:t>G</w:t>
      </w:r>
      <w:r w:rsidRPr="002536EF">
        <w:rPr>
          <w:rFonts w:ascii="Times New Roman" w:hAnsi="Times New Roman" w:cs="Times New Roman"/>
          <w:sz w:val="24"/>
          <w:szCs w:val="24"/>
        </w:rPr>
        <w:t>) for 24 h (</w:t>
      </w:r>
      <w:r w:rsidRPr="002536EF">
        <w:rPr>
          <w:rFonts w:ascii="Times New Roman" w:hAnsi="Times New Roman" w:cs="Times New Roman"/>
          <w:i/>
          <w:iCs/>
          <w:sz w:val="24"/>
          <w:szCs w:val="24"/>
        </w:rPr>
        <w:t>n</w:t>
      </w:r>
      <w:r w:rsidRPr="002536EF">
        <w:rPr>
          <w:rFonts w:ascii="Times New Roman" w:hAnsi="Times New Roman" w:cs="Times New Roman"/>
          <w:sz w:val="24"/>
          <w:szCs w:val="24"/>
        </w:rPr>
        <w:t xml:space="preserve"> = 6).</w:t>
      </w:r>
    </w:p>
    <w:p w14:paraId="54F9D719" w14:textId="77777777" w:rsidR="009463C6" w:rsidRPr="002536EF" w:rsidRDefault="005448FD">
      <w:pPr>
        <w:widowControl/>
        <w:spacing w:line="480" w:lineRule="auto"/>
        <w:jc w:val="left"/>
        <w:rPr>
          <w:rFonts w:ascii="Times New Roman" w:hAnsi="Times New Roman" w:cs="Times New Roman"/>
          <w:b/>
          <w:bCs/>
          <w:sz w:val="24"/>
          <w:szCs w:val="24"/>
        </w:rPr>
      </w:pPr>
      <w:r w:rsidRPr="002536EF">
        <w:rPr>
          <w:rFonts w:ascii="Times New Roman" w:hAnsi="Times New Roman" w:cs="Times New Roman"/>
          <w:sz w:val="24"/>
          <w:szCs w:val="24"/>
        </w:rPr>
        <w:t>Data are presented as mean ± SD. “n” denotes biologically independent AML12 cell samples.</w:t>
      </w:r>
    </w:p>
    <w:p w14:paraId="0FBDAE28" w14:textId="77777777" w:rsidR="009463C6" w:rsidRPr="002536EF" w:rsidRDefault="005448FD">
      <w:pPr>
        <w:widowControl/>
        <w:spacing w:before="100" w:beforeAutospacing="1" w:after="100" w:afterAutospacing="1" w:line="480" w:lineRule="auto"/>
        <w:rPr>
          <w:rFonts w:ascii="Times New Roman" w:hAnsi="Times New Roman" w:cs="Times New Roman"/>
          <w:b/>
          <w:bCs/>
          <w:sz w:val="24"/>
          <w:szCs w:val="24"/>
        </w:rPr>
      </w:pPr>
      <w:r w:rsidRPr="002536EF">
        <w:rPr>
          <w:rFonts w:ascii="Times New Roman" w:hAnsi="Times New Roman"/>
          <w:sz w:val="24"/>
          <w:szCs w:val="24"/>
        </w:rPr>
        <w:br w:type="page"/>
      </w:r>
      <w:r w:rsidRPr="002536EF">
        <w:rPr>
          <w:rFonts w:ascii="Times New Roman" w:hAnsi="Times New Roman" w:cs="Times New Roman"/>
          <w:b/>
          <w:bCs/>
          <w:sz w:val="24"/>
          <w:szCs w:val="24"/>
        </w:rPr>
        <w:lastRenderedPageBreak/>
        <w:t xml:space="preserve">Fig. S3. Validation of efficiency and selective Sam68 silencing by siSam68/LNP in </w:t>
      </w:r>
      <w:r w:rsidRPr="002536EF">
        <w:rPr>
          <w:rFonts w:ascii="Times New Roman" w:hAnsi="Times New Roman" w:cs="Times New Roman"/>
          <w:b/>
          <w:bCs/>
          <w:noProof/>
          <w:sz w:val="24"/>
          <w:szCs w:val="24"/>
          <w:lang w:val="en-IN" w:eastAsia="en-IN"/>
        </w:rPr>
        <w:drawing>
          <wp:anchor distT="0" distB="0" distL="114300" distR="114300" simplePos="0" relativeHeight="251659264" behindDoc="0" locked="0" layoutInCell="1" allowOverlap="1" wp14:anchorId="441E7854" wp14:editId="5FFB0103">
            <wp:simplePos x="0" y="0"/>
            <wp:positionH relativeFrom="margin">
              <wp:align>right</wp:align>
            </wp:positionH>
            <wp:positionV relativeFrom="paragraph">
              <wp:posOffset>876300</wp:posOffset>
            </wp:positionV>
            <wp:extent cx="5274310" cy="7441565"/>
            <wp:effectExtent l="0" t="0" r="2540" b="6985"/>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7441565"/>
                    </a:xfrm>
                    <a:prstGeom prst="rect">
                      <a:avLst/>
                    </a:prstGeom>
                  </pic:spPr>
                </pic:pic>
              </a:graphicData>
            </a:graphic>
          </wp:anchor>
        </w:drawing>
      </w:r>
      <w:r w:rsidRPr="002536EF">
        <w:rPr>
          <w:rFonts w:ascii="Times New Roman" w:hAnsi="Times New Roman" w:cs="Times New Roman"/>
          <w:b/>
          <w:bCs/>
          <w:sz w:val="24"/>
          <w:szCs w:val="24"/>
        </w:rPr>
        <w:t>liver, and safety in liver and kidney.</w:t>
      </w:r>
      <w:r w:rsidRPr="002536EF">
        <w:rPr>
          <w:rFonts w:ascii="Times New Roman" w:hAnsi="Times New Roman" w:cs="Times New Roman"/>
          <w:sz w:val="24"/>
          <w:szCs w:val="24"/>
        </w:rPr>
        <w:t xml:space="preserve"> </w:t>
      </w:r>
    </w:p>
    <w:p w14:paraId="7ACEE05C"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sz w:val="24"/>
          <w:szCs w:val="24"/>
        </w:rPr>
        <w:lastRenderedPageBreak/>
        <w:t>(</w:t>
      </w:r>
      <w:r w:rsidRPr="002536EF">
        <w:rPr>
          <w:rFonts w:ascii="Times New Roman" w:hAnsi="Times New Roman" w:cs="Times New Roman"/>
          <w:b/>
          <w:sz w:val="24"/>
          <w:szCs w:val="24"/>
        </w:rPr>
        <w:t>A–C</w:t>
      </w:r>
      <w:r w:rsidRPr="002536EF">
        <w:rPr>
          <w:rFonts w:ascii="Times New Roman" w:hAnsi="Times New Roman" w:cs="Times New Roman"/>
          <w:sz w:val="24"/>
          <w:szCs w:val="24"/>
        </w:rPr>
        <w:t>) WT mice received a single intravenous injection of siNC/LNP-Gal or siSam68/LNP-Gal (1 mg/kg). At day 6 post-injection, Sam68 mRNA (</w:t>
      </w:r>
      <w:r w:rsidRPr="002536EF">
        <w:rPr>
          <w:rFonts w:ascii="Times New Roman" w:hAnsi="Times New Roman" w:cs="Times New Roman"/>
          <w:b/>
          <w:bCs/>
          <w:sz w:val="24"/>
          <w:szCs w:val="24"/>
        </w:rPr>
        <w:t>A</w:t>
      </w:r>
      <w:r w:rsidRPr="002536EF">
        <w:rPr>
          <w:rFonts w:ascii="Times New Roman" w:hAnsi="Times New Roman" w:cs="Times New Roman"/>
          <w:sz w:val="24"/>
          <w:szCs w:val="24"/>
        </w:rPr>
        <w:t>) and protein (</w:t>
      </w:r>
      <w:r w:rsidRPr="002536EF">
        <w:rPr>
          <w:rFonts w:ascii="Times New Roman" w:hAnsi="Times New Roman" w:cs="Times New Roman"/>
          <w:b/>
          <w:bCs/>
          <w:sz w:val="24"/>
          <w:szCs w:val="24"/>
        </w:rPr>
        <w:t>B</w:t>
      </w:r>
      <w:r w:rsidRPr="002536EF">
        <w:rPr>
          <w:rFonts w:ascii="Times New Roman" w:hAnsi="Times New Roman" w:cs="Times New Roman"/>
          <w:sz w:val="24"/>
          <w:szCs w:val="24"/>
        </w:rPr>
        <w:t>) levels were measured by qRT-PCR (</w:t>
      </w:r>
      <w:r w:rsidRPr="002536EF">
        <w:rPr>
          <w:rFonts w:ascii="Times New Roman" w:hAnsi="Times New Roman" w:cs="Times New Roman"/>
          <w:i/>
          <w:sz w:val="24"/>
          <w:szCs w:val="24"/>
        </w:rPr>
        <w:t>n</w:t>
      </w:r>
      <w:r w:rsidRPr="002536EF">
        <w:rPr>
          <w:rFonts w:ascii="Times New Roman" w:hAnsi="Times New Roman" w:cs="Times New Roman"/>
          <w:sz w:val="24"/>
          <w:szCs w:val="24"/>
        </w:rPr>
        <w:t xml:space="preserve"> = 3) and WB, respectively, in the liver, kidney, brain, islet, lung, spleen, heart, skeletal muscle, brown adipose tissue (BAT), and inguinal white adipose tissue (ingWAT). Sam68 mRNA levels in epiWAT (epididymal white adipose tissue) and retroWAT (‌retroperitoneal white adipose tissue) were additionally assessed by qRT-PCR (</w:t>
      </w:r>
      <w:r w:rsidRPr="002536EF">
        <w:rPr>
          <w:rFonts w:ascii="Times New Roman" w:hAnsi="Times New Roman" w:cs="Times New Roman"/>
          <w:i/>
          <w:sz w:val="24"/>
          <w:szCs w:val="24"/>
        </w:rPr>
        <w:t>n</w:t>
      </w:r>
      <w:r w:rsidRPr="002536EF">
        <w:rPr>
          <w:rFonts w:ascii="Times New Roman" w:hAnsi="Times New Roman" w:cs="Times New Roman"/>
          <w:sz w:val="24"/>
          <w:szCs w:val="24"/>
        </w:rPr>
        <w:t xml:space="preserve"> = 3). </w:t>
      </w:r>
      <w:r w:rsidRPr="002536EF">
        <w:rPr>
          <w:rFonts w:ascii="Times New Roman" w:hAnsi="Times New Roman" w:cs="Times New Roman"/>
          <w:bCs/>
          <w:sz w:val="24"/>
          <w:szCs w:val="24"/>
        </w:rPr>
        <w:t>Histological morphologies of liver and kidney tissues were analyzed by H&amp;E staining (</w:t>
      </w:r>
      <w:r w:rsidRPr="002536EF">
        <w:rPr>
          <w:rFonts w:ascii="Times New Roman" w:hAnsi="Times New Roman" w:cs="Times New Roman"/>
          <w:b/>
          <w:bCs/>
          <w:sz w:val="24"/>
          <w:szCs w:val="24"/>
        </w:rPr>
        <w:t>C</w:t>
      </w:r>
      <w:r w:rsidRPr="002536EF">
        <w:rPr>
          <w:rFonts w:ascii="Times New Roman" w:hAnsi="Times New Roman" w:cs="Times New Roman"/>
          <w:bCs/>
          <w:sz w:val="24"/>
          <w:szCs w:val="24"/>
        </w:rPr>
        <w:t>, 200 μm, 10</w:t>
      </w:r>
      <w:r w:rsidRPr="002536EF">
        <w:rPr>
          <w:rFonts w:ascii="Times New Roman" w:hAnsi="Times New Roman" w:cs="Times New Roman"/>
          <w:bCs/>
          <w:sz w:val="24"/>
          <w:szCs w:val="24"/>
        </w:rPr>
        <w:sym w:font="Wingdings 2" w:char="F0CD"/>
      </w:r>
      <w:r w:rsidRPr="002536EF">
        <w:rPr>
          <w:rFonts w:ascii="Times New Roman" w:hAnsi="Times New Roman" w:cs="Times New Roman"/>
          <w:bCs/>
          <w:sz w:val="24"/>
          <w:szCs w:val="24"/>
        </w:rPr>
        <w:t>).</w:t>
      </w:r>
      <w:r w:rsidRPr="002536EF">
        <w:rPr>
          <w:rFonts w:ascii="Times New Roman" w:hAnsi="Times New Roman" w:cs="Times New Roman"/>
          <w:sz w:val="24"/>
          <w:szCs w:val="24"/>
        </w:rPr>
        <w:t xml:space="preserve"> </w:t>
      </w:r>
    </w:p>
    <w:p w14:paraId="6D823396" w14:textId="77777777" w:rsidR="009463C6" w:rsidRPr="002536EF" w:rsidRDefault="005448FD">
      <w:pPr>
        <w:spacing w:line="480" w:lineRule="auto"/>
        <w:jc w:val="left"/>
        <w:rPr>
          <w:rFonts w:ascii="Times New Roman" w:hAnsi="Times New Roman" w:cs="Times New Roman"/>
          <w:sz w:val="24"/>
          <w:szCs w:val="24"/>
        </w:rPr>
      </w:pPr>
      <w:r w:rsidRPr="002536EF">
        <w:rPr>
          <w:rFonts w:ascii="Times New Roman" w:hAnsi="Times New Roman" w:cs="Times New Roman"/>
          <w:sz w:val="24"/>
          <w:szCs w:val="24"/>
        </w:rPr>
        <w:t xml:space="preserve">Data are presented as mean ± SD. Significance levels are indicated as </w:t>
      </w:r>
      <w:r w:rsidRPr="002536EF">
        <w:rPr>
          <w:rFonts w:ascii="Times New Roman" w:hAnsi="Times New Roman" w:cs="Times New Roman"/>
          <w:i/>
          <w:iCs/>
          <w:sz w:val="24"/>
          <w:szCs w:val="24"/>
        </w:rPr>
        <w:t>**P</w:t>
      </w:r>
      <w:r w:rsidRPr="002536EF">
        <w:rPr>
          <w:rFonts w:ascii="Times New Roman" w:hAnsi="Times New Roman" w:cs="Times New Roman"/>
          <w:sz w:val="24"/>
          <w:szCs w:val="24"/>
        </w:rPr>
        <w:t xml:space="preserve"> &lt; 0.01 (A: unpaired two-tailed Student’s t-tests). “n” denotes biologically independent tissues.</w:t>
      </w:r>
    </w:p>
    <w:p w14:paraId="3701FF99" w14:textId="77777777" w:rsidR="009463C6" w:rsidRPr="002536EF" w:rsidRDefault="009463C6">
      <w:pPr>
        <w:widowControl/>
        <w:spacing w:before="100" w:beforeAutospacing="1" w:after="100" w:afterAutospacing="1" w:line="480" w:lineRule="auto"/>
        <w:rPr>
          <w:rFonts w:ascii="Times New Roman" w:hAnsi="Times New Roman" w:cs="Times New Roman"/>
          <w:b/>
          <w:bCs/>
          <w:kern w:val="0"/>
          <w:sz w:val="24"/>
          <w:szCs w:val="24"/>
        </w:rPr>
      </w:pPr>
    </w:p>
    <w:p w14:paraId="62B75F08" w14:textId="77777777" w:rsidR="009463C6" w:rsidRPr="002536EF" w:rsidRDefault="005448FD">
      <w:pPr>
        <w:widowControl/>
        <w:jc w:val="left"/>
        <w:rPr>
          <w:rFonts w:ascii="Times New Roman" w:hAnsi="Times New Roman" w:cs="Times New Roman"/>
          <w:b/>
          <w:bCs/>
          <w:kern w:val="0"/>
          <w:sz w:val="24"/>
          <w:szCs w:val="24"/>
        </w:rPr>
      </w:pPr>
      <w:r w:rsidRPr="002536EF">
        <w:rPr>
          <w:rFonts w:ascii="Times New Roman" w:hAnsi="Times New Roman" w:cs="Times New Roman"/>
          <w:b/>
          <w:bCs/>
          <w:kern w:val="0"/>
          <w:sz w:val="24"/>
          <w:szCs w:val="24"/>
        </w:rPr>
        <w:br w:type="page"/>
      </w:r>
    </w:p>
    <w:p w14:paraId="2FC59691" w14:textId="77777777" w:rsidR="009463C6" w:rsidRPr="002536EF" w:rsidRDefault="005448FD">
      <w:pPr>
        <w:widowControl/>
        <w:spacing w:before="100" w:beforeAutospacing="1" w:after="100" w:afterAutospacing="1" w:line="480" w:lineRule="auto"/>
        <w:rPr>
          <w:rFonts w:ascii="Times New Roman" w:hAnsi="Times New Roman" w:cs="Times New Roman"/>
          <w:sz w:val="24"/>
          <w:szCs w:val="24"/>
        </w:rPr>
      </w:pPr>
      <w:r w:rsidRPr="002536EF">
        <w:rPr>
          <w:rFonts w:ascii="Times New Roman" w:hAnsi="Times New Roman" w:cs="Times New Roman"/>
          <w:b/>
          <w:bCs/>
          <w:kern w:val="0"/>
          <w:sz w:val="24"/>
          <w:szCs w:val="24"/>
        </w:rPr>
        <w:lastRenderedPageBreak/>
        <w:t xml:space="preserve">Fig. S4 </w:t>
      </w:r>
      <w:r w:rsidRPr="002536EF">
        <w:rPr>
          <w:rFonts w:ascii="Times New Roman" w:hAnsi="Times New Roman" w:cs="Times New Roman"/>
          <w:b/>
          <w:bCs/>
          <w:sz w:val="24"/>
          <w:szCs w:val="24"/>
        </w:rPr>
        <w:t>siSam68/LNP-Gal treatment suppresses glucose production by inhibiting gluconeogenesis in primary hepatocytes.</w:t>
      </w:r>
      <w:r w:rsidRPr="002536EF">
        <w:rPr>
          <w:rFonts w:ascii="Times New Roman" w:hAnsi="Times New Roman" w:cs="Times New Roman"/>
          <w:noProof/>
          <w:sz w:val="24"/>
          <w:szCs w:val="24"/>
          <w:lang w:val="en-IN" w:eastAsia="en-IN"/>
        </w:rPr>
        <w:drawing>
          <wp:anchor distT="0" distB="0" distL="114300" distR="114300" simplePos="0" relativeHeight="251660288" behindDoc="0" locked="0" layoutInCell="1" allowOverlap="1" wp14:anchorId="3B62A968" wp14:editId="5309C20A">
            <wp:simplePos x="0" y="0"/>
            <wp:positionH relativeFrom="column">
              <wp:posOffset>0</wp:posOffset>
            </wp:positionH>
            <wp:positionV relativeFrom="paragraph">
              <wp:posOffset>1047750</wp:posOffset>
            </wp:positionV>
            <wp:extent cx="5274310" cy="2614930"/>
            <wp:effectExtent l="0" t="0" r="254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614930"/>
                    </a:xfrm>
                    <a:prstGeom prst="rect">
                      <a:avLst/>
                    </a:prstGeom>
                  </pic:spPr>
                </pic:pic>
              </a:graphicData>
            </a:graphic>
          </wp:anchor>
        </w:drawing>
      </w:r>
    </w:p>
    <w:p w14:paraId="4A2DF84A"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b/>
          <w:sz w:val="24"/>
          <w:szCs w:val="24"/>
        </w:rPr>
        <w:t>(A–D)</w:t>
      </w:r>
      <w:r w:rsidRPr="002536EF">
        <w:rPr>
          <w:rFonts w:ascii="Times New Roman" w:hAnsi="Times New Roman" w:cs="Times New Roman"/>
          <w:sz w:val="24"/>
          <w:szCs w:val="24"/>
        </w:rPr>
        <w:t xml:space="preserve"> Mouse primary hepatocytes were treated with siNC/LNP-Gal (100 nM), siSam68/LNP-Gal (100 nM), or metformin (50 or 500 μM). mRNA levels of PGC-1α, PEPCK, and G6Pase were quantified by qRT-PCR 24 h post-treatment, following forskolin (</w:t>
      </w:r>
      <w:r w:rsidRPr="002536EF">
        <w:rPr>
          <w:rFonts w:ascii="Times New Roman" w:hAnsi="Times New Roman" w:cs="Times New Roman"/>
          <w:b/>
          <w:sz w:val="24"/>
          <w:szCs w:val="24"/>
        </w:rPr>
        <w:t>A</w:t>
      </w:r>
      <w:r w:rsidRPr="002536EF">
        <w:rPr>
          <w:rFonts w:ascii="Times New Roman" w:hAnsi="Times New Roman" w:cs="Times New Roman"/>
          <w:sz w:val="24"/>
          <w:szCs w:val="24"/>
        </w:rPr>
        <w:t>) or Bt2-cAMP (</w:t>
      </w:r>
      <w:r w:rsidRPr="002536EF">
        <w:rPr>
          <w:rFonts w:ascii="Times New Roman" w:hAnsi="Times New Roman" w:cs="Times New Roman"/>
          <w:b/>
          <w:sz w:val="24"/>
          <w:szCs w:val="24"/>
        </w:rPr>
        <w:t>C</w:t>
      </w:r>
      <w:r w:rsidRPr="002536EF">
        <w:rPr>
          <w:rFonts w:ascii="Times New Roman" w:hAnsi="Times New Roman" w:cs="Times New Roman"/>
          <w:sz w:val="24"/>
          <w:szCs w:val="24"/>
        </w:rPr>
        <w:t>) stimulation with 1, 2, 3 h (</w:t>
      </w:r>
      <w:r w:rsidRPr="002536EF">
        <w:rPr>
          <w:rFonts w:ascii="Times New Roman" w:hAnsi="Times New Roman" w:cs="Times New Roman"/>
          <w:i/>
          <w:sz w:val="24"/>
          <w:szCs w:val="24"/>
        </w:rPr>
        <w:t>n</w:t>
      </w:r>
      <w:r w:rsidRPr="002536EF">
        <w:rPr>
          <w:rFonts w:ascii="Times New Roman" w:hAnsi="Times New Roman" w:cs="Times New Roman"/>
          <w:sz w:val="24"/>
          <w:szCs w:val="24"/>
        </w:rPr>
        <w:t xml:space="preserve"> = 3). Glucose production was measured after 24 h of treatment followed by stimulation with forskolin (</w:t>
      </w:r>
      <w:r w:rsidRPr="002536EF">
        <w:rPr>
          <w:rFonts w:ascii="Times New Roman" w:hAnsi="Times New Roman" w:cs="Times New Roman"/>
          <w:b/>
          <w:sz w:val="24"/>
          <w:szCs w:val="24"/>
        </w:rPr>
        <w:t>B</w:t>
      </w:r>
      <w:r w:rsidRPr="002536EF">
        <w:rPr>
          <w:rFonts w:ascii="Times New Roman" w:hAnsi="Times New Roman" w:cs="Times New Roman"/>
          <w:sz w:val="24"/>
          <w:szCs w:val="24"/>
        </w:rPr>
        <w:t>) or Bt2-cAMP (</w:t>
      </w:r>
      <w:r w:rsidRPr="002536EF">
        <w:rPr>
          <w:rFonts w:ascii="Times New Roman" w:hAnsi="Times New Roman" w:cs="Times New Roman"/>
          <w:b/>
          <w:sz w:val="24"/>
          <w:szCs w:val="24"/>
        </w:rPr>
        <w:t>D</w:t>
      </w:r>
      <w:r w:rsidRPr="002536EF">
        <w:rPr>
          <w:rFonts w:ascii="Times New Roman" w:hAnsi="Times New Roman" w:cs="Times New Roman"/>
          <w:sz w:val="24"/>
          <w:szCs w:val="24"/>
        </w:rPr>
        <w:t>) for 4</w:t>
      </w:r>
      <w:r w:rsidRPr="002536EF">
        <w:rPr>
          <w:rFonts w:ascii="Times New Roman" w:hAnsi="Times New Roman" w:cs="Times New Roman" w:hint="eastAsia"/>
          <w:sz w:val="24"/>
          <w:szCs w:val="24"/>
        </w:rPr>
        <w:t xml:space="preserve"> </w:t>
      </w:r>
      <w:r w:rsidRPr="002536EF">
        <w:rPr>
          <w:rFonts w:ascii="Times New Roman" w:hAnsi="Times New Roman" w:cs="Times New Roman"/>
          <w:sz w:val="24"/>
          <w:szCs w:val="24"/>
        </w:rPr>
        <w:t>h (</w:t>
      </w:r>
      <w:r w:rsidRPr="002536EF">
        <w:rPr>
          <w:rFonts w:ascii="Times New Roman" w:hAnsi="Times New Roman" w:cs="Times New Roman"/>
          <w:i/>
          <w:sz w:val="24"/>
          <w:szCs w:val="24"/>
        </w:rPr>
        <w:t>n</w:t>
      </w:r>
      <w:r w:rsidRPr="002536EF">
        <w:rPr>
          <w:rFonts w:ascii="Times New Roman" w:hAnsi="Times New Roman" w:cs="Times New Roman"/>
          <w:sz w:val="24"/>
          <w:szCs w:val="24"/>
        </w:rPr>
        <w:t xml:space="preserve"> = 3). </w:t>
      </w:r>
    </w:p>
    <w:p w14:paraId="609B10E3"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sz w:val="24"/>
          <w:szCs w:val="24"/>
        </w:rPr>
        <w:t xml:space="preserve">Data are presented as mean ± SD. Significance levels are indicated as </w:t>
      </w:r>
      <w:r w:rsidRPr="002536EF">
        <w:rPr>
          <w:rFonts w:ascii="Times New Roman" w:hAnsi="Times New Roman" w:cs="Times New Roman"/>
          <w:i/>
          <w:iCs/>
          <w:sz w:val="24"/>
          <w:szCs w:val="24"/>
        </w:rPr>
        <w:t>*P</w:t>
      </w:r>
      <w:r w:rsidRPr="002536EF">
        <w:rPr>
          <w:rFonts w:ascii="Times New Roman" w:hAnsi="Times New Roman" w:cs="Times New Roman"/>
          <w:sz w:val="24"/>
          <w:szCs w:val="24"/>
        </w:rPr>
        <w:t xml:space="preserve"> &lt; 0.05, </w:t>
      </w:r>
      <w:r w:rsidRPr="002536EF">
        <w:rPr>
          <w:rFonts w:ascii="Times New Roman" w:hAnsi="Times New Roman" w:cs="Times New Roman"/>
          <w:i/>
          <w:iCs/>
          <w:sz w:val="24"/>
          <w:szCs w:val="24"/>
        </w:rPr>
        <w:t>**P</w:t>
      </w:r>
      <w:r w:rsidRPr="002536EF">
        <w:rPr>
          <w:rFonts w:ascii="Times New Roman" w:hAnsi="Times New Roman" w:cs="Times New Roman"/>
          <w:sz w:val="24"/>
          <w:szCs w:val="24"/>
        </w:rPr>
        <w:t xml:space="preserve"> &lt; 0.01, </w:t>
      </w:r>
      <w:r w:rsidRPr="002536EF">
        <w:rPr>
          <w:rFonts w:ascii="Times New Roman" w:hAnsi="Times New Roman" w:cs="Times New Roman"/>
          <w:i/>
          <w:iCs/>
          <w:sz w:val="24"/>
          <w:szCs w:val="24"/>
        </w:rPr>
        <w:t>***P</w:t>
      </w:r>
      <w:r w:rsidRPr="002536EF">
        <w:rPr>
          <w:rFonts w:ascii="Times New Roman" w:hAnsi="Times New Roman" w:cs="Times New Roman"/>
          <w:sz w:val="24"/>
          <w:szCs w:val="24"/>
        </w:rPr>
        <w:t xml:space="preserve"> &lt; 0.001, and </w:t>
      </w:r>
      <w:r w:rsidRPr="002536EF">
        <w:rPr>
          <w:rFonts w:ascii="Times New Roman" w:hAnsi="Times New Roman" w:cs="Times New Roman"/>
          <w:i/>
          <w:iCs/>
          <w:sz w:val="24"/>
          <w:szCs w:val="24"/>
        </w:rPr>
        <w:t>****P</w:t>
      </w:r>
      <w:r w:rsidRPr="002536EF">
        <w:rPr>
          <w:rFonts w:ascii="Times New Roman" w:hAnsi="Times New Roman" w:cs="Times New Roman"/>
          <w:sz w:val="24"/>
          <w:szCs w:val="24"/>
        </w:rPr>
        <w:t xml:space="preserve"> &lt; 0.0001 (A and B: Two-way ANOVA followed by Tukey’s multiple comparisons test; C and D: One-way ANOVA with Tukey’s multiple comparisons test). “</w:t>
      </w:r>
      <w:r w:rsidRPr="002536EF">
        <w:rPr>
          <w:rFonts w:ascii="Times New Roman" w:hAnsi="Times New Roman" w:cs="Times New Roman"/>
          <w:i/>
          <w:sz w:val="24"/>
          <w:szCs w:val="24"/>
        </w:rPr>
        <w:t>n</w:t>
      </w:r>
      <w:r w:rsidRPr="002536EF">
        <w:rPr>
          <w:rFonts w:ascii="Times New Roman" w:hAnsi="Times New Roman" w:cs="Times New Roman"/>
          <w:sz w:val="24"/>
          <w:szCs w:val="24"/>
        </w:rPr>
        <w:t>” denotes biologically independent primary hepatocyte samples.</w:t>
      </w:r>
    </w:p>
    <w:p w14:paraId="37E3C4C8" w14:textId="3A6F2715" w:rsidR="009463C6" w:rsidRPr="002536EF" w:rsidRDefault="005448FD">
      <w:pPr>
        <w:widowControl/>
        <w:spacing w:before="100" w:beforeAutospacing="1" w:after="100" w:afterAutospacing="1" w:line="480" w:lineRule="auto"/>
        <w:rPr>
          <w:rFonts w:ascii="Times New Roman" w:eastAsia="SimSun" w:hAnsi="Times New Roman" w:cs="Times New Roman"/>
          <w:b/>
          <w:bCs/>
          <w:sz w:val="24"/>
          <w:szCs w:val="24"/>
        </w:rPr>
      </w:pPr>
      <w:r w:rsidRPr="002536EF">
        <w:rPr>
          <w:rFonts w:ascii="Times New Roman" w:eastAsia="SimSun" w:hAnsi="Times New Roman" w:cs="Times New Roman"/>
          <w:b/>
          <w:bCs/>
          <w:sz w:val="24"/>
          <w:szCs w:val="24"/>
        </w:rPr>
        <w:lastRenderedPageBreak/>
        <w:t>Fig. S5.</w:t>
      </w:r>
      <w:bookmarkStart w:id="1" w:name="_Hlk211973377"/>
      <w:r w:rsidRPr="002536EF">
        <w:rPr>
          <w:rFonts w:ascii="Times New Roman" w:eastAsia="SimSun" w:hAnsi="Times New Roman" w:cs="Times New Roman"/>
          <w:b/>
          <w:bCs/>
          <w:sz w:val="24"/>
          <w:szCs w:val="24"/>
        </w:rPr>
        <w:t xml:space="preserve"> </w:t>
      </w:r>
      <w:r w:rsidRPr="002536EF">
        <w:rPr>
          <w:rFonts w:ascii="Times New Roman" w:hAnsi="Times New Roman" w:cs="Times New Roman"/>
          <w:b/>
          <w:bCs/>
          <w:sz w:val="24"/>
          <w:szCs w:val="24"/>
        </w:rPr>
        <w:t>siSam68/LNP-Gal administration in HFD/STZ diabetic mice enhances systemic and hepatic insulin sensitivity</w:t>
      </w:r>
      <w:r w:rsidRPr="002536EF">
        <w:rPr>
          <w:rFonts w:ascii="Times New Roman" w:eastAsia="SimSun" w:hAnsi="Times New Roman" w:cs="Times New Roman"/>
          <w:b/>
          <w:bCs/>
          <w:sz w:val="24"/>
          <w:szCs w:val="24"/>
        </w:rPr>
        <w:t>.</w:t>
      </w:r>
      <w:r w:rsidRPr="002536EF">
        <w:rPr>
          <w:rFonts w:ascii="Times New Roman" w:eastAsia="SimSun" w:hAnsi="Times New Roman" w:cs="Times New Roman"/>
          <w:b/>
          <w:bCs/>
          <w:noProof/>
          <w:sz w:val="24"/>
          <w:szCs w:val="24"/>
          <w:lang w:val="en-IN" w:eastAsia="en-IN"/>
        </w:rPr>
        <w:drawing>
          <wp:anchor distT="0" distB="0" distL="114300" distR="114300" simplePos="0" relativeHeight="251661312" behindDoc="0" locked="0" layoutInCell="1" allowOverlap="1" wp14:anchorId="3865C982" wp14:editId="33F04BD5">
            <wp:simplePos x="0" y="0"/>
            <wp:positionH relativeFrom="column">
              <wp:posOffset>0</wp:posOffset>
            </wp:positionH>
            <wp:positionV relativeFrom="paragraph">
              <wp:posOffset>1064895</wp:posOffset>
            </wp:positionV>
            <wp:extent cx="5274310" cy="2371725"/>
            <wp:effectExtent l="0" t="0" r="2540" b="9525"/>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371725"/>
                    </a:xfrm>
                    <a:prstGeom prst="rect">
                      <a:avLst/>
                    </a:prstGeom>
                  </pic:spPr>
                </pic:pic>
              </a:graphicData>
            </a:graphic>
          </wp:anchor>
        </w:drawing>
      </w:r>
    </w:p>
    <w:p w14:paraId="38011136"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sz w:val="24"/>
          <w:szCs w:val="24"/>
        </w:rPr>
        <w:t xml:space="preserve">Diabetic mice were </w:t>
      </w:r>
      <w:r w:rsidRPr="002536EF">
        <w:rPr>
          <w:rFonts w:ascii="Times New Roman" w:hAnsi="Times New Roman"/>
          <w:sz w:val="24"/>
          <w:szCs w:val="24"/>
        </w:rPr>
        <w:t xml:space="preserve">intravenously </w:t>
      </w:r>
      <w:r w:rsidRPr="002536EF">
        <w:rPr>
          <w:rFonts w:ascii="Times New Roman" w:hAnsi="Times New Roman" w:cs="Times New Roman"/>
          <w:sz w:val="24"/>
          <w:szCs w:val="24"/>
        </w:rPr>
        <w:t xml:space="preserve">injected with siNC/LNP-Gal (1 mg/kg) or siSam68/LNP-Gal (1 mg/kg) every 6 days, or received metformin (50 or 150 mg/kg) </w:t>
      </w:r>
      <w:r w:rsidRPr="002536EF">
        <w:rPr>
          <w:rFonts w:ascii="Times New Roman" w:hAnsi="Times New Roman" w:cs="Times New Roman"/>
          <w:i/>
          <w:iCs/>
          <w:sz w:val="24"/>
          <w:szCs w:val="24"/>
        </w:rPr>
        <w:t>via</w:t>
      </w:r>
      <w:r w:rsidRPr="002536EF">
        <w:rPr>
          <w:rFonts w:ascii="Times New Roman" w:hAnsi="Times New Roman" w:cs="Times New Roman"/>
          <w:sz w:val="24"/>
          <w:szCs w:val="24"/>
        </w:rPr>
        <w:t xml:space="preserve"> daily oral administration. All treatments last</w:t>
      </w:r>
      <w:r w:rsidRPr="002536EF">
        <w:rPr>
          <w:rFonts w:ascii="Times New Roman" w:hAnsi="Times New Roman" w:cs="Times New Roman" w:hint="eastAsia"/>
          <w:sz w:val="24"/>
          <w:szCs w:val="24"/>
        </w:rPr>
        <w:t>ed</w:t>
      </w:r>
      <w:r w:rsidRPr="002536EF">
        <w:rPr>
          <w:rFonts w:ascii="Times New Roman" w:hAnsi="Times New Roman" w:cs="Times New Roman"/>
          <w:sz w:val="24"/>
          <w:szCs w:val="24"/>
        </w:rPr>
        <w:t xml:space="preserve"> for 4 weeks. </w:t>
      </w:r>
    </w:p>
    <w:p w14:paraId="1BFE1551" w14:textId="77777777" w:rsidR="009463C6" w:rsidRPr="002536EF" w:rsidRDefault="005448FD">
      <w:pPr>
        <w:widowControl/>
        <w:spacing w:line="480" w:lineRule="auto"/>
        <w:rPr>
          <w:rFonts w:ascii="Times New Roman" w:eastAsia="SimSun" w:hAnsi="Times New Roman" w:cs="Times New Roman"/>
          <w:sz w:val="24"/>
          <w:szCs w:val="24"/>
        </w:rPr>
      </w:pPr>
      <w:r w:rsidRPr="002536EF">
        <w:rPr>
          <w:rFonts w:ascii="Times New Roman" w:eastAsia="SimSun" w:hAnsi="Times New Roman" w:cs="Times New Roman"/>
          <w:b/>
          <w:sz w:val="24"/>
          <w:szCs w:val="24"/>
        </w:rPr>
        <w:t xml:space="preserve">(A) </w:t>
      </w:r>
      <w:r w:rsidRPr="002536EF">
        <w:rPr>
          <w:rFonts w:ascii="Times New Roman" w:eastAsia="SimSun" w:hAnsi="Times New Roman" w:cs="Times New Roman"/>
          <w:sz w:val="24"/>
          <w:szCs w:val="24"/>
        </w:rPr>
        <w:t xml:space="preserve">Blood glucose levels were measured before vehicle administration </w:t>
      </w:r>
      <w:r w:rsidRPr="002536EF">
        <w:rPr>
          <w:rFonts w:ascii="Times New Roman" w:hAnsi="Times New Roman" w:cs="Times New Roman"/>
          <w:sz w:val="24"/>
          <w:szCs w:val="24"/>
        </w:rPr>
        <w:t>(</w:t>
      </w:r>
      <w:r w:rsidRPr="002536EF">
        <w:rPr>
          <w:rFonts w:ascii="Times New Roman" w:hAnsi="Times New Roman" w:cs="Times New Roman"/>
          <w:i/>
          <w:sz w:val="24"/>
          <w:szCs w:val="24"/>
        </w:rPr>
        <w:t>n</w:t>
      </w:r>
      <w:r w:rsidRPr="002536EF">
        <w:rPr>
          <w:rFonts w:ascii="Times New Roman" w:hAnsi="Times New Roman" w:cs="Times New Roman"/>
          <w:sz w:val="24"/>
          <w:szCs w:val="24"/>
        </w:rPr>
        <w:t xml:space="preserve"> = 8)</w:t>
      </w:r>
      <w:r w:rsidRPr="002536EF">
        <w:rPr>
          <w:rFonts w:ascii="Times New Roman" w:eastAsia="SimSun" w:hAnsi="Times New Roman" w:cs="Times New Roman"/>
          <w:sz w:val="24"/>
          <w:szCs w:val="24"/>
        </w:rPr>
        <w:t>.</w:t>
      </w:r>
    </w:p>
    <w:p w14:paraId="7D848FF3" w14:textId="77777777" w:rsidR="009463C6" w:rsidRPr="002536EF" w:rsidRDefault="005448FD">
      <w:pPr>
        <w:widowControl/>
        <w:spacing w:line="480" w:lineRule="auto"/>
        <w:rPr>
          <w:rFonts w:ascii="Times New Roman" w:eastAsia="SimSun" w:hAnsi="Times New Roman" w:cs="Times New Roman"/>
          <w:sz w:val="24"/>
          <w:szCs w:val="24"/>
        </w:rPr>
      </w:pPr>
      <w:r w:rsidRPr="002536EF">
        <w:rPr>
          <w:rFonts w:ascii="Times New Roman" w:eastAsia="SimSun" w:hAnsi="Times New Roman" w:cs="Times New Roman"/>
          <w:b/>
          <w:sz w:val="24"/>
          <w:szCs w:val="24"/>
        </w:rPr>
        <w:t xml:space="preserve">(B) </w:t>
      </w:r>
      <w:r w:rsidRPr="002536EF">
        <w:rPr>
          <w:rFonts w:ascii="Times New Roman" w:eastAsia="SimSun" w:hAnsi="Times New Roman" w:cs="Times New Roman"/>
          <w:sz w:val="24"/>
          <w:szCs w:val="24"/>
        </w:rPr>
        <w:t>Hepatic mRNA expression of FOXO1 and HNF4α under fed or 16 h fasting conditions was quantified by qRT-PCR (</w:t>
      </w:r>
      <w:r w:rsidRPr="002536EF">
        <w:rPr>
          <w:rFonts w:ascii="Times New Roman" w:eastAsia="SimSun" w:hAnsi="Times New Roman" w:cs="Times New Roman"/>
          <w:i/>
          <w:sz w:val="24"/>
          <w:szCs w:val="24"/>
        </w:rPr>
        <w:t>n</w:t>
      </w:r>
      <w:r w:rsidRPr="002536EF">
        <w:rPr>
          <w:rFonts w:ascii="Times New Roman" w:eastAsia="SimSun" w:hAnsi="Times New Roman" w:cs="Times New Roman"/>
          <w:sz w:val="24"/>
          <w:szCs w:val="24"/>
        </w:rPr>
        <w:t xml:space="preserve"> = 6).</w:t>
      </w:r>
    </w:p>
    <w:p w14:paraId="61936113" w14:textId="77777777" w:rsidR="009463C6" w:rsidRPr="002536EF" w:rsidRDefault="005448FD">
      <w:pPr>
        <w:widowControl/>
        <w:spacing w:line="480" w:lineRule="auto"/>
        <w:rPr>
          <w:rFonts w:ascii="Times New Roman" w:eastAsia="SimSun" w:hAnsi="Times New Roman" w:cs="Times New Roman"/>
          <w:sz w:val="24"/>
          <w:szCs w:val="24"/>
        </w:rPr>
      </w:pPr>
      <w:r w:rsidRPr="002536EF">
        <w:rPr>
          <w:rFonts w:ascii="Times New Roman" w:eastAsia="SimSun" w:hAnsi="Times New Roman" w:cs="Times New Roman"/>
          <w:b/>
          <w:sz w:val="24"/>
          <w:szCs w:val="24"/>
        </w:rPr>
        <w:t>(C)</w:t>
      </w:r>
      <w:r w:rsidRPr="002536EF">
        <w:rPr>
          <w:rFonts w:ascii="Times New Roman" w:eastAsia="SimSun" w:hAnsi="Times New Roman" w:cs="Times New Roman"/>
          <w:sz w:val="24"/>
          <w:szCs w:val="24"/>
        </w:rPr>
        <w:t xml:space="preserve"> </w:t>
      </w:r>
      <w:r w:rsidRPr="002536EF">
        <w:rPr>
          <w:rFonts w:ascii="Times New Roman" w:hAnsi="Times New Roman" w:cs="Times New Roman"/>
          <w:sz w:val="24"/>
          <w:szCs w:val="24"/>
        </w:rPr>
        <w:t xml:space="preserve">Blood glucose was measured at 0, 15, 30, 45, 60, 90, and 120 min after injection of insulin, AUC were analyzed from the corresponding curves (right, </w:t>
      </w:r>
      <w:r w:rsidRPr="002536EF">
        <w:rPr>
          <w:rFonts w:ascii="Times New Roman" w:hAnsi="Times New Roman" w:cs="Times New Roman"/>
          <w:i/>
          <w:sz w:val="24"/>
          <w:szCs w:val="24"/>
        </w:rPr>
        <w:t>n</w:t>
      </w:r>
      <w:r w:rsidRPr="002536EF">
        <w:rPr>
          <w:rFonts w:ascii="Times New Roman" w:hAnsi="Times New Roman" w:cs="Times New Roman"/>
          <w:sz w:val="24"/>
          <w:szCs w:val="24"/>
        </w:rPr>
        <w:t xml:space="preserve"> = 8)</w:t>
      </w:r>
      <w:r w:rsidRPr="002536EF">
        <w:rPr>
          <w:rFonts w:ascii="Times New Roman" w:eastAsia="SimSun" w:hAnsi="Times New Roman" w:cs="Times New Roman"/>
          <w:sz w:val="24"/>
          <w:szCs w:val="24"/>
        </w:rPr>
        <w:t>.</w:t>
      </w:r>
    </w:p>
    <w:p w14:paraId="6E000338" w14:textId="77777777" w:rsidR="009463C6" w:rsidRPr="002536EF" w:rsidRDefault="005448FD">
      <w:pPr>
        <w:widowControl/>
        <w:spacing w:line="480" w:lineRule="auto"/>
        <w:rPr>
          <w:rFonts w:ascii="Times New Roman" w:eastAsia="SimSun" w:hAnsi="Times New Roman" w:cs="Times New Roman"/>
          <w:sz w:val="24"/>
          <w:szCs w:val="24"/>
        </w:rPr>
      </w:pPr>
      <w:r w:rsidRPr="002536EF">
        <w:rPr>
          <w:rFonts w:ascii="Times New Roman" w:eastAsia="SimSun" w:hAnsi="Times New Roman" w:cs="Times New Roman"/>
          <w:sz w:val="24"/>
          <w:szCs w:val="24"/>
        </w:rPr>
        <w:t>(</w:t>
      </w:r>
      <w:r w:rsidRPr="002536EF">
        <w:rPr>
          <w:rFonts w:ascii="Times New Roman" w:eastAsia="SimSun" w:hAnsi="Times New Roman" w:cs="Times New Roman"/>
          <w:b/>
          <w:sz w:val="24"/>
          <w:szCs w:val="24"/>
        </w:rPr>
        <w:t>D)</w:t>
      </w:r>
      <w:r w:rsidRPr="002536EF">
        <w:rPr>
          <w:rFonts w:ascii="Times New Roman" w:eastAsia="SimSun" w:hAnsi="Times New Roman" w:cs="Times New Roman"/>
          <w:sz w:val="24"/>
          <w:szCs w:val="24"/>
        </w:rPr>
        <w:t xml:space="preserve"> Protein expression of p-AKT (Ser473 and Thr308) and total AKT were assessed by WB in liver tissue, which were collected 20 min after intraperitoneal injection of insulin (1 U/kg) or vehicle in mice administered with siNC/LNP-Gal or siSam68/LNP-Gal </w:t>
      </w:r>
      <w:r w:rsidRPr="002536EF">
        <w:rPr>
          <w:rFonts w:ascii="Times New Roman" w:hAnsi="Times New Roman" w:cs="Times New Roman"/>
          <w:sz w:val="24"/>
          <w:szCs w:val="24"/>
        </w:rPr>
        <w:t xml:space="preserve">(left, image; right, quantification; </w:t>
      </w:r>
      <w:r w:rsidRPr="002536EF">
        <w:rPr>
          <w:rFonts w:ascii="Times New Roman" w:hAnsi="Times New Roman" w:cs="Times New Roman"/>
          <w:i/>
          <w:sz w:val="24"/>
          <w:szCs w:val="24"/>
        </w:rPr>
        <w:t>n</w:t>
      </w:r>
      <w:r w:rsidRPr="002536EF">
        <w:rPr>
          <w:rFonts w:ascii="Times New Roman" w:hAnsi="Times New Roman" w:cs="Times New Roman"/>
          <w:sz w:val="24"/>
          <w:szCs w:val="24"/>
        </w:rPr>
        <w:t xml:space="preserve"> = 3)</w:t>
      </w:r>
      <w:r w:rsidRPr="002536EF">
        <w:rPr>
          <w:rFonts w:ascii="Times New Roman" w:eastAsia="SimSun" w:hAnsi="Times New Roman" w:cs="Times New Roman"/>
          <w:sz w:val="24"/>
          <w:szCs w:val="24"/>
        </w:rPr>
        <w:t xml:space="preserve"> .</w:t>
      </w:r>
      <w:bookmarkEnd w:id="1"/>
      <w:r w:rsidRPr="002536EF">
        <w:rPr>
          <w:rFonts w:ascii="Times New Roman" w:eastAsia="SimSun" w:hAnsi="Times New Roman" w:cs="Times New Roman"/>
          <w:sz w:val="24"/>
          <w:szCs w:val="24"/>
        </w:rPr>
        <w:t xml:space="preserve"> </w:t>
      </w:r>
    </w:p>
    <w:p w14:paraId="3C0C9AC7" w14:textId="58CE6A87" w:rsidR="009463C6" w:rsidRPr="002536EF" w:rsidRDefault="005448FD" w:rsidP="000F34BA">
      <w:pPr>
        <w:widowControl/>
        <w:spacing w:line="480" w:lineRule="auto"/>
        <w:rPr>
          <w:rFonts w:ascii="Times New Roman" w:hAnsi="Times New Roman" w:cs="Times New Roman"/>
          <w:sz w:val="24"/>
          <w:szCs w:val="24"/>
        </w:rPr>
      </w:pPr>
      <w:r w:rsidRPr="002536EF">
        <w:rPr>
          <w:rFonts w:ascii="Times New Roman" w:hAnsi="Times New Roman" w:cs="Times New Roman"/>
          <w:sz w:val="24"/>
          <w:szCs w:val="24"/>
        </w:rPr>
        <w:lastRenderedPageBreak/>
        <w:t xml:space="preserve">Data are presented as mean ± SD. Significance levels are indicated as </w:t>
      </w:r>
      <w:r w:rsidRPr="002536EF">
        <w:rPr>
          <w:rFonts w:ascii="Times New Roman" w:hAnsi="Times New Roman" w:cs="Times New Roman"/>
          <w:i/>
          <w:iCs/>
          <w:sz w:val="24"/>
          <w:szCs w:val="24"/>
        </w:rPr>
        <w:t>*P</w:t>
      </w:r>
      <w:r w:rsidRPr="002536EF">
        <w:rPr>
          <w:rFonts w:ascii="Times New Roman" w:hAnsi="Times New Roman" w:cs="Times New Roman"/>
          <w:sz w:val="24"/>
          <w:szCs w:val="24"/>
        </w:rPr>
        <w:t xml:space="preserve"> &lt; 0.05, </w:t>
      </w:r>
      <w:r w:rsidRPr="002536EF">
        <w:rPr>
          <w:rFonts w:ascii="Times New Roman" w:hAnsi="Times New Roman" w:cs="Times New Roman"/>
          <w:i/>
          <w:iCs/>
          <w:sz w:val="24"/>
          <w:szCs w:val="24"/>
        </w:rPr>
        <w:t>**P</w:t>
      </w:r>
      <w:r w:rsidRPr="002536EF">
        <w:rPr>
          <w:rFonts w:ascii="Times New Roman" w:hAnsi="Times New Roman" w:cs="Times New Roman"/>
          <w:sz w:val="24"/>
          <w:szCs w:val="24"/>
        </w:rPr>
        <w:t xml:space="preserve"> &lt; 0.01, </w:t>
      </w:r>
      <w:r w:rsidRPr="002536EF">
        <w:rPr>
          <w:rFonts w:ascii="Times New Roman" w:hAnsi="Times New Roman" w:cs="Times New Roman"/>
          <w:i/>
          <w:iCs/>
          <w:sz w:val="24"/>
          <w:szCs w:val="24"/>
        </w:rPr>
        <w:t>***P</w:t>
      </w:r>
      <w:r w:rsidRPr="002536EF">
        <w:rPr>
          <w:rFonts w:ascii="Times New Roman" w:hAnsi="Times New Roman" w:cs="Times New Roman"/>
          <w:sz w:val="24"/>
          <w:szCs w:val="24"/>
        </w:rPr>
        <w:t xml:space="preserve"> &lt; 0.001, and </w:t>
      </w:r>
      <w:r w:rsidRPr="002536EF">
        <w:rPr>
          <w:rFonts w:ascii="Times New Roman" w:hAnsi="Times New Roman" w:cs="Times New Roman"/>
          <w:i/>
          <w:iCs/>
          <w:sz w:val="24"/>
          <w:szCs w:val="24"/>
        </w:rPr>
        <w:t>****P</w:t>
      </w:r>
      <w:r w:rsidRPr="002536EF">
        <w:rPr>
          <w:rFonts w:ascii="Times New Roman" w:hAnsi="Times New Roman" w:cs="Times New Roman"/>
          <w:sz w:val="24"/>
          <w:szCs w:val="24"/>
        </w:rPr>
        <w:t xml:space="preserve"> &lt; 0.0001 (A, B and right panel of C: One-way ANOVA followed by Dunnett’s multiple comparisons test; D: One-way ANOVA with Tukey’s multiple comparisons test). “</w:t>
      </w:r>
      <w:r w:rsidRPr="002536EF">
        <w:rPr>
          <w:rFonts w:ascii="Times New Roman" w:hAnsi="Times New Roman" w:cs="Times New Roman"/>
          <w:i/>
          <w:sz w:val="24"/>
          <w:szCs w:val="24"/>
        </w:rPr>
        <w:t>n</w:t>
      </w:r>
      <w:r w:rsidRPr="002536EF">
        <w:rPr>
          <w:rFonts w:ascii="Times New Roman" w:hAnsi="Times New Roman" w:cs="Times New Roman"/>
          <w:sz w:val="24"/>
          <w:szCs w:val="24"/>
        </w:rPr>
        <w:t>” denotes biologically independent blood samples or liver tissues.</w:t>
      </w:r>
    </w:p>
    <w:p w14:paraId="4A9A8EC5" w14:textId="77777777" w:rsidR="009463C6" w:rsidRPr="002536EF" w:rsidRDefault="005448FD">
      <w:pPr>
        <w:widowControl/>
        <w:jc w:val="left"/>
        <w:rPr>
          <w:rFonts w:ascii="Times New Roman" w:hAnsi="Times New Roman" w:cs="Times New Roman"/>
          <w:b/>
          <w:bCs/>
          <w:sz w:val="24"/>
          <w:szCs w:val="24"/>
        </w:rPr>
      </w:pPr>
      <w:r w:rsidRPr="002536EF">
        <w:rPr>
          <w:rFonts w:ascii="Times New Roman" w:hAnsi="Times New Roman" w:cs="Times New Roman"/>
          <w:b/>
          <w:bCs/>
          <w:sz w:val="24"/>
          <w:szCs w:val="24"/>
        </w:rPr>
        <w:br w:type="page"/>
      </w:r>
    </w:p>
    <w:p w14:paraId="26640A89" w14:textId="77777777" w:rsidR="009463C6" w:rsidRPr="002536EF" w:rsidRDefault="005448FD">
      <w:pPr>
        <w:widowControl/>
        <w:spacing w:before="100" w:beforeAutospacing="1" w:after="100" w:afterAutospacing="1" w:line="480" w:lineRule="auto"/>
        <w:rPr>
          <w:rFonts w:ascii="Times New Roman" w:hAnsi="Times New Roman" w:cs="Times New Roman"/>
          <w:b/>
          <w:bCs/>
          <w:sz w:val="24"/>
          <w:szCs w:val="24"/>
        </w:rPr>
      </w:pPr>
      <w:r w:rsidRPr="002536EF">
        <w:rPr>
          <w:rFonts w:ascii="Times New Roman" w:hAnsi="Times New Roman" w:cs="Times New Roman"/>
          <w:b/>
          <w:bCs/>
          <w:noProof/>
          <w:sz w:val="24"/>
          <w:szCs w:val="24"/>
          <w:lang w:val="en-IN" w:eastAsia="en-IN"/>
        </w:rPr>
        <w:lastRenderedPageBreak/>
        <w:drawing>
          <wp:anchor distT="0" distB="0" distL="114300" distR="114300" simplePos="0" relativeHeight="251662336" behindDoc="0" locked="0" layoutInCell="1" allowOverlap="1" wp14:anchorId="2499E86C" wp14:editId="3F7639FF">
            <wp:simplePos x="0" y="0"/>
            <wp:positionH relativeFrom="margin">
              <wp:align>right</wp:align>
            </wp:positionH>
            <wp:positionV relativeFrom="paragraph">
              <wp:posOffset>762000</wp:posOffset>
            </wp:positionV>
            <wp:extent cx="5274310" cy="4088130"/>
            <wp:effectExtent l="0" t="0" r="2540" b="762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088130"/>
                    </a:xfrm>
                    <a:prstGeom prst="rect">
                      <a:avLst/>
                    </a:prstGeom>
                  </pic:spPr>
                </pic:pic>
              </a:graphicData>
            </a:graphic>
          </wp:anchor>
        </w:drawing>
      </w:r>
      <w:r w:rsidRPr="002536EF">
        <w:rPr>
          <w:rFonts w:ascii="Times New Roman" w:hAnsi="Times New Roman" w:cs="Times New Roman"/>
          <w:b/>
          <w:bCs/>
          <w:sz w:val="24"/>
          <w:szCs w:val="24"/>
        </w:rPr>
        <w:t xml:space="preserve">Fig. S6. siSam68/LNP-Gal administration enhances systemic and hepatic insulin sensitivity in </w:t>
      </w:r>
      <w:r w:rsidRPr="002536EF">
        <w:rPr>
          <w:rFonts w:ascii="Times New Roman" w:hAnsi="Times New Roman" w:cs="Times New Roman"/>
          <w:b/>
          <w:bCs/>
          <w:i/>
          <w:iCs/>
          <w:sz w:val="24"/>
          <w:szCs w:val="24"/>
        </w:rPr>
        <w:t>db/db</w:t>
      </w:r>
      <w:r w:rsidRPr="002536EF">
        <w:rPr>
          <w:rFonts w:ascii="Times New Roman" w:hAnsi="Times New Roman" w:cs="Times New Roman"/>
          <w:b/>
          <w:bCs/>
          <w:sz w:val="24"/>
          <w:szCs w:val="24"/>
        </w:rPr>
        <w:t xml:space="preserve"> mice.</w:t>
      </w:r>
    </w:p>
    <w:p w14:paraId="66F503FB"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i/>
          <w:iCs/>
          <w:sz w:val="24"/>
          <w:szCs w:val="24"/>
        </w:rPr>
        <w:t>db/db</w:t>
      </w:r>
      <w:r w:rsidRPr="002536EF">
        <w:rPr>
          <w:rFonts w:ascii="Times New Roman" w:hAnsi="Times New Roman" w:cs="Times New Roman"/>
          <w:sz w:val="24"/>
          <w:szCs w:val="24"/>
        </w:rPr>
        <w:t xml:space="preserve"> diabetic mice were </w:t>
      </w:r>
      <w:r w:rsidRPr="002536EF">
        <w:rPr>
          <w:rFonts w:ascii="Times New Roman" w:hAnsi="Times New Roman"/>
          <w:sz w:val="24"/>
          <w:szCs w:val="24"/>
        </w:rPr>
        <w:t xml:space="preserve">intravenously </w:t>
      </w:r>
      <w:r w:rsidRPr="002536EF">
        <w:rPr>
          <w:rFonts w:ascii="Times New Roman" w:hAnsi="Times New Roman" w:cs="Times New Roman"/>
          <w:sz w:val="24"/>
          <w:szCs w:val="24"/>
        </w:rPr>
        <w:t>injected with siNC/LNP-Gal (1 mg/kg) or siSam68/LNP-Gal (1 mg/kg) once every 6 days, or received metformin (50 or 150 mg/kg) via daily oral administration. All treatments lasted for 4 weeks.</w:t>
      </w:r>
    </w:p>
    <w:p w14:paraId="60A6A8B2"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b/>
          <w:sz w:val="24"/>
          <w:szCs w:val="24"/>
        </w:rPr>
        <w:t>(A)</w:t>
      </w:r>
      <w:r w:rsidRPr="002536EF">
        <w:rPr>
          <w:rFonts w:ascii="Times New Roman" w:hAnsi="Times New Roman" w:cs="Times New Roman"/>
          <w:sz w:val="24"/>
          <w:szCs w:val="24"/>
        </w:rPr>
        <w:t xml:space="preserve"> Baseline blood glucose levels were measured among all treatment groups (</w:t>
      </w:r>
      <w:r w:rsidRPr="002536EF">
        <w:rPr>
          <w:rFonts w:ascii="Times New Roman" w:hAnsi="Times New Roman" w:cs="Times New Roman"/>
          <w:i/>
          <w:sz w:val="24"/>
          <w:szCs w:val="24"/>
        </w:rPr>
        <w:t>n</w:t>
      </w:r>
      <w:r w:rsidRPr="002536EF">
        <w:rPr>
          <w:rFonts w:ascii="Times New Roman" w:hAnsi="Times New Roman" w:cs="Times New Roman"/>
          <w:sz w:val="24"/>
          <w:szCs w:val="24"/>
        </w:rPr>
        <w:t xml:space="preserve"> = 8).</w:t>
      </w:r>
    </w:p>
    <w:p w14:paraId="74A29FCF"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b/>
          <w:sz w:val="24"/>
          <w:szCs w:val="24"/>
        </w:rPr>
        <w:t>(B)</w:t>
      </w:r>
      <w:r w:rsidRPr="002536EF">
        <w:rPr>
          <w:rFonts w:ascii="Times New Roman" w:hAnsi="Times New Roman" w:cs="Times New Roman"/>
          <w:sz w:val="24"/>
          <w:szCs w:val="24"/>
        </w:rPr>
        <w:t xml:space="preserve"> Sam68 mRNA levels in the heart, islet, spleen, skeletal muscle, lung, kidney, brain, BAT, ingWAT, epiWAT and retroWAT were quantified by qRT-PCR after 4-week treatment (</w:t>
      </w:r>
      <w:r w:rsidRPr="002536EF">
        <w:rPr>
          <w:rFonts w:ascii="Times New Roman" w:hAnsi="Times New Roman" w:cs="Times New Roman"/>
          <w:i/>
          <w:sz w:val="24"/>
          <w:szCs w:val="24"/>
        </w:rPr>
        <w:t>n</w:t>
      </w:r>
      <w:r w:rsidRPr="002536EF">
        <w:rPr>
          <w:rFonts w:ascii="Times New Roman" w:hAnsi="Times New Roman" w:cs="Times New Roman"/>
          <w:sz w:val="24"/>
          <w:szCs w:val="24"/>
        </w:rPr>
        <w:t xml:space="preserve"> = 4).</w:t>
      </w:r>
    </w:p>
    <w:p w14:paraId="1DD9BEAA"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b/>
          <w:sz w:val="24"/>
          <w:szCs w:val="24"/>
        </w:rPr>
        <w:t>(C)</w:t>
      </w:r>
      <w:r w:rsidRPr="002536EF">
        <w:rPr>
          <w:rFonts w:ascii="Times New Roman" w:hAnsi="Times New Roman" w:cs="Times New Roman"/>
          <w:sz w:val="24"/>
          <w:szCs w:val="24"/>
        </w:rPr>
        <w:t xml:space="preserve"> Hepatic mRNA expression of FOXO1 and HNF4α under fed or 16 h fasting conditions was quantified by qRT-PCR (</w:t>
      </w:r>
      <w:r w:rsidRPr="002536EF">
        <w:rPr>
          <w:rFonts w:ascii="Times New Roman" w:hAnsi="Times New Roman" w:cs="Times New Roman"/>
          <w:i/>
          <w:sz w:val="24"/>
          <w:szCs w:val="24"/>
        </w:rPr>
        <w:t>n</w:t>
      </w:r>
      <w:r w:rsidRPr="002536EF">
        <w:rPr>
          <w:rFonts w:ascii="Times New Roman" w:hAnsi="Times New Roman" w:cs="Times New Roman"/>
          <w:sz w:val="24"/>
          <w:szCs w:val="24"/>
        </w:rPr>
        <w:t xml:space="preserve"> = 6).</w:t>
      </w:r>
    </w:p>
    <w:p w14:paraId="457439FA"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b/>
          <w:sz w:val="24"/>
          <w:szCs w:val="24"/>
        </w:rPr>
        <w:lastRenderedPageBreak/>
        <w:t>(D)</w:t>
      </w:r>
      <w:r w:rsidRPr="002536EF">
        <w:rPr>
          <w:rFonts w:ascii="Times New Roman" w:hAnsi="Times New Roman" w:cs="Times New Roman"/>
          <w:sz w:val="24"/>
          <w:szCs w:val="24"/>
        </w:rPr>
        <w:t xml:space="preserve"> Insulin tolerance test (ITT, 6 h fasting). Blood glucose was measured at 0, 15, 30, 45, 60, 90, and 120 min after insulin injection (left), AUC were analyzed from the corresponding curves (right, </w:t>
      </w:r>
      <w:r w:rsidRPr="002536EF">
        <w:rPr>
          <w:rFonts w:ascii="Times New Roman" w:hAnsi="Times New Roman" w:cs="Times New Roman"/>
          <w:i/>
          <w:sz w:val="24"/>
          <w:szCs w:val="24"/>
        </w:rPr>
        <w:t>n</w:t>
      </w:r>
      <w:r w:rsidRPr="002536EF">
        <w:rPr>
          <w:rFonts w:ascii="Times New Roman" w:hAnsi="Times New Roman" w:cs="Times New Roman"/>
          <w:sz w:val="24"/>
          <w:szCs w:val="24"/>
        </w:rPr>
        <w:t xml:space="preserve"> = 8).</w:t>
      </w:r>
    </w:p>
    <w:p w14:paraId="16E10AD5"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b/>
          <w:sz w:val="24"/>
          <w:szCs w:val="24"/>
        </w:rPr>
        <w:t>(E)</w:t>
      </w:r>
      <w:r w:rsidRPr="002536EF">
        <w:rPr>
          <w:rFonts w:ascii="Times New Roman" w:hAnsi="Times New Roman" w:cs="Times New Roman"/>
          <w:sz w:val="24"/>
          <w:szCs w:val="24"/>
        </w:rPr>
        <w:t xml:space="preserve"> WB analysis and quantification of p-AKT (Ser473 and Thr308) and total AKT in liver tissues collected 20 min after intraperitoneal insulin administration (2 U/kg) or vehicle in siNC/LNP-Gal- or siSam68/LNP-Gal-treated mice (left, image; right, quantification; </w:t>
      </w:r>
      <w:r w:rsidRPr="002536EF">
        <w:rPr>
          <w:rFonts w:ascii="Times New Roman" w:hAnsi="Times New Roman" w:cs="Times New Roman"/>
          <w:i/>
          <w:sz w:val="24"/>
          <w:szCs w:val="24"/>
        </w:rPr>
        <w:t>n</w:t>
      </w:r>
      <w:r w:rsidRPr="002536EF">
        <w:rPr>
          <w:rFonts w:ascii="Times New Roman" w:hAnsi="Times New Roman" w:cs="Times New Roman"/>
          <w:sz w:val="24"/>
          <w:szCs w:val="24"/>
        </w:rPr>
        <w:t xml:space="preserve"> = 3).</w:t>
      </w:r>
    </w:p>
    <w:p w14:paraId="52694D24" w14:textId="77777777" w:rsidR="009463C6" w:rsidRPr="002536EF" w:rsidRDefault="005448FD">
      <w:pPr>
        <w:widowControl/>
        <w:spacing w:line="480" w:lineRule="auto"/>
        <w:rPr>
          <w:rFonts w:ascii="Times New Roman" w:hAnsi="Times New Roman" w:cs="Times New Roman"/>
          <w:sz w:val="24"/>
          <w:szCs w:val="24"/>
        </w:rPr>
      </w:pPr>
      <w:r w:rsidRPr="002536EF">
        <w:rPr>
          <w:rFonts w:ascii="Times New Roman" w:hAnsi="Times New Roman" w:cs="Times New Roman"/>
          <w:sz w:val="24"/>
          <w:szCs w:val="24"/>
        </w:rPr>
        <w:t xml:space="preserve">Data are presented as mean ± SD. Significance levels are indicated as </w:t>
      </w:r>
      <w:r w:rsidRPr="002536EF">
        <w:rPr>
          <w:rFonts w:ascii="Times New Roman" w:hAnsi="Times New Roman" w:cs="Times New Roman"/>
          <w:i/>
          <w:iCs/>
          <w:sz w:val="24"/>
          <w:szCs w:val="24"/>
        </w:rPr>
        <w:t>*P</w:t>
      </w:r>
      <w:r w:rsidRPr="002536EF">
        <w:rPr>
          <w:rFonts w:ascii="Times New Roman" w:hAnsi="Times New Roman" w:cs="Times New Roman"/>
          <w:sz w:val="24"/>
          <w:szCs w:val="24"/>
        </w:rPr>
        <w:t xml:space="preserve"> &lt; 0.05, </w:t>
      </w:r>
      <w:r w:rsidRPr="002536EF">
        <w:rPr>
          <w:rFonts w:ascii="Times New Roman" w:hAnsi="Times New Roman" w:cs="Times New Roman"/>
          <w:i/>
          <w:iCs/>
          <w:sz w:val="24"/>
          <w:szCs w:val="24"/>
        </w:rPr>
        <w:t>**P</w:t>
      </w:r>
      <w:r w:rsidRPr="002536EF">
        <w:rPr>
          <w:rFonts w:ascii="Times New Roman" w:hAnsi="Times New Roman" w:cs="Times New Roman"/>
          <w:sz w:val="24"/>
          <w:szCs w:val="24"/>
        </w:rPr>
        <w:t xml:space="preserve"> &lt; 0.01, </w:t>
      </w:r>
      <w:r w:rsidRPr="002536EF">
        <w:rPr>
          <w:rFonts w:ascii="Times New Roman" w:hAnsi="Times New Roman" w:cs="Times New Roman"/>
          <w:i/>
          <w:iCs/>
          <w:sz w:val="24"/>
          <w:szCs w:val="24"/>
        </w:rPr>
        <w:t>***P</w:t>
      </w:r>
      <w:r w:rsidRPr="002536EF">
        <w:rPr>
          <w:rFonts w:ascii="Times New Roman" w:hAnsi="Times New Roman" w:cs="Times New Roman"/>
          <w:sz w:val="24"/>
          <w:szCs w:val="24"/>
        </w:rPr>
        <w:t xml:space="preserve"> &lt; 0.001, and </w:t>
      </w:r>
      <w:r w:rsidRPr="002536EF">
        <w:rPr>
          <w:rFonts w:ascii="Times New Roman" w:hAnsi="Times New Roman" w:cs="Times New Roman"/>
          <w:i/>
          <w:iCs/>
          <w:sz w:val="24"/>
          <w:szCs w:val="24"/>
        </w:rPr>
        <w:t>****P</w:t>
      </w:r>
      <w:r w:rsidRPr="002536EF">
        <w:rPr>
          <w:rFonts w:ascii="Times New Roman" w:hAnsi="Times New Roman" w:cs="Times New Roman"/>
          <w:sz w:val="24"/>
          <w:szCs w:val="24"/>
        </w:rPr>
        <w:t xml:space="preserve"> &lt; 0.0001 (A, C and right panel of D: One-way ANOVA followed by Dunnett’s multiple comparisons test; B: Unpaired two-tailed Student’s t-tests; E: One-way ANOVA with Tukey’s multiple comparisons test). “</w:t>
      </w:r>
      <w:r w:rsidRPr="002536EF">
        <w:rPr>
          <w:rFonts w:ascii="Times New Roman" w:hAnsi="Times New Roman" w:cs="Times New Roman"/>
          <w:i/>
          <w:sz w:val="24"/>
          <w:szCs w:val="24"/>
        </w:rPr>
        <w:t>n</w:t>
      </w:r>
      <w:r w:rsidRPr="002536EF">
        <w:rPr>
          <w:rFonts w:ascii="Times New Roman" w:hAnsi="Times New Roman" w:cs="Times New Roman"/>
          <w:sz w:val="24"/>
          <w:szCs w:val="24"/>
        </w:rPr>
        <w:t>” denotes biologically independent blood samples or liver tissues.</w:t>
      </w:r>
      <w:r w:rsidRPr="002536EF">
        <w:rPr>
          <w:rFonts w:ascii="Times New Roman" w:hAnsi="Times New Roman" w:cs="Times New Roman"/>
        </w:rPr>
        <w:br w:type="page"/>
      </w:r>
    </w:p>
    <w:p w14:paraId="2CC14E06" w14:textId="77777777" w:rsidR="009463C6" w:rsidRPr="002536EF" w:rsidRDefault="005448FD">
      <w:pPr>
        <w:widowControl/>
        <w:spacing w:before="100" w:beforeAutospacing="1" w:after="100" w:afterAutospacing="1" w:line="288" w:lineRule="auto"/>
        <w:jc w:val="left"/>
        <w:rPr>
          <w:rFonts w:ascii="Times New Roman" w:eastAsia="SimSun" w:hAnsi="Times New Roman" w:cs="Times New Roman"/>
          <w:b/>
          <w:kern w:val="0"/>
          <w:sz w:val="24"/>
          <w:szCs w:val="24"/>
        </w:rPr>
      </w:pPr>
      <w:r w:rsidRPr="002536EF">
        <w:rPr>
          <w:rFonts w:ascii="Times New Roman" w:eastAsia="SimSun" w:hAnsi="Times New Roman" w:cs="Times New Roman"/>
          <w:b/>
          <w:kern w:val="0"/>
          <w:sz w:val="24"/>
          <w:szCs w:val="24"/>
        </w:rPr>
        <w:lastRenderedPageBreak/>
        <w:t>Supplementary Table 1: List of antibodies</w:t>
      </w:r>
    </w:p>
    <w:tbl>
      <w:tblPr>
        <w:tblStyle w:val="TableGrid"/>
        <w:tblW w:w="935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410"/>
        <w:gridCol w:w="2410"/>
        <w:gridCol w:w="1843"/>
      </w:tblGrid>
      <w:tr w:rsidR="009463C6" w:rsidRPr="002536EF" w14:paraId="4BDE7DF7" w14:textId="77777777">
        <w:tc>
          <w:tcPr>
            <w:tcW w:w="2694" w:type="dxa"/>
            <w:tcBorders>
              <w:top w:val="single" w:sz="12" w:space="0" w:color="auto"/>
              <w:bottom w:val="single" w:sz="8" w:space="0" w:color="auto"/>
            </w:tcBorders>
          </w:tcPr>
          <w:p w14:paraId="0EDAFDE5" w14:textId="77777777" w:rsidR="009463C6" w:rsidRPr="002536EF" w:rsidRDefault="005448FD">
            <w:pPr>
              <w:widowControl/>
              <w:spacing w:line="288" w:lineRule="auto"/>
              <w:jc w:val="center"/>
              <w:rPr>
                <w:kern w:val="0"/>
                <w:sz w:val="24"/>
                <w:szCs w:val="24"/>
              </w:rPr>
            </w:pPr>
            <w:r w:rsidRPr="002536EF">
              <w:rPr>
                <w:kern w:val="0"/>
                <w:sz w:val="24"/>
                <w:szCs w:val="24"/>
              </w:rPr>
              <w:t>Name</w:t>
            </w:r>
          </w:p>
        </w:tc>
        <w:tc>
          <w:tcPr>
            <w:tcW w:w="2410" w:type="dxa"/>
            <w:tcBorders>
              <w:top w:val="single" w:sz="12" w:space="0" w:color="auto"/>
              <w:bottom w:val="single" w:sz="8" w:space="0" w:color="auto"/>
            </w:tcBorders>
            <w:vAlign w:val="center"/>
          </w:tcPr>
          <w:p w14:paraId="024AF923" w14:textId="77777777" w:rsidR="009463C6" w:rsidRPr="002536EF" w:rsidRDefault="005448FD">
            <w:pPr>
              <w:widowControl/>
              <w:spacing w:line="288" w:lineRule="auto"/>
              <w:jc w:val="center"/>
              <w:rPr>
                <w:kern w:val="0"/>
                <w:sz w:val="24"/>
                <w:szCs w:val="24"/>
              </w:rPr>
            </w:pPr>
            <w:r w:rsidRPr="002536EF">
              <w:rPr>
                <w:kern w:val="0"/>
                <w:sz w:val="24"/>
                <w:szCs w:val="24"/>
              </w:rPr>
              <w:t>Catalogue Number</w:t>
            </w:r>
          </w:p>
        </w:tc>
        <w:tc>
          <w:tcPr>
            <w:tcW w:w="2410" w:type="dxa"/>
            <w:tcBorders>
              <w:top w:val="single" w:sz="12" w:space="0" w:color="auto"/>
              <w:bottom w:val="single" w:sz="8" w:space="0" w:color="auto"/>
            </w:tcBorders>
            <w:vAlign w:val="center"/>
          </w:tcPr>
          <w:p w14:paraId="11445702" w14:textId="77777777" w:rsidR="009463C6" w:rsidRPr="002536EF" w:rsidRDefault="005448FD">
            <w:pPr>
              <w:widowControl/>
              <w:spacing w:line="288" w:lineRule="auto"/>
              <w:jc w:val="center"/>
              <w:rPr>
                <w:kern w:val="0"/>
                <w:sz w:val="24"/>
                <w:szCs w:val="24"/>
              </w:rPr>
            </w:pPr>
            <w:r w:rsidRPr="002536EF">
              <w:rPr>
                <w:kern w:val="0"/>
                <w:sz w:val="24"/>
                <w:szCs w:val="24"/>
              </w:rPr>
              <w:t>Company Name</w:t>
            </w:r>
          </w:p>
        </w:tc>
        <w:tc>
          <w:tcPr>
            <w:tcW w:w="1843" w:type="dxa"/>
            <w:tcBorders>
              <w:top w:val="single" w:sz="12" w:space="0" w:color="auto"/>
              <w:bottom w:val="single" w:sz="8" w:space="0" w:color="auto"/>
            </w:tcBorders>
            <w:vAlign w:val="center"/>
          </w:tcPr>
          <w:p w14:paraId="05CAB06A" w14:textId="77777777" w:rsidR="009463C6" w:rsidRPr="002536EF" w:rsidRDefault="005448FD">
            <w:pPr>
              <w:widowControl/>
              <w:spacing w:line="288" w:lineRule="auto"/>
              <w:jc w:val="center"/>
              <w:rPr>
                <w:kern w:val="0"/>
                <w:sz w:val="24"/>
                <w:szCs w:val="24"/>
              </w:rPr>
            </w:pPr>
            <w:r w:rsidRPr="002536EF">
              <w:rPr>
                <w:kern w:val="0"/>
                <w:sz w:val="24"/>
                <w:szCs w:val="24"/>
              </w:rPr>
              <w:t>Dilution</w:t>
            </w:r>
          </w:p>
        </w:tc>
      </w:tr>
      <w:tr w:rsidR="009463C6" w:rsidRPr="002536EF" w14:paraId="4F4FF82F" w14:textId="77777777">
        <w:tc>
          <w:tcPr>
            <w:tcW w:w="2694" w:type="dxa"/>
            <w:tcBorders>
              <w:top w:val="single" w:sz="8" w:space="0" w:color="auto"/>
            </w:tcBorders>
          </w:tcPr>
          <w:p w14:paraId="3193540F" w14:textId="77777777" w:rsidR="009463C6" w:rsidRPr="002536EF" w:rsidRDefault="005448FD">
            <w:pPr>
              <w:widowControl/>
              <w:spacing w:line="288" w:lineRule="auto"/>
              <w:jc w:val="center"/>
              <w:rPr>
                <w:kern w:val="0"/>
                <w:szCs w:val="21"/>
              </w:rPr>
            </w:pPr>
            <w:r w:rsidRPr="002536EF">
              <w:rPr>
                <w:kern w:val="0"/>
                <w:szCs w:val="21"/>
              </w:rPr>
              <w:t>Sam68</w:t>
            </w:r>
          </w:p>
        </w:tc>
        <w:tc>
          <w:tcPr>
            <w:tcW w:w="2410" w:type="dxa"/>
            <w:tcBorders>
              <w:top w:val="single" w:sz="8" w:space="0" w:color="auto"/>
            </w:tcBorders>
            <w:vAlign w:val="center"/>
          </w:tcPr>
          <w:p w14:paraId="7C0C896E" w14:textId="77777777" w:rsidR="009463C6" w:rsidRPr="002536EF" w:rsidRDefault="005448FD">
            <w:pPr>
              <w:widowControl/>
              <w:spacing w:line="288" w:lineRule="auto"/>
              <w:jc w:val="center"/>
              <w:rPr>
                <w:kern w:val="0"/>
                <w:szCs w:val="21"/>
              </w:rPr>
            </w:pPr>
            <w:r w:rsidRPr="002536EF">
              <w:rPr>
                <w:kern w:val="0"/>
                <w:szCs w:val="21"/>
              </w:rPr>
              <w:t>ab76471</w:t>
            </w:r>
          </w:p>
        </w:tc>
        <w:tc>
          <w:tcPr>
            <w:tcW w:w="2410" w:type="dxa"/>
            <w:tcBorders>
              <w:top w:val="single" w:sz="8" w:space="0" w:color="auto"/>
            </w:tcBorders>
            <w:vAlign w:val="center"/>
          </w:tcPr>
          <w:p w14:paraId="080133D4" w14:textId="77777777" w:rsidR="009463C6" w:rsidRPr="002536EF" w:rsidRDefault="005448FD">
            <w:pPr>
              <w:widowControl/>
              <w:spacing w:line="288" w:lineRule="auto"/>
              <w:jc w:val="center"/>
              <w:rPr>
                <w:kern w:val="0"/>
                <w:szCs w:val="21"/>
              </w:rPr>
            </w:pPr>
            <w:r w:rsidRPr="002536EF">
              <w:rPr>
                <w:kern w:val="0"/>
                <w:szCs w:val="21"/>
              </w:rPr>
              <w:t>Abcam</w:t>
            </w:r>
          </w:p>
        </w:tc>
        <w:tc>
          <w:tcPr>
            <w:tcW w:w="1843" w:type="dxa"/>
            <w:tcBorders>
              <w:top w:val="single" w:sz="8" w:space="0" w:color="auto"/>
            </w:tcBorders>
            <w:vAlign w:val="center"/>
          </w:tcPr>
          <w:p w14:paraId="312E1107" w14:textId="77777777" w:rsidR="009463C6" w:rsidRPr="002536EF" w:rsidRDefault="005448FD">
            <w:pPr>
              <w:widowControl/>
              <w:spacing w:line="288" w:lineRule="auto"/>
              <w:jc w:val="center"/>
              <w:rPr>
                <w:kern w:val="0"/>
                <w:szCs w:val="21"/>
              </w:rPr>
            </w:pPr>
            <w:r w:rsidRPr="002536EF">
              <w:rPr>
                <w:kern w:val="0"/>
                <w:szCs w:val="21"/>
              </w:rPr>
              <w:t>1:5000</w:t>
            </w:r>
          </w:p>
        </w:tc>
      </w:tr>
      <w:tr w:rsidR="009463C6" w:rsidRPr="002536EF" w14:paraId="7E54FFB1" w14:textId="77777777">
        <w:tc>
          <w:tcPr>
            <w:tcW w:w="2694" w:type="dxa"/>
          </w:tcPr>
          <w:p w14:paraId="49F0F738" w14:textId="77777777" w:rsidR="009463C6" w:rsidRPr="002536EF" w:rsidRDefault="005448FD">
            <w:pPr>
              <w:widowControl/>
              <w:spacing w:line="288" w:lineRule="auto"/>
              <w:jc w:val="center"/>
              <w:rPr>
                <w:kern w:val="0"/>
                <w:szCs w:val="21"/>
              </w:rPr>
            </w:pPr>
            <w:r w:rsidRPr="002536EF">
              <w:rPr>
                <w:kern w:val="0"/>
                <w:szCs w:val="21"/>
              </w:rPr>
              <w:t>CRTC2</w:t>
            </w:r>
          </w:p>
        </w:tc>
        <w:tc>
          <w:tcPr>
            <w:tcW w:w="2410" w:type="dxa"/>
            <w:vAlign w:val="center"/>
          </w:tcPr>
          <w:p w14:paraId="3C48F882" w14:textId="77777777" w:rsidR="009463C6" w:rsidRPr="002536EF" w:rsidRDefault="005448FD">
            <w:pPr>
              <w:widowControl/>
              <w:spacing w:line="288" w:lineRule="auto"/>
              <w:jc w:val="center"/>
              <w:rPr>
                <w:kern w:val="0"/>
                <w:szCs w:val="21"/>
              </w:rPr>
            </w:pPr>
            <w:r w:rsidRPr="002536EF">
              <w:rPr>
                <w:kern w:val="0"/>
                <w:szCs w:val="21"/>
              </w:rPr>
              <w:t>12497-1-AP</w:t>
            </w:r>
          </w:p>
        </w:tc>
        <w:tc>
          <w:tcPr>
            <w:tcW w:w="2410" w:type="dxa"/>
            <w:vAlign w:val="center"/>
          </w:tcPr>
          <w:p w14:paraId="567272E9" w14:textId="77777777" w:rsidR="009463C6" w:rsidRPr="002536EF" w:rsidRDefault="005448FD">
            <w:pPr>
              <w:widowControl/>
              <w:spacing w:line="288" w:lineRule="auto"/>
              <w:jc w:val="center"/>
              <w:rPr>
                <w:kern w:val="0"/>
                <w:szCs w:val="21"/>
              </w:rPr>
            </w:pPr>
            <w:r w:rsidRPr="002536EF">
              <w:rPr>
                <w:kern w:val="0"/>
                <w:szCs w:val="21"/>
              </w:rPr>
              <w:t>Proteintech</w:t>
            </w:r>
          </w:p>
        </w:tc>
        <w:tc>
          <w:tcPr>
            <w:tcW w:w="1843" w:type="dxa"/>
            <w:vAlign w:val="center"/>
          </w:tcPr>
          <w:p w14:paraId="7FAF2CC2" w14:textId="77777777" w:rsidR="009463C6" w:rsidRPr="002536EF" w:rsidRDefault="005448FD">
            <w:pPr>
              <w:widowControl/>
              <w:spacing w:line="288" w:lineRule="auto"/>
              <w:jc w:val="center"/>
              <w:rPr>
                <w:kern w:val="0"/>
                <w:szCs w:val="21"/>
              </w:rPr>
            </w:pPr>
            <w:r w:rsidRPr="002536EF">
              <w:rPr>
                <w:kern w:val="0"/>
                <w:szCs w:val="21"/>
              </w:rPr>
              <w:t>1:1000</w:t>
            </w:r>
          </w:p>
        </w:tc>
      </w:tr>
      <w:tr w:rsidR="009463C6" w:rsidRPr="002536EF" w14:paraId="6B2F365F" w14:textId="77777777">
        <w:tc>
          <w:tcPr>
            <w:tcW w:w="2694" w:type="dxa"/>
          </w:tcPr>
          <w:p w14:paraId="1DE214D3" w14:textId="77777777" w:rsidR="009463C6" w:rsidRPr="002536EF" w:rsidRDefault="005448FD">
            <w:pPr>
              <w:widowControl/>
              <w:spacing w:line="288" w:lineRule="auto"/>
              <w:jc w:val="center"/>
              <w:rPr>
                <w:kern w:val="0"/>
                <w:szCs w:val="21"/>
              </w:rPr>
            </w:pPr>
            <w:r w:rsidRPr="002536EF">
              <w:rPr>
                <w:kern w:val="0"/>
                <w:szCs w:val="21"/>
              </w:rPr>
              <w:t>CREB</w:t>
            </w:r>
          </w:p>
        </w:tc>
        <w:tc>
          <w:tcPr>
            <w:tcW w:w="2410" w:type="dxa"/>
            <w:vAlign w:val="center"/>
          </w:tcPr>
          <w:p w14:paraId="0545AF4F" w14:textId="77777777" w:rsidR="009463C6" w:rsidRPr="002536EF" w:rsidRDefault="005448FD">
            <w:pPr>
              <w:widowControl/>
              <w:spacing w:line="288" w:lineRule="auto"/>
              <w:jc w:val="center"/>
              <w:rPr>
                <w:kern w:val="0"/>
                <w:szCs w:val="21"/>
              </w:rPr>
            </w:pPr>
            <w:r w:rsidRPr="002536EF">
              <w:rPr>
                <w:kern w:val="0"/>
                <w:szCs w:val="21"/>
              </w:rPr>
              <w:t>9197</w:t>
            </w:r>
          </w:p>
        </w:tc>
        <w:tc>
          <w:tcPr>
            <w:tcW w:w="2410" w:type="dxa"/>
            <w:vAlign w:val="center"/>
          </w:tcPr>
          <w:p w14:paraId="5D631635" w14:textId="77777777" w:rsidR="009463C6" w:rsidRPr="002536EF" w:rsidRDefault="005448FD">
            <w:pPr>
              <w:widowControl/>
              <w:spacing w:line="288" w:lineRule="auto"/>
              <w:jc w:val="center"/>
              <w:rPr>
                <w:kern w:val="0"/>
                <w:szCs w:val="21"/>
              </w:rPr>
            </w:pPr>
            <w:r w:rsidRPr="002536EF">
              <w:rPr>
                <w:kern w:val="0"/>
                <w:szCs w:val="21"/>
              </w:rPr>
              <w:t>Cell Signaling</w:t>
            </w:r>
          </w:p>
        </w:tc>
        <w:tc>
          <w:tcPr>
            <w:tcW w:w="1843" w:type="dxa"/>
            <w:vAlign w:val="center"/>
          </w:tcPr>
          <w:p w14:paraId="3D57C50C" w14:textId="77777777" w:rsidR="009463C6" w:rsidRPr="002536EF" w:rsidRDefault="005448FD">
            <w:pPr>
              <w:widowControl/>
              <w:spacing w:line="288" w:lineRule="auto"/>
              <w:jc w:val="center"/>
              <w:rPr>
                <w:kern w:val="0"/>
                <w:szCs w:val="21"/>
              </w:rPr>
            </w:pPr>
            <w:r w:rsidRPr="002536EF">
              <w:rPr>
                <w:kern w:val="0"/>
                <w:szCs w:val="21"/>
              </w:rPr>
              <w:t>1:1000</w:t>
            </w:r>
          </w:p>
        </w:tc>
      </w:tr>
      <w:tr w:rsidR="009463C6" w:rsidRPr="002536EF" w14:paraId="232CF374" w14:textId="77777777">
        <w:tc>
          <w:tcPr>
            <w:tcW w:w="2694" w:type="dxa"/>
          </w:tcPr>
          <w:p w14:paraId="0D45D2A0" w14:textId="77777777" w:rsidR="009463C6" w:rsidRPr="002536EF" w:rsidRDefault="005448FD">
            <w:pPr>
              <w:widowControl/>
              <w:spacing w:line="288" w:lineRule="auto"/>
              <w:jc w:val="center"/>
              <w:rPr>
                <w:kern w:val="0"/>
                <w:szCs w:val="21"/>
              </w:rPr>
            </w:pPr>
            <w:r w:rsidRPr="002536EF">
              <w:rPr>
                <w:kern w:val="0"/>
                <w:szCs w:val="21"/>
              </w:rPr>
              <w:t>p-CREB (Ser133)</w:t>
            </w:r>
          </w:p>
        </w:tc>
        <w:tc>
          <w:tcPr>
            <w:tcW w:w="2410" w:type="dxa"/>
            <w:vAlign w:val="center"/>
          </w:tcPr>
          <w:p w14:paraId="4AADFE32" w14:textId="77777777" w:rsidR="009463C6" w:rsidRPr="002536EF" w:rsidRDefault="005448FD">
            <w:pPr>
              <w:widowControl/>
              <w:spacing w:line="288" w:lineRule="auto"/>
              <w:jc w:val="center"/>
              <w:rPr>
                <w:kern w:val="0"/>
                <w:szCs w:val="21"/>
              </w:rPr>
            </w:pPr>
            <w:r w:rsidRPr="002536EF">
              <w:rPr>
                <w:kern w:val="0"/>
                <w:szCs w:val="21"/>
              </w:rPr>
              <w:t>9196</w:t>
            </w:r>
          </w:p>
        </w:tc>
        <w:tc>
          <w:tcPr>
            <w:tcW w:w="2410" w:type="dxa"/>
            <w:vAlign w:val="center"/>
          </w:tcPr>
          <w:p w14:paraId="0FFD953D" w14:textId="77777777" w:rsidR="009463C6" w:rsidRPr="002536EF" w:rsidRDefault="005448FD">
            <w:pPr>
              <w:widowControl/>
              <w:spacing w:line="288" w:lineRule="auto"/>
              <w:jc w:val="center"/>
              <w:rPr>
                <w:kern w:val="0"/>
                <w:szCs w:val="21"/>
              </w:rPr>
            </w:pPr>
            <w:r w:rsidRPr="002536EF">
              <w:rPr>
                <w:kern w:val="0"/>
                <w:szCs w:val="21"/>
              </w:rPr>
              <w:t>Cell Signaling</w:t>
            </w:r>
          </w:p>
        </w:tc>
        <w:tc>
          <w:tcPr>
            <w:tcW w:w="1843" w:type="dxa"/>
            <w:vAlign w:val="center"/>
          </w:tcPr>
          <w:p w14:paraId="0E530D2B" w14:textId="77777777" w:rsidR="009463C6" w:rsidRPr="002536EF" w:rsidRDefault="005448FD">
            <w:pPr>
              <w:widowControl/>
              <w:spacing w:line="288" w:lineRule="auto"/>
              <w:jc w:val="center"/>
              <w:rPr>
                <w:kern w:val="0"/>
                <w:szCs w:val="21"/>
              </w:rPr>
            </w:pPr>
            <w:r w:rsidRPr="002536EF">
              <w:rPr>
                <w:kern w:val="0"/>
                <w:szCs w:val="21"/>
              </w:rPr>
              <w:t>1:1000</w:t>
            </w:r>
          </w:p>
        </w:tc>
      </w:tr>
      <w:tr w:rsidR="009463C6" w:rsidRPr="002536EF" w14:paraId="48D66A7C" w14:textId="77777777">
        <w:tc>
          <w:tcPr>
            <w:tcW w:w="2694" w:type="dxa"/>
          </w:tcPr>
          <w:p w14:paraId="0E8471E6" w14:textId="77777777" w:rsidR="009463C6" w:rsidRPr="002536EF" w:rsidRDefault="005448FD">
            <w:pPr>
              <w:widowControl/>
              <w:spacing w:line="288" w:lineRule="auto"/>
              <w:jc w:val="center"/>
              <w:rPr>
                <w:kern w:val="0"/>
                <w:szCs w:val="21"/>
              </w:rPr>
            </w:pPr>
            <w:r w:rsidRPr="002536EF">
              <w:rPr>
                <w:kern w:val="0"/>
                <w:szCs w:val="21"/>
              </w:rPr>
              <w:t>PGC-1α</w:t>
            </w:r>
          </w:p>
        </w:tc>
        <w:tc>
          <w:tcPr>
            <w:tcW w:w="2410" w:type="dxa"/>
            <w:vAlign w:val="center"/>
          </w:tcPr>
          <w:p w14:paraId="0A124658" w14:textId="77777777" w:rsidR="009463C6" w:rsidRPr="002536EF" w:rsidRDefault="005448FD">
            <w:pPr>
              <w:widowControl/>
              <w:spacing w:line="288" w:lineRule="auto"/>
              <w:jc w:val="center"/>
              <w:rPr>
                <w:kern w:val="0"/>
                <w:szCs w:val="21"/>
              </w:rPr>
            </w:pPr>
            <w:r w:rsidRPr="002536EF">
              <w:rPr>
                <w:kern w:val="0"/>
                <w:szCs w:val="21"/>
              </w:rPr>
              <w:t>ab72230</w:t>
            </w:r>
          </w:p>
        </w:tc>
        <w:tc>
          <w:tcPr>
            <w:tcW w:w="2410" w:type="dxa"/>
            <w:vAlign w:val="center"/>
          </w:tcPr>
          <w:p w14:paraId="7A2163E0" w14:textId="77777777" w:rsidR="009463C6" w:rsidRPr="002536EF" w:rsidRDefault="005448FD">
            <w:pPr>
              <w:widowControl/>
              <w:spacing w:line="288" w:lineRule="auto"/>
              <w:jc w:val="center"/>
              <w:rPr>
                <w:kern w:val="0"/>
                <w:szCs w:val="21"/>
              </w:rPr>
            </w:pPr>
            <w:r w:rsidRPr="002536EF">
              <w:rPr>
                <w:kern w:val="0"/>
                <w:szCs w:val="21"/>
              </w:rPr>
              <w:t>Abcam</w:t>
            </w:r>
          </w:p>
        </w:tc>
        <w:tc>
          <w:tcPr>
            <w:tcW w:w="1843" w:type="dxa"/>
            <w:vAlign w:val="center"/>
          </w:tcPr>
          <w:p w14:paraId="6E017445" w14:textId="77777777" w:rsidR="009463C6" w:rsidRPr="002536EF" w:rsidRDefault="005448FD">
            <w:pPr>
              <w:widowControl/>
              <w:spacing w:line="288" w:lineRule="auto"/>
              <w:jc w:val="center"/>
              <w:rPr>
                <w:kern w:val="0"/>
                <w:szCs w:val="21"/>
              </w:rPr>
            </w:pPr>
            <w:r w:rsidRPr="002536EF">
              <w:rPr>
                <w:kern w:val="0"/>
                <w:szCs w:val="21"/>
              </w:rPr>
              <w:t>1:1000</w:t>
            </w:r>
          </w:p>
        </w:tc>
      </w:tr>
      <w:tr w:rsidR="009463C6" w:rsidRPr="002536EF" w14:paraId="497F0C36" w14:textId="77777777">
        <w:tc>
          <w:tcPr>
            <w:tcW w:w="2694" w:type="dxa"/>
          </w:tcPr>
          <w:p w14:paraId="64BFF4C8" w14:textId="77777777" w:rsidR="009463C6" w:rsidRPr="002536EF" w:rsidRDefault="005448FD">
            <w:pPr>
              <w:widowControl/>
              <w:spacing w:line="288" w:lineRule="auto"/>
              <w:jc w:val="center"/>
              <w:rPr>
                <w:kern w:val="0"/>
                <w:szCs w:val="21"/>
              </w:rPr>
            </w:pPr>
            <w:r w:rsidRPr="002536EF">
              <w:rPr>
                <w:kern w:val="0"/>
                <w:szCs w:val="21"/>
              </w:rPr>
              <w:t>G6Pase</w:t>
            </w:r>
          </w:p>
        </w:tc>
        <w:tc>
          <w:tcPr>
            <w:tcW w:w="2410" w:type="dxa"/>
            <w:vAlign w:val="center"/>
          </w:tcPr>
          <w:p w14:paraId="331E7F6A" w14:textId="77777777" w:rsidR="009463C6" w:rsidRPr="002536EF" w:rsidRDefault="005448FD">
            <w:pPr>
              <w:widowControl/>
              <w:spacing w:line="288" w:lineRule="auto"/>
              <w:jc w:val="center"/>
              <w:rPr>
                <w:kern w:val="0"/>
                <w:szCs w:val="21"/>
              </w:rPr>
            </w:pPr>
            <w:r w:rsidRPr="002536EF">
              <w:rPr>
                <w:kern w:val="0"/>
                <w:szCs w:val="21"/>
              </w:rPr>
              <w:t>NBP1-80533</w:t>
            </w:r>
          </w:p>
        </w:tc>
        <w:tc>
          <w:tcPr>
            <w:tcW w:w="2410" w:type="dxa"/>
            <w:vAlign w:val="center"/>
          </w:tcPr>
          <w:p w14:paraId="340AC86B" w14:textId="77777777" w:rsidR="009463C6" w:rsidRPr="002536EF" w:rsidRDefault="005448FD">
            <w:pPr>
              <w:widowControl/>
              <w:spacing w:line="288" w:lineRule="auto"/>
              <w:jc w:val="center"/>
              <w:rPr>
                <w:kern w:val="0"/>
                <w:szCs w:val="21"/>
              </w:rPr>
            </w:pPr>
            <w:r w:rsidRPr="002536EF">
              <w:rPr>
                <w:kern w:val="0"/>
                <w:szCs w:val="21"/>
              </w:rPr>
              <w:t>Novus</w:t>
            </w:r>
          </w:p>
        </w:tc>
        <w:tc>
          <w:tcPr>
            <w:tcW w:w="1843" w:type="dxa"/>
            <w:vAlign w:val="center"/>
          </w:tcPr>
          <w:p w14:paraId="1CB79294" w14:textId="77777777" w:rsidR="009463C6" w:rsidRPr="002536EF" w:rsidRDefault="005448FD">
            <w:pPr>
              <w:widowControl/>
              <w:spacing w:line="288" w:lineRule="auto"/>
              <w:jc w:val="center"/>
              <w:rPr>
                <w:kern w:val="0"/>
                <w:szCs w:val="21"/>
              </w:rPr>
            </w:pPr>
            <w:r w:rsidRPr="002536EF">
              <w:rPr>
                <w:kern w:val="0"/>
                <w:szCs w:val="21"/>
              </w:rPr>
              <w:t>1:1000</w:t>
            </w:r>
          </w:p>
        </w:tc>
      </w:tr>
      <w:tr w:rsidR="009463C6" w:rsidRPr="002536EF" w14:paraId="2E844FB4" w14:textId="77777777">
        <w:tc>
          <w:tcPr>
            <w:tcW w:w="2694" w:type="dxa"/>
          </w:tcPr>
          <w:p w14:paraId="2A04424B" w14:textId="77777777" w:rsidR="009463C6" w:rsidRPr="002536EF" w:rsidRDefault="005448FD">
            <w:pPr>
              <w:widowControl/>
              <w:spacing w:line="288" w:lineRule="auto"/>
              <w:jc w:val="center"/>
              <w:rPr>
                <w:kern w:val="0"/>
                <w:szCs w:val="21"/>
              </w:rPr>
            </w:pPr>
            <w:r w:rsidRPr="002536EF">
              <w:rPr>
                <w:kern w:val="0"/>
                <w:szCs w:val="21"/>
              </w:rPr>
              <w:t>PEPCK</w:t>
            </w:r>
          </w:p>
        </w:tc>
        <w:tc>
          <w:tcPr>
            <w:tcW w:w="2410" w:type="dxa"/>
            <w:vAlign w:val="center"/>
          </w:tcPr>
          <w:p w14:paraId="00700673" w14:textId="77777777" w:rsidR="009463C6" w:rsidRPr="002536EF" w:rsidRDefault="005448FD">
            <w:pPr>
              <w:widowControl/>
              <w:spacing w:line="288" w:lineRule="auto"/>
              <w:jc w:val="center"/>
              <w:rPr>
                <w:kern w:val="0"/>
                <w:szCs w:val="21"/>
              </w:rPr>
            </w:pPr>
            <w:r w:rsidRPr="002536EF">
              <w:rPr>
                <w:kern w:val="0"/>
                <w:szCs w:val="21"/>
              </w:rPr>
              <w:t>12940</w:t>
            </w:r>
          </w:p>
        </w:tc>
        <w:tc>
          <w:tcPr>
            <w:tcW w:w="2410" w:type="dxa"/>
            <w:vAlign w:val="center"/>
          </w:tcPr>
          <w:p w14:paraId="64B41D07" w14:textId="77777777" w:rsidR="009463C6" w:rsidRPr="002536EF" w:rsidRDefault="005448FD">
            <w:pPr>
              <w:widowControl/>
              <w:spacing w:line="288" w:lineRule="auto"/>
              <w:jc w:val="center"/>
              <w:rPr>
                <w:kern w:val="0"/>
                <w:szCs w:val="21"/>
              </w:rPr>
            </w:pPr>
            <w:r w:rsidRPr="002536EF">
              <w:rPr>
                <w:kern w:val="0"/>
                <w:szCs w:val="21"/>
              </w:rPr>
              <w:t>Cell Signaling</w:t>
            </w:r>
          </w:p>
        </w:tc>
        <w:tc>
          <w:tcPr>
            <w:tcW w:w="1843" w:type="dxa"/>
            <w:vAlign w:val="center"/>
          </w:tcPr>
          <w:p w14:paraId="6CCA78AC" w14:textId="77777777" w:rsidR="009463C6" w:rsidRPr="002536EF" w:rsidRDefault="005448FD">
            <w:pPr>
              <w:widowControl/>
              <w:spacing w:line="288" w:lineRule="auto"/>
              <w:jc w:val="center"/>
              <w:rPr>
                <w:kern w:val="0"/>
                <w:szCs w:val="21"/>
              </w:rPr>
            </w:pPr>
            <w:r w:rsidRPr="002536EF">
              <w:rPr>
                <w:kern w:val="0"/>
                <w:szCs w:val="21"/>
              </w:rPr>
              <w:t>1:1000</w:t>
            </w:r>
          </w:p>
        </w:tc>
      </w:tr>
      <w:tr w:rsidR="009463C6" w:rsidRPr="002536EF" w14:paraId="25CD7006" w14:textId="77777777">
        <w:tc>
          <w:tcPr>
            <w:tcW w:w="2694" w:type="dxa"/>
          </w:tcPr>
          <w:p w14:paraId="24F2718D" w14:textId="77777777" w:rsidR="009463C6" w:rsidRPr="002536EF" w:rsidRDefault="005448FD">
            <w:pPr>
              <w:widowControl/>
              <w:spacing w:line="288" w:lineRule="auto"/>
              <w:jc w:val="center"/>
              <w:rPr>
                <w:kern w:val="0"/>
                <w:szCs w:val="21"/>
              </w:rPr>
            </w:pPr>
            <w:r w:rsidRPr="002536EF">
              <w:rPr>
                <w:kern w:val="0"/>
                <w:szCs w:val="21"/>
              </w:rPr>
              <w:t>HNF4α</w:t>
            </w:r>
          </w:p>
        </w:tc>
        <w:tc>
          <w:tcPr>
            <w:tcW w:w="2410" w:type="dxa"/>
            <w:vAlign w:val="center"/>
          </w:tcPr>
          <w:p w14:paraId="03FAFACE" w14:textId="77777777" w:rsidR="009463C6" w:rsidRPr="002536EF" w:rsidRDefault="005448FD">
            <w:pPr>
              <w:widowControl/>
              <w:spacing w:line="288" w:lineRule="auto"/>
              <w:jc w:val="center"/>
              <w:rPr>
                <w:kern w:val="0"/>
                <w:szCs w:val="21"/>
              </w:rPr>
            </w:pPr>
            <w:r w:rsidRPr="002536EF">
              <w:rPr>
                <w:kern w:val="0"/>
                <w:szCs w:val="21"/>
              </w:rPr>
              <w:t>MA1199</w:t>
            </w:r>
          </w:p>
        </w:tc>
        <w:tc>
          <w:tcPr>
            <w:tcW w:w="2410" w:type="dxa"/>
            <w:vAlign w:val="center"/>
          </w:tcPr>
          <w:p w14:paraId="4E745660" w14:textId="77777777" w:rsidR="009463C6" w:rsidRPr="002536EF" w:rsidRDefault="005448FD">
            <w:pPr>
              <w:widowControl/>
              <w:spacing w:line="288" w:lineRule="auto"/>
              <w:jc w:val="center"/>
              <w:rPr>
                <w:kern w:val="0"/>
                <w:szCs w:val="21"/>
              </w:rPr>
            </w:pPr>
            <w:r w:rsidRPr="002536EF">
              <w:rPr>
                <w:kern w:val="0"/>
                <w:szCs w:val="21"/>
              </w:rPr>
              <w:t>Thermo</w:t>
            </w:r>
          </w:p>
        </w:tc>
        <w:tc>
          <w:tcPr>
            <w:tcW w:w="1843" w:type="dxa"/>
            <w:vAlign w:val="center"/>
          </w:tcPr>
          <w:p w14:paraId="60227ACA" w14:textId="77777777" w:rsidR="009463C6" w:rsidRPr="002536EF" w:rsidRDefault="005448FD">
            <w:pPr>
              <w:widowControl/>
              <w:spacing w:line="288" w:lineRule="auto"/>
              <w:jc w:val="center"/>
              <w:rPr>
                <w:kern w:val="0"/>
                <w:szCs w:val="21"/>
              </w:rPr>
            </w:pPr>
            <w:r w:rsidRPr="002536EF">
              <w:rPr>
                <w:kern w:val="0"/>
                <w:szCs w:val="21"/>
              </w:rPr>
              <w:t>1:1000</w:t>
            </w:r>
          </w:p>
        </w:tc>
      </w:tr>
      <w:tr w:rsidR="009463C6" w:rsidRPr="002536EF" w14:paraId="230D7446" w14:textId="77777777">
        <w:tc>
          <w:tcPr>
            <w:tcW w:w="2694" w:type="dxa"/>
          </w:tcPr>
          <w:p w14:paraId="554F6B72" w14:textId="77777777" w:rsidR="009463C6" w:rsidRPr="002536EF" w:rsidRDefault="005448FD">
            <w:pPr>
              <w:widowControl/>
              <w:spacing w:line="288" w:lineRule="auto"/>
              <w:jc w:val="center"/>
              <w:rPr>
                <w:kern w:val="0"/>
                <w:szCs w:val="21"/>
              </w:rPr>
            </w:pPr>
            <w:r w:rsidRPr="002536EF">
              <w:rPr>
                <w:kern w:val="0"/>
                <w:szCs w:val="21"/>
              </w:rPr>
              <w:t>FOXO1</w:t>
            </w:r>
          </w:p>
        </w:tc>
        <w:tc>
          <w:tcPr>
            <w:tcW w:w="2410" w:type="dxa"/>
            <w:vAlign w:val="center"/>
          </w:tcPr>
          <w:p w14:paraId="62D9E960" w14:textId="77777777" w:rsidR="009463C6" w:rsidRPr="002536EF" w:rsidRDefault="005448FD">
            <w:pPr>
              <w:widowControl/>
              <w:spacing w:line="288" w:lineRule="auto"/>
              <w:jc w:val="center"/>
              <w:rPr>
                <w:kern w:val="0"/>
                <w:szCs w:val="21"/>
              </w:rPr>
            </w:pPr>
            <w:r w:rsidRPr="002536EF">
              <w:rPr>
                <w:kern w:val="0"/>
                <w:szCs w:val="21"/>
              </w:rPr>
              <w:t>2880</w:t>
            </w:r>
          </w:p>
        </w:tc>
        <w:tc>
          <w:tcPr>
            <w:tcW w:w="2410" w:type="dxa"/>
            <w:vAlign w:val="center"/>
          </w:tcPr>
          <w:p w14:paraId="5CDAF678" w14:textId="77777777" w:rsidR="009463C6" w:rsidRPr="002536EF" w:rsidRDefault="005448FD">
            <w:pPr>
              <w:widowControl/>
              <w:spacing w:line="288" w:lineRule="auto"/>
              <w:jc w:val="center"/>
              <w:rPr>
                <w:kern w:val="0"/>
                <w:szCs w:val="21"/>
              </w:rPr>
            </w:pPr>
            <w:r w:rsidRPr="002536EF">
              <w:rPr>
                <w:kern w:val="0"/>
                <w:szCs w:val="21"/>
              </w:rPr>
              <w:t>Cell Signaling</w:t>
            </w:r>
          </w:p>
        </w:tc>
        <w:tc>
          <w:tcPr>
            <w:tcW w:w="1843" w:type="dxa"/>
            <w:vAlign w:val="center"/>
          </w:tcPr>
          <w:p w14:paraId="572E3754" w14:textId="77777777" w:rsidR="009463C6" w:rsidRPr="002536EF" w:rsidRDefault="005448FD">
            <w:pPr>
              <w:widowControl/>
              <w:spacing w:line="288" w:lineRule="auto"/>
              <w:jc w:val="center"/>
              <w:rPr>
                <w:kern w:val="0"/>
                <w:szCs w:val="21"/>
              </w:rPr>
            </w:pPr>
            <w:r w:rsidRPr="002536EF">
              <w:rPr>
                <w:kern w:val="0"/>
                <w:szCs w:val="21"/>
              </w:rPr>
              <w:t>1:1000</w:t>
            </w:r>
          </w:p>
        </w:tc>
      </w:tr>
      <w:tr w:rsidR="009463C6" w:rsidRPr="002536EF" w14:paraId="6602461D" w14:textId="77777777">
        <w:tc>
          <w:tcPr>
            <w:tcW w:w="2694" w:type="dxa"/>
          </w:tcPr>
          <w:p w14:paraId="56326457" w14:textId="77777777" w:rsidR="009463C6" w:rsidRPr="002536EF" w:rsidRDefault="005448FD">
            <w:pPr>
              <w:widowControl/>
              <w:spacing w:line="288" w:lineRule="auto"/>
              <w:jc w:val="center"/>
              <w:rPr>
                <w:kern w:val="0"/>
                <w:szCs w:val="21"/>
              </w:rPr>
            </w:pPr>
            <w:r w:rsidRPr="002536EF">
              <w:rPr>
                <w:kern w:val="0"/>
                <w:szCs w:val="21"/>
              </w:rPr>
              <w:t>AKT</w:t>
            </w:r>
          </w:p>
        </w:tc>
        <w:tc>
          <w:tcPr>
            <w:tcW w:w="2410" w:type="dxa"/>
            <w:vAlign w:val="center"/>
          </w:tcPr>
          <w:p w14:paraId="66403F4F" w14:textId="77777777" w:rsidR="009463C6" w:rsidRPr="002536EF" w:rsidRDefault="005448FD">
            <w:pPr>
              <w:widowControl/>
              <w:spacing w:line="288" w:lineRule="auto"/>
              <w:jc w:val="center"/>
              <w:rPr>
                <w:kern w:val="0"/>
                <w:szCs w:val="21"/>
              </w:rPr>
            </w:pPr>
            <w:r w:rsidRPr="002536EF">
              <w:rPr>
                <w:kern w:val="0"/>
                <w:szCs w:val="21"/>
              </w:rPr>
              <w:t>9272</w:t>
            </w:r>
          </w:p>
        </w:tc>
        <w:tc>
          <w:tcPr>
            <w:tcW w:w="2410" w:type="dxa"/>
            <w:vAlign w:val="center"/>
          </w:tcPr>
          <w:p w14:paraId="49C9B482" w14:textId="77777777" w:rsidR="009463C6" w:rsidRPr="002536EF" w:rsidRDefault="005448FD">
            <w:pPr>
              <w:widowControl/>
              <w:spacing w:line="288" w:lineRule="auto"/>
              <w:jc w:val="center"/>
              <w:rPr>
                <w:kern w:val="0"/>
                <w:szCs w:val="21"/>
              </w:rPr>
            </w:pPr>
            <w:r w:rsidRPr="002536EF">
              <w:rPr>
                <w:kern w:val="0"/>
                <w:szCs w:val="21"/>
              </w:rPr>
              <w:t>Cell Signaling</w:t>
            </w:r>
          </w:p>
        </w:tc>
        <w:tc>
          <w:tcPr>
            <w:tcW w:w="1843" w:type="dxa"/>
            <w:vAlign w:val="center"/>
          </w:tcPr>
          <w:p w14:paraId="5A1EADE6" w14:textId="77777777" w:rsidR="009463C6" w:rsidRPr="002536EF" w:rsidRDefault="005448FD">
            <w:pPr>
              <w:widowControl/>
              <w:spacing w:line="288" w:lineRule="auto"/>
              <w:jc w:val="center"/>
              <w:rPr>
                <w:kern w:val="0"/>
                <w:szCs w:val="21"/>
              </w:rPr>
            </w:pPr>
            <w:r w:rsidRPr="002536EF">
              <w:rPr>
                <w:kern w:val="0"/>
                <w:szCs w:val="21"/>
              </w:rPr>
              <w:t>1:1000</w:t>
            </w:r>
          </w:p>
        </w:tc>
      </w:tr>
      <w:tr w:rsidR="009463C6" w:rsidRPr="002536EF" w14:paraId="00198833" w14:textId="77777777">
        <w:tc>
          <w:tcPr>
            <w:tcW w:w="2694" w:type="dxa"/>
          </w:tcPr>
          <w:p w14:paraId="0048C684" w14:textId="77777777" w:rsidR="009463C6" w:rsidRPr="002536EF" w:rsidRDefault="005448FD">
            <w:pPr>
              <w:widowControl/>
              <w:spacing w:line="288" w:lineRule="auto"/>
              <w:jc w:val="center"/>
              <w:rPr>
                <w:kern w:val="0"/>
                <w:szCs w:val="21"/>
              </w:rPr>
            </w:pPr>
            <w:r w:rsidRPr="002536EF">
              <w:rPr>
                <w:kern w:val="0"/>
                <w:szCs w:val="21"/>
              </w:rPr>
              <w:t>Phospho-AKT (Thr308)</w:t>
            </w:r>
          </w:p>
        </w:tc>
        <w:tc>
          <w:tcPr>
            <w:tcW w:w="2410" w:type="dxa"/>
            <w:vAlign w:val="center"/>
          </w:tcPr>
          <w:p w14:paraId="02F472B9" w14:textId="77777777" w:rsidR="009463C6" w:rsidRPr="002536EF" w:rsidRDefault="005448FD">
            <w:pPr>
              <w:widowControl/>
              <w:spacing w:line="288" w:lineRule="auto"/>
              <w:jc w:val="center"/>
              <w:rPr>
                <w:kern w:val="0"/>
                <w:szCs w:val="21"/>
              </w:rPr>
            </w:pPr>
            <w:r w:rsidRPr="002536EF">
              <w:rPr>
                <w:kern w:val="0"/>
                <w:szCs w:val="21"/>
              </w:rPr>
              <w:t>2965</w:t>
            </w:r>
          </w:p>
        </w:tc>
        <w:tc>
          <w:tcPr>
            <w:tcW w:w="2410" w:type="dxa"/>
            <w:vAlign w:val="center"/>
          </w:tcPr>
          <w:p w14:paraId="76E1E298" w14:textId="77777777" w:rsidR="009463C6" w:rsidRPr="002536EF" w:rsidRDefault="005448FD">
            <w:pPr>
              <w:widowControl/>
              <w:spacing w:line="288" w:lineRule="auto"/>
              <w:jc w:val="center"/>
              <w:rPr>
                <w:kern w:val="0"/>
                <w:szCs w:val="21"/>
              </w:rPr>
            </w:pPr>
            <w:r w:rsidRPr="002536EF">
              <w:rPr>
                <w:kern w:val="0"/>
                <w:szCs w:val="21"/>
              </w:rPr>
              <w:t>Cell Signaling</w:t>
            </w:r>
          </w:p>
        </w:tc>
        <w:tc>
          <w:tcPr>
            <w:tcW w:w="1843" w:type="dxa"/>
            <w:vAlign w:val="center"/>
          </w:tcPr>
          <w:p w14:paraId="52BEE30F" w14:textId="77777777" w:rsidR="009463C6" w:rsidRPr="002536EF" w:rsidRDefault="005448FD">
            <w:pPr>
              <w:widowControl/>
              <w:spacing w:line="288" w:lineRule="auto"/>
              <w:jc w:val="center"/>
              <w:rPr>
                <w:kern w:val="0"/>
                <w:szCs w:val="21"/>
              </w:rPr>
            </w:pPr>
            <w:r w:rsidRPr="002536EF">
              <w:rPr>
                <w:kern w:val="0"/>
                <w:szCs w:val="21"/>
              </w:rPr>
              <w:t>1:1000</w:t>
            </w:r>
          </w:p>
        </w:tc>
      </w:tr>
      <w:tr w:rsidR="009463C6" w:rsidRPr="002536EF" w14:paraId="607A599B" w14:textId="77777777">
        <w:tc>
          <w:tcPr>
            <w:tcW w:w="2694" w:type="dxa"/>
          </w:tcPr>
          <w:p w14:paraId="6E8AC685" w14:textId="77777777" w:rsidR="009463C6" w:rsidRPr="002536EF" w:rsidRDefault="005448FD">
            <w:pPr>
              <w:widowControl/>
              <w:spacing w:line="288" w:lineRule="auto"/>
              <w:jc w:val="center"/>
              <w:rPr>
                <w:kern w:val="0"/>
                <w:szCs w:val="21"/>
              </w:rPr>
            </w:pPr>
            <w:r w:rsidRPr="002536EF">
              <w:rPr>
                <w:kern w:val="0"/>
                <w:szCs w:val="21"/>
              </w:rPr>
              <w:t>Phospho-AKT (Thr473)</w:t>
            </w:r>
          </w:p>
        </w:tc>
        <w:tc>
          <w:tcPr>
            <w:tcW w:w="2410" w:type="dxa"/>
            <w:vAlign w:val="center"/>
          </w:tcPr>
          <w:p w14:paraId="5CEECCC9" w14:textId="77777777" w:rsidR="009463C6" w:rsidRPr="002536EF" w:rsidRDefault="005448FD">
            <w:pPr>
              <w:widowControl/>
              <w:spacing w:line="288" w:lineRule="auto"/>
              <w:jc w:val="center"/>
              <w:rPr>
                <w:kern w:val="0"/>
                <w:szCs w:val="21"/>
              </w:rPr>
            </w:pPr>
            <w:r w:rsidRPr="002536EF">
              <w:rPr>
                <w:kern w:val="0"/>
                <w:szCs w:val="21"/>
              </w:rPr>
              <w:t>4060</w:t>
            </w:r>
          </w:p>
        </w:tc>
        <w:tc>
          <w:tcPr>
            <w:tcW w:w="2410" w:type="dxa"/>
            <w:vAlign w:val="center"/>
          </w:tcPr>
          <w:p w14:paraId="503314DC" w14:textId="77777777" w:rsidR="009463C6" w:rsidRPr="002536EF" w:rsidRDefault="005448FD">
            <w:pPr>
              <w:widowControl/>
              <w:spacing w:line="288" w:lineRule="auto"/>
              <w:jc w:val="center"/>
              <w:rPr>
                <w:kern w:val="0"/>
                <w:szCs w:val="21"/>
              </w:rPr>
            </w:pPr>
            <w:r w:rsidRPr="002536EF">
              <w:rPr>
                <w:kern w:val="0"/>
                <w:szCs w:val="21"/>
              </w:rPr>
              <w:t>Cell Signaling</w:t>
            </w:r>
          </w:p>
        </w:tc>
        <w:tc>
          <w:tcPr>
            <w:tcW w:w="1843" w:type="dxa"/>
            <w:vAlign w:val="center"/>
          </w:tcPr>
          <w:p w14:paraId="52B40D98" w14:textId="77777777" w:rsidR="009463C6" w:rsidRPr="002536EF" w:rsidRDefault="005448FD">
            <w:pPr>
              <w:widowControl/>
              <w:spacing w:line="288" w:lineRule="auto"/>
              <w:jc w:val="center"/>
              <w:rPr>
                <w:kern w:val="0"/>
                <w:szCs w:val="21"/>
              </w:rPr>
            </w:pPr>
            <w:r w:rsidRPr="002536EF">
              <w:rPr>
                <w:kern w:val="0"/>
                <w:szCs w:val="21"/>
              </w:rPr>
              <w:t>1:1000</w:t>
            </w:r>
          </w:p>
        </w:tc>
      </w:tr>
      <w:tr w:rsidR="009463C6" w:rsidRPr="002536EF" w14:paraId="5B90C774" w14:textId="77777777">
        <w:tc>
          <w:tcPr>
            <w:tcW w:w="2694" w:type="dxa"/>
          </w:tcPr>
          <w:p w14:paraId="50CC83E5" w14:textId="77777777" w:rsidR="009463C6" w:rsidRPr="002536EF" w:rsidRDefault="005448FD">
            <w:pPr>
              <w:widowControl/>
              <w:spacing w:line="288" w:lineRule="auto"/>
              <w:jc w:val="center"/>
              <w:rPr>
                <w:kern w:val="0"/>
                <w:szCs w:val="21"/>
              </w:rPr>
            </w:pPr>
            <w:r w:rsidRPr="002536EF">
              <w:rPr>
                <w:kern w:val="0"/>
                <w:szCs w:val="21"/>
              </w:rPr>
              <w:t>β-actin</w:t>
            </w:r>
          </w:p>
        </w:tc>
        <w:tc>
          <w:tcPr>
            <w:tcW w:w="2410" w:type="dxa"/>
            <w:vAlign w:val="center"/>
          </w:tcPr>
          <w:p w14:paraId="50ECDA4E" w14:textId="77777777" w:rsidR="009463C6" w:rsidRPr="002536EF" w:rsidRDefault="005448FD">
            <w:pPr>
              <w:widowControl/>
              <w:spacing w:line="288" w:lineRule="auto"/>
              <w:jc w:val="center"/>
              <w:rPr>
                <w:kern w:val="0"/>
                <w:szCs w:val="21"/>
              </w:rPr>
            </w:pPr>
            <w:r w:rsidRPr="002536EF">
              <w:rPr>
                <w:kern w:val="0"/>
                <w:szCs w:val="21"/>
              </w:rPr>
              <w:t>8457</w:t>
            </w:r>
          </w:p>
        </w:tc>
        <w:tc>
          <w:tcPr>
            <w:tcW w:w="2410" w:type="dxa"/>
            <w:vAlign w:val="center"/>
          </w:tcPr>
          <w:p w14:paraId="297FD4AE" w14:textId="77777777" w:rsidR="009463C6" w:rsidRPr="002536EF" w:rsidRDefault="005448FD">
            <w:pPr>
              <w:widowControl/>
              <w:spacing w:line="288" w:lineRule="auto"/>
              <w:jc w:val="center"/>
              <w:rPr>
                <w:kern w:val="0"/>
                <w:szCs w:val="21"/>
              </w:rPr>
            </w:pPr>
            <w:r w:rsidRPr="002536EF">
              <w:rPr>
                <w:kern w:val="0"/>
                <w:szCs w:val="21"/>
              </w:rPr>
              <w:t>Cell Signaling</w:t>
            </w:r>
          </w:p>
        </w:tc>
        <w:tc>
          <w:tcPr>
            <w:tcW w:w="1843" w:type="dxa"/>
            <w:vAlign w:val="center"/>
          </w:tcPr>
          <w:p w14:paraId="280ED1BB" w14:textId="77777777" w:rsidR="009463C6" w:rsidRPr="002536EF" w:rsidRDefault="005448FD">
            <w:pPr>
              <w:widowControl/>
              <w:spacing w:line="288" w:lineRule="auto"/>
              <w:jc w:val="center"/>
              <w:rPr>
                <w:kern w:val="0"/>
                <w:szCs w:val="21"/>
              </w:rPr>
            </w:pPr>
            <w:r w:rsidRPr="002536EF">
              <w:rPr>
                <w:kern w:val="0"/>
                <w:szCs w:val="21"/>
              </w:rPr>
              <w:t>1:1000</w:t>
            </w:r>
          </w:p>
        </w:tc>
      </w:tr>
      <w:tr w:rsidR="009463C6" w:rsidRPr="002536EF" w14:paraId="590261F3" w14:textId="77777777">
        <w:tc>
          <w:tcPr>
            <w:tcW w:w="2694" w:type="dxa"/>
          </w:tcPr>
          <w:p w14:paraId="5C4082C8" w14:textId="77777777" w:rsidR="009463C6" w:rsidRPr="002536EF" w:rsidRDefault="005448FD">
            <w:pPr>
              <w:widowControl/>
              <w:spacing w:line="288" w:lineRule="auto"/>
              <w:jc w:val="center"/>
              <w:rPr>
                <w:kern w:val="0"/>
                <w:szCs w:val="21"/>
              </w:rPr>
            </w:pPr>
            <w:r w:rsidRPr="002536EF">
              <w:rPr>
                <w:kern w:val="0"/>
                <w:szCs w:val="21"/>
              </w:rPr>
              <w:t>Anti-mouse IgG, HRP-linked antibody</w:t>
            </w:r>
          </w:p>
        </w:tc>
        <w:tc>
          <w:tcPr>
            <w:tcW w:w="2410" w:type="dxa"/>
            <w:vAlign w:val="center"/>
          </w:tcPr>
          <w:p w14:paraId="31E62419" w14:textId="77777777" w:rsidR="009463C6" w:rsidRPr="002536EF" w:rsidRDefault="005448FD">
            <w:pPr>
              <w:widowControl/>
              <w:spacing w:line="288" w:lineRule="auto"/>
              <w:jc w:val="center"/>
              <w:rPr>
                <w:kern w:val="0"/>
                <w:szCs w:val="21"/>
              </w:rPr>
            </w:pPr>
            <w:r w:rsidRPr="002536EF">
              <w:rPr>
                <w:kern w:val="0"/>
                <w:szCs w:val="21"/>
              </w:rPr>
              <w:t>7076</w:t>
            </w:r>
          </w:p>
        </w:tc>
        <w:tc>
          <w:tcPr>
            <w:tcW w:w="2410" w:type="dxa"/>
            <w:vAlign w:val="center"/>
          </w:tcPr>
          <w:p w14:paraId="6503AD12" w14:textId="77777777" w:rsidR="009463C6" w:rsidRPr="002536EF" w:rsidRDefault="005448FD">
            <w:pPr>
              <w:widowControl/>
              <w:spacing w:line="288" w:lineRule="auto"/>
              <w:jc w:val="center"/>
              <w:rPr>
                <w:kern w:val="0"/>
                <w:szCs w:val="21"/>
              </w:rPr>
            </w:pPr>
            <w:r w:rsidRPr="002536EF">
              <w:rPr>
                <w:kern w:val="0"/>
                <w:szCs w:val="21"/>
              </w:rPr>
              <w:t>Cell Signaling</w:t>
            </w:r>
          </w:p>
        </w:tc>
        <w:tc>
          <w:tcPr>
            <w:tcW w:w="1843" w:type="dxa"/>
            <w:vAlign w:val="center"/>
          </w:tcPr>
          <w:p w14:paraId="59136B25" w14:textId="77777777" w:rsidR="009463C6" w:rsidRPr="002536EF" w:rsidRDefault="005448FD">
            <w:pPr>
              <w:widowControl/>
              <w:spacing w:line="288" w:lineRule="auto"/>
              <w:jc w:val="center"/>
              <w:rPr>
                <w:kern w:val="0"/>
                <w:szCs w:val="21"/>
              </w:rPr>
            </w:pPr>
            <w:r w:rsidRPr="002536EF">
              <w:rPr>
                <w:kern w:val="0"/>
                <w:szCs w:val="21"/>
              </w:rPr>
              <w:t>1:5000</w:t>
            </w:r>
          </w:p>
        </w:tc>
      </w:tr>
      <w:tr w:rsidR="009463C6" w:rsidRPr="002536EF" w14:paraId="1DB98A9D" w14:textId="77777777">
        <w:tc>
          <w:tcPr>
            <w:tcW w:w="2694" w:type="dxa"/>
            <w:tcBorders>
              <w:bottom w:val="single" w:sz="12" w:space="0" w:color="auto"/>
            </w:tcBorders>
          </w:tcPr>
          <w:p w14:paraId="4B749C9D" w14:textId="77777777" w:rsidR="009463C6" w:rsidRPr="002536EF" w:rsidRDefault="005448FD">
            <w:pPr>
              <w:widowControl/>
              <w:spacing w:line="288" w:lineRule="auto"/>
              <w:jc w:val="center"/>
              <w:rPr>
                <w:kern w:val="0"/>
                <w:szCs w:val="21"/>
              </w:rPr>
            </w:pPr>
            <w:r w:rsidRPr="002536EF">
              <w:rPr>
                <w:kern w:val="0"/>
                <w:szCs w:val="21"/>
              </w:rPr>
              <w:t>Anti-rabbit IgG, HRP-linked antibody</w:t>
            </w:r>
          </w:p>
        </w:tc>
        <w:tc>
          <w:tcPr>
            <w:tcW w:w="2410" w:type="dxa"/>
            <w:tcBorders>
              <w:bottom w:val="single" w:sz="12" w:space="0" w:color="auto"/>
            </w:tcBorders>
            <w:vAlign w:val="center"/>
          </w:tcPr>
          <w:p w14:paraId="53A91E1B" w14:textId="77777777" w:rsidR="009463C6" w:rsidRPr="002536EF" w:rsidRDefault="005448FD">
            <w:pPr>
              <w:widowControl/>
              <w:spacing w:line="288" w:lineRule="auto"/>
              <w:jc w:val="center"/>
              <w:rPr>
                <w:kern w:val="0"/>
                <w:szCs w:val="21"/>
              </w:rPr>
            </w:pPr>
            <w:r w:rsidRPr="002536EF">
              <w:rPr>
                <w:kern w:val="0"/>
                <w:szCs w:val="21"/>
              </w:rPr>
              <w:t>7074</w:t>
            </w:r>
          </w:p>
        </w:tc>
        <w:tc>
          <w:tcPr>
            <w:tcW w:w="2410" w:type="dxa"/>
            <w:tcBorders>
              <w:bottom w:val="single" w:sz="12" w:space="0" w:color="auto"/>
            </w:tcBorders>
            <w:vAlign w:val="center"/>
          </w:tcPr>
          <w:p w14:paraId="19F4E14E" w14:textId="77777777" w:rsidR="009463C6" w:rsidRPr="002536EF" w:rsidRDefault="005448FD">
            <w:pPr>
              <w:widowControl/>
              <w:spacing w:line="288" w:lineRule="auto"/>
              <w:jc w:val="center"/>
              <w:rPr>
                <w:kern w:val="0"/>
                <w:szCs w:val="21"/>
              </w:rPr>
            </w:pPr>
            <w:r w:rsidRPr="002536EF">
              <w:rPr>
                <w:kern w:val="0"/>
                <w:szCs w:val="21"/>
              </w:rPr>
              <w:t>Cell Signaling</w:t>
            </w:r>
          </w:p>
        </w:tc>
        <w:tc>
          <w:tcPr>
            <w:tcW w:w="1843" w:type="dxa"/>
            <w:tcBorders>
              <w:bottom w:val="single" w:sz="12" w:space="0" w:color="auto"/>
            </w:tcBorders>
            <w:vAlign w:val="center"/>
          </w:tcPr>
          <w:p w14:paraId="62742B99" w14:textId="77777777" w:rsidR="009463C6" w:rsidRPr="002536EF" w:rsidRDefault="005448FD">
            <w:pPr>
              <w:widowControl/>
              <w:spacing w:line="288" w:lineRule="auto"/>
              <w:jc w:val="center"/>
              <w:rPr>
                <w:kern w:val="0"/>
                <w:szCs w:val="21"/>
              </w:rPr>
            </w:pPr>
            <w:r w:rsidRPr="002536EF">
              <w:rPr>
                <w:kern w:val="0"/>
                <w:szCs w:val="21"/>
              </w:rPr>
              <w:t>1:5000</w:t>
            </w:r>
          </w:p>
        </w:tc>
      </w:tr>
    </w:tbl>
    <w:p w14:paraId="72077070" w14:textId="77777777" w:rsidR="009463C6" w:rsidRPr="002536EF" w:rsidRDefault="009463C6">
      <w:pPr>
        <w:widowControl/>
        <w:jc w:val="left"/>
        <w:rPr>
          <w:rFonts w:ascii="Times New Roman" w:eastAsia="SimSun" w:hAnsi="Times New Roman" w:cs="Times New Roman"/>
          <w:b/>
          <w:kern w:val="0"/>
          <w:sz w:val="24"/>
          <w:szCs w:val="24"/>
        </w:rPr>
      </w:pPr>
    </w:p>
    <w:p w14:paraId="22717CDD" w14:textId="77777777" w:rsidR="009463C6" w:rsidRPr="002536EF" w:rsidRDefault="005448FD">
      <w:pPr>
        <w:widowControl/>
        <w:spacing w:before="100" w:beforeAutospacing="1" w:after="100" w:afterAutospacing="1" w:line="288" w:lineRule="auto"/>
        <w:jc w:val="left"/>
        <w:rPr>
          <w:rFonts w:ascii="Times New Roman" w:eastAsia="SimSun" w:hAnsi="Times New Roman" w:cs="Times New Roman"/>
          <w:b/>
          <w:kern w:val="0"/>
          <w:sz w:val="24"/>
          <w:szCs w:val="24"/>
        </w:rPr>
      </w:pPr>
      <w:r w:rsidRPr="002536EF">
        <w:rPr>
          <w:rFonts w:ascii="Times New Roman" w:eastAsia="SimSun" w:hAnsi="Times New Roman" w:cs="Times New Roman"/>
          <w:b/>
          <w:kern w:val="0"/>
          <w:sz w:val="24"/>
          <w:szCs w:val="24"/>
        </w:rPr>
        <w:t>Supplementary Table 2: List of primers</w:t>
      </w:r>
    </w:p>
    <w:tbl>
      <w:tblPr>
        <w:tblStyle w:val="TableGrid"/>
        <w:tblW w:w="933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4003"/>
        <w:gridCol w:w="4070"/>
      </w:tblGrid>
      <w:tr w:rsidR="009463C6" w:rsidRPr="002536EF" w14:paraId="346E1323" w14:textId="77777777">
        <w:tc>
          <w:tcPr>
            <w:tcW w:w="1257" w:type="dxa"/>
            <w:tcBorders>
              <w:top w:val="single" w:sz="12" w:space="0" w:color="auto"/>
              <w:bottom w:val="single" w:sz="4" w:space="0" w:color="auto"/>
            </w:tcBorders>
          </w:tcPr>
          <w:p w14:paraId="76CFEDA5" w14:textId="77777777" w:rsidR="009463C6" w:rsidRPr="002536EF" w:rsidRDefault="005448FD">
            <w:pPr>
              <w:widowControl/>
              <w:spacing w:line="288" w:lineRule="auto"/>
              <w:jc w:val="center"/>
              <w:rPr>
                <w:kern w:val="0"/>
                <w:sz w:val="24"/>
                <w:szCs w:val="24"/>
              </w:rPr>
            </w:pPr>
            <w:r w:rsidRPr="002536EF">
              <w:rPr>
                <w:kern w:val="0"/>
                <w:sz w:val="24"/>
                <w:szCs w:val="24"/>
              </w:rPr>
              <w:t>Name</w:t>
            </w:r>
          </w:p>
        </w:tc>
        <w:tc>
          <w:tcPr>
            <w:tcW w:w="4003" w:type="dxa"/>
            <w:tcBorders>
              <w:top w:val="single" w:sz="12" w:space="0" w:color="auto"/>
              <w:bottom w:val="single" w:sz="4" w:space="0" w:color="auto"/>
            </w:tcBorders>
          </w:tcPr>
          <w:p w14:paraId="21DCB819" w14:textId="77777777" w:rsidR="009463C6" w:rsidRPr="002536EF" w:rsidRDefault="005448FD">
            <w:pPr>
              <w:widowControl/>
              <w:spacing w:line="288" w:lineRule="auto"/>
              <w:jc w:val="center"/>
              <w:rPr>
                <w:kern w:val="0"/>
                <w:sz w:val="24"/>
                <w:szCs w:val="24"/>
              </w:rPr>
            </w:pPr>
            <w:r w:rsidRPr="002536EF">
              <w:rPr>
                <w:kern w:val="0"/>
                <w:sz w:val="24"/>
                <w:szCs w:val="24"/>
              </w:rPr>
              <w:t>Forward sequence</w:t>
            </w:r>
          </w:p>
        </w:tc>
        <w:tc>
          <w:tcPr>
            <w:tcW w:w="4070" w:type="dxa"/>
            <w:tcBorders>
              <w:top w:val="single" w:sz="12" w:space="0" w:color="auto"/>
              <w:bottom w:val="single" w:sz="4" w:space="0" w:color="auto"/>
            </w:tcBorders>
          </w:tcPr>
          <w:p w14:paraId="2B8F52F4" w14:textId="77777777" w:rsidR="009463C6" w:rsidRPr="002536EF" w:rsidRDefault="005448FD">
            <w:pPr>
              <w:widowControl/>
              <w:spacing w:line="288" w:lineRule="auto"/>
              <w:jc w:val="center"/>
              <w:rPr>
                <w:kern w:val="0"/>
                <w:sz w:val="24"/>
                <w:szCs w:val="24"/>
              </w:rPr>
            </w:pPr>
            <w:r w:rsidRPr="002536EF">
              <w:rPr>
                <w:kern w:val="0"/>
                <w:sz w:val="24"/>
                <w:szCs w:val="24"/>
              </w:rPr>
              <w:t>Reverse sequence</w:t>
            </w:r>
          </w:p>
        </w:tc>
      </w:tr>
      <w:tr w:rsidR="009463C6" w:rsidRPr="002536EF" w14:paraId="14B444EA" w14:textId="77777777">
        <w:tc>
          <w:tcPr>
            <w:tcW w:w="1257" w:type="dxa"/>
            <w:tcBorders>
              <w:top w:val="single" w:sz="4" w:space="0" w:color="auto"/>
            </w:tcBorders>
          </w:tcPr>
          <w:p w14:paraId="7DE0FDE7" w14:textId="77777777" w:rsidR="009463C6" w:rsidRPr="002536EF" w:rsidRDefault="005448FD">
            <w:pPr>
              <w:widowControl/>
              <w:spacing w:line="288" w:lineRule="auto"/>
              <w:jc w:val="center"/>
              <w:rPr>
                <w:kern w:val="0"/>
                <w:szCs w:val="21"/>
              </w:rPr>
            </w:pPr>
            <w:r w:rsidRPr="002536EF">
              <w:rPr>
                <w:kern w:val="0"/>
                <w:szCs w:val="21"/>
              </w:rPr>
              <w:t>mCRTC2</w:t>
            </w:r>
          </w:p>
        </w:tc>
        <w:tc>
          <w:tcPr>
            <w:tcW w:w="4003" w:type="dxa"/>
            <w:tcBorders>
              <w:top w:val="single" w:sz="4" w:space="0" w:color="auto"/>
            </w:tcBorders>
          </w:tcPr>
          <w:p w14:paraId="3B797F1B" w14:textId="77777777" w:rsidR="009463C6" w:rsidRPr="002536EF" w:rsidRDefault="005448FD">
            <w:pPr>
              <w:widowControl/>
              <w:spacing w:line="288" w:lineRule="auto"/>
              <w:jc w:val="left"/>
              <w:rPr>
                <w:kern w:val="0"/>
                <w:szCs w:val="21"/>
              </w:rPr>
            </w:pPr>
            <w:r w:rsidRPr="002536EF">
              <w:rPr>
                <w:kern w:val="0"/>
                <w:szCs w:val="21"/>
              </w:rPr>
              <w:t>TTTGGGCATCAGTGGAGGTC</w:t>
            </w:r>
          </w:p>
        </w:tc>
        <w:tc>
          <w:tcPr>
            <w:tcW w:w="4070" w:type="dxa"/>
            <w:tcBorders>
              <w:top w:val="single" w:sz="4" w:space="0" w:color="auto"/>
            </w:tcBorders>
          </w:tcPr>
          <w:p w14:paraId="3F0DEFC6" w14:textId="77777777" w:rsidR="009463C6" w:rsidRPr="002536EF" w:rsidRDefault="005448FD">
            <w:pPr>
              <w:widowControl/>
              <w:spacing w:line="288" w:lineRule="auto"/>
              <w:jc w:val="left"/>
              <w:rPr>
                <w:kern w:val="0"/>
                <w:szCs w:val="21"/>
              </w:rPr>
            </w:pPr>
            <w:r w:rsidRPr="002536EF">
              <w:rPr>
                <w:kern w:val="0"/>
                <w:szCs w:val="21"/>
              </w:rPr>
              <w:t>CCTGGAGGTTGGGATTGCTT</w:t>
            </w:r>
          </w:p>
        </w:tc>
      </w:tr>
      <w:tr w:rsidR="009463C6" w:rsidRPr="002536EF" w14:paraId="2DE919BF" w14:textId="77777777">
        <w:tc>
          <w:tcPr>
            <w:tcW w:w="1257" w:type="dxa"/>
          </w:tcPr>
          <w:p w14:paraId="62C49182" w14:textId="77777777" w:rsidR="009463C6" w:rsidRPr="002536EF" w:rsidRDefault="005448FD">
            <w:pPr>
              <w:widowControl/>
              <w:spacing w:line="288" w:lineRule="auto"/>
              <w:jc w:val="center"/>
              <w:rPr>
                <w:kern w:val="0"/>
                <w:szCs w:val="21"/>
              </w:rPr>
            </w:pPr>
            <w:r w:rsidRPr="002536EF">
              <w:rPr>
                <w:kern w:val="0"/>
                <w:szCs w:val="21"/>
              </w:rPr>
              <w:t>mPGC-1α</w:t>
            </w:r>
          </w:p>
        </w:tc>
        <w:tc>
          <w:tcPr>
            <w:tcW w:w="4003" w:type="dxa"/>
          </w:tcPr>
          <w:p w14:paraId="2A0F1387" w14:textId="77777777" w:rsidR="009463C6" w:rsidRPr="002536EF" w:rsidRDefault="005448FD">
            <w:pPr>
              <w:widowControl/>
              <w:spacing w:line="288" w:lineRule="auto"/>
              <w:jc w:val="left"/>
              <w:rPr>
                <w:kern w:val="0"/>
                <w:szCs w:val="21"/>
              </w:rPr>
            </w:pPr>
            <w:r w:rsidRPr="002536EF">
              <w:rPr>
                <w:kern w:val="0"/>
                <w:szCs w:val="21"/>
              </w:rPr>
              <w:t>AGCCGTGACCACTGACAACGAG</w:t>
            </w:r>
          </w:p>
        </w:tc>
        <w:tc>
          <w:tcPr>
            <w:tcW w:w="4070" w:type="dxa"/>
          </w:tcPr>
          <w:p w14:paraId="1F6CD9B8" w14:textId="77777777" w:rsidR="009463C6" w:rsidRPr="002536EF" w:rsidRDefault="005448FD">
            <w:pPr>
              <w:widowControl/>
              <w:spacing w:line="288" w:lineRule="auto"/>
              <w:jc w:val="left"/>
              <w:rPr>
                <w:kern w:val="0"/>
                <w:szCs w:val="21"/>
              </w:rPr>
            </w:pPr>
            <w:r w:rsidRPr="002536EF">
              <w:rPr>
                <w:kern w:val="0"/>
                <w:szCs w:val="21"/>
              </w:rPr>
              <w:t>GCTGCATGGTTCTGAGTGCTAAG</w:t>
            </w:r>
          </w:p>
        </w:tc>
      </w:tr>
      <w:tr w:rsidR="009463C6" w:rsidRPr="002536EF" w14:paraId="1DAFEFF9" w14:textId="77777777">
        <w:tc>
          <w:tcPr>
            <w:tcW w:w="1257" w:type="dxa"/>
          </w:tcPr>
          <w:p w14:paraId="628D8D2D" w14:textId="77777777" w:rsidR="009463C6" w:rsidRPr="002536EF" w:rsidRDefault="005448FD">
            <w:pPr>
              <w:widowControl/>
              <w:spacing w:line="288" w:lineRule="auto"/>
              <w:jc w:val="center"/>
              <w:rPr>
                <w:kern w:val="0"/>
                <w:szCs w:val="21"/>
              </w:rPr>
            </w:pPr>
            <w:r w:rsidRPr="002536EF">
              <w:rPr>
                <w:kern w:val="0"/>
                <w:szCs w:val="21"/>
              </w:rPr>
              <w:t>mG6pase</w:t>
            </w:r>
          </w:p>
        </w:tc>
        <w:tc>
          <w:tcPr>
            <w:tcW w:w="4003" w:type="dxa"/>
          </w:tcPr>
          <w:p w14:paraId="6B6DDA8D" w14:textId="77777777" w:rsidR="009463C6" w:rsidRPr="002536EF" w:rsidRDefault="005448FD">
            <w:pPr>
              <w:widowControl/>
              <w:spacing w:line="288" w:lineRule="auto"/>
              <w:jc w:val="left"/>
              <w:rPr>
                <w:kern w:val="0"/>
                <w:szCs w:val="21"/>
              </w:rPr>
            </w:pPr>
            <w:r w:rsidRPr="002536EF">
              <w:rPr>
                <w:kern w:val="0"/>
                <w:szCs w:val="21"/>
              </w:rPr>
              <w:t>TGGGCAAAATGGCAAGGA</w:t>
            </w:r>
          </w:p>
        </w:tc>
        <w:tc>
          <w:tcPr>
            <w:tcW w:w="4070" w:type="dxa"/>
          </w:tcPr>
          <w:p w14:paraId="70663FF1" w14:textId="77777777" w:rsidR="009463C6" w:rsidRPr="002536EF" w:rsidRDefault="005448FD">
            <w:pPr>
              <w:widowControl/>
              <w:spacing w:line="288" w:lineRule="auto"/>
              <w:jc w:val="left"/>
              <w:rPr>
                <w:kern w:val="0"/>
                <w:szCs w:val="21"/>
              </w:rPr>
            </w:pPr>
            <w:r w:rsidRPr="002536EF">
              <w:rPr>
                <w:kern w:val="0"/>
                <w:szCs w:val="21"/>
              </w:rPr>
              <w:t>TCTGCCCCAGGAATCAAAAAT</w:t>
            </w:r>
          </w:p>
        </w:tc>
      </w:tr>
      <w:tr w:rsidR="009463C6" w:rsidRPr="002536EF" w14:paraId="74827C6C" w14:textId="77777777">
        <w:trPr>
          <w:trHeight w:val="399"/>
        </w:trPr>
        <w:tc>
          <w:tcPr>
            <w:tcW w:w="1257" w:type="dxa"/>
          </w:tcPr>
          <w:p w14:paraId="0195DAD5" w14:textId="77777777" w:rsidR="009463C6" w:rsidRPr="002536EF" w:rsidRDefault="005448FD">
            <w:pPr>
              <w:widowControl/>
              <w:spacing w:line="288" w:lineRule="auto"/>
              <w:jc w:val="center"/>
              <w:rPr>
                <w:kern w:val="0"/>
                <w:szCs w:val="21"/>
              </w:rPr>
            </w:pPr>
            <w:r w:rsidRPr="002536EF">
              <w:rPr>
                <w:kern w:val="0"/>
                <w:szCs w:val="21"/>
              </w:rPr>
              <w:t>mSam68</w:t>
            </w:r>
          </w:p>
        </w:tc>
        <w:tc>
          <w:tcPr>
            <w:tcW w:w="4003" w:type="dxa"/>
          </w:tcPr>
          <w:p w14:paraId="6CF8D9C5" w14:textId="77777777" w:rsidR="009463C6" w:rsidRPr="002536EF" w:rsidRDefault="005448FD">
            <w:pPr>
              <w:widowControl/>
              <w:spacing w:line="288" w:lineRule="auto"/>
              <w:jc w:val="left"/>
              <w:rPr>
                <w:kern w:val="0"/>
                <w:szCs w:val="21"/>
              </w:rPr>
            </w:pPr>
            <w:r w:rsidRPr="002536EF">
              <w:rPr>
                <w:kern w:val="0"/>
                <w:szCs w:val="21"/>
              </w:rPr>
              <w:t>GATATCTGTCAGGAGCAGTTTCT</w:t>
            </w:r>
          </w:p>
        </w:tc>
        <w:tc>
          <w:tcPr>
            <w:tcW w:w="4070" w:type="dxa"/>
          </w:tcPr>
          <w:p w14:paraId="21C743D8" w14:textId="77777777" w:rsidR="009463C6" w:rsidRPr="002536EF" w:rsidRDefault="005448FD">
            <w:pPr>
              <w:widowControl/>
              <w:spacing w:line="288" w:lineRule="auto"/>
              <w:jc w:val="left"/>
              <w:rPr>
                <w:kern w:val="0"/>
                <w:szCs w:val="21"/>
              </w:rPr>
            </w:pPr>
            <w:r w:rsidRPr="002536EF">
              <w:rPr>
                <w:kern w:val="0"/>
                <w:szCs w:val="21"/>
              </w:rPr>
              <w:t>CTCCTCGTCCTCTCACAGATA</w:t>
            </w:r>
          </w:p>
        </w:tc>
      </w:tr>
      <w:tr w:rsidR="009463C6" w:rsidRPr="002536EF" w14:paraId="162CE9FE" w14:textId="77777777">
        <w:tc>
          <w:tcPr>
            <w:tcW w:w="1257" w:type="dxa"/>
          </w:tcPr>
          <w:p w14:paraId="4CEC3BF6" w14:textId="77777777" w:rsidR="009463C6" w:rsidRPr="002536EF" w:rsidRDefault="005448FD">
            <w:pPr>
              <w:widowControl/>
              <w:spacing w:line="288" w:lineRule="auto"/>
              <w:jc w:val="center"/>
              <w:rPr>
                <w:kern w:val="0"/>
                <w:szCs w:val="21"/>
              </w:rPr>
            </w:pPr>
            <w:r w:rsidRPr="002536EF">
              <w:rPr>
                <w:kern w:val="0"/>
                <w:szCs w:val="21"/>
              </w:rPr>
              <w:t>mβ-actin</w:t>
            </w:r>
          </w:p>
        </w:tc>
        <w:tc>
          <w:tcPr>
            <w:tcW w:w="4003" w:type="dxa"/>
          </w:tcPr>
          <w:p w14:paraId="1DC5289B" w14:textId="77777777" w:rsidR="009463C6" w:rsidRPr="002536EF" w:rsidRDefault="005448FD">
            <w:pPr>
              <w:widowControl/>
              <w:spacing w:line="288" w:lineRule="auto"/>
              <w:jc w:val="left"/>
              <w:rPr>
                <w:kern w:val="0"/>
                <w:szCs w:val="21"/>
              </w:rPr>
            </w:pPr>
            <w:r w:rsidRPr="002536EF">
              <w:rPr>
                <w:kern w:val="0"/>
                <w:szCs w:val="21"/>
              </w:rPr>
              <w:t>GTATGGAATCCTGTGGCATC</w:t>
            </w:r>
          </w:p>
        </w:tc>
        <w:tc>
          <w:tcPr>
            <w:tcW w:w="4070" w:type="dxa"/>
          </w:tcPr>
          <w:p w14:paraId="2FB38CCA" w14:textId="77777777" w:rsidR="009463C6" w:rsidRPr="002536EF" w:rsidRDefault="005448FD">
            <w:pPr>
              <w:widowControl/>
              <w:spacing w:line="288" w:lineRule="auto"/>
              <w:jc w:val="left"/>
              <w:rPr>
                <w:kern w:val="0"/>
                <w:szCs w:val="21"/>
              </w:rPr>
            </w:pPr>
            <w:r w:rsidRPr="002536EF">
              <w:rPr>
                <w:kern w:val="0"/>
                <w:szCs w:val="21"/>
              </w:rPr>
              <w:t>AAGCACTTGCGGTGCACGAT</w:t>
            </w:r>
          </w:p>
        </w:tc>
      </w:tr>
      <w:tr w:rsidR="009463C6" w:rsidRPr="002536EF" w14:paraId="3B3FD884" w14:textId="77777777">
        <w:tc>
          <w:tcPr>
            <w:tcW w:w="1257" w:type="dxa"/>
          </w:tcPr>
          <w:p w14:paraId="5419691F" w14:textId="77777777" w:rsidR="009463C6" w:rsidRPr="002536EF" w:rsidRDefault="005448FD">
            <w:pPr>
              <w:widowControl/>
              <w:spacing w:line="288" w:lineRule="auto"/>
              <w:jc w:val="center"/>
              <w:rPr>
                <w:kern w:val="0"/>
                <w:szCs w:val="21"/>
              </w:rPr>
            </w:pPr>
            <w:r w:rsidRPr="002536EF">
              <w:rPr>
                <w:kern w:val="0"/>
                <w:szCs w:val="21"/>
              </w:rPr>
              <w:t>mFOXO1</w:t>
            </w:r>
          </w:p>
        </w:tc>
        <w:tc>
          <w:tcPr>
            <w:tcW w:w="4003" w:type="dxa"/>
          </w:tcPr>
          <w:p w14:paraId="6DE2BEC6" w14:textId="77777777" w:rsidR="009463C6" w:rsidRPr="002536EF" w:rsidRDefault="005448FD">
            <w:pPr>
              <w:widowControl/>
              <w:spacing w:line="288" w:lineRule="auto"/>
              <w:jc w:val="left"/>
              <w:rPr>
                <w:kern w:val="0"/>
                <w:szCs w:val="21"/>
              </w:rPr>
            </w:pPr>
            <w:r w:rsidRPr="002536EF">
              <w:rPr>
                <w:kern w:val="0"/>
                <w:szCs w:val="21"/>
              </w:rPr>
              <w:t>CCCAGGCCGGAGTTTAACC</w:t>
            </w:r>
          </w:p>
        </w:tc>
        <w:tc>
          <w:tcPr>
            <w:tcW w:w="4070" w:type="dxa"/>
          </w:tcPr>
          <w:p w14:paraId="2EBD9D14" w14:textId="77777777" w:rsidR="009463C6" w:rsidRPr="002536EF" w:rsidRDefault="005448FD">
            <w:pPr>
              <w:widowControl/>
              <w:spacing w:line="288" w:lineRule="auto"/>
              <w:jc w:val="left"/>
              <w:rPr>
                <w:kern w:val="0"/>
                <w:szCs w:val="21"/>
              </w:rPr>
            </w:pPr>
            <w:r w:rsidRPr="002536EF">
              <w:rPr>
                <w:kern w:val="0"/>
                <w:szCs w:val="21"/>
              </w:rPr>
              <w:t>GTTGCTCATAAAGTCGGTGCT</w:t>
            </w:r>
          </w:p>
        </w:tc>
      </w:tr>
      <w:tr w:rsidR="009463C6" w14:paraId="3BE91483" w14:textId="77777777">
        <w:tc>
          <w:tcPr>
            <w:tcW w:w="1257" w:type="dxa"/>
            <w:tcBorders>
              <w:bottom w:val="single" w:sz="12" w:space="0" w:color="auto"/>
            </w:tcBorders>
          </w:tcPr>
          <w:p w14:paraId="1B620809" w14:textId="77777777" w:rsidR="009463C6" w:rsidRPr="002536EF" w:rsidRDefault="005448FD">
            <w:pPr>
              <w:widowControl/>
              <w:spacing w:line="288" w:lineRule="auto"/>
              <w:jc w:val="center"/>
              <w:rPr>
                <w:kern w:val="0"/>
                <w:szCs w:val="21"/>
              </w:rPr>
            </w:pPr>
            <w:r w:rsidRPr="002536EF">
              <w:rPr>
                <w:kern w:val="0"/>
                <w:szCs w:val="21"/>
              </w:rPr>
              <w:t>mHNF4α</w:t>
            </w:r>
          </w:p>
        </w:tc>
        <w:tc>
          <w:tcPr>
            <w:tcW w:w="4003" w:type="dxa"/>
            <w:tcBorders>
              <w:bottom w:val="single" w:sz="12" w:space="0" w:color="auto"/>
            </w:tcBorders>
          </w:tcPr>
          <w:p w14:paraId="1ADB1112" w14:textId="77777777" w:rsidR="009463C6" w:rsidRPr="002536EF" w:rsidRDefault="005448FD">
            <w:pPr>
              <w:widowControl/>
              <w:spacing w:line="288" w:lineRule="auto"/>
              <w:jc w:val="left"/>
              <w:rPr>
                <w:kern w:val="0"/>
                <w:szCs w:val="21"/>
              </w:rPr>
            </w:pPr>
            <w:r w:rsidRPr="002536EF">
              <w:rPr>
                <w:kern w:val="0"/>
                <w:szCs w:val="21"/>
              </w:rPr>
              <w:t>AAGGTGCCAACCTCAATTCATC</w:t>
            </w:r>
          </w:p>
        </w:tc>
        <w:tc>
          <w:tcPr>
            <w:tcW w:w="4070" w:type="dxa"/>
            <w:tcBorders>
              <w:bottom w:val="single" w:sz="12" w:space="0" w:color="auto"/>
            </w:tcBorders>
          </w:tcPr>
          <w:p w14:paraId="612AA42C" w14:textId="77777777" w:rsidR="009463C6" w:rsidRDefault="005448FD">
            <w:pPr>
              <w:widowControl/>
              <w:spacing w:line="288" w:lineRule="auto"/>
              <w:jc w:val="left"/>
              <w:rPr>
                <w:kern w:val="0"/>
                <w:szCs w:val="21"/>
              </w:rPr>
            </w:pPr>
            <w:r w:rsidRPr="002536EF">
              <w:rPr>
                <w:kern w:val="0"/>
                <w:szCs w:val="21"/>
              </w:rPr>
              <w:t>CACATTGTCGGCTAAACCTGC</w:t>
            </w:r>
          </w:p>
        </w:tc>
      </w:tr>
    </w:tbl>
    <w:p w14:paraId="77C4A7F9" w14:textId="77777777" w:rsidR="009463C6" w:rsidRDefault="009463C6">
      <w:pPr>
        <w:widowControl/>
        <w:jc w:val="left"/>
        <w:rPr>
          <w:rFonts w:ascii="Times New Roman" w:eastAsia="SimSun" w:hAnsi="Times New Roman" w:cs="Times New Roman"/>
          <w:b/>
          <w:bCs/>
          <w:kern w:val="0"/>
          <w:sz w:val="24"/>
          <w:szCs w:val="24"/>
        </w:rPr>
      </w:pPr>
    </w:p>
    <w:sectPr w:rsidR="009463C6" w:rsidSect="002536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1B7E8" w14:textId="77777777" w:rsidR="007502B6" w:rsidRDefault="007502B6" w:rsidP="00783AE7">
      <w:r>
        <w:separator/>
      </w:r>
    </w:p>
  </w:endnote>
  <w:endnote w:type="continuationSeparator" w:id="0">
    <w:p w14:paraId="1131A702" w14:textId="77777777" w:rsidR="007502B6" w:rsidRDefault="007502B6" w:rsidP="00783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Microsoft YaHei"/>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9A06A" w14:textId="77777777" w:rsidR="007502B6" w:rsidRDefault="007502B6" w:rsidP="00783AE7">
      <w:r>
        <w:separator/>
      </w:r>
    </w:p>
  </w:footnote>
  <w:footnote w:type="continuationSeparator" w:id="0">
    <w:p w14:paraId="5250E48A" w14:textId="77777777" w:rsidR="007502B6" w:rsidRDefault="007502B6" w:rsidP="00783A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AxYjk1YWVhZGM3NjdhMGI4MmFjMzYwMDYyMzdhNGMifQ=="/>
  </w:docVars>
  <w:rsids>
    <w:rsidRoot w:val="00C74067"/>
    <w:rsid w:val="00080783"/>
    <w:rsid w:val="000F34BA"/>
    <w:rsid w:val="001C023D"/>
    <w:rsid w:val="0022110D"/>
    <w:rsid w:val="002536EF"/>
    <w:rsid w:val="0027767C"/>
    <w:rsid w:val="002A4D7B"/>
    <w:rsid w:val="003E59DC"/>
    <w:rsid w:val="00482836"/>
    <w:rsid w:val="004917D2"/>
    <w:rsid w:val="005335A8"/>
    <w:rsid w:val="005448FD"/>
    <w:rsid w:val="00675416"/>
    <w:rsid w:val="007502B6"/>
    <w:rsid w:val="00783AE7"/>
    <w:rsid w:val="008B5873"/>
    <w:rsid w:val="008E4DCB"/>
    <w:rsid w:val="00923CB8"/>
    <w:rsid w:val="009463C6"/>
    <w:rsid w:val="009C090D"/>
    <w:rsid w:val="009E773B"/>
    <w:rsid w:val="00A33E57"/>
    <w:rsid w:val="00B24686"/>
    <w:rsid w:val="00B751E7"/>
    <w:rsid w:val="00C05620"/>
    <w:rsid w:val="00C74067"/>
    <w:rsid w:val="00CF76A5"/>
    <w:rsid w:val="00D17254"/>
    <w:rsid w:val="00DB17A2"/>
    <w:rsid w:val="00DB245D"/>
    <w:rsid w:val="00E0658E"/>
    <w:rsid w:val="00E67A8D"/>
    <w:rsid w:val="00E86268"/>
    <w:rsid w:val="00EA3099"/>
    <w:rsid w:val="00EA78E6"/>
    <w:rsid w:val="41207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B07D14A"/>
  <w15:docId w15:val="{D544919E-A599-442D-AA36-13706499B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paragraph" w:styleId="Heading1">
    <w:name w:val="heading 1"/>
    <w:basedOn w:val="Normal"/>
    <w:next w:val="Normal"/>
    <w:link w:val="Heading1Char"/>
    <w:uiPriority w:val="9"/>
    <w:qFormat/>
    <w:pPr>
      <w:keepNext/>
      <w:keepLines/>
      <w:spacing w:before="340" w:after="330" w:line="578" w:lineRule="auto"/>
      <w:outlineLvl w:val="0"/>
    </w:pPr>
    <w:rPr>
      <w:b/>
      <w:bCs/>
      <w:kern w:val="44"/>
      <w:sz w:val="44"/>
      <w:szCs w:val="44"/>
    </w:rPr>
  </w:style>
  <w:style w:type="paragraph" w:styleId="Heading4">
    <w:name w:val="heading 4"/>
    <w:basedOn w:val="Normal"/>
    <w:next w:val="Normal"/>
    <w:link w:val="Heading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qFormat/>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Heading1Char">
    <w:name w:val="Heading 1 Char"/>
    <w:basedOn w:val="DefaultParagraphFont"/>
    <w:link w:val="Heading1"/>
    <w:uiPriority w:val="9"/>
    <w:qFormat/>
    <w:rPr>
      <w:b/>
      <w:bCs/>
      <w:kern w:val="44"/>
      <w:sz w:val="44"/>
      <w:szCs w:val="44"/>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1163</Words>
  <Characters>6634</Characters>
  <Application>Microsoft Office Word</Application>
  <DocSecurity>0</DocSecurity>
  <Lines>55</Lines>
  <Paragraphs>15</Paragraphs>
  <ScaleCrop>false</ScaleCrop>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Ning Wang</dc:creator>
  <cp:lastModifiedBy>Manojkumar  Marichamy</cp:lastModifiedBy>
  <cp:revision>15</cp:revision>
  <dcterms:created xsi:type="dcterms:W3CDTF">2026-01-05T07:03:00Z</dcterms:created>
  <dcterms:modified xsi:type="dcterms:W3CDTF">2026-04-28T09:39:00Z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018FD5926EB04A40B3110F5585F3E649_12</vt:lpwstr>
  </property>
</Properties>
</file>