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9F96B" w14:textId="77777777" w:rsidR="006D067E" w:rsidRPr="006D067E" w:rsidRDefault="006D067E" w:rsidP="006D067E">
      <w:pPr>
        <w:spacing w:line="360" w:lineRule="auto"/>
        <w:jc w:val="center"/>
        <w:rPr>
          <w:rFonts w:ascii="Times New Roman" w:hAnsi="Times New Roman" w:cs="Times New Roman"/>
          <w:b/>
          <w:bCs/>
          <w:sz w:val="28"/>
          <w:szCs w:val="32"/>
        </w:rPr>
      </w:pPr>
      <w:r w:rsidRPr="006D067E">
        <w:rPr>
          <w:rFonts w:ascii="Times New Roman" w:hAnsi="Times New Roman" w:cs="Times New Roman"/>
          <w:b/>
          <w:bCs/>
          <w:sz w:val="28"/>
          <w:szCs w:val="32"/>
        </w:rPr>
        <w:t xml:space="preserve">Nootkatone confers MAOB-dependent neuroprotection against </w:t>
      </w:r>
      <w:proofErr w:type="spellStart"/>
      <w:r w:rsidRPr="006D067E">
        <w:rPr>
          <w:rFonts w:ascii="Times New Roman" w:hAnsi="Times New Roman" w:cs="Times New Roman"/>
          <w:b/>
          <w:bCs/>
          <w:sz w:val="28"/>
          <w:szCs w:val="32"/>
        </w:rPr>
        <w:t>ferroptotic</w:t>
      </w:r>
      <w:proofErr w:type="spellEnd"/>
      <w:r w:rsidRPr="006D067E">
        <w:rPr>
          <w:rFonts w:ascii="Times New Roman" w:hAnsi="Times New Roman" w:cs="Times New Roman"/>
          <w:b/>
          <w:bCs/>
          <w:sz w:val="28"/>
          <w:szCs w:val="32"/>
        </w:rPr>
        <w:t xml:space="preserve"> injury via brain-targeted nanoparticle delivery in ischemic stroke</w:t>
      </w:r>
    </w:p>
    <w:p w14:paraId="1F11F972" w14:textId="0595CA3C" w:rsidR="0023519E" w:rsidRDefault="0023519E" w:rsidP="0023519E">
      <w:pPr>
        <w:spacing w:line="360" w:lineRule="auto"/>
        <w:rPr>
          <w:rFonts w:ascii="Times New Roman" w:hAnsi="Times New Roman" w:cs="Times New Roman"/>
          <w:sz w:val="24"/>
          <w:vertAlign w:val="superscript"/>
        </w:rPr>
      </w:pPr>
      <w:proofErr w:type="spellStart"/>
      <w:r w:rsidRPr="006D067E">
        <w:rPr>
          <w:rFonts w:ascii="Times New Roman" w:hAnsi="Times New Roman" w:cs="Times New Roman"/>
          <w:sz w:val="24"/>
        </w:rPr>
        <w:t>Yonggang</w:t>
      </w:r>
      <w:proofErr w:type="spellEnd"/>
      <w:r w:rsidRPr="006D067E">
        <w:rPr>
          <w:rFonts w:ascii="Times New Roman" w:hAnsi="Times New Roman" w:cs="Times New Roman"/>
          <w:sz w:val="24"/>
        </w:rPr>
        <w:t xml:space="preserve"> Zhang</w:t>
      </w:r>
      <w:r w:rsidRPr="006D067E">
        <w:rPr>
          <w:rFonts w:ascii="Times New Roman" w:hAnsi="Times New Roman" w:cs="Times New Roman"/>
          <w:sz w:val="24"/>
          <w:vertAlign w:val="superscript"/>
        </w:rPr>
        <w:t>1,2#</w:t>
      </w:r>
      <w:r w:rsidRPr="006D067E">
        <w:rPr>
          <w:rFonts w:ascii="Times New Roman" w:hAnsi="Times New Roman" w:cs="Times New Roman"/>
          <w:sz w:val="24"/>
        </w:rPr>
        <w:t>, Shi Feng</w:t>
      </w:r>
      <w:r w:rsidRPr="006D067E">
        <w:rPr>
          <w:rFonts w:ascii="Times New Roman" w:hAnsi="Times New Roman" w:cs="Times New Roman"/>
          <w:sz w:val="24"/>
          <w:vertAlign w:val="superscript"/>
        </w:rPr>
        <w:t>1,2</w:t>
      </w:r>
      <w:bookmarkStart w:id="0" w:name="OLE_LINK2"/>
      <w:r w:rsidRPr="006D067E">
        <w:rPr>
          <w:rFonts w:ascii="Times New Roman" w:hAnsi="Times New Roman" w:cs="Times New Roman"/>
          <w:sz w:val="24"/>
          <w:vertAlign w:val="superscript"/>
        </w:rPr>
        <w:t>#</w:t>
      </w:r>
      <w:bookmarkEnd w:id="0"/>
      <w:r w:rsidRPr="006D067E">
        <w:rPr>
          <w:rFonts w:ascii="Times New Roman" w:hAnsi="Times New Roman" w:cs="Times New Roman"/>
          <w:sz w:val="24"/>
        </w:rPr>
        <w:t>, Kai Yu</w:t>
      </w:r>
      <w:r w:rsidRPr="006D067E">
        <w:rPr>
          <w:rFonts w:ascii="Times New Roman" w:hAnsi="Times New Roman" w:cs="Times New Roman"/>
          <w:sz w:val="24"/>
          <w:vertAlign w:val="superscript"/>
        </w:rPr>
        <w:t>1,2</w:t>
      </w:r>
      <w:r w:rsidR="00704A05" w:rsidRPr="006D067E">
        <w:rPr>
          <w:rFonts w:ascii="Times New Roman" w:hAnsi="Times New Roman" w:cs="Times New Roman"/>
          <w:sz w:val="24"/>
          <w:vertAlign w:val="superscript"/>
        </w:rPr>
        <w:t>#</w:t>
      </w:r>
      <w:r w:rsidRPr="006D067E">
        <w:rPr>
          <w:rFonts w:ascii="Times New Roman" w:hAnsi="Times New Roman" w:cs="Times New Roman"/>
          <w:sz w:val="24"/>
        </w:rPr>
        <w:t xml:space="preserve">, </w:t>
      </w:r>
      <w:proofErr w:type="spellStart"/>
      <w:r w:rsidRPr="006D067E">
        <w:rPr>
          <w:rFonts w:ascii="Times New Roman" w:hAnsi="Times New Roman" w:cs="Times New Roman"/>
          <w:sz w:val="24"/>
        </w:rPr>
        <w:t>Yikun</w:t>
      </w:r>
      <w:proofErr w:type="spellEnd"/>
      <w:r w:rsidRPr="006D067E">
        <w:rPr>
          <w:rFonts w:ascii="Times New Roman" w:hAnsi="Times New Roman" w:cs="Times New Roman"/>
          <w:sz w:val="24"/>
        </w:rPr>
        <w:t xml:space="preserve"> Gao</w:t>
      </w:r>
      <w:r w:rsidRPr="006D067E">
        <w:rPr>
          <w:rFonts w:ascii="Times New Roman" w:hAnsi="Times New Roman" w:cs="Times New Roman"/>
          <w:sz w:val="24"/>
          <w:vertAlign w:val="superscript"/>
        </w:rPr>
        <w:t>2,3</w:t>
      </w:r>
      <w:r w:rsidRPr="006D067E">
        <w:rPr>
          <w:rFonts w:ascii="Times New Roman" w:hAnsi="Times New Roman" w:cs="Times New Roman"/>
          <w:sz w:val="24"/>
        </w:rPr>
        <w:t xml:space="preserve">, </w:t>
      </w:r>
      <w:proofErr w:type="spellStart"/>
      <w:r w:rsidRPr="006D067E">
        <w:rPr>
          <w:rFonts w:ascii="Times New Roman" w:hAnsi="Times New Roman" w:cs="Times New Roman"/>
          <w:sz w:val="24"/>
        </w:rPr>
        <w:t>Zhihong</w:t>
      </w:r>
      <w:proofErr w:type="spellEnd"/>
      <w:r w:rsidRPr="006D067E">
        <w:rPr>
          <w:rFonts w:ascii="Times New Roman" w:hAnsi="Times New Roman" w:cs="Times New Roman"/>
          <w:sz w:val="24"/>
        </w:rPr>
        <w:t xml:space="preserve"> Jian</w:t>
      </w:r>
      <w:r w:rsidRPr="006D067E">
        <w:rPr>
          <w:rFonts w:ascii="Times New Roman" w:hAnsi="Times New Roman" w:cs="Times New Roman"/>
          <w:sz w:val="24"/>
          <w:vertAlign w:val="superscript"/>
        </w:rPr>
        <w:t>1,2</w:t>
      </w:r>
      <w:r w:rsidRPr="006D067E">
        <w:rPr>
          <w:rFonts w:ascii="Times New Roman" w:hAnsi="Times New Roman" w:cs="Times New Roman"/>
          <w:sz w:val="24"/>
        </w:rPr>
        <w:t xml:space="preserve">, </w:t>
      </w:r>
      <w:proofErr w:type="spellStart"/>
      <w:r w:rsidRPr="006D067E">
        <w:rPr>
          <w:rFonts w:ascii="Times New Roman" w:hAnsi="Times New Roman" w:cs="Times New Roman"/>
          <w:sz w:val="24"/>
        </w:rPr>
        <w:t>Qianxue</w:t>
      </w:r>
      <w:proofErr w:type="spellEnd"/>
      <w:r w:rsidRPr="006D067E">
        <w:rPr>
          <w:rFonts w:ascii="Times New Roman" w:hAnsi="Times New Roman" w:cs="Times New Roman"/>
          <w:sz w:val="24"/>
        </w:rPr>
        <w:t xml:space="preserve"> Chen</w:t>
      </w:r>
      <w:r w:rsidRPr="006D067E">
        <w:rPr>
          <w:rFonts w:ascii="Times New Roman" w:hAnsi="Times New Roman" w:cs="Times New Roman"/>
          <w:sz w:val="24"/>
          <w:vertAlign w:val="superscript"/>
        </w:rPr>
        <w:t>1*</w:t>
      </w:r>
      <w:r w:rsidR="00F25A97" w:rsidRPr="006D067E">
        <w:rPr>
          <w:rFonts w:ascii="Times New Roman" w:hAnsi="Times New Roman" w:cs="Times New Roman"/>
          <w:sz w:val="24"/>
        </w:rPr>
        <w:t xml:space="preserve">, </w:t>
      </w:r>
      <w:proofErr w:type="spellStart"/>
      <w:r w:rsidR="00F25A97" w:rsidRPr="006D067E">
        <w:rPr>
          <w:rFonts w:ascii="Times New Roman" w:hAnsi="Times New Roman" w:cs="Times New Roman"/>
          <w:sz w:val="24"/>
        </w:rPr>
        <w:t>Lijuan</w:t>
      </w:r>
      <w:proofErr w:type="spellEnd"/>
      <w:r w:rsidR="00F25A97" w:rsidRPr="006D067E">
        <w:rPr>
          <w:rFonts w:ascii="Times New Roman" w:hAnsi="Times New Roman" w:cs="Times New Roman"/>
          <w:sz w:val="24"/>
        </w:rPr>
        <w:t xml:space="preserve"> Gu</w:t>
      </w:r>
      <w:r w:rsidR="00F25A97" w:rsidRPr="006D067E">
        <w:rPr>
          <w:rFonts w:ascii="Times New Roman" w:hAnsi="Times New Roman" w:cs="Times New Roman"/>
          <w:sz w:val="24"/>
          <w:vertAlign w:val="superscript"/>
        </w:rPr>
        <w:t>2,3*</w:t>
      </w:r>
      <w:r w:rsidRPr="006D067E">
        <w:rPr>
          <w:rFonts w:ascii="Times New Roman" w:hAnsi="Times New Roman" w:cs="Times New Roman"/>
          <w:sz w:val="24"/>
        </w:rPr>
        <w:t xml:space="preserve">, </w:t>
      </w:r>
      <w:proofErr w:type="spellStart"/>
      <w:r w:rsidRPr="006D067E">
        <w:rPr>
          <w:rFonts w:ascii="Times New Roman" w:hAnsi="Times New Roman" w:cs="Times New Roman"/>
          <w:sz w:val="24"/>
        </w:rPr>
        <w:t>Xiaoxing</w:t>
      </w:r>
      <w:proofErr w:type="spellEnd"/>
      <w:r w:rsidRPr="006D067E">
        <w:rPr>
          <w:rFonts w:ascii="Times New Roman" w:hAnsi="Times New Roman" w:cs="Times New Roman"/>
          <w:sz w:val="24"/>
        </w:rPr>
        <w:t xml:space="preserve"> Xiong</w:t>
      </w:r>
      <w:r w:rsidRPr="006D067E">
        <w:rPr>
          <w:rFonts w:ascii="Times New Roman" w:hAnsi="Times New Roman" w:cs="Times New Roman"/>
          <w:sz w:val="24"/>
          <w:vertAlign w:val="superscript"/>
        </w:rPr>
        <w:t>1*</w:t>
      </w:r>
    </w:p>
    <w:p w14:paraId="45AA640E" w14:textId="77777777" w:rsidR="00A84525" w:rsidRPr="00A84525" w:rsidRDefault="00A84525" w:rsidP="0023519E">
      <w:pPr>
        <w:spacing w:line="360" w:lineRule="auto"/>
        <w:rPr>
          <w:rFonts w:ascii="Times New Roman" w:eastAsia="等线" w:hAnsi="Times New Roman" w:cs="Times New Roman"/>
          <w:sz w:val="24"/>
        </w:rPr>
      </w:pPr>
    </w:p>
    <w:p w14:paraId="0F9B459C"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Affiliations</w:t>
      </w:r>
    </w:p>
    <w:p w14:paraId="52CA382E"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1 Department of Neurosurgery, Renmin Hospital of Wuhan University, Wuhan, 430060, China.</w:t>
      </w:r>
    </w:p>
    <w:p w14:paraId="32DA13A1"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 xml:space="preserve">2 </w:t>
      </w:r>
      <w:bookmarkStart w:id="1" w:name="_Hlk186411025"/>
      <w:r w:rsidRPr="006D067E">
        <w:rPr>
          <w:rFonts w:ascii="Times New Roman" w:eastAsia="等线" w:hAnsi="Times New Roman" w:cs="Times New Roman"/>
          <w:sz w:val="24"/>
        </w:rPr>
        <w:t>Central Laboratory, Renmin Hospital of Wuhan University</w:t>
      </w:r>
      <w:bookmarkEnd w:id="1"/>
      <w:r w:rsidRPr="006D067E">
        <w:rPr>
          <w:rFonts w:ascii="Times New Roman" w:eastAsia="等线" w:hAnsi="Times New Roman" w:cs="Times New Roman"/>
          <w:sz w:val="24"/>
        </w:rPr>
        <w:t>, Wuhan, 430060, China.</w:t>
      </w:r>
    </w:p>
    <w:p w14:paraId="732FD5EF"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3 Department of Anesthesiology, Renmin Hospital of Wuhan University, Wuhan, 430060, China.</w:t>
      </w:r>
    </w:p>
    <w:p w14:paraId="0D2F38D9" w14:textId="77777777" w:rsidR="0023519E" w:rsidRPr="006D067E" w:rsidRDefault="0023519E" w:rsidP="0023519E">
      <w:pPr>
        <w:spacing w:line="360" w:lineRule="auto"/>
        <w:rPr>
          <w:rFonts w:ascii="Times New Roman" w:eastAsia="等线" w:hAnsi="Times New Roman" w:cs="Times New Roman"/>
          <w:sz w:val="24"/>
        </w:rPr>
      </w:pPr>
    </w:p>
    <w:p w14:paraId="67A49C98"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vertAlign w:val="superscript"/>
        </w:rPr>
        <w:t>#</w:t>
      </w:r>
      <w:r w:rsidRPr="006D067E">
        <w:rPr>
          <w:rFonts w:ascii="Times New Roman" w:eastAsia="等线" w:hAnsi="Times New Roman" w:cs="Times New Roman"/>
          <w:sz w:val="24"/>
        </w:rPr>
        <w:t xml:space="preserve">Contributed to this work equally. </w:t>
      </w:r>
    </w:p>
    <w:p w14:paraId="3118632A" w14:textId="77777777" w:rsidR="0023519E" w:rsidRPr="006D067E" w:rsidRDefault="0023519E" w:rsidP="0023519E">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 xml:space="preserve">*Corresponding authors. E-mail: </w:t>
      </w:r>
    </w:p>
    <w:p w14:paraId="1085B77B" w14:textId="77777777" w:rsidR="00E94BB2" w:rsidRPr="006D067E" w:rsidRDefault="00E94BB2" w:rsidP="00E94BB2">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 xml:space="preserve">Xiaoxing Xiong, </w:t>
      </w:r>
      <w:hyperlink r:id="rId6" w:history="1">
        <w:r w:rsidRPr="006D067E">
          <w:rPr>
            <w:rStyle w:val="a8"/>
            <w:rFonts w:ascii="Times New Roman" w:eastAsia="等线" w:hAnsi="Times New Roman" w:cs="Times New Roman"/>
            <w:sz w:val="24"/>
          </w:rPr>
          <w:t>xiaoxingxiong@whu.edu.cn</w:t>
        </w:r>
      </w:hyperlink>
      <w:r w:rsidRPr="006D067E">
        <w:rPr>
          <w:rStyle w:val="a8"/>
          <w:rFonts w:ascii="Times New Roman" w:eastAsia="等线" w:hAnsi="Times New Roman" w:cs="Times New Roman"/>
          <w:sz w:val="24"/>
        </w:rPr>
        <w:t>;</w:t>
      </w:r>
    </w:p>
    <w:p w14:paraId="74DC9404" w14:textId="77777777" w:rsidR="00E94BB2" w:rsidRPr="006D067E" w:rsidRDefault="00E94BB2" w:rsidP="00E94BB2">
      <w:pPr>
        <w:spacing w:line="360" w:lineRule="auto"/>
        <w:rPr>
          <w:rFonts w:ascii="Times New Roman" w:eastAsia="等线" w:hAnsi="Times New Roman" w:cs="Times New Roman"/>
          <w:sz w:val="24"/>
        </w:rPr>
      </w:pPr>
      <w:r w:rsidRPr="006D067E">
        <w:rPr>
          <w:rFonts w:ascii="Times New Roman" w:eastAsia="等线" w:hAnsi="Times New Roman" w:cs="Times New Roman"/>
          <w:sz w:val="24"/>
        </w:rPr>
        <w:t xml:space="preserve">Lijuan Gu, </w:t>
      </w:r>
      <w:hyperlink r:id="rId7" w:history="1">
        <w:r w:rsidRPr="006D067E">
          <w:rPr>
            <w:rStyle w:val="a8"/>
            <w:rFonts w:ascii="Times New Roman" w:eastAsia="等线" w:hAnsi="Times New Roman" w:cs="Times New Roman"/>
            <w:sz w:val="24"/>
          </w:rPr>
          <w:t>gulijuan@whu.edu.cn</w:t>
        </w:r>
      </w:hyperlink>
      <w:r w:rsidRPr="006D067E">
        <w:rPr>
          <w:rFonts w:ascii="Times New Roman" w:eastAsia="等线" w:hAnsi="Times New Roman" w:cs="Times New Roman"/>
          <w:sz w:val="24"/>
        </w:rPr>
        <w:t>;</w:t>
      </w:r>
    </w:p>
    <w:p w14:paraId="4D274F58" w14:textId="74A7789D" w:rsidR="006D067E" w:rsidRDefault="00E94BB2" w:rsidP="00E94BB2">
      <w:pPr>
        <w:spacing w:line="360" w:lineRule="auto"/>
        <w:rPr>
          <w:rFonts w:ascii="Times New Roman" w:hAnsi="Times New Roman" w:cs="Times New Roman"/>
        </w:rPr>
      </w:pPr>
      <w:proofErr w:type="spellStart"/>
      <w:r w:rsidRPr="006D067E">
        <w:rPr>
          <w:rFonts w:ascii="Times New Roman" w:eastAsia="等线" w:hAnsi="Times New Roman" w:cs="Times New Roman"/>
          <w:sz w:val="24"/>
        </w:rPr>
        <w:t>Qianxue</w:t>
      </w:r>
      <w:proofErr w:type="spellEnd"/>
      <w:r w:rsidRPr="006D067E">
        <w:rPr>
          <w:rFonts w:ascii="Times New Roman" w:eastAsia="等线" w:hAnsi="Times New Roman" w:cs="Times New Roman"/>
          <w:sz w:val="24"/>
        </w:rPr>
        <w:t xml:space="preserve"> Chen, </w:t>
      </w:r>
      <w:hyperlink r:id="rId8" w:history="1">
        <w:r w:rsidRPr="006D067E">
          <w:rPr>
            <w:rStyle w:val="a8"/>
            <w:rFonts w:ascii="Times New Roman" w:eastAsia="等线" w:hAnsi="Times New Roman" w:cs="Times New Roman"/>
            <w:sz w:val="24"/>
          </w:rPr>
          <w:t>chenqx666@whu.edu.cn</w:t>
        </w:r>
      </w:hyperlink>
      <w:r w:rsidR="006D067E">
        <w:rPr>
          <w:rFonts w:ascii="Times New Roman" w:hAnsi="Times New Roman" w:cs="Times New Roman"/>
        </w:rPr>
        <w:br w:type="page"/>
      </w:r>
    </w:p>
    <w:p w14:paraId="4DF3D3F7" w14:textId="1E41A884" w:rsidR="000E3FDA" w:rsidRPr="006D067E" w:rsidRDefault="0091578C" w:rsidP="005B3E28">
      <w:pPr>
        <w:spacing w:line="360" w:lineRule="auto"/>
        <w:jc w:val="center"/>
        <w:rPr>
          <w:rFonts w:ascii="Times New Roman" w:hAnsi="Times New Roman" w:cs="Times New Roman"/>
          <w:b/>
          <w:color w:val="000000" w:themeColor="text1"/>
          <w:sz w:val="24"/>
        </w:rPr>
      </w:pPr>
      <w:r w:rsidRPr="006D067E">
        <w:rPr>
          <w:rFonts w:ascii="Times New Roman" w:hAnsi="Times New Roman" w:cs="Times New Roman"/>
          <w:b/>
          <w:bCs/>
          <w:sz w:val="24"/>
          <w:szCs w:val="28"/>
        </w:rPr>
        <w:lastRenderedPageBreak/>
        <w:t xml:space="preserve">Supplemental </w:t>
      </w:r>
      <w:r w:rsidR="000E3FDA" w:rsidRPr="006D067E">
        <w:rPr>
          <w:rFonts w:ascii="Times New Roman" w:hAnsi="Times New Roman" w:cs="Times New Roman"/>
          <w:b/>
          <w:color w:val="000000" w:themeColor="text1"/>
          <w:sz w:val="24"/>
        </w:rPr>
        <w:t>methods</w:t>
      </w:r>
    </w:p>
    <w:p w14:paraId="4993F3FE" w14:textId="29534822" w:rsidR="00F3643F" w:rsidRPr="006D067E" w:rsidRDefault="00873174" w:rsidP="00F3643F">
      <w:pPr>
        <w:spacing w:line="360" w:lineRule="auto"/>
        <w:rPr>
          <w:rFonts w:ascii="Times New Roman" w:hAnsi="Times New Roman" w:cs="Times New Roman"/>
          <w:b/>
          <w:bCs/>
          <w:sz w:val="24"/>
        </w:rPr>
      </w:pPr>
      <w:r w:rsidRPr="006D067E">
        <w:rPr>
          <w:rFonts w:ascii="Times New Roman" w:hAnsi="Times New Roman" w:cs="Times New Roman"/>
          <w:b/>
          <w:color w:val="000000" w:themeColor="text1"/>
          <w:sz w:val="24"/>
        </w:rPr>
        <w:t>1</w:t>
      </w:r>
      <w:r w:rsidR="00F3643F" w:rsidRPr="006D067E">
        <w:rPr>
          <w:rFonts w:ascii="Times New Roman" w:hAnsi="Times New Roman" w:cs="Times New Roman"/>
          <w:b/>
          <w:bCs/>
          <w:sz w:val="24"/>
        </w:rPr>
        <w:t xml:space="preserve"> </w:t>
      </w:r>
      <w:r w:rsidR="003709F0" w:rsidRPr="003709F0">
        <w:rPr>
          <w:rFonts w:ascii="Times New Roman" w:hAnsi="Times New Roman" w:cs="Times New Roman"/>
          <w:b/>
          <w:bCs/>
          <w:sz w:val="24"/>
        </w:rPr>
        <w:t>In vivo drug administration</w:t>
      </w:r>
    </w:p>
    <w:p w14:paraId="4C043096" w14:textId="33B89489" w:rsidR="00F3643F"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NKT, HA-PEG-NKT, the HA-PEG carrier, ML385, and </w:t>
      </w:r>
      <w:proofErr w:type="spellStart"/>
      <w:r w:rsidRPr="006D067E">
        <w:rPr>
          <w:rFonts w:ascii="Times New Roman" w:hAnsi="Times New Roman" w:cs="Times New Roman"/>
          <w:sz w:val="24"/>
        </w:rPr>
        <w:t>Edaravone</w:t>
      </w:r>
      <w:proofErr w:type="spellEnd"/>
      <w:r w:rsidRPr="006D067E">
        <w:rPr>
          <w:rFonts w:ascii="Times New Roman" w:hAnsi="Times New Roman" w:cs="Times New Roman"/>
          <w:sz w:val="24"/>
        </w:rPr>
        <w:t xml:space="preserve"> were freshly prepared on the day of administration. Each compound was first dissolved in dimethyl sulfoxide (DMSO) and then diluted with sterile saline to ensure a final DMSO concentration of less than 2% in all injections. In the transient middle cerebral artery occlusion model, free NKT was administered through the tail vein at 10, 30, or 90 mg/kg at the onset of reperfusion. HA-PEG-NKT was injected through the tail vein at a NKT equivalent dose of 30 mg per kg, and the HA-PEG carrier was given through the tail vein at a lipid dose matched to the HA-PEG-NKT group.</w:t>
      </w:r>
      <w:r w:rsidR="00F61F0B" w:rsidRPr="00F61F0B">
        <w:rPr>
          <w:rFonts w:ascii="Times New Roman" w:hAnsi="Times New Roman" w:cs="Times New Roman"/>
          <w:sz w:val="24"/>
        </w:rPr>
        <w:t xml:space="preserve"> To confirm MAOB isoform selectivity, </w:t>
      </w:r>
      <w:proofErr w:type="spellStart"/>
      <w:r w:rsidR="00F61F0B" w:rsidRPr="00F61F0B">
        <w:rPr>
          <w:rFonts w:ascii="Times New Roman" w:hAnsi="Times New Roman" w:cs="Times New Roman"/>
          <w:sz w:val="24"/>
        </w:rPr>
        <w:t>clorgyline</w:t>
      </w:r>
      <w:proofErr w:type="spellEnd"/>
      <w:r w:rsidR="00F61F0B" w:rsidRPr="00F61F0B">
        <w:rPr>
          <w:rFonts w:ascii="Times New Roman" w:hAnsi="Times New Roman" w:cs="Times New Roman"/>
          <w:sz w:val="24"/>
        </w:rPr>
        <w:t>, an irreversible and selective MAOA inhibitor, was dissolved in DMSO and diluted with sterile saline and administered intraperitoneally at 3 mg/kg at the onset of reperfusion</w:t>
      </w:r>
      <w:r w:rsidR="00B93F3B">
        <w:rPr>
          <w:rFonts w:ascii="Times New Roman" w:hAnsi="Times New Roman" w:cs="Times New Roman"/>
          <w:sz w:val="24"/>
        </w:rPr>
        <w:fldChar w:fldCharType="begin">
          <w:fldData xml:space="preserve">PEVuZE5vdGU+PENpdGU+PEF1dGhvcj5HYXJjaWEtTWlyYWxsZXM8L0F1dGhvcj48WWVhcj4yMDE2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</w:fldData>
        </w:fldChar>
      </w:r>
      <w:r w:rsidR="00B93F3B">
        <w:rPr>
          <w:rFonts w:ascii="Times New Roman" w:hAnsi="Times New Roman" w:cs="Times New Roman"/>
          <w:sz w:val="24"/>
        </w:rPr>
        <w:instrText xml:space="preserve"> ADDIN EN.CITE </w:instrText>
      </w:r>
      <w:r w:rsidR="00B93F3B">
        <w:rPr>
          <w:rFonts w:ascii="Times New Roman" w:hAnsi="Times New Roman" w:cs="Times New Roman"/>
          <w:sz w:val="24"/>
        </w:rPr>
        <w:fldChar w:fldCharType="begin">
          <w:fldData xml:space="preserve">PEVuZE5vdGU+PENpdGU+PEF1dGhvcj5HYXJjaWEtTWlyYWxsZXM8L0F1dGhvcj48WWVhcj4yMDE2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</w:fldData>
        </w:fldChar>
      </w:r>
      <w:r w:rsidR="00B93F3B">
        <w:rPr>
          <w:rFonts w:ascii="Times New Roman" w:hAnsi="Times New Roman" w:cs="Times New Roman"/>
          <w:sz w:val="24"/>
        </w:rPr>
        <w:instrText xml:space="preserve"> ADDIN EN.CITE.DATA </w:instrText>
      </w:r>
      <w:r w:rsidR="00B93F3B">
        <w:rPr>
          <w:rFonts w:ascii="Times New Roman" w:hAnsi="Times New Roman" w:cs="Times New Roman"/>
          <w:sz w:val="24"/>
        </w:rPr>
      </w:r>
      <w:r w:rsidR="00B93F3B">
        <w:rPr>
          <w:rFonts w:ascii="Times New Roman" w:hAnsi="Times New Roman" w:cs="Times New Roman"/>
          <w:sz w:val="24"/>
        </w:rPr>
        <w:fldChar w:fldCharType="end"/>
      </w:r>
      <w:r w:rsidR="00B93F3B">
        <w:rPr>
          <w:rFonts w:ascii="Times New Roman" w:hAnsi="Times New Roman" w:cs="Times New Roman"/>
          <w:sz w:val="24"/>
        </w:rPr>
      </w:r>
      <w:r w:rsidR="00B93F3B">
        <w:rPr>
          <w:rFonts w:ascii="Times New Roman" w:hAnsi="Times New Roman" w:cs="Times New Roman"/>
          <w:sz w:val="24"/>
        </w:rPr>
        <w:fldChar w:fldCharType="separate"/>
      </w:r>
      <w:r w:rsidR="00B93F3B" w:rsidRPr="00B93F3B">
        <w:rPr>
          <w:rFonts w:ascii="Times New Roman" w:hAnsi="Times New Roman" w:cs="Times New Roman"/>
          <w:noProof/>
          <w:sz w:val="24"/>
          <w:vertAlign w:val="superscript"/>
        </w:rPr>
        <w:t>1</w:t>
      </w:r>
      <w:r w:rsidR="00B93F3B">
        <w:rPr>
          <w:rFonts w:ascii="Times New Roman" w:hAnsi="Times New Roman" w:cs="Times New Roman"/>
          <w:sz w:val="24"/>
        </w:rPr>
        <w:fldChar w:fldCharType="end"/>
      </w:r>
      <w:r w:rsidR="00F61F0B">
        <w:rPr>
          <w:rFonts w:ascii="Times New Roman" w:hAnsi="Times New Roman" w:cs="Times New Roman"/>
          <w:sz w:val="24"/>
        </w:rPr>
        <w:t>.</w:t>
      </w:r>
      <w:r w:rsidRPr="006D067E">
        <w:rPr>
          <w:rFonts w:ascii="Times New Roman" w:hAnsi="Times New Roman" w:cs="Times New Roman"/>
          <w:sz w:val="24"/>
        </w:rPr>
        <w:t xml:space="preserve"> When pathway inhibition was required, the Nrf2 inhibitor ML385 was administered intraperitoneally at 30 mg/kg at the same time to examine Nrf2 dependence</w:t>
      </w:r>
      <w:r w:rsidRPr="006D067E">
        <w:rPr>
          <w:rFonts w:ascii="Times New Roman" w:hAnsi="Times New Roman" w:cs="Times New Roman"/>
          <w:sz w:val="24"/>
        </w:rPr>
        <w:fldChar w:fldCharType="begin">
          <w:fldData xml:space="preserve">PEVuZE5vdGU+PENpdGU+PEF1dGhvcj5TaW5naDwvQXV0aG9yPjxZZWFyPjIwMTY8L1llYXI+PFJl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</w:fldData>
        </w:fldChar>
      </w:r>
      <w:r w:rsidR="00B93F3B">
        <w:rPr>
          <w:rFonts w:ascii="Times New Roman" w:hAnsi="Times New Roman" w:cs="Times New Roman"/>
          <w:sz w:val="24"/>
        </w:rPr>
        <w:instrText xml:space="preserve"> ADDIN EN.CITE </w:instrText>
      </w:r>
      <w:r w:rsidR="00B93F3B">
        <w:rPr>
          <w:rFonts w:ascii="Times New Roman" w:hAnsi="Times New Roman" w:cs="Times New Roman"/>
          <w:sz w:val="24"/>
        </w:rPr>
        <w:fldChar w:fldCharType="begin">
          <w:fldData xml:space="preserve">PEVuZE5vdGU+PENpdGU+PEF1dGhvcj5TaW5naDwvQXV0aG9yPjxZZWFyPjIwMTY8L1llYXI+PFJl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</w:fldData>
        </w:fldChar>
      </w:r>
      <w:r w:rsidR="00B93F3B">
        <w:rPr>
          <w:rFonts w:ascii="Times New Roman" w:hAnsi="Times New Roman" w:cs="Times New Roman"/>
          <w:sz w:val="24"/>
        </w:rPr>
        <w:instrText xml:space="preserve"> ADDIN EN.CITE.DATA </w:instrText>
      </w:r>
      <w:r w:rsidR="00B93F3B">
        <w:rPr>
          <w:rFonts w:ascii="Times New Roman" w:hAnsi="Times New Roman" w:cs="Times New Roman"/>
          <w:sz w:val="24"/>
        </w:rPr>
      </w:r>
      <w:r w:rsidR="00B93F3B">
        <w:rPr>
          <w:rFonts w:ascii="Times New Roman" w:hAnsi="Times New Roman" w:cs="Times New Roman"/>
          <w:sz w:val="24"/>
        </w:rPr>
        <w:fldChar w:fldCharType="end"/>
      </w:r>
      <w:r w:rsidRPr="006D067E">
        <w:rPr>
          <w:rFonts w:ascii="Times New Roman" w:hAnsi="Times New Roman" w:cs="Times New Roman"/>
          <w:sz w:val="24"/>
        </w:rPr>
      </w:r>
      <w:r w:rsidRPr="006D067E">
        <w:rPr>
          <w:rFonts w:ascii="Times New Roman" w:hAnsi="Times New Roman" w:cs="Times New Roman"/>
          <w:sz w:val="24"/>
        </w:rPr>
        <w:fldChar w:fldCharType="separate"/>
      </w:r>
      <w:r w:rsidR="00B93F3B" w:rsidRPr="00B93F3B">
        <w:rPr>
          <w:rFonts w:ascii="Times New Roman" w:hAnsi="Times New Roman" w:cs="Times New Roman"/>
          <w:noProof/>
          <w:sz w:val="24"/>
          <w:vertAlign w:val="superscript"/>
        </w:rPr>
        <w:t>2</w:t>
      </w:r>
      <w:r w:rsidRPr="006D067E">
        <w:rPr>
          <w:rFonts w:ascii="Times New Roman" w:hAnsi="Times New Roman" w:cs="Times New Roman"/>
          <w:sz w:val="24"/>
        </w:rPr>
        <w:fldChar w:fldCharType="end"/>
      </w:r>
      <w:r w:rsidRPr="006D067E">
        <w:rPr>
          <w:rFonts w:ascii="Times New Roman" w:hAnsi="Times New Roman" w:cs="Times New Roman"/>
          <w:sz w:val="24"/>
        </w:rPr>
        <w:t xml:space="preserve">. </w:t>
      </w:r>
      <w:proofErr w:type="spellStart"/>
      <w:r w:rsidRPr="006D067E">
        <w:rPr>
          <w:rFonts w:ascii="Times New Roman" w:hAnsi="Times New Roman" w:cs="Times New Roman"/>
          <w:sz w:val="24"/>
        </w:rPr>
        <w:t>Edaravone</w:t>
      </w:r>
      <w:proofErr w:type="spellEnd"/>
      <w:r w:rsidRPr="006D067E">
        <w:rPr>
          <w:rFonts w:ascii="Times New Roman" w:hAnsi="Times New Roman" w:cs="Times New Roman"/>
          <w:sz w:val="24"/>
        </w:rPr>
        <w:t xml:space="preserve"> was administered through the tail vein at 3 mg per kg as a reference neuroprotective treatment</w:t>
      </w:r>
      <w:r w:rsidRPr="006D067E">
        <w:rPr>
          <w:rFonts w:ascii="Times New Roman" w:hAnsi="Times New Roman" w:cs="Times New Roman"/>
          <w:sz w:val="24"/>
        </w:rPr>
        <w:fldChar w:fldCharType="begin">
          <w:fldData xml:space="preserve">PEVuZE5vdGU+PENpdGU+PEF1dGhvcj5XYXRhbmFiZTwvQXV0aG9yPjxZZWFyPjIwMTg8L1llYXI+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</w:fldData>
        </w:fldChar>
      </w:r>
      <w:r w:rsidR="00B93F3B">
        <w:rPr>
          <w:rFonts w:ascii="Times New Roman" w:hAnsi="Times New Roman" w:cs="Times New Roman"/>
          <w:sz w:val="24"/>
        </w:rPr>
        <w:instrText xml:space="preserve"> ADDIN EN.CITE </w:instrText>
      </w:r>
      <w:r w:rsidR="00B93F3B">
        <w:rPr>
          <w:rFonts w:ascii="Times New Roman" w:hAnsi="Times New Roman" w:cs="Times New Roman"/>
          <w:sz w:val="24"/>
        </w:rPr>
        <w:fldChar w:fldCharType="begin">
          <w:fldData xml:space="preserve">PEVuZE5vdGU+PENpdGU+PEF1dGhvcj5XYXRhbmFiZTwvQXV0aG9yPjxZZWFyPjIwMTg8L1llYXI+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</w:fldData>
        </w:fldChar>
      </w:r>
      <w:r w:rsidR="00B93F3B">
        <w:rPr>
          <w:rFonts w:ascii="Times New Roman" w:hAnsi="Times New Roman" w:cs="Times New Roman"/>
          <w:sz w:val="24"/>
        </w:rPr>
        <w:instrText xml:space="preserve"> ADDIN EN.CITE.DATA </w:instrText>
      </w:r>
      <w:r w:rsidR="00B93F3B">
        <w:rPr>
          <w:rFonts w:ascii="Times New Roman" w:hAnsi="Times New Roman" w:cs="Times New Roman"/>
          <w:sz w:val="24"/>
        </w:rPr>
      </w:r>
      <w:r w:rsidR="00B93F3B">
        <w:rPr>
          <w:rFonts w:ascii="Times New Roman" w:hAnsi="Times New Roman" w:cs="Times New Roman"/>
          <w:sz w:val="24"/>
        </w:rPr>
        <w:fldChar w:fldCharType="end"/>
      </w:r>
      <w:r w:rsidRPr="006D067E">
        <w:rPr>
          <w:rFonts w:ascii="Times New Roman" w:hAnsi="Times New Roman" w:cs="Times New Roman"/>
          <w:sz w:val="24"/>
        </w:rPr>
      </w:r>
      <w:r w:rsidRPr="006D067E">
        <w:rPr>
          <w:rFonts w:ascii="Times New Roman" w:hAnsi="Times New Roman" w:cs="Times New Roman"/>
          <w:sz w:val="24"/>
        </w:rPr>
        <w:fldChar w:fldCharType="separate"/>
      </w:r>
      <w:r w:rsidR="00B93F3B" w:rsidRPr="00B93F3B">
        <w:rPr>
          <w:rFonts w:ascii="Times New Roman" w:hAnsi="Times New Roman" w:cs="Times New Roman"/>
          <w:noProof/>
          <w:sz w:val="24"/>
          <w:vertAlign w:val="superscript"/>
        </w:rPr>
        <w:t>3</w:t>
      </w:r>
      <w:r w:rsidRPr="006D067E">
        <w:rPr>
          <w:rFonts w:ascii="Times New Roman" w:hAnsi="Times New Roman" w:cs="Times New Roman"/>
          <w:sz w:val="24"/>
        </w:rPr>
        <w:fldChar w:fldCharType="end"/>
      </w:r>
      <w:r w:rsidRPr="006D067E">
        <w:rPr>
          <w:rFonts w:ascii="Times New Roman" w:hAnsi="Times New Roman" w:cs="Times New Roman"/>
          <w:sz w:val="24"/>
        </w:rPr>
        <w:t>.</w:t>
      </w:r>
    </w:p>
    <w:p w14:paraId="7760D064" w14:textId="1D85F676" w:rsidR="00A24C2E" w:rsidRPr="00A24C2E" w:rsidRDefault="00A24C2E" w:rsidP="00A24C2E">
      <w:pPr>
        <w:spacing w:line="360" w:lineRule="auto"/>
        <w:rPr>
          <w:rFonts w:ascii="Times New Roman" w:hAnsi="Times New Roman" w:cs="Times New Roman"/>
          <w:b/>
          <w:bCs/>
          <w:sz w:val="24"/>
        </w:rPr>
      </w:pPr>
      <w:r w:rsidRPr="00A24C2E">
        <w:rPr>
          <w:rFonts w:ascii="Times New Roman" w:hAnsi="Times New Roman" w:cs="Times New Roman"/>
          <w:b/>
          <w:bCs/>
          <w:sz w:val="24"/>
        </w:rPr>
        <w:t>2 Stereotaxic lentiviral injection</w:t>
      </w:r>
    </w:p>
    <w:p w14:paraId="49622B70" w14:textId="336ABB5C" w:rsidR="00A24C2E" w:rsidRPr="006D067E" w:rsidRDefault="00A2256E" w:rsidP="00A24C2E">
      <w:pPr>
        <w:spacing w:line="360" w:lineRule="auto"/>
        <w:rPr>
          <w:rFonts w:ascii="Times New Roman" w:hAnsi="Times New Roman" w:cs="Times New Roman"/>
          <w:sz w:val="24"/>
        </w:rPr>
      </w:pPr>
      <w:r w:rsidRPr="00A2256E">
        <w:rPr>
          <w:rFonts w:ascii="Times New Roman" w:hAnsi="Times New Roman" w:cs="Times New Roman" w:hint="eastAsia"/>
          <w:sz w:val="24"/>
        </w:rPr>
        <w:t>Lentiviral vectors encoding Nrf2-targeting shRNA (LV-shNrf2, shRNA sequence: 5</w:t>
      </w:r>
      <w:r w:rsidRPr="00A2256E">
        <w:rPr>
          <w:rFonts w:ascii="Times New Roman" w:hAnsi="Times New Roman" w:cs="Times New Roman" w:hint="eastAsia"/>
          <w:sz w:val="24"/>
        </w:rPr>
        <w:t>′</w:t>
      </w:r>
      <w:r w:rsidRPr="00A2256E">
        <w:rPr>
          <w:rFonts w:ascii="Times New Roman" w:hAnsi="Times New Roman" w:cs="Times New Roman" w:hint="eastAsia"/>
          <w:sz w:val="24"/>
        </w:rPr>
        <w:t>-CTTACTCTCCCAGTGAATA-3</w:t>
      </w:r>
      <w:r w:rsidRPr="00A2256E">
        <w:rPr>
          <w:rFonts w:ascii="Times New Roman" w:hAnsi="Times New Roman" w:cs="Times New Roman" w:hint="eastAsia"/>
          <w:sz w:val="24"/>
        </w:rPr>
        <w:t>′</w:t>
      </w:r>
      <w:r w:rsidRPr="00A2256E">
        <w:rPr>
          <w:rFonts w:ascii="Times New Roman" w:hAnsi="Times New Roman" w:cs="Times New Roman" w:hint="eastAsia"/>
          <w:sz w:val="24"/>
        </w:rPr>
        <w:t>) or a non-targeting scramble control shRNA (LV-</w:t>
      </w:r>
      <w:proofErr w:type="spellStart"/>
      <w:r w:rsidRPr="00A2256E">
        <w:rPr>
          <w:rFonts w:ascii="Times New Roman" w:hAnsi="Times New Roman" w:cs="Times New Roman" w:hint="eastAsia"/>
          <w:sz w:val="24"/>
        </w:rPr>
        <w:t>shNC</w:t>
      </w:r>
      <w:proofErr w:type="spellEnd"/>
      <w:r w:rsidRPr="00A2256E">
        <w:rPr>
          <w:rFonts w:ascii="Times New Roman" w:hAnsi="Times New Roman" w:cs="Times New Roman" w:hint="eastAsia"/>
          <w:sz w:val="24"/>
        </w:rPr>
        <w:t xml:space="preserve">) were constructed by </w:t>
      </w:r>
      <w:proofErr w:type="spellStart"/>
      <w:r w:rsidR="009A2D08">
        <w:rPr>
          <w:rFonts w:ascii="Times New Roman" w:hAnsi="Times New Roman" w:cs="Times New Roman"/>
          <w:sz w:val="24"/>
        </w:rPr>
        <w:t>G</w:t>
      </w:r>
      <w:r w:rsidR="002E0FFB" w:rsidRPr="002E0FFB">
        <w:rPr>
          <w:rFonts w:ascii="Times New Roman" w:hAnsi="Times New Roman" w:cs="Times New Roman"/>
          <w:sz w:val="24"/>
        </w:rPr>
        <w:t>ene</w:t>
      </w:r>
      <w:r w:rsidR="0094256E">
        <w:rPr>
          <w:rFonts w:ascii="Times New Roman" w:hAnsi="Times New Roman" w:cs="Times New Roman"/>
          <w:sz w:val="24"/>
        </w:rPr>
        <w:t>P</w:t>
      </w:r>
      <w:r w:rsidR="002E0FFB" w:rsidRPr="002E0FFB">
        <w:rPr>
          <w:rFonts w:ascii="Times New Roman" w:hAnsi="Times New Roman" w:cs="Times New Roman"/>
          <w:sz w:val="24"/>
        </w:rPr>
        <w:t>harma</w:t>
      </w:r>
      <w:proofErr w:type="spellEnd"/>
      <w:r w:rsidRPr="00A2256E">
        <w:rPr>
          <w:rFonts w:ascii="Times New Roman" w:hAnsi="Times New Roman" w:cs="Times New Roman" w:hint="eastAsia"/>
          <w:sz w:val="24"/>
        </w:rPr>
        <w:t xml:space="preserve"> (Shanghai, China). Seven days before MCAO surgery, mice were anesth</w:t>
      </w:r>
      <w:r w:rsidRPr="00A2256E">
        <w:rPr>
          <w:rFonts w:ascii="Times New Roman" w:hAnsi="Times New Roman" w:cs="Times New Roman"/>
          <w:sz w:val="24"/>
        </w:rPr>
        <w:t xml:space="preserve">etized with isoflurane and positioned in a stereotaxic frame. Three cortical injections of concentrated lentiviral suspension (1×10⁹ TU/mL, 1.4 </w:t>
      </w:r>
      <w:proofErr w:type="spellStart"/>
      <w:r w:rsidRPr="00A2256E">
        <w:rPr>
          <w:rFonts w:ascii="Times New Roman" w:hAnsi="Times New Roman" w:cs="Times New Roman"/>
          <w:sz w:val="24"/>
        </w:rPr>
        <w:t>μL</w:t>
      </w:r>
      <w:proofErr w:type="spellEnd"/>
      <w:r w:rsidRPr="00A2256E">
        <w:rPr>
          <w:rFonts w:ascii="Times New Roman" w:hAnsi="Times New Roman" w:cs="Times New Roman"/>
          <w:sz w:val="24"/>
        </w:rPr>
        <w:t xml:space="preserve"> per site) were administered ipsilateral to the subsequent ischemic hemisphere at the following coordinates relative to bregma: 0.3 mm anterior, 0.8 mm posterior, and 1.9 mm posterior; all sites were 3.0 mm lateral to the sagittal suture and 2.0 mm deep from the skull surface. Each injection was delivered at a constant rate using an automated microinjection pump, and the needle was retained at each target site for 7 min before slow withdrawal to minimize reflux and ensure optimal lentiviral absorption. Knockdown efficiency was confirmed by western blotting of ipsilateral cortical tissue collected at the experimental endpoint.</w:t>
      </w:r>
    </w:p>
    <w:p w14:paraId="7BD77200" w14:textId="63E50BCE" w:rsidR="00F3643F" w:rsidRPr="006D067E" w:rsidRDefault="003807EB" w:rsidP="00F3643F">
      <w:pPr>
        <w:spacing w:line="360" w:lineRule="auto"/>
        <w:rPr>
          <w:rFonts w:ascii="Times New Roman" w:hAnsi="Times New Roman" w:cs="Times New Roman"/>
          <w:b/>
          <w:bCs/>
          <w:sz w:val="24"/>
        </w:rPr>
      </w:pPr>
      <w:r>
        <w:rPr>
          <w:rFonts w:ascii="Times New Roman" w:hAnsi="Times New Roman" w:cs="Times New Roman"/>
          <w:b/>
          <w:bCs/>
          <w:sz w:val="24"/>
        </w:rPr>
        <w:lastRenderedPageBreak/>
        <w:t>3</w:t>
      </w:r>
      <w:r w:rsidR="00F3643F" w:rsidRPr="006D067E">
        <w:rPr>
          <w:rFonts w:ascii="Times New Roman" w:hAnsi="Times New Roman" w:cs="Times New Roman"/>
          <w:b/>
          <w:bCs/>
          <w:sz w:val="24"/>
        </w:rPr>
        <w:t xml:space="preserve"> Open Field Test</w:t>
      </w:r>
    </w:p>
    <w:p w14:paraId="133D5394"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The open field test was performed to assess locomotor activity after ischemic injury. Each mouse was gently introduced into one corner of a square arena and allowed to explore freely for five minutes in a quiet environment with uniform illumination. Behavioral sessions were recorded with an overhead camera and analyzed using the ANY-maze tracking system (Stoelting). The software processed the video through automated background subtraction and frame-by-frame object recognition, which enabled reliable detection of the animal and continuous identification of the centroid of the body outline. Positional coordinates obtained across frames were used to reconstruct locomotor trajectories, and the total distance traveled was quantified as the primary measure of motor performance. The arena was cleaned with 75% ethanol between animals to prevent odor-related interference. All behavioral assessments and data analyses were conducted by investigators blinded to group allocation.</w:t>
      </w:r>
    </w:p>
    <w:p w14:paraId="32BC05B2" w14:textId="5DC4CDC2" w:rsidR="00F3643F" w:rsidRPr="006D067E" w:rsidRDefault="0036088B" w:rsidP="00F3643F">
      <w:pPr>
        <w:spacing w:line="360" w:lineRule="auto"/>
        <w:rPr>
          <w:rFonts w:ascii="Times New Roman" w:hAnsi="Times New Roman" w:cs="Times New Roman"/>
          <w:b/>
          <w:bCs/>
          <w:sz w:val="24"/>
        </w:rPr>
      </w:pPr>
      <w:r>
        <w:rPr>
          <w:rFonts w:ascii="Times New Roman" w:hAnsi="Times New Roman" w:cs="Times New Roman"/>
          <w:b/>
          <w:bCs/>
          <w:sz w:val="24"/>
        </w:rPr>
        <w:t>4</w:t>
      </w:r>
      <w:r w:rsidR="00F3643F" w:rsidRPr="006D067E">
        <w:rPr>
          <w:rFonts w:ascii="Times New Roman" w:hAnsi="Times New Roman" w:cs="Times New Roman"/>
          <w:b/>
          <w:bCs/>
          <w:sz w:val="24"/>
        </w:rPr>
        <w:t xml:space="preserve"> Neurological severity score (NSS)</w:t>
      </w:r>
    </w:p>
    <w:p w14:paraId="72334897" w14:textId="0EB1C9C4"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Neurological deficits were evaluated at day three using the modified neurological severity score that ranges from 0 to 18, with higher scores indicating more severe impairment</w:t>
      </w:r>
      <w:r w:rsidRPr="006D067E">
        <w:rPr>
          <w:rFonts w:ascii="Times New Roman" w:hAnsi="Times New Roman" w:cs="Times New Roman"/>
          <w:sz w:val="24"/>
        </w:rPr>
        <w:fldChar w:fldCharType="begin"/>
      </w:r>
      <w:r w:rsidR="00B93F3B">
        <w:rPr>
          <w:rFonts w:ascii="Times New Roman" w:hAnsi="Times New Roman" w:cs="Times New Roman"/>
          <w:sz w:val="24"/>
        </w:rPr>
        <w:instrText xml:space="preserve"> ADDIN EN.CITE &lt;EndNote&gt;&lt;Cite&gt;&lt;Author&gt;Balkaya&lt;/Author&gt;&lt;Year&gt;2019&lt;/Year&gt;&lt;RecNum&gt;267&lt;/RecNum&gt;&lt;DisplayText&gt;&lt;style face="superscript"&gt;4&lt;/style&gt;&lt;/DisplayText&gt;&lt;record&gt;&lt;rec-number&gt;267&lt;/rec-number&gt;&lt;foreign-keys&gt;&lt;key app="EN" db-id="waesfvv5kv5wdbep90vxprabsfe20tpppv55" timestamp="1762600582"&gt;267&lt;/key&gt;&lt;/foreign-keys&gt;&lt;ref-type name="Journal Article"&gt;17&lt;/ref-type&gt;&lt;contributors&gt;&lt;authors&gt;&lt;author&gt;Balkaya, M.&lt;/author&gt;&lt;author&gt;Cho, S.&lt;/author&gt;&lt;/authors&gt;&lt;/contributors&gt;&lt;auth-address&gt;Burke Neurological Research Institute, White Plains, NY, USA.&amp;#xD;Feil Family Brain and Mind Research Institute, Weill Cornell Medicine at Burke Neurological Research Institute, White Plains, NY, USA.&lt;/auth-address&gt;&lt;titles&gt;&lt;title&gt;Optimizing functional outcome endpoints for stroke recovery studies&lt;/title&gt;&lt;secondary-title&gt;J Cereb Blood Flow Metab&lt;/secondary-title&gt;&lt;/titles&gt;&lt;periodical&gt;&lt;full-title&gt;J Cereb Blood Flow Metab&lt;/full-title&gt;&lt;/periodical&gt;&lt;pages&gt;2323-2342&lt;/pages&gt;&lt;volume&gt;39&lt;/volume&gt;&lt;number&gt;12&lt;/number&gt;&lt;edition&gt;2019/09/17&lt;/edition&gt;&lt;keywords&gt;&lt;keyword&gt;Animals&lt;/keyword&gt;&lt;keyword&gt;Brain/pathology/*physiopathology&lt;/keyword&gt;&lt;keyword&gt;Disease Models, Animal&lt;/keyword&gt;&lt;keyword&gt;Humans&lt;/keyword&gt;&lt;keyword&gt;Neuroprotective Agents/*therapeutic use&lt;/keyword&gt;&lt;keyword&gt;*Recovery of Function&lt;/keyword&gt;&lt;keyword&gt;Stroke/pathology/*physiopathology&lt;/keyword&gt;&lt;keyword&gt;*Stroke Rehabilitation&lt;/keyword&gt;&lt;keyword&gt;Behavior&lt;/keyword&gt;&lt;keyword&gt;functional outcome&lt;/keyword&gt;&lt;keyword&gt;proportional recovery rule&lt;/keyword&gt;&lt;keyword&gt;recovery&lt;/keyword&gt;&lt;keyword&gt;stroke&lt;/keyword&gt;&lt;/keywords&gt;&lt;dates&gt;&lt;year&gt;2019&lt;/year&gt;&lt;pub-dates&gt;&lt;date&gt;Dec&lt;/date&gt;&lt;/pub-dates&gt;&lt;/dates&gt;&lt;isbn&gt;1559-7016 (Electronic)&amp;#xD;0271-678X (Print)&amp;#xD;0271-678X (Linking)&lt;/isbn&gt;&lt;accession-num&gt;31522590&lt;/accession-num&gt;&lt;urls&gt;&lt;related-urls&gt;&lt;url&gt;https://www.ncbi.nlm.nih.gov/pubmed/31522590&lt;/url&gt;&lt;/related-urls&gt;&lt;/urls&gt;&lt;custom2&gt;PMC6893977&lt;/custom2&gt;&lt;electronic-resource-num&gt;10.1177/0271678X19875212&lt;/electronic-resource-num&gt;&lt;/record&gt;&lt;/Cite&gt;&lt;/EndNote&gt;</w:instrText>
      </w:r>
      <w:r w:rsidRPr="006D067E">
        <w:rPr>
          <w:rFonts w:ascii="Times New Roman" w:hAnsi="Times New Roman" w:cs="Times New Roman"/>
          <w:sz w:val="24"/>
        </w:rPr>
        <w:fldChar w:fldCharType="separate"/>
      </w:r>
      <w:r w:rsidR="00B93F3B" w:rsidRPr="00B93F3B">
        <w:rPr>
          <w:rFonts w:ascii="Times New Roman" w:hAnsi="Times New Roman" w:cs="Times New Roman"/>
          <w:noProof/>
          <w:sz w:val="24"/>
          <w:vertAlign w:val="superscript"/>
        </w:rPr>
        <w:t>4</w:t>
      </w:r>
      <w:r w:rsidRPr="006D067E">
        <w:rPr>
          <w:rFonts w:ascii="Times New Roman" w:hAnsi="Times New Roman" w:cs="Times New Roman"/>
          <w:sz w:val="24"/>
        </w:rPr>
        <w:fldChar w:fldCharType="end"/>
      </w:r>
      <w:r w:rsidRPr="006D067E">
        <w:rPr>
          <w:rFonts w:ascii="Times New Roman" w:hAnsi="Times New Roman" w:cs="Times New Roman"/>
          <w:sz w:val="24"/>
        </w:rPr>
        <w:t>. The battery covered motor tasks, sensory function, balance, and reflexes. One point was assigned for failure on each item, including but not limited to forelimb flexion, hindlimb placing, beam balance, beam walking, startle pinna, corneal responses, and abnormal body posture. Examiners were trained to be consistent and were masked to group identity. Any discrepancies were resolved before the database lock.</w:t>
      </w:r>
    </w:p>
    <w:p w14:paraId="3474BB46" w14:textId="7469FE4C" w:rsidR="00F3643F" w:rsidRPr="006D067E" w:rsidRDefault="008B7E7D" w:rsidP="00F3643F">
      <w:pPr>
        <w:spacing w:line="360" w:lineRule="auto"/>
        <w:rPr>
          <w:rFonts w:ascii="Times New Roman" w:hAnsi="Times New Roman" w:cs="Times New Roman"/>
          <w:b/>
          <w:bCs/>
          <w:sz w:val="24"/>
        </w:rPr>
      </w:pPr>
      <w:r>
        <w:rPr>
          <w:rFonts w:ascii="Times New Roman" w:hAnsi="Times New Roman" w:cs="Times New Roman"/>
          <w:b/>
          <w:bCs/>
          <w:sz w:val="24"/>
        </w:rPr>
        <w:t>5</w:t>
      </w:r>
      <w:r w:rsidR="00F3643F" w:rsidRPr="006D067E">
        <w:rPr>
          <w:rFonts w:ascii="Times New Roman" w:hAnsi="Times New Roman" w:cs="Times New Roman"/>
          <w:b/>
          <w:bCs/>
          <w:sz w:val="24"/>
        </w:rPr>
        <w:t xml:space="preserve"> Infarct volume quantification</w:t>
      </w:r>
    </w:p>
    <w:p w14:paraId="7D412DFD" w14:textId="5C32CF59"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At day three after MCAO, mice were deeply anesthetized, and their brains were rapidly removed and sliced into 2-mm-thick coronal sections. Sections were incubated in 1.5% 2,3,5-triphenyltetrazolium chloride (TTC, </w:t>
      </w:r>
      <w:proofErr w:type="spellStart"/>
      <w:r w:rsidRPr="006D067E">
        <w:rPr>
          <w:rFonts w:ascii="Times New Roman" w:hAnsi="Times New Roman" w:cs="Times New Roman"/>
          <w:sz w:val="24"/>
        </w:rPr>
        <w:t>Solarbio</w:t>
      </w:r>
      <w:proofErr w:type="spellEnd"/>
      <w:r w:rsidRPr="006D067E">
        <w:rPr>
          <w:rFonts w:ascii="Times New Roman" w:hAnsi="Times New Roman" w:cs="Times New Roman"/>
          <w:sz w:val="24"/>
        </w:rPr>
        <w:t xml:space="preserve">, G3005) dissolved in phosphate-buffered saline (PBS, Procell, PB180327) at 37 °C for 15 min in the dark. After staining, slices were fixed in 4% paraformaldehyde (PFA, </w:t>
      </w:r>
      <w:proofErr w:type="spellStart"/>
      <w:r w:rsidRPr="006D067E">
        <w:rPr>
          <w:rFonts w:ascii="Times New Roman" w:hAnsi="Times New Roman" w:cs="Times New Roman"/>
          <w:sz w:val="24"/>
        </w:rPr>
        <w:t>Servicebio</w:t>
      </w:r>
      <w:proofErr w:type="spellEnd"/>
      <w:r w:rsidRPr="006D067E">
        <w:rPr>
          <w:rFonts w:ascii="Times New Roman" w:hAnsi="Times New Roman" w:cs="Times New Roman"/>
          <w:sz w:val="24"/>
        </w:rPr>
        <w:t xml:space="preserve">, G1101) overnight at 4 °C and imaged under identical settings. The infarcted (unstained) and viable (red-stained) areas in each section were measured using ImageJ software by an investigator blinded </w:t>
      </w:r>
      <w:r w:rsidRPr="006D067E">
        <w:rPr>
          <w:rFonts w:ascii="Times New Roman" w:hAnsi="Times New Roman" w:cs="Times New Roman"/>
          <w:sz w:val="24"/>
        </w:rPr>
        <w:lastRenderedPageBreak/>
        <w:t>to treatment allocation. Total infarct volume was calculated by integrating the infarct area across all slices and multiplying by section thickness, as described in our previous studies</w:t>
      </w:r>
      <w:r w:rsidRPr="006D067E">
        <w:rPr>
          <w:rFonts w:ascii="Times New Roman" w:hAnsi="Times New Roman" w:cs="Times New Roman"/>
          <w:sz w:val="24"/>
        </w:rPr>
        <w:fldChar w:fldCharType="begin">
          <w:fldData xml:space="preserve">PEVuZE5vdGU+PENpdGU+PEF1dGhvcj5YaW9uZzwvQXV0aG9yPjxZZWFyPjIwMTU8L1llYXI+PFJl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</w:fldData>
        </w:fldChar>
      </w:r>
      <w:r w:rsidR="00B93F3B">
        <w:rPr>
          <w:rFonts w:ascii="Times New Roman" w:hAnsi="Times New Roman" w:cs="Times New Roman"/>
          <w:sz w:val="24"/>
        </w:rPr>
        <w:instrText xml:space="preserve"> ADDIN EN.CITE </w:instrText>
      </w:r>
      <w:r w:rsidR="00B93F3B">
        <w:rPr>
          <w:rFonts w:ascii="Times New Roman" w:hAnsi="Times New Roman" w:cs="Times New Roman"/>
          <w:sz w:val="24"/>
        </w:rPr>
        <w:fldChar w:fldCharType="begin">
          <w:fldData xml:space="preserve">PEVuZE5vdGU+PENpdGU+PEF1dGhvcj5YaW9uZzwvQXV0aG9yPjxZZWFyPjIwMTU8L1llYXI+PFJl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</w:fldData>
        </w:fldChar>
      </w:r>
      <w:r w:rsidR="00B93F3B">
        <w:rPr>
          <w:rFonts w:ascii="Times New Roman" w:hAnsi="Times New Roman" w:cs="Times New Roman"/>
          <w:sz w:val="24"/>
        </w:rPr>
        <w:instrText xml:space="preserve"> ADDIN EN.CITE.DATA </w:instrText>
      </w:r>
      <w:r w:rsidR="00B93F3B">
        <w:rPr>
          <w:rFonts w:ascii="Times New Roman" w:hAnsi="Times New Roman" w:cs="Times New Roman"/>
          <w:sz w:val="24"/>
        </w:rPr>
      </w:r>
      <w:r w:rsidR="00B93F3B">
        <w:rPr>
          <w:rFonts w:ascii="Times New Roman" w:hAnsi="Times New Roman" w:cs="Times New Roman"/>
          <w:sz w:val="24"/>
        </w:rPr>
        <w:fldChar w:fldCharType="end"/>
      </w:r>
      <w:r w:rsidRPr="006D067E">
        <w:rPr>
          <w:rFonts w:ascii="Times New Roman" w:hAnsi="Times New Roman" w:cs="Times New Roman"/>
          <w:sz w:val="24"/>
        </w:rPr>
      </w:r>
      <w:r w:rsidRPr="006D067E">
        <w:rPr>
          <w:rFonts w:ascii="Times New Roman" w:hAnsi="Times New Roman" w:cs="Times New Roman"/>
          <w:sz w:val="24"/>
        </w:rPr>
        <w:fldChar w:fldCharType="separate"/>
      </w:r>
      <w:r w:rsidR="00B93F3B" w:rsidRPr="00B93F3B">
        <w:rPr>
          <w:rFonts w:ascii="Times New Roman" w:hAnsi="Times New Roman" w:cs="Times New Roman"/>
          <w:noProof/>
          <w:sz w:val="24"/>
          <w:vertAlign w:val="superscript"/>
        </w:rPr>
        <w:t>5, 6</w:t>
      </w:r>
      <w:r w:rsidRPr="006D067E">
        <w:rPr>
          <w:rFonts w:ascii="Times New Roman" w:hAnsi="Times New Roman" w:cs="Times New Roman"/>
          <w:sz w:val="24"/>
        </w:rPr>
        <w:fldChar w:fldCharType="end"/>
      </w:r>
      <w:r w:rsidRPr="006D067E">
        <w:rPr>
          <w:rFonts w:ascii="Times New Roman" w:hAnsi="Times New Roman" w:cs="Times New Roman"/>
          <w:sz w:val="24"/>
        </w:rPr>
        <w:t>.</w:t>
      </w:r>
    </w:p>
    <w:p w14:paraId="23D9F1EF" w14:textId="2F9AE8C7" w:rsidR="00F3643F" w:rsidRPr="006D067E" w:rsidRDefault="00B93F3B" w:rsidP="00F3643F">
      <w:pPr>
        <w:spacing w:line="360" w:lineRule="auto"/>
        <w:rPr>
          <w:rFonts w:ascii="Times New Roman" w:hAnsi="Times New Roman" w:cs="Times New Roman"/>
          <w:b/>
          <w:bCs/>
          <w:sz w:val="24"/>
        </w:rPr>
      </w:pPr>
      <w:r>
        <w:rPr>
          <w:rFonts w:ascii="Times New Roman" w:hAnsi="Times New Roman" w:cs="Times New Roman"/>
          <w:b/>
          <w:bCs/>
          <w:sz w:val="24"/>
        </w:rPr>
        <w:t>6</w:t>
      </w:r>
      <w:r w:rsidR="00F3643F" w:rsidRPr="006D067E">
        <w:rPr>
          <w:rFonts w:ascii="Times New Roman" w:hAnsi="Times New Roman" w:cs="Times New Roman"/>
          <w:b/>
          <w:bCs/>
          <w:sz w:val="24"/>
        </w:rPr>
        <w:t xml:space="preserve"> Hematoxylin and eosin (H&amp;E) staining and histological injury scoring</w:t>
      </w:r>
    </w:p>
    <w:p w14:paraId="7B232275"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At day 3 after MCAO, mice were anesthetized and </w:t>
      </w:r>
      <w:proofErr w:type="spellStart"/>
      <w:r w:rsidRPr="006D067E">
        <w:rPr>
          <w:rFonts w:ascii="Times New Roman" w:hAnsi="Times New Roman" w:cs="Times New Roman"/>
          <w:sz w:val="24"/>
        </w:rPr>
        <w:t>transcardially</w:t>
      </w:r>
      <w:proofErr w:type="spellEnd"/>
      <w:r w:rsidRPr="006D067E">
        <w:rPr>
          <w:rFonts w:ascii="Times New Roman" w:hAnsi="Times New Roman" w:cs="Times New Roman"/>
          <w:sz w:val="24"/>
        </w:rPr>
        <w:t xml:space="preserve"> perfused with cold saline. Brains and major organs (heart, liver, spleen, lung, and kidney) were harvested, fixed in 4% PFA, paraffin-embedded, and sectioned at 5 </w:t>
      </w:r>
      <w:proofErr w:type="spellStart"/>
      <w:r w:rsidRPr="006D067E">
        <w:rPr>
          <w:rFonts w:ascii="Times New Roman" w:hAnsi="Times New Roman" w:cs="Times New Roman"/>
          <w:sz w:val="24"/>
        </w:rPr>
        <w:t>μm</w:t>
      </w:r>
      <w:proofErr w:type="spellEnd"/>
      <w:r w:rsidRPr="006D067E">
        <w:rPr>
          <w:rFonts w:ascii="Times New Roman" w:hAnsi="Times New Roman" w:cs="Times New Roman"/>
          <w:sz w:val="24"/>
        </w:rPr>
        <w:t xml:space="preserve">. Sections were deparaffinized in xylene, rehydrated through graded ethanol, stained with hematoxylin and eosin, dehydrated, cleared, and mounted. Brain sections and organ sections were examined under a light microscope for tissue injury and inflammatory/pathological alterations. </w:t>
      </w:r>
    </w:p>
    <w:p w14:paraId="0DEDCB08" w14:textId="2441F6B1" w:rsidR="00F3643F" w:rsidRPr="006D067E" w:rsidRDefault="00B93F3B" w:rsidP="00F3643F">
      <w:pPr>
        <w:spacing w:line="360" w:lineRule="auto"/>
        <w:rPr>
          <w:rFonts w:ascii="Times New Roman" w:hAnsi="Times New Roman" w:cs="Times New Roman"/>
          <w:b/>
          <w:bCs/>
          <w:sz w:val="24"/>
        </w:rPr>
      </w:pPr>
      <w:r>
        <w:rPr>
          <w:rFonts w:ascii="Times New Roman" w:hAnsi="Times New Roman" w:cs="Times New Roman"/>
          <w:b/>
          <w:bCs/>
          <w:sz w:val="24"/>
        </w:rPr>
        <w:t>7</w:t>
      </w:r>
      <w:r w:rsidR="00F3643F" w:rsidRPr="006D067E">
        <w:rPr>
          <w:rFonts w:ascii="Times New Roman" w:hAnsi="Times New Roman" w:cs="Times New Roman"/>
          <w:b/>
          <w:bCs/>
          <w:sz w:val="24"/>
        </w:rPr>
        <w:t xml:space="preserve"> Brain tissue and HT22 cells biochemical assays</w:t>
      </w:r>
    </w:p>
    <w:p w14:paraId="7692B45D"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On day three after MCAO, the penumbra was dissected on ice, homogenized in cold PBS, and clarified by centrifugation. In parallel, HT22 cells subjected to the indicated OGD/R treatments were collected, washed twice with ice-cold PBS, and lysed by sonication. Supernatants from both tissue and cell samples were used for biochemical analyses. For LDH release, culture supernatants were collected prior to lysis and measured using the LDH Cytotoxicity Assay Kit (</w:t>
      </w:r>
      <w:proofErr w:type="spellStart"/>
      <w:r w:rsidRPr="006D067E">
        <w:rPr>
          <w:rFonts w:ascii="Times New Roman" w:hAnsi="Times New Roman" w:cs="Times New Roman"/>
          <w:sz w:val="24"/>
        </w:rPr>
        <w:t>Beyotime</w:t>
      </w:r>
      <w:proofErr w:type="spellEnd"/>
      <w:r w:rsidRPr="006D067E">
        <w:rPr>
          <w:rFonts w:ascii="Times New Roman" w:hAnsi="Times New Roman" w:cs="Times New Roman"/>
          <w:sz w:val="24"/>
        </w:rPr>
        <w:t xml:space="preserve">, C0016) according to the manufacturer’s instructions. Reduced glutathione (GSH, </w:t>
      </w:r>
      <w:proofErr w:type="spellStart"/>
      <w:r w:rsidRPr="006D067E">
        <w:rPr>
          <w:rFonts w:ascii="Times New Roman" w:hAnsi="Times New Roman" w:cs="Times New Roman"/>
          <w:sz w:val="24"/>
        </w:rPr>
        <w:t>Solarbio</w:t>
      </w:r>
      <w:proofErr w:type="spellEnd"/>
      <w:r w:rsidRPr="006D067E">
        <w:rPr>
          <w:rFonts w:ascii="Times New Roman" w:hAnsi="Times New Roman" w:cs="Times New Roman"/>
          <w:sz w:val="24"/>
        </w:rPr>
        <w:t xml:space="preserve">, BC1175) content, malondialdehyde (MDA, </w:t>
      </w:r>
      <w:proofErr w:type="spellStart"/>
      <w:r w:rsidRPr="006D067E">
        <w:rPr>
          <w:rFonts w:ascii="Times New Roman" w:hAnsi="Times New Roman" w:cs="Times New Roman"/>
          <w:sz w:val="24"/>
        </w:rPr>
        <w:t>Solarbio</w:t>
      </w:r>
      <w:proofErr w:type="spellEnd"/>
      <w:r w:rsidRPr="006D067E">
        <w:rPr>
          <w:rFonts w:ascii="Times New Roman" w:hAnsi="Times New Roman" w:cs="Times New Roman"/>
          <w:sz w:val="24"/>
        </w:rPr>
        <w:t xml:space="preserve">, BC6415) levels, and ferrous iron (Fe²⁺, </w:t>
      </w:r>
      <w:proofErr w:type="spellStart"/>
      <w:r w:rsidRPr="006D067E">
        <w:rPr>
          <w:rFonts w:ascii="Times New Roman" w:hAnsi="Times New Roman" w:cs="Times New Roman"/>
          <w:sz w:val="24"/>
        </w:rPr>
        <w:t>Solarbio</w:t>
      </w:r>
      <w:proofErr w:type="spellEnd"/>
      <w:r w:rsidRPr="006D067E">
        <w:rPr>
          <w:rFonts w:ascii="Times New Roman" w:hAnsi="Times New Roman" w:cs="Times New Roman"/>
          <w:sz w:val="24"/>
        </w:rPr>
        <w:t>, BC5415) concentration were measured according to the manufacturer's protocols. Each experiment included independent biological replicates and predefined technical replicates performed under blinded conditions.</w:t>
      </w:r>
    </w:p>
    <w:p w14:paraId="2F00D5F2" w14:textId="005992AF" w:rsidR="00F3643F" w:rsidRPr="006D067E" w:rsidRDefault="00B93F3B" w:rsidP="00F3643F">
      <w:pPr>
        <w:spacing w:line="360" w:lineRule="auto"/>
        <w:rPr>
          <w:rFonts w:ascii="Times New Roman" w:hAnsi="Times New Roman" w:cs="Times New Roman"/>
          <w:b/>
          <w:bCs/>
          <w:sz w:val="24"/>
        </w:rPr>
      </w:pPr>
      <w:r>
        <w:rPr>
          <w:rFonts w:ascii="Times New Roman" w:hAnsi="Times New Roman" w:cs="Times New Roman"/>
          <w:b/>
          <w:bCs/>
          <w:sz w:val="24"/>
        </w:rPr>
        <w:t>8</w:t>
      </w:r>
      <w:r w:rsidR="00F3643F" w:rsidRPr="006D067E">
        <w:rPr>
          <w:rFonts w:ascii="Times New Roman" w:hAnsi="Times New Roman" w:cs="Times New Roman"/>
          <w:b/>
          <w:bCs/>
          <w:sz w:val="24"/>
        </w:rPr>
        <w:t xml:space="preserve"> Cell viability assay</w:t>
      </w:r>
    </w:p>
    <w:p w14:paraId="4E1C82F3"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Cell viability was assessed using a CCK-8 kit (Sigma, 96992) according to the manufacturer’s protocol. After treatments, cells were incubated with CCK-8 solution for two hours at 37 °C, and absorbance was measured at 450 nm using a microplate reader. Independent biological replicates were performed with predefined technical replicates, and all measurements were conducted under blinded conditions.</w:t>
      </w:r>
    </w:p>
    <w:p w14:paraId="36D87C8B" w14:textId="133F6DC1" w:rsidR="00F3643F" w:rsidRPr="006D067E" w:rsidRDefault="00B93F3B" w:rsidP="00F3643F">
      <w:pPr>
        <w:spacing w:line="360" w:lineRule="auto"/>
        <w:rPr>
          <w:rFonts w:ascii="Times New Roman" w:hAnsi="Times New Roman" w:cs="Times New Roman"/>
          <w:b/>
          <w:bCs/>
          <w:sz w:val="24"/>
        </w:rPr>
      </w:pPr>
      <w:r>
        <w:rPr>
          <w:rFonts w:ascii="Times New Roman" w:hAnsi="Times New Roman" w:cs="Times New Roman"/>
          <w:b/>
          <w:bCs/>
          <w:sz w:val="24"/>
        </w:rPr>
        <w:t>9</w:t>
      </w:r>
      <w:r w:rsidR="00F3643F" w:rsidRPr="006D067E">
        <w:rPr>
          <w:rFonts w:ascii="Times New Roman" w:hAnsi="Times New Roman" w:cs="Times New Roman"/>
          <w:b/>
          <w:bCs/>
          <w:sz w:val="24"/>
        </w:rPr>
        <w:t xml:space="preserve"> Live/Dead cell staining assay</w:t>
      </w:r>
    </w:p>
    <w:p w14:paraId="2A2EB94A"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lastRenderedPageBreak/>
        <w:t xml:space="preserve">After treatments, the culture medium was removed, and cells were washed twice with PBS. </w:t>
      </w:r>
      <w:proofErr w:type="spellStart"/>
      <w:r w:rsidRPr="006D067E">
        <w:rPr>
          <w:rFonts w:ascii="Times New Roman" w:hAnsi="Times New Roman" w:cs="Times New Roman"/>
          <w:sz w:val="24"/>
        </w:rPr>
        <w:t>Calcein</w:t>
      </w:r>
      <w:proofErr w:type="spellEnd"/>
      <w:r w:rsidRPr="006D067E">
        <w:rPr>
          <w:rFonts w:ascii="Times New Roman" w:hAnsi="Times New Roman" w:cs="Times New Roman"/>
          <w:sz w:val="24"/>
        </w:rPr>
        <w:t>-AM and propidium iodide reagents (</w:t>
      </w:r>
      <w:proofErr w:type="spellStart"/>
      <w:r w:rsidRPr="006D067E">
        <w:rPr>
          <w:rFonts w:ascii="Times New Roman" w:hAnsi="Times New Roman" w:cs="Times New Roman"/>
          <w:sz w:val="24"/>
        </w:rPr>
        <w:t>Calcein</w:t>
      </w:r>
      <w:proofErr w:type="spellEnd"/>
      <w:r w:rsidRPr="006D067E">
        <w:rPr>
          <w:rFonts w:ascii="Times New Roman" w:hAnsi="Times New Roman" w:cs="Times New Roman"/>
          <w:sz w:val="24"/>
        </w:rPr>
        <w:t xml:space="preserve">-AM/PI, </w:t>
      </w:r>
      <w:proofErr w:type="spellStart"/>
      <w:r w:rsidRPr="006D067E">
        <w:rPr>
          <w:rFonts w:ascii="Times New Roman" w:hAnsi="Times New Roman" w:cs="Times New Roman"/>
          <w:sz w:val="24"/>
        </w:rPr>
        <w:t>Beyotime</w:t>
      </w:r>
      <w:proofErr w:type="spellEnd"/>
      <w:r w:rsidRPr="006D067E">
        <w:rPr>
          <w:rFonts w:ascii="Times New Roman" w:hAnsi="Times New Roman" w:cs="Times New Roman"/>
          <w:sz w:val="24"/>
        </w:rPr>
        <w:t xml:space="preserve">, C2015M) were added, and the cells were incubated at 37 °C in the dark for thirty minutes. Live cells emitted green fluorescence from </w:t>
      </w:r>
      <w:proofErr w:type="spellStart"/>
      <w:r w:rsidRPr="006D067E">
        <w:rPr>
          <w:rFonts w:ascii="Times New Roman" w:hAnsi="Times New Roman" w:cs="Times New Roman"/>
          <w:sz w:val="24"/>
        </w:rPr>
        <w:t>Calcein</w:t>
      </w:r>
      <w:proofErr w:type="spellEnd"/>
      <w:r w:rsidRPr="006D067E">
        <w:rPr>
          <w:rFonts w:ascii="Times New Roman" w:hAnsi="Times New Roman" w:cs="Times New Roman"/>
          <w:sz w:val="24"/>
        </w:rPr>
        <w:t>-AM, whereas dead cells exhibited red fluorescence from propidium iodide. Images were captured under identical exposure conditions using a fluorescence microscope, and quantification was performed with ImageJ software by investigators blinded to group allocation.</w:t>
      </w:r>
    </w:p>
    <w:p w14:paraId="5D8708B9" w14:textId="42A8881B" w:rsidR="00F3643F" w:rsidRPr="006D067E" w:rsidRDefault="00B93F3B" w:rsidP="00F3643F">
      <w:pPr>
        <w:spacing w:line="360" w:lineRule="auto"/>
        <w:rPr>
          <w:rFonts w:ascii="Times New Roman" w:hAnsi="Times New Roman" w:cs="Times New Roman"/>
          <w:b/>
          <w:bCs/>
          <w:sz w:val="24"/>
        </w:rPr>
      </w:pPr>
      <w:r>
        <w:rPr>
          <w:rFonts w:ascii="Times New Roman" w:hAnsi="Times New Roman" w:cs="Times New Roman"/>
          <w:b/>
          <w:bCs/>
          <w:sz w:val="24"/>
        </w:rPr>
        <w:t>10</w:t>
      </w:r>
      <w:r w:rsidR="00F3643F" w:rsidRPr="006D067E">
        <w:rPr>
          <w:rFonts w:ascii="Times New Roman" w:hAnsi="Times New Roman" w:cs="Times New Roman"/>
          <w:b/>
          <w:bCs/>
          <w:sz w:val="24"/>
        </w:rPr>
        <w:t xml:space="preserve"> Lipid peroxidation staining</w:t>
      </w:r>
    </w:p>
    <w:p w14:paraId="20668DEE"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Lipid peroxidation in HT22 cells was assessed using the Lipid Peroxidation Assay Kit with BDPY 581/591 C11 (</w:t>
      </w:r>
      <w:proofErr w:type="spellStart"/>
      <w:r w:rsidRPr="006D067E">
        <w:rPr>
          <w:rFonts w:ascii="Times New Roman" w:hAnsi="Times New Roman" w:cs="Times New Roman"/>
          <w:sz w:val="24"/>
        </w:rPr>
        <w:t>Beyotime</w:t>
      </w:r>
      <w:proofErr w:type="spellEnd"/>
      <w:r w:rsidRPr="006D067E">
        <w:rPr>
          <w:rFonts w:ascii="Times New Roman" w:hAnsi="Times New Roman" w:cs="Times New Roman"/>
          <w:sz w:val="24"/>
        </w:rPr>
        <w:t>, S0043M). After the indicated OGD/R treatments, cells were incubated with BDPY 581/591 C11 working solution at 37 °C in the dark, washed with PBS, and immediately imaged by fluorescence microscopy. Green (oxidized) and red (reduced) signals were acquired using identical settings across groups, and lipid peroxidation was quantified as the green-to-red fluorescence ratio from multiple nonoverlapping fields per sample.</w:t>
      </w:r>
    </w:p>
    <w:p w14:paraId="195FAC72" w14:textId="2E439C7E"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1</w:t>
      </w:r>
      <w:r w:rsidR="00F3643F" w:rsidRPr="006D067E">
        <w:rPr>
          <w:rFonts w:ascii="Times New Roman" w:hAnsi="Times New Roman" w:cs="Times New Roman"/>
          <w:b/>
          <w:bCs/>
          <w:sz w:val="24"/>
        </w:rPr>
        <w:t xml:space="preserve"> Detection of intracellular reactive oxygen species</w:t>
      </w:r>
    </w:p>
    <w:p w14:paraId="066741BF"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Intracellular reactive oxygen species (ROS) were detected using the CM-H2DCFDA reagent (</w:t>
      </w:r>
      <w:proofErr w:type="spellStart"/>
      <w:r w:rsidRPr="006D067E">
        <w:rPr>
          <w:rFonts w:ascii="Times New Roman" w:hAnsi="Times New Roman" w:cs="Times New Roman"/>
          <w:sz w:val="24"/>
        </w:rPr>
        <w:t>Beyotime</w:t>
      </w:r>
      <w:proofErr w:type="spellEnd"/>
      <w:r w:rsidRPr="006D067E">
        <w:rPr>
          <w:rFonts w:ascii="Times New Roman" w:hAnsi="Times New Roman" w:cs="Times New Roman"/>
          <w:sz w:val="24"/>
        </w:rPr>
        <w:t>, S0036S). After treatments, cells were incubated with CM-H2DCFDA at the validated working concentration for 30 minutes at 37 °C in the dark. Fluorescence images were captured using identical exposure settings under a fluorescence microscope, and ROS fluorescence intensity was quantified within defined regions of interest using ImageJ software by blinded investigators.</w:t>
      </w:r>
    </w:p>
    <w:p w14:paraId="415F4AA7" w14:textId="4C6F868D"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2</w:t>
      </w:r>
      <w:r w:rsidR="00F3643F" w:rsidRPr="006D067E">
        <w:rPr>
          <w:rFonts w:ascii="Times New Roman" w:hAnsi="Times New Roman" w:cs="Times New Roman"/>
          <w:b/>
          <w:bCs/>
          <w:sz w:val="24"/>
        </w:rPr>
        <w:t xml:space="preserve"> MAOB enzymatic activity and pull-down assay</w:t>
      </w:r>
    </w:p>
    <w:p w14:paraId="7FBFC9D9"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The inhibitory effect of nootkatone on recombinant human and mouse MAOB was measured using the </w:t>
      </w:r>
      <w:proofErr w:type="spellStart"/>
      <w:r w:rsidRPr="006D067E">
        <w:rPr>
          <w:rFonts w:ascii="Times New Roman" w:hAnsi="Times New Roman" w:cs="Times New Roman"/>
          <w:sz w:val="24"/>
        </w:rPr>
        <w:t>Amplex</w:t>
      </w:r>
      <w:proofErr w:type="spellEnd"/>
      <w:r w:rsidRPr="006D067E">
        <w:rPr>
          <w:rFonts w:ascii="Times New Roman" w:hAnsi="Times New Roman" w:cs="Times New Roman"/>
          <w:sz w:val="24"/>
        </w:rPr>
        <w:t xml:space="preserve"> Red monoamine oxidase assay according to the manufacturer’s instructions. Enzymes were preincubated with nootkatone for 15 min, reactions were initiated by substrate addition, and fluorescence was recorded to calculate relative activity.</w:t>
      </w:r>
    </w:p>
    <w:p w14:paraId="7BAF7A39"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For pull-down, nootkatone was chemically derivatized and immobilized on epoxy-activated Sepharose 4B beads to generate ADH–NKT beads. ADH-coupled beads were </w:t>
      </w:r>
      <w:r w:rsidRPr="006D067E">
        <w:rPr>
          <w:rFonts w:ascii="Times New Roman" w:hAnsi="Times New Roman" w:cs="Times New Roman"/>
          <w:sz w:val="24"/>
        </w:rPr>
        <w:lastRenderedPageBreak/>
        <w:t>used as a negative control. Whole-cell lysates from HT22 and HEK293T cells were prepared in a non-denaturing lysis buffer supplemented with protease inhibitors, then incubated with the indicated beads at 4 °C with gentle rotation. For competition assays, lysates were preincubated with free nootkatone at the indicated excess (10:1 or 20:1) before incubation with ADH–NKT beads. Beads were washed, and bound proteins were eluted under denaturing conditions and analyzed by western blotting using an anti-MAOB antibody.</w:t>
      </w:r>
    </w:p>
    <w:p w14:paraId="1122D886" w14:textId="572D0534"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3</w:t>
      </w:r>
      <w:r w:rsidR="00F3643F" w:rsidRPr="006D067E">
        <w:rPr>
          <w:rFonts w:ascii="Times New Roman" w:hAnsi="Times New Roman" w:cs="Times New Roman"/>
          <w:b/>
          <w:bCs/>
          <w:sz w:val="24"/>
        </w:rPr>
        <w:t xml:space="preserve"> Molecular dynamics simulation and trajectory analysis</w:t>
      </w:r>
    </w:p>
    <w:p w14:paraId="00D94CAC" w14:textId="6FD02D26"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3</w:t>
      </w:r>
      <w:r w:rsidR="00F3643F" w:rsidRPr="006D067E">
        <w:rPr>
          <w:rFonts w:ascii="Times New Roman" w:hAnsi="Times New Roman" w:cs="Times New Roman"/>
          <w:b/>
          <w:bCs/>
          <w:sz w:val="24"/>
        </w:rPr>
        <w:t>.1 System preparation</w:t>
      </w:r>
    </w:p>
    <w:p w14:paraId="2B5F1A9B"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Molecular dynamics (MD) simulations were conducted to evaluate the binding stability of NKT to MAOB, with selegiline included as a reference inhibitor. The MAOB structure was obtained from the AlphaFold Protein Structure Database (AF-Q8BW75-F1-v6). Missing residues and atoms were completed in CHARMM-GUI. Protein–ligand complexes were built in CHARMM-GUI Solution Builder and solvated in a cubic TIP3P water box with a minimum 10 Å buffer distance. Na⁺ and Cl⁻ were added to neutralize the system and to reach an ionic strength of 0.15 M. The CHARMM36m force field was used for the protein, and ligand parameters were generated using </w:t>
      </w:r>
      <w:proofErr w:type="spellStart"/>
      <w:r w:rsidRPr="006D067E">
        <w:rPr>
          <w:rFonts w:ascii="Times New Roman" w:hAnsi="Times New Roman" w:cs="Times New Roman"/>
          <w:sz w:val="24"/>
        </w:rPr>
        <w:t>CGenFF</w:t>
      </w:r>
      <w:proofErr w:type="spellEnd"/>
      <w:r w:rsidRPr="006D067E">
        <w:rPr>
          <w:rFonts w:ascii="Times New Roman" w:hAnsi="Times New Roman" w:cs="Times New Roman"/>
          <w:sz w:val="24"/>
        </w:rPr>
        <w:t xml:space="preserve"> via the CHARMM-GUI Ligand Reader and Modeler. Protonation states were assigned at pH 7.0 using PROPKA.</w:t>
      </w:r>
    </w:p>
    <w:p w14:paraId="7A8C8805" w14:textId="455AA433"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3</w:t>
      </w:r>
      <w:r w:rsidR="00F3643F" w:rsidRPr="006D067E">
        <w:rPr>
          <w:rFonts w:ascii="Times New Roman" w:hAnsi="Times New Roman" w:cs="Times New Roman"/>
          <w:b/>
          <w:bCs/>
          <w:sz w:val="24"/>
        </w:rPr>
        <w:t>.2 Molecular dynamics simulation protocol</w:t>
      </w:r>
    </w:p>
    <w:p w14:paraId="7C4B19BE" w14:textId="77777777"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MD simulations were performed in </w:t>
      </w:r>
      <w:proofErr w:type="spellStart"/>
      <w:r w:rsidRPr="006D067E">
        <w:rPr>
          <w:rFonts w:ascii="Times New Roman" w:hAnsi="Times New Roman" w:cs="Times New Roman"/>
          <w:sz w:val="24"/>
        </w:rPr>
        <w:t>OpenMM</w:t>
      </w:r>
      <w:proofErr w:type="spellEnd"/>
      <w:r w:rsidRPr="006D067E">
        <w:rPr>
          <w:rFonts w:ascii="Times New Roman" w:hAnsi="Times New Roman" w:cs="Times New Roman"/>
          <w:sz w:val="24"/>
        </w:rPr>
        <w:t xml:space="preserve"> 8.0. Each system was energy-minimized to remove unfavorable contacts, followed by equilibration using the standard CHARMM-GUI workflow with sequential NVT and NPT phases and gradual release of positional restraints. Production simulations were then run for 50 ns in the NPT ensemble at 310 K and 1 bar. Temperature was maintained using a Langevin thermostat with a friction coefficient of 1.0 ps⁻¹. Pressure was controlled using a Monte Carlo </w:t>
      </w:r>
      <w:proofErr w:type="spellStart"/>
      <w:r w:rsidRPr="006D067E">
        <w:rPr>
          <w:rFonts w:ascii="Times New Roman" w:hAnsi="Times New Roman" w:cs="Times New Roman"/>
          <w:sz w:val="24"/>
        </w:rPr>
        <w:t>barostat</w:t>
      </w:r>
      <w:proofErr w:type="spellEnd"/>
      <w:r w:rsidRPr="006D067E">
        <w:rPr>
          <w:rFonts w:ascii="Times New Roman" w:hAnsi="Times New Roman" w:cs="Times New Roman"/>
          <w:sz w:val="24"/>
        </w:rPr>
        <w:t xml:space="preserve"> with isotropic coupling. Hydrogen mass repartitioning was applied to enable a </w:t>
      </w:r>
      <w:proofErr w:type="gramStart"/>
      <w:r w:rsidRPr="006D067E">
        <w:rPr>
          <w:rFonts w:ascii="Times New Roman" w:hAnsi="Times New Roman" w:cs="Times New Roman"/>
          <w:sz w:val="24"/>
        </w:rPr>
        <w:t>4 fs</w:t>
      </w:r>
      <w:proofErr w:type="gramEnd"/>
      <w:r w:rsidRPr="006D067E">
        <w:rPr>
          <w:rFonts w:ascii="Times New Roman" w:hAnsi="Times New Roman" w:cs="Times New Roman"/>
          <w:sz w:val="24"/>
        </w:rPr>
        <w:t xml:space="preserve"> integration time step. Long-range electrostatics were treated using PME with a 1.2 nm cutoff. Van der Waals interactions used a 1.2 nm cutoff with force switching from 1.0 to 1.2 nm. Trajectories were saved every 50 </w:t>
      </w:r>
      <w:proofErr w:type="spellStart"/>
      <w:r w:rsidRPr="006D067E">
        <w:rPr>
          <w:rFonts w:ascii="Times New Roman" w:hAnsi="Times New Roman" w:cs="Times New Roman"/>
          <w:sz w:val="24"/>
        </w:rPr>
        <w:t>ps</w:t>
      </w:r>
      <w:proofErr w:type="spellEnd"/>
      <w:r w:rsidRPr="006D067E">
        <w:rPr>
          <w:rFonts w:ascii="Times New Roman" w:hAnsi="Times New Roman" w:cs="Times New Roman"/>
          <w:sz w:val="24"/>
        </w:rPr>
        <w:t xml:space="preserve"> for subsequent analyses.</w:t>
      </w:r>
    </w:p>
    <w:p w14:paraId="6827823C" w14:textId="361821FD"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lastRenderedPageBreak/>
        <w:t>1</w:t>
      </w:r>
      <w:r w:rsidR="00B93F3B">
        <w:rPr>
          <w:rFonts w:ascii="Times New Roman" w:hAnsi="Times New Roman" w:cs="Times New Roman"/>
          <w:b/>
          <w:bCs/>
          <w:sz w:val="24"/>
        </w:rPr>
        <w:t>3</w:t>
      </w:r>
      <w:r w:rsidR="00F3643F" w:rsidRPr="006D067E">
        <w:rPr>
          <w:rFonts w:ascii="Times New Roman" w:hAnsi="Times New Roman" w:cs="Times New Roman"/>
          <w:b/>
          <w:bCs/>
          <w:sz w:val="24"/>
        </w:rPr>
        <w:t>.3 Trajectory analysis</w:t>
      </w:r>
    </w:p>
    <w:p w14:paraId="4EBC2D82" w14:textId="542C2EAF"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 xml:space="preserve">Trajectory analyses were performed to characterize ligand stability and protein–ligand interactions. Ligand RMSD relative to the initial binding pose and hydrogen-bond occupancy were calculated using VMD 1.9.4 and </w:t>
      </w:r>
      <w:proofErr w:type="spellStart"/>
      <w:r w:rsidRPr="006D067E">
        <w:rPr>
          <w:rFonts w:ascii="Times New Roman" w:hAnsi="Times New Roman" w:cs="Times New Roman"/>
          <w:sz w:val="24"/>
        </w:rPr>
        <w:t>MDTraj</w:t>
      </w:r>
      <w:proofErr w:type="spellEnd"/>
      <w:r w:rsidRPr="006D067E">
        <w:rPr>
          <w:rFonts w:ascii="Times New Roman" w:hAnsi="Times New Roman" w:cs="Times New Roman"/>
          <w:sz w:val="24"/>
        </w:rPr>
        <w:t>. Short-range Coulombic and Lennard-Jones interaction energies were computed using the GROMACS 2025.4 rerun module, and per-residue energy decomposition was used to identify energetic hotspots, defined as residues contributing less than −1.0 kcal/mol. To reduce equilibration bias, only frames from the last 20 ns of each trajectory were used for energy averaging. Free energy landscapes were constructed based on PCA using PC1 and PC2 as reaction coordinates, and probability densities were estimated by kernel density estimation. Figures were generated using Matplotlib and Seaborn.</w:t>
      </w:r>
    </w:p>
    <w:p w14:paraId="4A53E9DD" w14:textId="6A7FDE17" w:rsidR="00A7505D" w:rsidRPr="006D067E" w:rsidRDefault="00A7505D" w:rsidP="00A7505D">
      <w:pPr>
        <w:spacing w:line="360" w:lineRule="auto"/>
        <w:rPr>
          <w:rFonts w:ascii="Times New Roman" w:hAnsi="Times New Roman" w:cs="Times New Roman"/>
          <w:b/>
          <w:color w:val="000000" w:themeColor="text1"/>
          <w:sz w:val="24"/>
        </w:rPr>
      </w:pPr>
      <w:r w:rsidRPr="006D067E">
        <w:rPr>
          <w:rFonts w:ascii="Times New Roman" w:hAnsi="Times New Roman" w:cs="Times New Roman"/>
          <w:b/>
          <w:color w:val="000000" w:themeColor="text1"/>
          <w:sz w:val="24"/>
        </w:rPr>
        <w:t>1</w:t>
      </w:r>
      <w:r w:rsidR="00B93F3B">
        <w:rPr>
          <w:rFonts w:ascii="Times New Roman" w:hAnsi="Times New Roman" w:cs="Times New Roman"/>
          <w:b/>
          <w:color w:val="000000" w:themeColor="text1"/>
          <w:sz w:val="24"/>
        </w:rPr>
        <w:t>4</w:t>
      </w:r>
      <w:r w:rsidRPr="006D067E">
        <w:rPr>
          <w:rFonts w:ascii="Times New Roman" w:hAnsi="Times New Roman" w:cs="Times New Roman"/>
          <w:b/>
          <w:color w:val="000000" w:themeColor="text1"/>
          <w:sz w:val="24"/>
        </w:rPr>
        <w:t>.Synthesis of HA-PEG-DSPE</w:t>
      </w:r>
    </w:p>
    <w:p w14:paraId="103F9735" w14:textId="7B62BB05" w:rsidR="00A7505D" w:rsidRPr="006D067E" w:rsidRDefault="00A7505D" w:rsidP="00A7505D">
      <w:pPr>
        <w:spacing w:line="360" w:lineRule="auto"/>
        <w:rPr>
          <w:rFonts w:ascii="Times New Roman" w:hAnsi="Times New Roman" w:cs="Times New Roman"/>
          <w:bCs/>
          <w:color w:val="000000" w:themeColor="text1"/>
          <w:sz w:val="24"/>
        </w:rPr>
      </w:pPr>
      <w:r w:rsidRPr="006D067E">
        <w:rPr>
          <w:rFonts w:ascii="Times New Roman" w:hAnsi="Times New Roman" w:cs="Times New Roman"/>
          <w:bCs/>
          <w:color w:val="000000" w:themeColor="text1"/>
          <w:sz w:val="24"/>
        </w:rPr>
        <w:t xml:space="preserve">To obtain the amphiphilic conjugate HA-PEG-DSPE, hyaluronic acid bearing free carboxyl groups (HA-COOH, 200 </w:t>
      </w:r>
      <w:proofErr w:type="spellStart"/>
      <w:r w:rsidRPr="006D067E">
        <w:rPr>
          <w:rFonts w:ascii="Times New Roman" w:hAnsi="Times New Roman" w:cs="Times New Roman"/>
          <w:bCs/>
          <w:color w:val="000000" w:themeColor="text1"/>
          <w:sz w:val="24"/>
        </w:rPr>
        <w:t>kDa</w:t>
      </w:r>
      <w:proofErr w:type="spellEnd"/>
      <w:r w:rsidRPr="006D067E">
        <w:rPr>
          <w:rFonts w:ascii="Times New Roman" w:hAnsi="Times New Roman" w:cs="Times New Roman"/>
          <w:bCs/>
          <w:color w:val="000000" w:themeColor="text1"/>
          <w:sz w:val="24"/>
        </w:rPr>
        <w:t xml:space="preserve">; Guangzhou </w:t>
      </w:r>
      <w:proofErr w:type="spellStart"/>
      <w:r w:rsidRPr="006D067E">
        <w:rPr>
          <w:rFonts w:ascii="Times New Roman" w:hAnsi="Times New Roman" w:cs="Times New Roman"/>
          <w:bCs/>
          <w:color w:val="000000" w:themeColor="text1"/>
          <w:sz w:val="24"/>
        </w:rPr>
        <w:t>Tanshtech</w:t>
      </w:r>
      <w:proofErr w:type="spellEnd"/>
      <w:r w:rsidRPr="006D067E">
        <w:rPr>
          <w:rFonts w:ascii="Times New Roman" w:hAnsi="Times New Roman" w:cs="Times New Roman"/>
          <w:bCs/>
          <w:color w:val="000000" w:themeColor="text1"/>
          <w:sz w:val="24"/>
        </w:rPr>
        <w:t xml:space="preserve"> Co., Ltd, Guangzhou, China), PEG-DSPE (2k) (Guangzhou </w:t>
      </w:r>
      <w:proofErr w:type="spellStart"/>
      <w:r w:rsidRPr="006D067E">
        <w:rPr>
          <w:rFonts w:ascii="Times New Roman" w:hAnsi="Times New Roman" w:cs="Times New Roman"/>
          <w:bCs/>
          <w:color w:val="000000" w:themeColor="text1"/>
          <w:sz w:val="24"/>
        </w:rPr>
        <w:t>Tanshtech</w:t>
      </w:r>
      <w:proofErr w:type="spellEnd"/>
      <w:r w:rsidRPr="006D067E">
        <w:rPr>
          <w:rFonts w:ascii="Times New Roman" w:hAnsi="Times New Roman" w:cs="Times New Roman"/>
          <w:bCs/>
          <w:color w:val="000000" w:themeColor="text1"/>
          <w:sz w:val="24"/>
        </w:rPr>
        <w:t xml:space="preserve"> Co., Ltd, Guangzhou, China), 1-ethyl-3-(3-dimethylaminopropyl)</w:t>
      </w:r>
      <w:r w:rsidR="00E91FE6" w:rsidRPr="006D067E">
        <w:rPr>
          <w:rFonts w:ascii="Times New Roman" w:hAnsi="Times New Roman" w:cs="Times New Roman"/>
          <w:bCs/>
          <w:color w:val="000000" w:themeColor="text1"/>
          <w:sz w:val="24"/>
        </w:rPr>
        <w:t xml:space="preserve"> </w:t>
      </w:r>
      <w:r w:rsidRPr="006D067E">
        <w:rPr>
          <w:rFonts w:ascii="Times New Roman" w:hAnsi="Times New Roman" w:cs="Times New Roman"/>
          <w:bCs/>
          <w:color w:val="000000" w:themeColor="text1"/>
          <w:sz w:val="24"/>
        </w:rPr>
        <w:t>carbodiimide (EDC; Sigma-Aldrich), and N-</w:t>
      </w:r>
      <w:proofErr w:type="spellStart"/>
      <w:r w:rsidRPr="006D067E">
        <w:rPr>
          <w:rFonts w:ascii="Times New Roman" w:hAnsi="Times New Roman" w:cs="Times New Roman"/>
          <w:bCs/>
          <w:color w:val="000000" w:themeColor="text1"/>
          <w:sz w:val="24"/>
        </w:rPr>
        <w:t>hydroxysuccinimide</w:t>
      </w:r>
      <w:proofErr w:type="spellEnd"/>
      <w:r w:rsidRPr="006D067E">
        <w:rPr>
          <w:rFonts w:ascii="Times New Roman" w:hAnsi="Times New Roman" w:cs="Times New Roman"/>
          <w:bCs/>
          <w:color w:val="000000" w:themeColor="text1"/>
          <w:sz w:val="24"/>
        </w:rPr>
        <w:t xml:space="preserve"> (NHS; Sigma-Aldrich) were used. HA-COOH (100 mg) was first dissolved in deionized water under gentle stirring. EDC (1.5 </w:t>
      </w:r>
      <w:proofErr w:type="spellStart"/>
      <w:r w:rsidRPr="006D067E">
        <w:rPr>
          <w:rFonts w:ascii="Times New Roman" w:hAnsi="Times New Roman" w:cs="Times New Roman"/>
          <w:bCs/>
          <w:color w:val="000000" w:themeColor="text1"/>
          <w:sz w:val="24"/>
        </w:rPr>
        <w:t>equiv</w:t>
      </w:r>
      <w:proofErr w:type="spellEnd"/>
      <w:r w:rsidRPr="006D067E">
        <w:rPr>
          <w:rFonts w:ascii="Times New Roman" w:hAnsi="Times New Roman" w:cs="Times New Roman"/>
          <w:bCs/>
          <w:color w:val="000000" w:themeColor="text1"/>
          <w:sz w:val="24"/>
        </w:rPr>
        <w:t xml:space="preserve"> relative to HA carboxyl groups) and NHS (2.0 </w:t>
      </w:r>
      <w:proofErr w:type="spellStart"/>
      <w:r w:rsidRPr="006D067E">
        <w:rPr>
          <w:rFonts w:ascii="Times New Roman" w:hAnsi="Times New Roman" w:cs="Times New Roman"/>
          <w:bCs/>
          <w:color w:val="000000" w:themeColor="text1"/>
          <w:sz w:val="24"/>
        </w:rPr>
        <w:t>equiv</w:t>
      </w:r>
      <w:proofErr w:type="spellEnd"/>
      <w:r w:rsidRPr="006D067E">
        <w:rPr>
          <w:rFonts w:ascii="Times New Roman" w:hAnsi="Times New Roman" w:cs="Times New Roman"/>
          <w:bCs/>
          <w:color w:val="000000" w:themeColor="text1"/>
          <w:sz w:val="24"/>
        </w:rPr>
        <w:t xml:space="preserve">) were added to activate the carboxyl groups, and the mixture was stirred for 15–30 min at room temperature. PEG-DSPE (2K) (1.1 </w:t>
      </w:r>
      <w:proofErr w:type="spellStart"/>
      <w:r w:rsidRPr="006D067E">
        <w:rPr>
          <w:rFonts w:ascii="Times New Roman" w:hAnsi="Times New Roman" w:cs="Times New Roman"/>
          <w:bCs/>
          <w:color w:val="000000" w:themeColor="text1"/>
          <w:sz w:val="24"/>
        </w:rPr>
        <w:t>equiv</w:t>
      </w:r>
      <w:proofErr w:type="spellEnd"/>
      <w:r w:rsidRPr="006D067E">
        <w:rPr>
          <w:rFonts w:ascii="Times New Roman" w:hAnsi="Times New Roman" w:cs="Times New Roman"/>
          <w:bCs/>
          <w:color w:val="000000" w:themeColor="text1"/>
          <w:sz w:val="24"/>
        </w:rPr>
        <w:t xml:space="preserve">) was separately dissolved in a minimal volume of anhydrous </w:t>
      </w:r>
      <w:proofErr w:type="gramStart"/>
      <w:r w:rsidRPr="006D067E">
        <w:rPr>
          <w:rFonts w:ascii="Times New Roman" w:hAnsi="Times New Roman" w:cs="Times New Roman"/>
          <w:bCs/>
          <w:color w:val="000000" w:themeColor="text1"/>
          <w:sz w:val="24"/>
        </w:rPr>
        <w:t>N,N</w:t>
      </w:r>
      <w:proofErr w:type="gramEnd"/>
      <w:r w:rsidRPr="006D067E">
        <w:rPr>
          <w:rFonts w:ascii="Times New Roman" w:hAnsi="Times New Roman" w:cs="Times New Roman"/>
          <w:bCs/>
          <w:color w:val="000000" w:themeColor="text1"/>
          <w:sz w:val="24"/>
        </w:rPr>
        <w:t>-dimethylformamide (DMF, bringing the total organic volume to approximately 10 mL) and then added dropwise to the activated HA solution. The resulting water/DMF co-solvent system was stirred gently overnight at room temperature under a nitrogen atmosphere. After completion of the reaction, the crude product was transferred to a dialysis bag (molecular-weight cut-off 3500 Da) and dialyzed against deionized water for 24 h, with the external medium replaced every 6 h to remove unreacted small molecules and organic solvent. The purified solution was then freeze-dried to yield HA-PEG-DSPE which was stored at −20 °C until further use.</w:t>
      </w:r>
    </w:p>
    <w:p w14:paraId="72989083" w14:textId="77777777" w:rsidR="00A7505D" w:rsidRPr="006D067E" w:rsidRDefault="00A7505D" w:rsidP="00A7505D">
      <w:pPr>
        <w:spacing w:line="360" w:lineRule="auto"/>
        <w:rPr>
          <w:rFonts w:ascii="Times New Roman" w:hAnsi="Times New Roman" w:cs="Times New Roman"/>
          <w:bCs/>
          <w:color w:val="000000" w:themeColor="text1"/>
          <w:sz w:val="24"/>
        </w:rPr>
      </w:pPr>
      <w:r w:rsidRPr="006D067E">
        <w:rPr>
          <w:rFonts w:ascii="Times New Roman" w:hAnsi="Times New Roman" w:cs="Times New Roman"/>
          <w:bCs/>
          <w:color w:val="000000" w:themeColor="text1"/>
          <w:sz w:val="24"/>
        </w:rPr>
        <w:t xml:space="preserve">The structure of HA-PEG-DSPE was analyzed by proton nuclear magnetic resonance </w:t>
      </w:r>
      <w:r w:rsidRPr="006D067E">
        <w:rPr>
          <w:rFonts w:ascii="Times New Roman" w:hAnsi="Times New Roman" w:cs="Times New Roman"/>
          <w:bCs/>
          <w:color w:val="000000" w:themeColor="text1"/>
          <w:sz w:val="24"/>
        </w:rPr>
        <w:lastRenderedPageBreak/>
        <w:t>(^1H NMR, Bruker 600 MHz, solvent D₂O) and Fourier-transform infrared spectroscopy (FTIR, Thermo Nicolet 6700, KBr pellet method, 4000–400 cm⁻¹). Characteristic ^1H NMR and FTIR spectra of all related compounds are provided in Figures S4–S10.</w:t>
      </w:r>
    </w:p>
    <w:p w14:paraId="61ECDDA2" w14:textId="77777777" w:rsidR="00A7505D" w:rsidRPr="006D067E" w:rsidRDefault="00A7505D" w:rsidP="00A7505D">
      <w:pPr>
        <w:pStyle w:val="a3"/>
        <w:widowControl/>
        <w:spacing w:beforeAutospacing="0" w:afterAutospacing="0" w:line="360" w:lineRule="auto"/>
        <w:rPr>
          <w:rFonts w:ascii="Times New Roman" w:hAnsi="Times New Roman"/>
          <w:bCs/>
        </w:rPr>
      </w:pPr>
      <w:r w:rsidRPr="006D067E">
        <w:rPr>
          <w:rFonts w:ascii="Times New Roman" w:hAnsi="Times New Roman"/>
          <w:bCs/>
          <w:noProof/>
        </w:rPr>
        <w:drawing>
          <wp:inline distT="0" distB="0" distL="114300" distR="114300" wp14:anchorId="1E84B494" wp14:editId="641042D7">
            <wp:extent cx="5269230" cy="778510"/>
            <wp:effectExtent l="0" t="0" r="1270" b="889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9"/>
                    <a:stretch>
                      <a:fillRect/>
                    </a:stretch>
                  </pic:blipFill>
                  <pic:spPr>
                    <a:xfrm>
                      <a:off x="0" y="0"/>
                      <a:ext cx="5269230" cy="778510"/>
                    </a:xfrm>
                    <a:prstGeom prst="rect">
                      <a:avLst/>
                    </a:prstGeom>
                    <a:noFill/>
                    <a:ln>
                      <a:noFill/>
                    </a:ln>
                  </pic:spPr>
                </pic:pic>
              </a:graphicData>
            </a:graphic>
          </wp:inline>
        </w:drawing>
      </w:r>
    </w:p>
    <w:p w14:paraId="56FF8D5B" w14:textId="77777777" w:rsidR="00A7505D" w:rsidRPr="006D067E" w:rsidRDefault="00A7505D" w:rsidP="00A7505D">
      <w:pPr>
        <w:pStyle w:val="a3"/>
        <w:widowControl/>
        <w:spacing w:beforeAutospacing="0" w:afterAutospacing="0" w:line="360" w:lineRule="auto"/>
        <w:rPr>
          <w:rFonts w:ascii="Times New Roman" w:hAnsi="Times New Roman"/>
          <w:bCs/>
        </w:rPr>
      </w:pPr>
      <w:r w:rsidRPr="006D067E">
        <w:rPr>
          <w:rFonts w:ascii="Times New Roman" w:hAnsi="Times New Roman"/>
          <w:bCs/>
        </w:rPr>
        <w:t xml:space="preserve">Nootkatone: </w:t>
      </w:r>
      <w:r w:rsidRPr="006D067E">
        <w:rPr>
          <w:rFonts w:ascii="Times New Roman" w:hAnsi="Times New Roman"/>
          <w:bCs/>
          <w:vertAlign w:val="superscript"/>
        </w:rPr>
        <w:t>1</w:t>
      </w:r>
      <w:r w:rsidRPr="006D067E">
        <w:rPr>
          <w:rFonts w:ascii="Times New Roman" w:hAnsi="Times New Roman"/>
          <w:bCs/>
        </w:rPr>
        <w:t>H NMR (600 MHz, Chloroform-</w:t>
      </w:r>
      <w:r w:rsidRPr="006D067E">
        <w:rPr>
          <w:rFonts w:ascii="Times New Roman" w:hAnsi="Times New Roman"/>
          <w:bCs/>
          <w:i/>
          <w:iCs/>
        </w:rPr>
        <w:t>d</w:t>
      </w:r>
      <w:r w:rsidRPr="006D067E">
        <w:rPr>
          <w:rFonts w:ascii="Times New Roman" w:hAnsi="Times New Roman"/>
          <w:bCs/>
        </w:rPr>
        <w:t xml:space="preserve">) δ 5.77 – 5.75 (m, 1H), 4.74 (t, </w:t>
      </w:r>
      <w:r w:rsidRPr="006D067E">
        <w:rPr>
          <w:rFonts w:ascii="Times New Roman" w:hAnsi="Times New Roman"/>
          <w:bCs/>
          <w:i/>
          <w:iCs/>
        </w:rPr>
        <w:t>J</w:t>
      </w:r>
      <w:r w:rsidRPr="006D067E">
        <w:rPr>
          <w:rFonts w:ascii="Times New Roman" w:hAnsi="Times New Roman"/>
          <w:bCs/>
        </w:rPr>
        <w:t xml:space="preserve"> = 1.6 Hz, 1H), 4.72 – 4.71 (m, 1H), 2.51 (</w:t>
      </w:r>
      <w:proofErr w:type="spellStart"/>
      <w:r w:rsidRPr="006D067E">
        <w:rPr>
          <w:rFonts w:ascii="Times New Roman" w:hAnsi="Times New Roman"/>
          <w:bCs/>
        </w:rPr>
        <w:t>dddd</w:t>
      </w:r>
      <w:proofErr w:type="spellEnd"/>
      <w:r w:rsidRPr="006D067E">
        <w:rPr>
          <w:rFonts w:ascii="Times New Roman" w:hAnsi="Times New Roman"/>
          <w:bCs/>
        </w:rPr>
        <w:t xml:space="preserve">, </w:t>
      </w:r>
      <w:r w:rsidRPr="006D067E">
        <w:rPr>
          <w:rFonts w:ascii="Times New Roman" w:hAnsi="Times New Roman"/>
          <w:bCs/>
          <w:i/>
          <w:iCs/>
        </w:rPr>
        <w:t>J</w:t>
      </w:r>
      <w:r w:rsidRPr="006D067E">
        <w:rPr>
          <w:rFonts w:ascii="Times New Roman" w:hAnsi="Times New Roman"/>
          <w:bCs/>
        </w:rPr>
        <w:t xml:space="preserve"> = 15.7, 13.8, 5.2, 2.0 Hz, 1H), 2.38 – 2.22 (m, 4H), 6.12 – 0.72 (m, 1H), 2.02 – 1.89 (m, 3H), 1.74 – 1.72 (m, 3H), 1.38 – 1.31 (m, 1H), 1.12 (d, </w:t>
      </w:r>
      <w:r w:rsidRPr="006D067E">
        <w:rPr>
          <w:rFonts w:ascii="Times New Roman" w:hAnsi="Times New Roman"/>
          <w:bCs/>
          <w:i/>
          <w:iCs/>
        </w:rPr>
        <w:t>J</w:t>
      </w:r>
      <w:r w:rsidRPr="006D067E">
        <w:rPr>
          <w:rFonts w:ascii="Times New Roman" w:hAnsi="Times New Roman"/>
          <w:bCs/>
        </w:rPr>
        <w:t xml:space="preserve"> = 8.8 Hz, 4H), 0.96 (d, </w:t>
      </w:r>
      <w:r w:rsidRPr="006D067E">
        <w:rPr>
          <w:rFonts w:ascii="Times New Roman" w:hAnsi="Times New Roman"/>
          <w:bCs/>
          <w:i/>
          <w:iCs/>
        </w:rPr>
        <w:t>J</w:t>
      </w:r>
      <w:r w:rsidRPr="006D067E">
        <w:rPr>
          <w:rFonts w:ascii="Times New Roman" w:hAnsi="Times New Roman"/>
          <w:bCs/>
        </w:rPr>
        <w:t xml:space="preserve"> = 6.8 Hz, 3H).</w:t>
      </w:r>
    </w:p>
    <w:p w14:paraId="24DEBF6A" w14:textId="77777777" w:rsidR="00A7505D" w:rsidRPr="006D067E" w:rsidRDefault="00A7505D" w:rsidP="00A7505D">
      <w:pPr>
        <w:pStyle w:val="a3"/>
        <w:widowControl/>
        <w:spacing w:beforeAutospacing="0" w:afterAutospacing="0" w:line="360" w:lineRule="auto"/>
        <w:rPr>
          <w:rFonts w:ascii="Times New Roman" w:hAnsi="Times New Roman"/>
          <w:bCs/>
        </w:rPr>
      </w:pPr>
      <w:r w:rsidRPr="006D067E">
        <w:rPr>
          <w:rFonts w:ascii="Times New Roman" w:hAnsi="Times New Roman"/>
          <w:bCs/>
        </w:rPr>
        <w:t>DSPE-PEG2000:</w:t>
      </w:r>
      <w:r w:rsidRPr="006D067E">
        <w:rPr>
          <w:rFonts w:ascii="Times New Roman" w:hAnsi="Times New Roman"/>
          <w:bCs/>
          <w:vertAlign w:val="superscript"/>
        </w:rPr>
        <w:t>1</w:t>
      </w:r>
      <w:r w:rsidRPr="006D067E">
        <w:rPr>
          <w:rFonts w:ascii="Times New Roman" w:hAnsi="Times New Roman"/>
          <w:bCs/>
        </w:rPr>
        <w:t>H NMR (600 MHz, Chloroform-</w:t>
      </w:r>
      <w:r w:rsidRPr="006D067E">
        <w:rPr>
          <w:rFonts w:ascii="Times New Roman" w:hAnsi="Times New Roman"/>
          <w:bCs/>
          <w:i/>
          <w:iCs/>
        </w:rPr>
        <w:t>d</w:t>
      </w:r>
      <w:r w:rsidRPr="006D067E">
        <w:rPr>
          <w:rFonts w:ascii="Times New Roman" w:hAnsi="Times New Roman"/>
          <w:bCs/>
        </w:rPr>
        <w:t xml:space="preserve">) δ 6.23 (s, 1H), 5.20 (s, 1H), 4.17 (s, 6H), 3.96 (d, </w:t>
      </w:r>
      <w:r w:rsidRPr="006D067E">
        <w:rPr>
          <w:rFonts w:ascii="Times New Roman" w:hAnsi="Times New Roman"/>
          <w:bCs/>
          <w:i/>
          <w:iCs/>
        </w:rPr>
        <w:t>J</w:t>
      </w:r>
      <w:r w:rsidRPr="006D067E">
        <w:rPr>
          <w:rFonts w:ascii="Times New Roman" w:hAnsi="Times New Roman"/>
          <w:bCs/>
        </w:rPr>
        <w:t xml:space="preserve"> = 6.2 Hz, 4H), 3.63 (s, 168H), 3.07 (dd, </w:t>
      </w:r>
      <w:r w:rsidRPr="006D067E">
        <w:rPr>
          <w:rFonts w:ascii="Times New Roman" w:hAnsi="Times New Roman"/>
          <w:bCs/>
          <w:i/>
          <w:iCs/>
        </w:rPr>
        <w:t>J</w:t>
      </w:r>
      <w:r w:rsidRPr="006D067E">
        <w:rPr>
          <w:rFonts w:ascii="Times New Roman" w:hAnsi="Times New Roman"/>
          <w:bCs/>
        </w:rPr>
        <w:t xml:space="preserve"> = 7.5, 3.9 Hz, 2H), 2.27 (q, </w:t>
      </w:r>
      <w:r w:rsidRPr="006D067E">
        <w:rPr>
          <w:rFonts w:ascii="Times New Roman" w:hAnsi="Times New Roman"/>
          <w:bCs/>
          <w:i/>
          <w:iCs/>
        </w:rPr>
        <w:t>J</w:t>
      </w:r>
      <w:r w:rsidRPr="006D067E">
        <w:rPr>
          <w:rFonts w:ascii="Times New Roman" w:hAnsi="Times New Roman"/>
          <w:bCs/>
        </w:rPr>
        <w:t xml:space="preserve"> = 8.2 Hz, 4H), 1.25 (d, </w:t>
      </w:r>
      <w:r w:rsidRPr="006D067E">
        <w:rPr>
          <w:rFonts w:ascii="Times New Roman" w:hAnsi="Times New Roman"/>
          <w:bCs/>
          <w:i/>
          <w:iCs/>
        </w:rPr>
        <w:t>J</w:t>
      </w:r>
      <w:r w:rsidRPr="006D067E">
        <w:rPr>
          <w:rFonts w:ascii="Times New Roman" w:hAnsi="Times New Roman"/>
          <w:bCs/>
        </w:rPr>
        <w:t xml:space="preserve"> = 11.5 Hz, 56H), 0.86 (t, </w:t>
      </w:r>
      <w:r w:rsidRPr="006D067E">
        <w:rPr>
          <w:rFonts w:ascii="Times New Roman" w:hAnsi="Times New Roman"/>
          <w:bCs/>
          <w:i/>
          <w:iCs/>
        </w:rPr>
        <w:t>J</w:t>
      </w:r>
      <w:r w:rsidRPr="006D067E">
        <w:rPr>
          <w:rFonts w:ascii="Times New Roman" w:hAnsi="Times New Roman"/>
          <w:bCs/>
        </w:rPr>
        <w:t xml:space="preserve"> = 7.0 Hz, 6H).</w:t>
      </w:r>
    </w:p>
    <w:p w14:paraId="3E07BFBF" w14:textId="47C22194" w:rsidR="00A7505D" w:rsidRPr="006D067E" w:rsidRDefault="00A7505D" w:rsidP="005B3E28">
      <w:pPr>
        <w:pStyle w:val="a3"/>
        <w:widowControl/>
        <w:spacing w:beforeAutospacing="0" w:afterAutospacing="0" w:line="360" w:lineRule="auto"/>
        <w:rPr>
          <w:rFonts w:ascii="Times New Roman" w:hAnsi="Times New Roman"/>
          <w:bCs/>
        </w:rPr>
      </w:pPr>
      <w:r w:rsidRPr="006D067E">
        <w:rPr>
          <w:rFonts w:ascii="Times New Roman" w:hAnsi="Times New Roman"/>
          <w:bCs/>
        </w:rPr>
        <w:t>HA-DSPE-PEG2000:</w:t>
      </w:r>
      <w:r w:rsidRPr="006D067E">
        <w:rPr>
          <w:rFonts w:ascii="Times New Roman" w:hAnsi="Times New Roman"/>
          <w:bCs/>
          <w:vertAlign w:val="superscript"/>
        </w:rPr>
        <w:t>1</w:t>
      </w:r>
      <w:r w:rsidRPr="006D067E">
        <w:rPr>
          <w:rFonts w:ascii="Times New Roman" w:hAnsi="Times New Roman"/>
          <w:bCs/>
        </w:rPr>
        <w:t xml:space="preserve">H NMR (600 MHz, Deuterium Oxide) δ 4.60 – 4.29 (m, 20H), 3.97 (s, 4H), 3.62 (s, 168H), 3.49 – 3.20 (m, 32H), 3.13 (d, </w:t>
      </w:r>
      <w:r w:rsidRPr="006D067E">
        <w:rPr>
          <w:rFonts w:ascii="Times New Roman" w:hAnsi="Times New Roman"/>
          <w:bCs/>
          <w:i/>
          <w:iCs/>
        </w:rPr>
        <w:t>J</w:t>
      </w:r>
      <w:r w:rsidRPr="006D067E">
        <w:rPr>
          <w:rFonts w:ascii="Times New Roman" w:hAnsi="Times New Roman"/>
          <w:bCs/>
        </w:rPr>
        <w:t xml:space="preserve"> = 6.5 Hz, 12H), 1.92 (d, </w:t>
      </w:r>
      <w:r w:rsidRPr="006D067E">
        <w:rPr>
          <w:rFonts w:ascii="Times New Roman" w:hAnsi="Times New Roman"/>
          <w:bCs/>
          <w:i/>
          <w:iCs/>
        </w:rPr>
        <w:t>J</w:t>
      </w:r>
      <w:r w:rsidRPr="006D067E">
        <w:rPr>
          <w:rFonts w:ascii="Times New Roman" w:hAnsi="Times New Roman"/>
          <w:bCs/>
        </w:rPr>
        <w:t xml:space="preserve"> = 7.3 Hz, 32H), 1.10 (s, 58H), 1.01 – 0.96 (m, 6H).</w:t>
      </w:r>
    </w:p>
    <w:p w14:paraId="21719CBF" w14:textId="033152BA" w:rsidR="00F3643F" w:rsidRPr="006D067E" w:rsidRDefault="0078428A" w:rsidP="00F3643F">
      <w:pPr>
        <w:spacing w:line="360" w:lineRule="auto"/>
        <w:rPr>
          <w:rFonts w:ascii="Times New Roman" w:hAnsi="Times New Roman" w:cs="Times New Roman"/>
          <w:b/>
          <w:bCs/>
          <w:sz w:val="24"/>
        </w:rPr>
      </w:pPr>
      <w:r w:rsidRPr="006D067E">
        <w:rPr>
          <w:rFonts w:ascii="Times New Roman" w:hAnsi="Times New Roman" w:cs="Times New Roman"/>
          <w:b/>
          <w:bCs/>
          <w:sz w:val="24"/>
        </w:rPr>
        <w:t>1</w:t>
      </w:r>
      <w:r w:rsidR="00B93F3B">
        <w:rPr>
          <w:rFonts w:ascii="Times New Roman" w:hAnsi="Times New Roman" w:cs="Times New Roman"/>
          <w:b/>
          <w:bCs/>
          <w:sz w:val="24"/>
        </w:rPr>
        <w:t>5</w:t>
      </w:r>
      <w:r w:rsidR="00F3643F" w:rsidRPr="006D067E">
        <w:rPr>
          <w:rFonts w:ascii="Times New Roman" w:hAnsi="Times New Roman" w:cs="Times New Roman"/>
          <w:b/>
          <w:bCs/>
          <w:sz w:val="24"/>
        </w:rPr>
        <w:t xml:space="preserve"> Biocompatibility and hemolysis assay</w:t>
      </w:r>
    </w:p>
    <w:p w14:paraId="5F8B3E07" w14:textId="764E0DED" w:rsidR="00F3643F" w:rsidRPr="006D067E" w:rsidRDefault="00F3643F" w:rsidP="00F3643F">
      <w:pPr>
        <w:spacing w:line="360" w:lineRule="auto"/>
        <w:rPr>
          <w:rFonts w:ascii="Times New Roman" w:hAnsi="Times New Roman" w:cs="Times New Roman"/>
          <w:sz w:val="24"/>
        </w:rPr>
      </w:pPr>
      <w:r w:rsidRPr="006D067E">
        <w:rPr>
          <w:rFonts w:ascii="Times New Roman" w:hAnsi="Times New Roman" w:cs="Times New Roman"/>
          <w:sz w:val="24"/>
        </w:rPr>
        <w:t>Biocompatibility of HA-PEG-NKT nanoparticles was evaluated by performing hemolysis tests and histological examinations. Fresh mouse red blood cells were washed with PBS, adjusted to a 2% suspension, and incubated with different formulations at 37 °C for two hours. After centrifugation, hemolysis was determined by measuring the absorbance of the supernatant at 541 nm. For the in vivo evaluation, mice received tail vein injections of vehicle, HA-PEG, free NKT, or HA-PEG-NKT at the same doses used in efficacy studies. After treatment, the heart, liver, spleen, lung, and kidney were collected after treatment, fixed with 4% paraformaldehyde, and stained with hematoxylin and eosin for morphological assessments under a light microscopy.</w:t>
      </w:r>
    </w:p>
    <w:p w14:paraId="66734B55" w14:textId="77777777" w:rsidR="00E91FE6" w:rsidRPr="006D067E" w:rsidRDefault="00E91FE6" w:rsidP="00F3643F">
      <w:pPr>
        <w:spacing w:line="360" w:lineRule="auto"/>
        <w:rPr>
          <w:rFonts w:ascii="Times New Roman" w:hAnsi="Times New Roman" w:cs="Times New Roman"/>
          <w:sz w:val="24"/>
        </w:rPr>
      </w:pPr>
    </w:p>
    <w:p w14:paraId="2B794039" w14:textId="15ADB52A" w:rsidR="00971BA5" w:rsidRPr="00AF5045" w:rsidRDefault="00971BA5" w:rsidP="00C15E61">
      <w:pPr>
        <w:pStyle w:val="a3"/>
        <w:widowControl/>
        <w:spacing w:beforeAutospacing="0" w:afterAutospacing="0" w:line="360" w:lineRule="auto"/>
        <w:rPr>
          <w:rFonts w:ascii="Times New Roman" w:hAnsi="Times New Roman"/>
          <w:bCs/>
        </w:rPr>
      </w:pPr>
      <w:r w:rsidRPr="00AF5045">
        <w:rPr>
          <w:rFonts w:ascii="Times New Roman" w:hAnsi="Times New Roman"/>
          <w:b/>
          <w:bCs/>
          <w:szCs w:val="28"/>
        </w:rPr>
        <w:t>Refe</w:t>
      </w:r>
      <w:r w:rsidR="00777B82" w:rsidRPr="00AF5045">
        <w:rPr>
          <w:rFonts w:ascii="Times New Roman" w:hAnsi="Times New Roman"/>
          <w:b/>
          <w:bCs/>
          <w:szCs w:val="28"/>
        </w:rPr>
        <w:t>r</w:t>
      </w:r>
      <w:r w:rsidRPr="00AF5045">
        <w:rPr>
          <w:rFonts w:ascii="Times New Roman" w:hAnsi="Times New Roman"/>
          <w:b/>
          <w:bCs/>
          <w:szCs w:val="28"/>
        </w:rPr>
        <w:t>ence</w:t>
      </w:r>
    </w:p>
    <w:p w14:paraId="10554850" w14:textId="77777777" w:rsidR="00B93F3B" w:rsidRPr="00AF5045" w:rsidRDefault="00971BA5" w:rsidP="00B93F3B">
      <w:pPr>
        <w:pStyle w:val="EndNoteBibliography"/>
        <w:rPr>
          <w:rFonts w:ascii="Times New Roman" w:hAnsi="Times New Roman" w:cs="Times New Roman"/>
        </w:rPr>
      </w:pPr>
      <w:r w:rsidRPr="00AF5045">
        <w:rPr>
          <w:rFonts w:ascii="Times New Roman" w:hAnsi="Times New Roman" w:cs="Times New Roman"/>
          <w:bCs/>
        </w:rPr>
        <w:fldChar w:fldCharType="begin"/>
      </w:r>
      <w:r w:rsidRPr="00AF5045">
        <w:rPr>
          <w:rFonts w:ascii="Times New Roman" w:hAnsi="Times New Roman" w:cs="Times New Roman"/>
          <w:bCs/>
        </w:rPr>
        <w:instrText xml:space="preserve"> ADDIN EN.REFLIST </w:instrText>
      </w:r>
      <w:r w:rsidRPr="00AF5045">
        <w:rPr>
          <w:rFonts w:ascii="Times New Roman" w:hAnsi="Times New Roman" w:cs="Times New Roman"/>
          <w:bCs/>
        </w:rPr>
        <w:fldChar w:fldCharType="separate"/>
      </w:r>
      <w:r w:rsidR="00B93F3B" w:rsidRPr="00AF5045">
        <w:rPr>
          <w:rFonts w:ascii="Times New Roman" w:hAnsi="Times New Roman" w:cs="Times New Roman"/>
        </w:rPr>
        <w:t>1.</w:t>
      </w:r>
      <w:r w:rsidR="00B93F3B" w:rsidRPr="00AF5045">
        <w:rPr>
          <w:rFonts w:ascii="Times New Roman" w:hAnsi="Times New Roman" w:cs="Times New Roman"/>
        </w:rPr>
        <w:tab/>
        <w:t xml:space="preserve">Garcia-Miralles, M.;  Ooi, J.;  Ferrari Bardile, C.;  Tan, L. J.;  George, M.;  </w:t>
      </w:r>
      <w:r w:rsidR="00B93F3B" w:rsidRPr="00AF5045">
        <w:rPr>
          <w:rFonts w:ascii="Times New Roman" w:hAnsi="Times New Roman" w:cs="Times New Roman"/>
        </w:rPr>
        <w:lastRenderedPageBreak/>
        <w:t xml:space="preserve">Drum, C. L.;  Lin, R. Y.;  Hayden, M. R.; Pouladi, M. A., Treatment with the MAO-A inhibitor clorgyline elevates monoamine neurotransmitter levels and improves affective phenotypes in a mouse model of Huntington disease. </w:t>
      </w:r>
      <w:r w:rsidR="00B93F3B" w:rsidRPr="00AF5045">
        <w:rPr>
          <w:rFonts w:ascii="Times New Roman" w:hAnsi="Times New Roman" w:cs="Times New Roman"/>
          <w:i/>
        </w:rPr>
        <w:t xml:space="preserve">Exp Neurol </w:t>
      </w:r>
      <w:r w:rsidR="00B93F3B" w:rsidRPr="00AF5045">
        <w:rPr>
          <w:rFonts w:ascii="Times New Roman" w:hAnsi="Times New Roman" w:cs="Times New Roman"/>
          <w:b/>
        </w:rPr>
        <w:t>2016,</w:t>
      </w:r>
      <w:r w:rsidR="00B93F3B" w:rsidRPr="00AF5045">
        <w:rPr>
          <w:rFonts w:ascii="Times New Roman" w:hAnsi="Times New Roman" w:cs="Times New Roman"/>
        </w:rPr>
        <w:t xml:space="preserve"> </w:t>
      </w:r>
      <w:r w:rsidR="00B93F3B" w:rsidRPr="00AF5045">
        <w:rPr>
          <w:rFonts w:ascii="Times New Roman" w:hAnsi="Times New Roman" w:cs="Times New Roman"/>
          <w:i/>
        </w:rPr>
        <w:t>278</w:t>
      </w:r>
      <w:r w:rsidR="00B93F3B" w:rsidRPr="00AF5045">
        <w:rPr>
          <w:rFonts w:ascii="Times New Roman" w:hAnsi="Times New Roman" w:cs="Times New Roman"/>
        </w:rPr>
        <w:t>, 4-10.</w:t>
      </w:r>
    </w:p>
    <w:p w14:paraId="3BC4E5DF" w14:textId="77777777" w:rsidR="00B93F3B" w:rsidRPr="00AF5045" w:rsidRDefault="00B93F3B" w:rsidP="00B93F3B">
      <w:pPr>
        <w:pStyle w:val="EndNoteBibliography"/>
        <w:rPr>
          <w:rFonts w:ascii="Times New Roman" w:hAnsi="Times New Roman" w:cs="Times New Roman"/>
        </w:rPr>
      </w:pPr>
      <w:r w:rsidRPr="00AF5045">
        <w:rPr>
          <w:rFonts w:ascii="Times New Roman" w:hAnsi="Times New Roman" w:cs="Times New Roman"/>
        </w:rPr>
        <w:t>2.</w:t>
      </w:r>
      <w:r w:rsidRPr="00AF5045">
        <w:rPr>
          <w:rFonts w:ascii="Times New Roman" w:hAnsi="Times New Roman" w:cs="Times New Roman"/>
        </w:rPr>
        <w:tab/>
        <w:t xml:space="preserve">Singh, A.;  Venkannagari, S.;  Oh, K. H.;  Zhang, Y. Q.;  Rohde, J. M.;  Liu, L.;  Nimmagadda, S.;  Sudini, K.;  Brimacombe, K. R.;  Gajghate, S.;  Ma, J.;  Wang, A.;  Xu, X.;  Shahane, S. A.;  Xia, M.;  Woo, J.;  Mensah, G. A.;  Wang, Z.;  Ferrer, M.;  Gabrielson, E.;  Li, Z.;  Rastinejad, F.;  Shen, M.;  Boxer, M. B.; Biswal, S., Small Molecule Inhibitor of NRF2 Selectively Intervenes Therapeutic Resistance in KEAP1-Deficient NSCLC Tumors. </w:t>
      </w:r>
      <w:r w:rsidRPr="00AF5045">
        <w:rPr>
          <w:rFonts w:ascii="Times New Roman" w:hAnsi="Times New Roman" w:cs="Times New Roman"/>
          <w:i/>
        </w:rPr>
        <w:t xml:space="preserve">ACS Chem Biol </w:t>
      </w:r>
      <w:r w:rsidRPr="00AF5045">
        <w:rPr>
          <w:rFonts w:ascii="Times New Roman" w:hAnsi="Times New Roman" w:cs="Times New Roman"/>
          <w:b/>
        </w:rPr>
        <w:t>2016,</w:t>
      </w:r>
      <w:r w:rsidRPr="00AF5045">
        <w:rPr>
          <w:rFonts w:ascii="Times New Roman" w:hAnsi="Times New Roman" w:cs="Times New Roman"/>
        </w:rPr>
        <w:t xml:space="preserve"> </w:t>
      </w:r>
      <w:r w:rsidRPr="00AF5045">
        <w:rPr>
          <w:rFonts w:ascii="Times New Roman" w:hAnsi="Times New Roman" w:cs="Times New Roman"/>
          <w:i/>
        </w:rPr>
        <w:t>11</w:t>
      </w:r>
      <w:r w:rsidRPr="00AF5045">
        <w:rPr>
          <w:rFonts w:ascii="Times New Roman" w:hAnsi="Times New Roman" w:cs="Times New Roman"/>
        </w:rPr>
        <w:t xml:space="preserve"> (11), 3214-3225.</w:t>
      </w:r>
    </w:p>
    <w:p w14:paraId="47048136" w14:textId="77777777" w:rsidR="00B93F3B" w:rsidRPr="00AF5045" w:rsidRDefault="00B93F3B" w:rsidP="00B93F3B">
      <w:pPr>
        <w:pStyle w:val="EndNoteBibliography"/>
        <w:rPr>
          <w:rFonts w:ascii="Times New Roman" w:hAnsi="Times New Roman" w:cs="Times New Roman"/>
        </w:rPr>
      </w:pPr>
      <w:r w:rsidRPr="00AF5045">
        <w:rPr>
          <w:rFonts w:ascii="Times New Roman" w:hAnsi="Times New Roman" w:cs="Times New Roman"/>
        </w:rPr>
        <w:t>3.</w:t>
      </w:r>
      <w:r w:rsidRPr="00AF5045">
        <w:rPr>
          <w:rFonts w:ascii="Times New Roman" w:hAnsi="Times New Roman" w:cs="Times New Roman"/>
        </w:rPr>
        <w:tab/>
        <w:t xml:space="preserve">Watanabe, K.;  Tanaka, M.;  Yuki, S.;  Hirai, M.; Yamamoto, Y., How is edaravone effective against acute ischemic stroke and amyotrophic lateral sclerosis? </w:t>
      </w:r>
      <w:r w:rsidRPr="00AF5045">
        <w:rPr>
          <w:rFonts w:ascii="Times New Roman" w:hAnsi="Times New Roman" w:cs="Times New Roman"/>
          <w:i/>
        </w:rPr>
        <w:t xml:space="preserve">J Clin Biochem Nutr </w:t>
      </w:r>
      <w:r w:rsidRPr="00AF5045">
        <w:rPr>
          <w:rFonts w:ascii="Times New Roman" w:hAnsi="Times New Roman" w:cs="Times New Roman"/>
          <w:b/>
        </w:rPr>
        <w:t>2018,</w:t>
      </w:r>
      <w:r w:rsidRPr="00AF5045">
        <w:rPr>
          <w:rFonts w:ascii="Times New Roman" w:hAnsi="Times New Roman" w:cs="Times New Roman"/>
        </w:rPr>
        <w:t xml:space="preserve"> </w:t>
      </w:r>
      <w:r w:rsidRPr="00AF5045">
        <w:rPr>
          <w:rFonts w:ascii="Times New Roman" w:hAnsi="Times New Roman" w:cs="Times New Roman"/>
          <w:i/>
        </w:rPr>
        <w:t>62</w:t>
      </w:r>
      <w:r w:rsidRPr="00AF5045">
        <w:rPr>
          <w:rFonts w:ascii="Times New Roman" w:hAnsi="Times New Roman" w:cs="Times New Roman"/>
        </w:rPr>
        <w:t xml:space="preserve"> (1), 20-38.</w:t>
      </w:r>
    </w:p>
    <w:p w14:paraId="627FAD96" w14:textId="77777777" w:rsidR="00B93F3B" w:rsidRPr="00AF5045" w:rsidRDefault="00B93F3B" w:rsidP="00B93F3B">
      <w:pPr>
        <w:pStyle w:val="EndNoteBibliography"/>
        <w:rPr>
          <w:rFonts w:ascii="Times New Roman" w:hAnsi="Times New Roman" w:cs="Times New Roman"/>
        </w:rPr>
      </w:pPr>
      <w:r w:rsidRPr="00AF5045">
        <w:rPr>
          <w:rFonts w:ascii="Times New Roman" w:hAnsi="Times New Roman" w:cs="Times New Roman"/>
        </w:rPr>
        <w:t>4.</w:t>
      </w:r>
      <w:r w:rsidRPr="00AF5045">
        <w:rPr>
          <w:rFonts w:ascii="Times New Roman" w:hAnsi="Times New Roman" w:cs="Times New Roman"/>
        </w:rPr>
        <w:tab/>
        <w:t xml:space="preserve">Balkaya, M.; Cho, S., Optimizing functional outcome endpoints for stroke recovery studies. </w:t>
      </w:r>
      <w:r w:rsidRPr="00AF5045">
        <w:rPr>
          <w:rFonts w:ascii="Times New Roman" w:hAnsi="Times New Roman" w:cs="Times New Roman"/>
          <w:i/>
        </w:rPr>
        <w:t xml:space="preserve">J Cereb Blood Flow Metab </w:t>
      </w:r>
      <w:r w:rsidRPr="00AF5045">
        <w:rPr>
          <w:rFonts w:ascii="Times New Roman" w:hAnsi="Times New Roman" w:cs="Times New Roman"/>
          <w:b/>
        </w:rPr>
        <w:t>2019,</w:t>
      </w:r>
      <w:r w:rsidRPr="00AF5045">
        <w:rPr>
          <w:rFonts w:ascii="Times New Roman" w:hAnsi="Times New Roman" w:cs="Times New Roman"/>
        </w:rPr>
        <w:t xml:space="preserve"> </w:t>
      </w:r>
      <w:r w:rsidRPr="00AF5045">
        <w:rPr>
          <w:rFonts w:ascii="Times New Roman" w:hAnsi="Times New Roman" w:cs="Times New Roman"/>
          <w:i/>
        </w:rPr>
        <w:t>39</w:t>
      </w:r>
      <w:r w:rsidRPr="00AF5045">
        <w:rPr>
          <w:rFonts w:ascii="Times New Roman" w:hAnsi="Times New Roman" w:cs="Times New Roman"/>
        </w:rPr>
        <w:t xml:space="preserve"> (12), 2323-2342.</w:t>
      </w:r>
    </w:p>
    <w:p w14:paraId="4B2BC299" w14:textId="77777777" w:rsidR="00B93F3B" w:rsidRPr="00AF5045" w:rsidRDefault="00B93F3B" w:rsidP="00B93F3B">
      <w:pPr>
        <w:pStyle w:val="EndNoteBibliography"/>
        <w:rPr>
          <w:rFonts w:ascii="Times New Roman" w:hAnsi="Times New Roman" w:cs="Times New Roman"/>
        </w:rPr>
      </w:pPr>
      <w:r w:rsidRPr="00AF5045">
        <w:rPr>
          <w:rFonts w:ascii="Times New Roman" w:hAnsi="Times New Roman" w:cs="Times New Roman"/>
        </w:rPr>
        <w:t>5.</w:t>
      </w:r>
      <w:r w:rsidRPr="00AF5045">
        <w:rPr>
          <w:rFonts w:ascii="Times New Roman" w:hAnsi="Times New Roman" w:cs="Times New Roman"/>
        </w:rPr>
        <w:tab/>
        <w:t xml:space="preserve">Xiong, X.;  Xu, L.;  Wei, L.;  White, R. E.;  Ouyang, Y. B.; Giffard, R. G., IL-4 Is Required for Sex Differences in Vulnerability to Focal Ischemia in Mice. </w:t>
      </w:r>
      <w:r w:rsidRPr="00AF5045">
        <w:rPr>
          <w:rFonts w:ascii="Times New Roman" w:hAnsi="Times New Roman" w:cs="Times New Roman"/>
          <w:i/>
        </w:rPr>
        <w:t xml:space="preserve">Stroke </w:t>
      </w:r>
      <w:r w:rsidRPr="00AF5045">
        <w:rPr>
          <w:rFonts w:ascii="Times New Roman" w:hAnsi="Times New Roman" w:cs="Times New Roman"/>
          <w:b/>
        </w:rPr>
        <w:t>2015,</w:t>
      </w:r>
      <w:r w:rsidRPr="00AF5045">
        <w:rPr>
          <w:rFonts w:ascii="Times New Roman" w:hAnsi="Times New Roman" w:cs="Times New Roman"/>
        </w:rPr>
        <w:t xml:space="preserve"> </w:t>
      </w:r>
      <w:r w:rsidRPr="00AF5045">
        <w:rPr>
          <w:rFonts w:ascii="Times New Roman" w:hAnsi="Times New Roman" w:cs="Times New Roman"/>
          <w:i/>
        </w:rPr>
        <w:t>46</w:t>
      </w:r>
      <w:r w:rsidRPr="00AF5045">
        <w:rPr>
          <w:rFonts w:ascii="Times New Roman" w:hAnsi="Times New Roman" w:cs="Times New Roman"/>
        </w:rPr>
        <w:t xml:space="preserve"> (8), 2271-6.</w:t>
      </w:r>
    </w:p>
    <w:p w14:paraId="2D91BA78" w14:textId="77777777" w:rsidR="00B93F3B" w:rsidRPr="00AF5045" w:rsidRDefault="00B93F3B" w:rsidP="00B93F3B">
      <w:pPr>
        <w:pStyle w:val="EndNoteBibliography"/>
        <w:rPr>
          <w:rFonts w:ascii="Times New Roman" w:hAnsi="Times New Roman" w:cs="Times New Roman"/>
        </w:rPr>
      </w:pPr>
      <w:r w:rsidRPr="00AF5045">
        <w:rPr>
          <w:rFonts w:ascii="Times New Roman" w:hAnsi="Times New Roman" w:cs="Times New Roman"/>
        </w:rPr>
        <w:t>6.</w:t>
      </w:r>
      <w:r w:rsidRPr="00AF5045">
        <w:rPr>
          <w:rFonts w:ascii="Times New Roman" w:hAnsi="Times New Roman" w:cs="Times New Roman"/>
        </w:rPr>
        <w:tab/>
        <w:t xml:space="preserve">Gu, L.;  Xiong, X.;  Zhang, H.;  Xu, B.;  Steinberg, G. K.; Zhao, H., Distinctive effects of T cell subsets in neuronal injury induced by cocultured splenocytes in vitro and by in vivo stroke in mice. </w:t>
      </w:r>
      <w:r w:rsidRPr="00AF5045">
        <w:rPr>
          <w:rFonts w:ascii="Times New Roman" w:hAnsi="Times New Roman" w:cs="Times New Roman"/>
          <w:i/>
        </w:rPr>
        <w:t xml:space="preserve">Stroke </w:t>
      </w:r>
      <w:r w:rsidRPr="00AF5045">
        <w:rPr>
          <w:rFonts w:ascii="Times New Roman" w:hAnsi="Times New Roman" w:cs="Times New Roman"/>
          <w:b/>
        </w:rPr>
        <w:t>2012,</w:t>
      </w:r>
      <w:r w:rsidRPr="00AF5045">
        <w:rPr>
          <w:rFonts w:ascii="Times New Roman" w:hAnsi="Times New Roman" w:cs="Times New Roman"/>
        </w:rPr>
        <w:t xml:space="preserve"> </w:t>
      </w:r>
      <w:r w:rsidRPr="00AF5045">
        <w:rPr>
          <w:rFonts w:ascii="Times New Roman" w:hAnsi="Times New Roman" w:cs="Times New Roman"/>
          <w:i/>
        </w:rPr>
        <w:t>43</w:t>
      </w:r>
      <w:r w:rsidRPr="00AF5045">
        <w:rPr>
          <w:rFonts w:ascii="Times New Roman" w:hAnsi="Times New Roman" w:cs="Times New Roman"/>
        </w:rPr>
        <w:t xml:space="preserve"> (7), 1941-6.</w:t>
      </w:r>
    </w:p>
    <w:p w14:paraId="047A68D0" w14:textId="57A344C2" w:rsidR="00971BA5" w:rsidRPr="00AF5045" w:rsidRDefault="00971BA5" w:rsidP="00971BA5">
      <w:pPr>
        <w:spacing w:line="360" w:lineRule="auto"/>
        <w:rPr>
          <w:rFonts w:ascii="Times New Roman" w:hAnsi="Times New Roman" w:cs="Times New Roman"/>
          <w:sz w:val="24"/>
        </w:rPr>
      </w:pPr>
      <w:r w:rsidRPr="00AF5045">
        <w:rPr>
          <w:rFonts w:ascii="Times New Roman" w:hAnsi="Times New Roman" w:cs="Times New Roman"/>
          <w:bCs/>
        </w:rPr>
        <w:fldChar w:fldCharType="end"/>
      </w:r>
    </w:p>
    <w:p w14:paraId="53B431B0" w14:textId="3F7394AE" w:rsidR="00527CD2" w:rsidRPr="006D067E" w:rsidRDefault="00527CD2" w:rsidP="00527CD2">
      <w:pPr>
        <w:widowControl/>
        <w:jc w:val="left"/>
        <w:rPr>
          <w:rFonts w:ascii="Times New Roman" w:hAnsi="Times New Roman" w:cs="Times New Roman"/>
          <w:bCs/>
          <w:kern w:val="0"/>
          <w:sz w:val="24"/>
        </w:rPr>
      </w:pPr>
    </w:p>
    <w:p w14:paraId="5A7E681D" w14:textId="77777777" w:rsidR="00240DC6" w:rsidRPr="006D067E" w:rsidRDefault="00240DC6" w:rsidP="005B3E28">
      <w:pPr>
        <w:widowControl/>
        <w:jc w:val="left"/>
        <w:rPr>
          <w:rFonts w:ascii="Times New Roman" w:hAnsi="Times New Roman" w:cs="Times New Roman"/>
          <w:bCs/>
        </w:rPr>
      </w:pPr>
    </w:p>
    <w:p w14:paraId="3DC28A08" w14:textId="3F5BC5EF" w:rsidR="00EE2C64" w:rsidRPr="00C15E61" w:rsidRDefault="00EE2C64" w:rsidP="005B3E28">
      <w:pPr>
        <w:pStyle w:val="a3"/>
        <w:widowControl/>
        <w:spacing w:beforeAutospacing="0" w:afterAutospacing="0" w:line="360" w:lineRule="auto"/>
        <w:jc w:val="center"/>
        <w:rPr>
          <w:rFonts w:ascii="Times New Roman" w:hAnsi="Times New Roman"/>
          <w:bCs/>
        </w:rPr>
      </w:pPr>
      <w:r w:rsidRPr="00C15E61">
        <w:rPr>
          <w:rFonts w:ascii="Times New Roman" w:hAnsi="Times New Roman"/>
          <w:b/>
          <w:bCs/>
          <w:szCs w:val="28"/>
        </w:rPr>
        <w:t>Supplemental Tables</w:t>
      </w:r>
    </w:p>
    <w:p w14:paraId="0154E348" w14:textId="765F36B4" w:rsidR="00527CD2" w:rsidRPr="0009770B" w:rsidRDefault="00527CD2" w:rsidP="00527CD2">
      <w:pPr>
        <w:spacing w:line="480" w:lineRule="auto"/>
        <w:rPr>
          <w:rFonts w:ascii="Times New Roman" w:hAnsi="Times New Roman" w:cs="Times New Roman"/>
          <w:sz w:val="24"/>
        </w:rPr>
      </w:pPr>
      <w:r w:rsidRPr="0009770B">
        <w:rPr>
          <w:rFonts w:ascii="Times New Roman" w:hAnsi="Times New Roman" w:cs="Times New Roman"/>
          <w:b/>
          <w:bCs/>
          <w:sz w:val="24"/>
        </w:rPr>
        <w:t>Supplemental Table 1</w:t>
      </w:r>
      <w:r w:rsidRPr="0009770B">
        <w:rPr>
          <w:rFonts w:ascii="Times New Roman" w:hAnsi="Times New Roman" w:cs="Times New Roman"/>
          <w:sz w:val="24"/>
        </w:rPr>
        <w:t>.</w:t>
      </w:r>
      <w:r w:rsidRPr="0009770B">
        <w:rPr>
          <w:rFonts w:ascii="Times New Roman" w:hAnsi="Times New Roman" w:cs="Times New Roman"/>
          <w:color w:val="282828"/>
          <w:sz w:val="24"/>
          <w:shd w:val="clear" w:color="auto" w:fill="FFFFFF"/>
        </w:rPr>
        <w:t xml:space="preserve"> Primary antibodies used in this study</w:t>
      </w:r>
    </w:p>
    <w:p w14:paraId="064C0E37" w14:textId="75582BD9" w:rsidR="00240DC6" w:rsidRPr="0009770B" w:rsidRDefault="00475373" w:rsidP="00475373">
      <w:pPr>
        <w:spacing w:line="480" w:lineRule="auto"/>
        <w:rPr>
          <w:rFonts w:ascii="Times New Roman" w:hAnsi="Times New Roman" w:cs="Times New Roman"/>
          <w:color w:val="282828"/>
          <w:sz w:val="24"/>
          <w:shd w:val="clear" w:color="auto" w:fill="FFFFFF"/>
        </w:rPr>
      </w:pPr>
      <w:r w:rsidRPr="0009770B">
        <w:rPr>
          <w:rFonts w:ascii="Times New Roman" w:hAnsi="Times New Roman" w:cs="Times New Roman"/>
          <w:b/>
          <w:bCs/>
          <w:sz w:val="24"/>
        </w:rPr>
        <w:t>Supplemental Table 2</w:t>
      </w:r>
      <w:r w:rsidRPr="0009770B">
        <w:rPr>
          <w:rFonts w:ascii="Times New Roman" w:hAnsi="Times New Roman" w:cs="Times New Roman"/>
          <w:sz w:val="24"/>
        </w:rPr>
        <w:t>.</w:t>
      </w:r>
      <w:r w:rsidRPr="0009770B">
        <w:rPr>
          <w:rFonts w:ascii="Times New Roman" w:hAnsi="Times New Roman" w:cs="Times New Roman"/>
          <w:color w:val="282828"/>
          <w:sz w:val="24"/>
          <w:shd w:val="clear" w:color="auto" w:fill="FFFFFF"/>
        </w:rPr>
        <w:t xml:space="preserve"> </w:t>
      </w:r>
      <w:r w:rsidR="00B501AE" w:rsidRPr="0009770B">
        <w:rPr>
          <w:rFonts w:ascii="Times New Roman" w:hAnsi="Times New Roman" w:cs="Times New Roman"/>
          <w:color w:val="282828"/>
          <w:sz w:val="24"/>
          <w:shd w:val="clear" w:color="auto" w:fill="FFFFFF"/>
        </w:rPr>
        <w:t xml:space="preserve">Effect sizes </w:t>
      </w:r>
      <w:r w:rsidR="00456DF9" w:rsidRPr="0009770B">
        <w:rPr>
          <w:rFonts w:ascii="Times New Roman" w:hAnsi="Times New Roman" w:cs="Times New Roman"/>
          <w:color w:val="282828"/>
          <w:sz w:val="24"/>
          <w:shd w:val="clear" w:color="auto" w:fill="FFFFFF"/>
        </w:rPr>
        <w:t>and</w:t>
      </w:r>
      <w:r w:rsidR="00B501AE" w:rsidRPr="0009770B">
        <w:rPr>
          <w:rFonts w:ascii="Times New Roman" w:hAnsi="Times New Roman" w:cs="Times New Roman"/>
          <w:color w:val="282828"/>
          <w:sz w:val="24"/>
          <w:shd w:val="clear" w:color="auto" w:fill="FFFFFF"/>
        </w:rPr>
        <w:t xml:space="preserve"> confidence intervals for key behavioral and infarct outcomes</w:t>
      </w:r>
    </w:p>
    <w:p w14:paraId="52970CBB" w14:textId="77777777" w:rsidR="00240DC6" w:rsidRPr="006D067E" w:rsidRDefault="00240DC6" w:rsidP="00475373">
      <w:pPr>
        <w:spacing w:line="480" w:lineRule="auto"/>
        <w:rPr>
          <w:rFonts w:ascii="Times New Roman" w:hAnsi="Times New Roman" w:cs="Times New Roman"/>
          <w:color w:val="282828"/>
          <w:szCs w:val="21"/>
          <w:shd w:val="clear" w:color="auto" w:fill="FFFFFF"/>
        </w:rPr>
      </w:pPr>
    </w:p>
    <w:p w14:paraId="17B2437F" w14:textId="2CD42951" w:rsidR="00240DC6" w:rsidRPr="006D067E" w:rsidRDefault="00240DC6" w:rsidP="00475373">
      <w:pPr>
        <w:spacing w:line="480" w:lineRule="auto"/>
        <w:rPr>
          <w:rFonts w:ascii="Times New Roman" w:hAnsi="Times New Roman" w:cs="Times New Roman"/>
          <w:sz w:val="28"/>
          <w:szCs w:val="32"/>
        </w:rPr>
      </w:pPr>
    </w:p>
    <w:p w14:paraId="7F962E1A" w14:textId="484DDFC3" w:rsidR="00240DC6" w:rsidRPr="006D067E" w:rsidRDefault="00240DC6" w:rsidP="00475373">
      <w:pPr>
        <w:spacing w:line="480" w:lineRule="auto"/>
        <w:rPr>
          <w:rFonts w:ascii="Times New Roman" w:hAnsi="Times New Roman" w:cs="Times New Roman"/>
          <w:sz w:val="28"/>
          <w:szCs w:val="32"/>
        </w:rPr>
      </w:pPr>
    </w:p>
    <w:p w14:paraId="6E8E1EAB" w14:textId="77777777" w:rsidR="001C4F00" w:rsidRPr="006D067E" w:rsidRDefault="001C4F00" w:rsidP="00475373">
      <w:pPr>
        <w:spacing w:line="480" w:lineRule="auto"/>
        <w:rPr>
          <w:rFonts w:ascii="Times New Roman" w:hAnsi="Times New Roman" w:cs="Times New Roman"/>
          <w:sz w:val="28"/>
          <w:szCs w:val="32"/>
        </w:rPr>
      </w:pPr>
    </w:p>
    <w:p w14:paraId="30354E4B" w14:textId="77777777" w:rsidR="006D067E" w:rsidRDefault="006D067E" w:rsidP="005B3E28">
      <w:pPr>
        <w:pStyle w:val="a3"/>
        <w:widowControl/>
        <w:spacing w:beforeAutospacing="0" w:afterAutospacing="0" w:line="360" w:lineRule="auto"/>
        <w:jc w:val="center"/>
        <w:rPr>
          <w:rFonts w:ascii="Times New Roman" w:hAnsi="Times New Roman"/>
          <w:b/>
          <w:bCs/>
          <w:szCs w:val="28"/>
        </w:rPr>
      </w:pPr>
      <w:r>
        <w:rPr>
          <w:rFonts w:ascii="Times New Roman" w:hAnsi="Times New Roman"/>
          <w:b/>
          <w:bCs/>
          <w:szCs w:val="28"/>
        </w:rPr>
        <w:br w:type="page"/>
      </w:r>
    </w:p>
    <w:p w14:paraId="61009179" w14:textId="26734BF2" w:rsidR="004C2C18" w:rsidRPr="006D067E" w:rsidRDefault="00402996" w:rsidP="005B3E28">
      <w:pPr>
        <w:pStyle w:val="a3"/>
        <w:widowControl/>
        <w:spacing w:beforeAutospacing="0" w:afterAutospacing="0" w:line="360" w:lineRule="auto"/>
        <w:jc w:val="center"/>
        <w:rPr>
          <w:rFonts w:ascii="Times New Roman" w:hAnsi="Times New Roman"/>
          <w:bCs/>
        </w:rPr>
      </w:pPr>
      <w:r w:rsidRPr="006D067E">
        <w:rPr>
          <w:rFonts w:ascii="Times New Roman" w:hAnsi="Times New Roman"/>
          <w:b/>
          <w:bCs/>
          <w:szCs w:val="28"/>
        </w:rPr>
        <w:lastRenderedPageBreak/>
        <w:t>Supplemental Figures</w:t>
      </w:r>
    </w:p>
    <w:p w14:paraId="00ACEF25" w14:textId="77777777" w:rsidR="009C189C" w:rsidRPr="006D067E" w:rsidRDefault="009C189C" w:rsidP="009C189C">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drawing>
          <wp:inline distT="0" distB="0" distL="0" distR="0" wp14:anchorId="23D20860" wp14:editId="2B641BCA">
            <wp:extent cx="5271770" cy="1863499"/>
            <wp:effectExtent l="0" t="0" r="508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1770" cy="1863499"/>
                    </a:xfrm>
                    <a:prstGeom prst="rect">
                      <a:avLst/>
                    </a:prstGeom>
                    <a:noFill/>
                    <a:ln>
                      <a:noFill/>
                    </a:ln>
                  </pic:spPr>
                </pic:pic>
              </a:graphicData>
            </a:graphic>
          </wp:inline>
        </w:drawing>
      </w:r>
    </w:p>
    <w:p w14:paraId="055EFC57" w14:textId="220347F5" w:rsidR="009C189C" w:rsidRPr="006D067E" w:rsidRDefault="009C189C" w:rsidP="00C15E61">
      <w:pPr>
        <w:spacing w:line="360" w:lineRule="auto"/>
        <w:rPr>
          <w:rFonts w:ascii="Times New Roman" w:hAnsi="Times New Roman" w:cs="Times New Roman"/>
          <w:b/>
          <w:sz w:val="24"/>
        </w:rPr>
      </w:pPr>
      <w:r w:rsidRPr="006D067E">
        <w:rPr>
          <w:rFonts w:ascii="Times New Roman" w:hAnsi="Times New Roman" w:cs="Times New Roman"/>
          <w:b/>
          <w:sz w:val="24"/>
        </w:rPr>
        <w:t>Figure S</w:t>
      </w:r>
      <w:r w:rsidR="005B02E1" w:rsidRPr="006D067E">
        <w:rPr>
          <w:rFonts w:ascii="Times New Roman" w:hAnsi="Times New Roman" w:cs="Times New Roman"/>
          <w:b/>
          <w:sz w:val="24"/>
        </w:rPr>
        <w:t>1</w:t>
      </w:r>
      <w:r w:rsidRPr="006D067E">
        <w:rPr>
          <w:rFonts w:ascii="Times New Roman" w:hAnsi="Times New Roman" w:cs="Times New Roman"/>
          <w:b/>
          <w:sz w:val="24"/>
        </w:rPr>
        <w:t xml:space="preserve">. </w:t>
      </w:r>
      <w:r w:rsidR="00B07575" w:rsidRPr="006D067E">
        <w:rPr>
          <w:rFonts w:ascii="Times New Roman" w:hAnsi="Times New Roman" w:cs="Times New Roman"/>
          <w:b/>
          <w:sz w:val="24"/>
        </w:rPr>
        <w:t>Laser speckle contrast imaging of cortical perfusion during MCAO</w:t>
      </w:r>
      <w:r w:rsidRPr="006D067E">
        <w:rPr>
          <w:rFonts w:ascii="Times New Roman" w:hAnsi="Times New Roman" w:cs="Times New Roman"/>
          <w:b/>
          <w:sz w:val="24"/>
        </w:rPr>
        <w:t>.</w:t>
      </w:r>
    </w:p>
    <w:p w14:paraId="1581E3B6" w14:textId="4ABA3625" w:rsidR="006D067E" w:rsidRPr="006D067E" w:rsidRDefault="009C189C" w:rsidP="00CD53F9">
      <w:pPr>
        <w:spacing w:line="360" w:lineRule="auto"/>
        <w:rPr>
          <w:rFonts w:ascii="Times New Roman" w:hAnsi="Times New Roman" w:cs="Times New Roman"/>
          <w:bCs/>
          <w:sz w:val="24"/>
        </w:rPr>
      </w:pPr>
      <w:r w:rsidRPr="006D067E">
        <w:rPr>
          <w:rFonts w:ascii="Times New Roman" w:hAnsi="Times New Roman" w:cs="Times New Roman"/>
          <w:bCs/>
          <w:sz w:val="24"/>
        </w:rPr>
        <w:t>(A</w:t>
      </w:r>
      <w:r w:rsidR="00392607" w:rsidRPr="006D067E">
        <w:rPr>
          <w:rFonts w:ascii="Times New Roman" w:hAnsi="Times New Roman" w:cs="Times New Roman"/>
          <w:bCs/>
          <w:sz w:val="24"/>
        </w:rPr>
        <w:t>, B</w:t>
      </w:r>
      <w:r w:rsidRPr="006D067E">
        <w:rPr>
          <w:rFonts w:ascii="Times New Roman" w:hAnsi="Times New Roman" w:cs="Times New Roman"/>
          <w:bCs/>
          <w:sz w:val="24"/>
        </w:rPr>
        <w:t xml:space="preserve">) </w:t>
      </w:r>
      <w:r w:rsidR="00981EE5" w:rsidRPr="006D067E">
        <w:rPr>
          <w:rFonts w:ascii="Times New Roman" w:hAnsi="Times New Roman" w:cs="Times New Roman"/>
          <w:bCs/>
          <w:sz w:val="24"/>
        </w:rPr>
        <w:t>The cerebral blood flow of mice. ROIs regions of interest. BFI blood flow</w:t>
      </w:r>
      <w:r w:rsidR="005764AC" w:rsidRPr="006D067E">
        <w:rPr>
          <w:rFonts w:ascii="Times New Roman" w:hAnsi="Times New Roman" w:cs="Times New Roman"/>
          <w:bCs/>
          <w:sz w:val="24"/>
        </w:rPr>
        <w:t xml:space="preserve"> </w:t>
      </w:r>
      <w:r w:rsidR="00981EE5" w:rsidRPr="006D067E">
        <w:rPr>
          <w:rFonts w:ascii="Times New Roman" w:hAnsi="Times New Roman" w:cs="Times New Roman"/>
          <w:bCs/>
          <w:sz w:val="24"/>
        </w:rPr>
        <w:t>index.</w:t>
      </w:r>
    </w:p>
    <w:p w14:paraId="285F8D18" w14:textId="77777777" w:rsidR="00ED21FE" w:rsidRPr="006D067E" w:rsidRDefault="00ED21FE" w:rsidP="00ED21FE">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drawing>
          <wp:inline distT="0" distB="0" distL="0" distR="0" wp14:anchorId="50E46D1B" wp14:editId="1EEBB727">
            <wp:extent cx="5253728" cy="5149967"/>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53728" cy="5149967"/>
                    </a:xfrm>
                    <a:prstGeom prst="rect">
                      <a:avLst/>
                    </a:prstGeom>
                    <a:noFill/>
                    <a:ln>
                      <a:noFill/>
                    </a:ln>
                  </pic:spPr>
                </pic:pic>
              </a:graphicData>
            </a:graphic>
          </wp:inline>
        </w:drawing>
      </w:r>
    </w:p>
    <w:p w14:paraId="5A87D768" w14:textId="47D3C604" w:rsidR="00ED21FE" w:rsidRPr="006D067E" w:rsidRDefault="00ED21FE" w:rsidP="009C189C">
      <w:pPr>
        <w:spacing w:line="360" w:lineRule="auto"/>
        <w:jc w:val="left"/>
        <w:rPr>
          <w:rFonts w:ascii="Times New Roman" w:hAnsi="Times New Roman" w:cs="Times New Roman"/>
          <w:b/>
          <w:sz w:val="24"/>
        </w:rPr>
      </w:pPr>
      <w:r w:rsidRPr="006D067E">
        <w:rPr>
          <w:rFonts w:ascii="Times New Roman" w:hAnsi="Times New Roman" w:cs="Times New Roman"/>
          <w:b/>
          <w:sz w:val="24"/>
        </w:rPr>
        <w:t>Figure S</w:t>
      </w:r>
      <w:r w:rsidR="005B02E1" w:rsidRPr="006D067E">
        <w:rPr>
          <w:rFonts w:ascii="Times New Roman" w:hAnsi="Times New Roman" w:cs="Times New Roman"/>
          <w:b/>
          <w:sz w:val="24"/>
        </w:rPr>
        <w:t>2</w:t>
      </w:r>
      <w:r w:rsidRPr="006D067E">
        <w:rPr>
          <w:rFonts w:ascii="Times New Roman" w:hAnsi="Times New Roman" w:cs="Times New Roman"/>
          <w:b/>
          <w:sz w:val="24"/>
        </w:rPr>
        <w:t>. Experimental designs of the study.</w:t>
      </w:r>
    </w:p>
    <w:p w14:paraId="2168BFE8" w14:textId="77777777" w:rsidR="009C189C" w:rsidRPr="006D067E" w:rsidRDefault="009C189C" w:rsidP="009C189C">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lastRenderedPageBreak/>
        <w:drawing>
          <wp:inline distT="0" distB="0" distL="0" distR="0" wp14:anchorId="02D1675B" wp14:editId="26230526">
            <wp:extent cx="5179671" cy="4359191"/>
            <wp:effectExtent l="0" t="0" r="254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193354" cy="4370706"/>
                    </a:xfrm>
                    <a:prstGeom prst="rect">
                      <a:avLst/>
                    </a:prstGeom>
                    <a:noFill/>
                    <a:ln>
                      <a:noFill/>
                    </a:ln>
                  </pic:spPr>
                </pic:pic>
              </a:graphicData>
            </a:graphic>
          </wp:inline>
        </w:drawing>
      </w:r>
    </w:p>
    <w:p w14:paraId="4A96F8CE" w14:textId="5B62368D" w:rsidR="009C189C" w:rsidRPr="006D067E" w:rsidRDefault="009C189C" w:rsidP="00C15E61">
      <w:pPr>
        <w:spacing w:line="360" w:lineRule="auto"/>
        <w:rPr>
          <w:rFonts w:ascii="Times New Roman" w:hAnsi="Times New Roman" w:cs="Times New Roman"/>
          <w:b/>
          <w:sz w:val="24"/>
        </w:rPr>
      </w:pPr>
      <w:r w:rsidRPr="006D067E">
        <w:rPr>
          <w:rFonts w:ascii="Times New Roman" w:hAnsi="Times New Roman" w:cs="Times New Roman"/>
          <w:b/>
          <w:sz w:val="24"/>
        </w:rPr>
        <w:t>Figure S</w:t>
      </w:r>
      <w:r w:rsidR="00124E1B" w:rsidRPr="006D067E">
        <w:rPr>
          <w:rFonts w:ascii="Times New Roman" w:hAnsi="Times New Roman" w:cs="Times New Roman"/>
          <w:b/>
          <w:sz w:val="24"/>
        </w:rPr>
        <w:t>3</w:t>
      </w:r>
      <w:r w:rsidRPr="006D067E">
        <w:rPr>
          <w:rFonts w:ascii="Times New Roman" w:hAnsi="Times New Roman" w:cs="Times New Roman"/>
          <w:b/>
          <w:sz w:val="24"/>
        </w:rPr>
        <w:t>. Molecular docking and biochemical validation of nootkatone targets.</w:t>
      </w:r>
    </w:p>
    <w:p w14:paraId="1CD3C24B" w14:textId="37B4D402" w:rsidR="009C189C" w:rsidRPr="006D067E" w:rsidRDefault="009C189C" w:rsidP="00C15E61">
      <w:pPr>
        <w:spacing w:line="360" w:lineRule="auto"/>
        <w:rPr>
          <w:rFonts w:ascii="Times New Roman" w:hAnsi="Times New Roman" w:cs="Times New Roman"/>
          <w:bCs/>
          <w:sz w:val="24"/>
        </w:rPr>
      </w:pPr>
      <w:r w:rsidRPr="006D067E">
        <w:rPr>
          <w:rFonts w:ascii="Times New Roman" w:hAnsi="Times New Roman" w:cs="Times New Roman"/>
          <w:bCs/>
          <w:sz w:val="24"/>
        </w:rPr>
        <w:t>(A–F) Predicted docking poses of nootkatone with representative human proteins (</w:t>
      </w:r>
      <w:proofErr w:type="spellStart"/>
      <w:r w:rsidRPr="006D067E">
        <w:rPr>
          <w:rFonts w:ascii="Times New Roman" w:hAnsi="Times New Roman" w:cs="Times New Roman"/>
          <w:bCs/>
          <w:sz w:val="24"/>
        </w:rPr>
        <w:t>hMAOA</w:t>
      </w:r>
      <w:proofErr w:type="spellEnd"/>
      <w:r w:rsidRPr="006D067E">
        <w:rPr>
          <w:rFonts w:ascii="Times New Roman" w:hAnsi="Times New Roman" w:cs="Times New Roman"/>
          <w:bCs/>
          <w:sz w:val="24"/>
        </w:rPr>
        <w:t xml:space="preserve">, hCYP2C19, hCYP17A1, hDRD2, hESR1, and hMAPK3), with key interacting residues indicated. (G) </w:t>
      </w:r>
      <w:proofErr w:type="spellStart"/>
      <w:r w:rsidRPr="006D067E">
        <w:rPr>
          <w:rFonts w:ascii="Times New Roman" w:hAnsi="Times New Roman" w:cs="Times New Roman"/>
          <w:bCs/>
          <w:sz w:val="24"/>
        </w:rPr>
        <w:t>hMAOB</w:t>
      </w:r>
      <w:proofErr w:type="spellEnd"/>
      <w:r w:rsidRPr="006D067E">
        <w:rPr>
          <w:rFonts w:ascii="Times New Roman" w:hAnsi="Times New Roman" w:cs="Times New Roman"/>
          <w:bCs/>
          <w:sz w:val="24"/>
        </w:rPr>
        <w:t xml:space="preserve"> enzymatic activity measured after incubation with nootkatone at the indicated concentrations, n = 3. (H) Affinity pull-down using an ADH control matrix and an ADH–nootkatone–conjugated matrix followed by immunoblotting for </w:t>
      </w:r>
      <w:proofErr w:type="spellStart"/>
      <w:r w:rsidRPr="006D067E">
        <w:rPr>
          <w:rFonts w:ascii="Times New Roman" w:hAnsi="Times New Roman" w:cs="Times New Roman"/>
          <w:bCs/>
          <w:sz w:val="24"/>
        </w:rPr>
        <w:t>hMAOB</w:t>
      </w:r>
      <w:proofErr w:type="spellEnd"/>
      <w:r w:rsidRPr="006D067E">
        <w:rPr>
          <w:rFonts w:ascii="Times New Roman" w:hAnsi="Times New Roman" w:cs="Times New Roman"/>
          <w:bCs/>
          <w:sz w:val="24"/>
        </w:rPr>
        <w:t xml:space="preserve">, n = 3. </w:t>
      </w:r>
      <w:r w:rsidR="00F15C42" w:rsidRPr="006D067E">
        <w:rPr>
          <w:rFonts w:ascii="Times New Roman" w:hAnsi="Times New Roman" w:cs="Times New Roman"/>
          <w:bCs/>
          <w:sz w:val="24"/>
        </w:rPr>
        <w:t>Data are presented as mean ± SD. n indicates the number of independent biological replicates. Statistical significance was assessed by one-way ANOVA with Tukey’s multiple-comparisons test. ns, not significant; **</w:t>
      </w:r>
      <w:r w:rsidR="00F15C42" w:rsidRPr="00C15E61">
        <w:rPr>
          <w:rFonts w:ascii="Times New Roman" w:hAnsi="Times New Roman" w:cs="Times New Roman"/>
          <w:bCs/>
          <w:i/>
          <w:iCs/>
          <w:sz w:val="24"/>
        </w:rPr>
        <w:t>P</w:t>
      </w:r>
      <w:r w:rsidR="00F15C42" w:rsidRPr="006D067E">
        <w:rPr>
          <w:rFonts w:ascii="Times New Roman" w:hAnsi="Times New Roman" w:cs="Times New Roman"/>
          <w:bCs/>
          <w:sz w:val="24"/>
        </w:rPr>
        <w:t xml:space="preserve"> &lt; 0.01, ***</w:t>
      </w:r>
      <w:r w:rsidR="00F15C42" w:rsidRPr="00C15E61">
        <w:rPr>
          <w:rFonts w:ascii="Times New Roman" w:hAnsi="Times New Roman" w:cs="Times New Roman"/>
          <w:bCs/>
          <w:i/>
          <w:iCs/>
          <w:sz w:val="24"/>
        </w:rPr>
        <w:t>P</w:t>
      </w:r>
      <w:r w:rsidR="00F15C42" w:rsidRPr="006D067E">
        <w:rPr>
          <w:rFonts w:ascii="Times New Roman" w:hAnsi="Times New Roman" w:cs="Times New Roman"/>
          <w:bCs/>
          <w:sz w:val="24"/>
        </w:rPr>
        <w:t xml:space="preserve"> &lt; 0.001.</w:t>
      </w:r>
    </w:p>
    <w:p w14:paraId="02B2500E" w14:textId="77777777" w:rsidR="009C189C" w:rsidRPr="006D067E" w:rsidRDefault="009C189C" w:rsidP="009C189C">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lastRenderedPageBreak/>
        <w:drawing>
          <wp:inline distT="0" distB="0" distL="0" distR="0" wp14:anchorId="4AD0EEEC" wp14:editId="0C39A74C">
            <wp:extent cx="5158356" cy="2802686"/>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58356" cy="2802686"/>
                    </a:xfrm>
                    <a:prstGeom prst="rect">
                      <a:avLst/>
                    </a:prstGeom>
                    <a:noFill/>
                    <a:ln>
                      <a:noFill/>
                    </a:ln>
                  </pic:spPr>
                </pic:pic>
              </a:graphicData>
            </a:graphic>
          </wp:inline>
        </w:drawing>
      </w:r>
    </w:p>
    <w:p w14:paraId="0DB5D718" w14:textId="04BFD369" w:rsidR="009C189C" w:rsidRPr="006D067E" w:rsidRDefault="009C189C" w:rsidP="009C189C">
      <w:pPr>
        <w:spacing w:line="360" w:lineRule="auto"/>
        <w:jc w:val="left"/>
        <w:rPr>
          <w:rFonts w:ascii="Times New Roman" w:hAnsi="Times New Roman" w:cs="Times New Roman"/>
          <w:b/>
          <w:sz w:val="24"/>
        </w:rPr>
      </w:pPr>
      <w:r w:rsidRPr="006D067E">
        <w:rPr>
          <w:rFonts w:ascii="Times New Roman" w:hAnsi="Times New Roman" w:cs="Times New Roman"/>
          <w:b/>
          <w:sz w:val="24"/>
        </w:rPr>
        <w:t>Figure S</w:t>
      </w:r>
      <w:r w:rsidR="0023643C" w:rsidRPr="006D067E">
        <w:rPr>
          <w:rFonts w:ascii="Times New Roman" w:hAnsi="Times New Roman" w:cs="Times New Roman"/>
          <w:b/>
          <w:sz w:val="24"/>
        </w:rPr>
        <w:t>4</w:t>
      </w:r>
      <w:r w:rsidRPr="006D067E">
        <w:rPr>
          <w:rFonts w:ascii="Times New Roman" w:hAnsi="Times New Roman" w:cs="Times New Roman"/>
          <w:b/>
          <w:sz w:val="24"/>
        </w:rPr>
        <w:t xml:space="preserve">. </w:t>
      </w:r>
      <w:r w:rsidR="00AD0C71" w:rsidRPr="006D067E">
        <w:rPr>
          <w:rFonts w:ascii="Times New Roman" w:hAnsi="Times New Roman" w:cs="Times New Roman"/>
          <w:b/>
          <w:sz w:val="24"/>
        </w:rPr>
        <w:t>Comparative molecular docking and molecular dynamics analyses of nootkatone and selegiline in the MAO-B binding pocket</w:t>
      </w:r>
      <w:r w:rsidRPr="006D067E">
        <w:rPr>
          <w:rFonts w:ascii="Times New Roman" w:hAnsi="Times New Roman" w:cs="Times New Roman"/>
          <w:b/>
          <w:sz w:val="24"/>
        </w:rPr>
        <w:t>.</w:t>
      </w:r>
    </w:p>
    <w:p w14:paraId="4201D93F" w14:textId="7FC6A0E6" w:rsidR="00762B2E" w:rsidRDefault="000201D8" w:rsidP="005B3E28">
      <w:pPr>
        <w:spacing w:line="360" w:lineRule="auto"/>
        <w:rPr>
          <w:rFonts w:ascii="Times New Roman" w:hAnsi="Times New Roman" w:cs="Times New Roman"/>
          <w:bCs/>
          <w:sz w:val="24"/>
        </w:rPr>
      </w:pPr>
      <w:r w:rsidRPr="006D067E">
        <w:rPr>
          <w:rFonts w:ascii="Times New Roman" w:hAnsi="Times New Roman" w:cs="Times New Roman"/>
          <w:bCs/>
          <w:sz w:val="24"/>
        </w:rPr>
        <w:t xml:space="preserve">(A) </w:t>
      </w:r>
      <w:r w:rsidR="00F82E1A" w:rsidRPr="006D067E">
        <w:rPr>
          <w:rFonts w:ascii="Times New Roman" w:hAnsi="Times New Roman" w:cs="Times New Roman"/>
          <w:bCs/>
          <w:sz w:val="24"/>
        </w:rPr>
        <w:t>Predicted docking poses of selegiline with mouse MAOB, with key interacting residues indicated</w:t>
      </w:r>
      <w:r w:rsidRPr="006D067E">
        <w:rPr>
          <w:rFonts w:ascii="Times New Roman" w:hAnsi="Times New Roman" w:cs="Times New Roman"/>
          <w:bCs/>
          <w:sz w:val="24"/>
        </w:rPr>
        <w:t xml:space="preserve">. (B) </w:t>
      </w:r>
      <w:r w:rsidR="00EC2AC6" w:rsidRPr="006D067E">
        <w:rPr>
          <w:rFonts w:ascii="Times New Roman" w:hAnsi="Times New Roman" w:cs="Times New Roman"/>
          <w:bCs/>
          <w:sz w:val="24"/>
        </w:rPr>
        <w:t>Protein–ligand hydrogen-bond number over the 50-ns molecular dynamics trajectories for nootkatone and selegiline</w:t>
      </w:r>
      <w:r w:rsidRPr="006D067E">
        <w:rPr>
          <w:rFonts w:ascii="Times New Roman" w:hAnsi="Times New Roman" w:cs="Times New Roman"/>
          <w:bCs/>
          <w:sz w:val="24"/>
        </w:rPr>
        <w:t xml:space="preserve">. (C) </w:t>
      </w:r>
      <w:r w:rsidR="00A3521C" w:rsidRPr="006D067E">
        <w:rPr>
          <w:rFonts w:ascii="Times New Roman" w:hAnsi="Times New Roman" w:cs="Times New Roman"/>
          <w:bCs/>
          <w:sz w:val="24"/>
        </w:rPr>
        <w:t>Ligand RMSD over the 50-ns molecular dynamics trajectories for nootkatone and selegiline</w:t>
      </w:r>
      <w:r w:rsidRPr="006D067E">
        <w:rPr>
          <w:rFonts w:ascii="Times New Roman" w:hAnsi="Times New Roman" w:cs="Times New Roman"/>
          <w:bCs/>
          <w:sz w:val="24"/>
        </w:rPr>
        <w:t>.</w:t>
      </w:r>
      <w:r w:rsidR="00B93121" w:rsidRPr="006D067E">
        <w:rPr>
          <w:rFonts w:ascii="Times New Roman" w:hAnsi="Times New Roman" w:cs="Times New Roman"/>
          <w:bCs/>
          <w:sz w:val="24"/>
        </w:rPr>
        <w:t xml:space="preserve"> (D–E) Free energy landscapes derived from the molecular dynamics trajectories for nootkatone (D) and selegiline (E)</w:t>
      </w:r>
      <w:r w:rsidR="00547806" w:rsidRPr="006D067E">
        <w:rPr>
          <w:rFonts w:ascii="Times New Roman" w:hAnsi="Times New Roman" w:cs="Times New Roman"/>
          <w:bCs/>
          <w:sz w:val="24"/>
        </w:rPr>
        <w:t>.</w:t>
      </w:r>
    </w:p>
    <w:p w14:paraId="021788B3" w14:textId="09927F22" w:rsidR="00C43A03" w:rsidRDefault="00C43A03" w:rsidP="005B3E28">
      <w:pPr>
        <w:spacing w:line="360" w:lineRule="auto"/>
        <w:rPr>
          <w:rFonts w:ascii="Times New Roman" w:hAnsi="Times New Roman" w:cs="Times New Roman"/>
          <w:bCs/>
          <w:sz w:val="24"/>
        </w:rPr>
      </w:pPr>
      <w:r>
        <w:rPr>
          <w:noProof/>
        </w:rPr>
        <w:lastRenderedPageBreak/>
        <w:drawing>
          <wp:inline distT="0" distB="0" distL="0" distR="0" wp14:anchorId="720D0054" wp14:editId="3F986CC1">
            <wp:extent cx="5271248" cy="4013879"/>
            <wp:effectExtent l="0" t="0" r="571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9575" cy="4020220"/>
                    </a:xfrm>
                    <a:prstGeom prst="rect">
                      <a:avLst/>
                    </a:prstGeom>
                    <a:noFill/>
                    <a:ln>
                      <a:noFill/>
                    </a:ln>
                  </pic:spPr>
                </pic:pic>
              </a:graphicData>
            </a:graphic>
          </wp:inline>
        </w:drawing>
      </w:r>
    </w:p>
    <w:p w14:paraId="47C0868F" w14:textId="229FBD18" w:rsidR="00C43A03" w:rsidRPr="001E130B" w:rsidRDefault="00C43A03" w:rsidP="00C43A03">
      <w:pPr>
        <w:spacing w:line="360" w:lineRule="auto"/>
        <w:jc w:val="left"/>
        <w:rPr>
          <w:rFonts w:ascii="Times New Roman" w:hAnsi="Times New Roman" w:cs="Times New Roman"/>
          <w:b/>
          <w:bCs/>
          <w:sz w:val="24"/>
          <w:szCs w:val="28"/>
        </w:rPr>
      </w:pPr>
      <w:r w:rsidRPr="001E130B">
        <w:rPr>
          <w:rFonts w:ascii="Times New Roman" w:hAnsi="Times New Roman" w:cs="Times New Roman"/>
          <w:b/>
          <w:bCs/>
          <w:sz w:val="24"/>
          <w:szCs w:val="28"/>
        </w:rPr>
        <w:t xml:space="preserve">Figure </w:t>
      </w:r>
      <w:r>
        <w:rPr>
          <w:rFonts w:ascii="Times New Roman" w:hAnsi="Times New Roman" w:cs="Times New Roman"/>
          <w:b/>
          <w:bCs/>
          <w:sz w:val="24"/>
          <w:szCs w:val="28"/>
        </w:rPr>
        <w:t>S</w:t>
      </w:r>
      <w:r w:rsidRPr="001E130B">
        <w:rPr>
          <w:rFonts w:ascii="Times New Roman" w:hAnsi="Times New Roman" w:cs="Times New Roman"/>
          <w:b/>
          <w:bCs/>
          <w:sz w:val="24"/>
          <w:szCs w:val="28"/>
        </w:rPr>
        <w:t xml:space="preserve">5. </w:t>
      </w:r>
      <w:r w:rsidR="0038379D" w:rsidRPr="0038379D">
        <w:rPr>
          <w:rFonts w:ascii="Times New Roman" w:hAnsi="Times New Roman" w:cs="Times New Roman"/>
          <w:b/>
          <w:bCs/>
          <w:sz w:val="24"/>
          <w:szCs w:val="28"/>
        </w:rPr>
        <w:t>MAOB modulation influences Nrf2/HO-1 antioxidant signaling under OGD/R conditions</w:t>
      </w:r>
    </w:p>
    <w:p w14:paraId="549E03EB" w14:textId="1590E6A0" w:rsidR="00C43A03" w:rsidRPr="006D067E" w:rsidRDefault="00CA099F" w:rsidP="005B3E28">
      <w:pPr>
        <w:spacing w:line="360" w:lineRule="auto"/>
        <w:rPr>
          <w:rFonts w:ascii="Times New Roman" w:hAnsi="Times New Roman" w:cs="Times New Roman"/>
          <w:bCs/>
          <w:sz w:val="24"/>
        </w:rPr>
      </w:pPr>
      <w:r w:rsidRPr="00CA099F">
        <w:rPr>
          <w:rFonts w:ascii="Times New Roman" w:hAnsi="Times New Roman" w:cs="Times New Roman"/>
          <w:sz w:val="24"/>
          <w:szCs w:val="28"/>
        </w:rPr>
        <w:t xml:space="preserve">(A) Immunoblotting of Nrf2 and HO-1 in HT22 cells transfected with </w:t>
      </w:r>
      <w:proofErr w:type="spellStart"/>
      <w:r w:rsidRPr="00CA099F">
        <w:rPr>
          <w:rFonts w:ascii="Times New Roman" w:hAnsi="Times New Roman" w:cs="Times New Roman"/>
          <w:sz w:val="24"/>
          <w:szCs w:val="28"/>
        </w:rPr>
        <w:t>si</w:t>
      </w:r>
      <w:proofErr w:type="spellEnd"/>
      <w:r w:rsidRPr="00CA099F">
        <w:rPr>
          <w:rFonts w:ascii="Times New Roman" w:hAnsi="Times New Roman" w:cs="Times New Roman"/>
          <w:sz w:val="24"/>
          <w:szCs w:val="28"/>
        </w:rPr>
        <w:t xml:space="preserve">-NC or si-MAOB-3 under </w:t>
      </w:r>
      <w:proofErr w:type="spellStart"/>
      <w:r w:rsidRPr="00CA099F">
        <w:rPr>
          <w:rFonts w:ascii="Times New Roman" w:hAnsi="Times New Roman" w:cs="Times New Roman"/>
          <w:sz w:val="24"/>
          <w:szCs w:val="28"/>
        </w:rPr>
        <w:t>normoxic</w:t>
      </w:r>
      <w:proofErr w:type="spellEnd"/>
      <w:r w:rsidRPr="00CA099F">
        <w:rPr>
          <w:rFonts w:ascii="Times New Roman" w:hAnsi="Times New Roman" w:cs="Times New Roman"/>
          <w:sz w:val="24"/>
          <w:szCs w:val="28"/>
        </w:rPr>
        <w:t xml:space="preserve"> or OGD/R conditions. (B) Quantification of Nrf2 and HO-1 protein levels normalized to GAPDH in the indicated groups, n = 3. (C) Immunoblotting of Nrf2 and HO-1 in OGD/R-challenged HT22 cells transduced with scramble control or murine MAOB overexpression vector (</w:t>
      </w:r>
      <w:proofErr w:type="spellStart"/>
      <w:r w:rsidRPr="00CA099F">
        <w:rPr>
          <w:rFonts w:ascii="Times New Roman" w:hAnsi="Times New Roman" w:cs="Times New Roman"/>
          <w:sz w:val="24"/>
          <w:szCs w:val="28"/>
        </w:rPr>
        <w:t>mMAOB</w:t>
      </w:r>
      <w:proofErr w:type="spellEnd"/>
      <w:r w:rsidRPr="00CA099F">
        <w:rPr>
          <w:rFonts w:ascii="Times New Roman" w:hAnsi="Times New Roman" w:cs="Times New Roman"/>
          <w:sz w:val="24"/>
          <w:szCs w:val="28"/>
        </w:rPr>
        <w:t>-OE) and treated with vehicle or NKT. (D) Quantification of Nrf2 and HO-1 protein levels normalized to GAPDH in the indicated groups, n = 3. Data are presented as mean ± SD. n indicates the number of independent biological replicates. Statistical significance was assessed by one-way ANOVA with Tukey’s multiple-comparisons test. ns, not significant; *P &lt; 0.05, **P &lt; 0.01.</w:t>
      </w:r>
    </w:p>
    <w:p w14:paraId="14717C41" w14:textId="2C5D7A94" w:rsidR="00784064" w:rsidRPr="006D067E" w:rsidRDefault="00CA3C19" w:rsidP="00784064">
      <w:pPr>
        <w:spacing w:line="360" w:lineRule="auto"/>
        <w:jc w:val="left"/>
        <w:rPr>
          <w:rFonts w:ascii="Times New Roman" w:hAnsi="Times New Roman" w:cs="Times New Roman"/>
          <w:bCs/>
          <w:sz w:val="24"/>
        </w:rPr>
      </w:pPr>
      <w:r>
        <w:rPr>
          <w:noProof/>
        </w:rPr>
        <w:lastRenderedPageBreak/>
        <w:drawing>
          <wp:inline distT="0" distB="0" distL="0" distR="0" wp14:anchorId="062A40B7" wp14:editId="18A6FB19">
            <wp:extent cx="5129442" cy="200869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8604" cy="2016203"/>
                    </a:xfrm>
                    <a:prstGeom prst="rect">
                      <a:avLst/>
                    </a:prstGeom>
                    <a:noFill/>
                    <a:ln>
                      <a:noFill/>
                    </a:ln>
                  </pic:spPr>
                </pic:pic>
              </a:graphicData>
            </a:graphic>
          </wp:inline>
        </w:drawing>
      </w:r>
    </w:p>
    <w:p w14:paraId="60B89510" w14:textId="357F7C4F" w:rsidR="00784064" w:rsidRPr="006D067E" w:rsidRDefault="00784064" w:rsidP="00C15E61">
      <w:pPr>
        <w:spacing w:line="360" w:lineRule="auto"/>
        <w:rPr>
          <w:rFonts w:ascii="Times New Roman" w:hAnsi="Times New Roman" w:cs="Times New Roman"/>
          <w:b/>
          <w:sz w:val="24"/>
        </w:rPr>
      </w:pPr>
      <w:r w:rsidRPr="006D067E">
        <w:rPr>
          <w:rFonts w:ascii="Times New Roman" w:hAnsi="Times New Roman" w:cs="Times New Roman"/>
          <w:b/>
          <w:sz w:val="24"/>
        </w:rPr>
        <w:t>Figure S</w:t>
      </w:r>
      <w:r w:rsidR="00395A03">
        <w:rPr>
          <w:rFonts w:ascii="Times New Roman" w:hAnsi="Times New Roman" w:cs="Times New Roman"/>
          <w:b/>
          <w:sz w:val="24"/>
        </w:rPr>
        <w:t>6</w:t>
      </w:r>
      <w:r w:rsidRPr="006D067E">
        <w:rPr>
          <w:rFonts w:ascii="Times New Roman" w:hAnsi="Times New Roman" w:cs="Times New Roman"/>
          <w:b/>
          <w:sz w:val="24"/>
        </w:rPr>
        <w:t>. Quantitative analysis of oxidative stress and cell death assays in OGD/R HT22 cells</w:t>
      </w:r>
      <w:r w:rsidR="005218D5">
        <w:rPr>
          <w:rFonts w:ascii="Times New Roman" w:hAnsi="Times New Roman" w:cs="Times New Roman"/>
          <w:b/>
          <w:sz w:val="24"/>
        </w:rPr>
        <w:t xml:space="preserve"> </w:t>
      </w:r>
      <w:r w:rsidR="005218D5">
        <w:rPr>
          <w:rFonts w:ascii="Times New Roman" w:hAnsi="Times New Roman" w:cs="Times New Roman" w:hint="eastAsia"/>
          <w:b/>
          <w:sz w:val="24"/>
        </w:rPr>
        <w:t>after</w:t>
      </w:r>
      <w:r w:rsidR="005218D5">
        <w:rPr>
          <w:rFonts w:ascii="Times New Roman" w:hAnsi="Times New Roman" w:cs="Times New Roman"/>
          <w:b/>
          <w:sz w:val="24"/>
        </w:rPr>
        <w:t xml:space="preserve"> MAOB knockdown</w:t>
      </w:r>
      <w:r w:rsidRPr="006D067E">
        <w:rPr>
          <w:rFonts w:ascii="Times New Roman" w:hAnsi="Times New Roman" w:cs="Times New Roman"/>
          <w:b/>
          <w:sz w:val="24"/>
        </w:rPr>
        <w:t>.</w:t>
      </w:r>
    </w:p>
    <w:p w14:paraId="46AB2943" w14:textId="7C2982C0" w:rsidR="00762B2E" w:rsidRPr="006D067E" w:rsidRDefault="00784064" w:rsidP="00784064">
      <w:pPr>
        <w:spacing w:line="360" w:lineRule="auto"/>
        <w:rPr>
          <w:rFonts w:ascii="Times New Roman" w:hAnsi="Times New Roman" w:cs="Times New Roman"/>
          <w:bCs/>
          <w:sz w:val="24"/>
        </w:rPr>
      </w:pPr>
      <w:r w:rsidRPr="006D067E">
        <w:rPr>
          <w:rFonts w:ascii="Times New Roman" w:hAnsi="Times New Roman" w:cs="Times New Roman"/>
          <w:bCs/>
          <w:sz w:val="24"/>
        </w:rPr>
        <w:t>(A–C) Quantification of DCFH-DA fluorescence intensity, mitochondrial redox ratio, and PI-positive cell rate under OGD/R with MAOB silencing, n = 3. Data are presented as mean ± SD. n indicates the number of independent biological replicates. Statistical significance was assessed by one-way ANOVA with Tukey’s multiple-comparisons test. ns, not significant;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0.05,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0.01,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0.001.</w:t>
      </w:r>
    </w:p>
    <w:p w14:paraId="5088677B" w14:textId="5CCDF515" w:rsidR="00784064" w:rsidRDefault="00CF18F0" w:rsidP="00CF18F0">
      <w:pPr>
        <w:jc w:val="center"/>
        <w:rPr>
          <w:rFonts w:ascii="Times New Roman" w:hAnsi="Times New Roman" w:cs="Times New Roman"/>
          <w:bCs/>
          <w:sz w:val="24"/>
        </w:rPr>
      </w:pPr>
      <w:r>
        <w:rPr>
          <w:noProof/>
        </w:rPr>
        <w:drawing>
          <wp:inline distT="0" distB="0" distL="0" distR="0" wp14:anchorId="7065154D" wp14:editId="3F3719D8">
            <wp:extent cx="5271815" cy="306832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271815" cy="3068320"/>
                    </a:xfrm>
                    <a:prstGeom prst="rect">
                      <a:avLst/>
                    </a:prstGeom>
                    <a:noFill/>
                    <a:ln>
                      <a:noFill/>
                    </a:ln>
                  </pic:spPr>
                </pic:pic>
              </a:graphicData>
            </a:graphic>
          </wp:inline>
        </w:drawing>
      </w:r>
    </w:p>
    <w:p w14:paraId="6C7C94AF" w14:textId="3E4E694B" w:rsidR="008C4A98" w:rsidRPr="001E130B" w:rsidRDefault="008C4A98" w:rsidP="008C4A98">
      <w:pPr>
        <w:spacing w:line="360" w:lineRule="auto"/>
        <w:jc w:val="left"/>
        <w:rPr>
          <w:rFonts w:ascii="Times New Roman" w:hAnsi="Times New Roman" w:cs="Times New Roman"/>
          <w:b/>
          <w:bCs/>
          <w:sz w:val="24"/>
          <w:szCs w:val="28"/>
        </w:rPr>
      </w:pPr>
      <w:r w:rsidRPr="001E130B">
        <w:rPr>
          <w:rFonts w:ascii="Times New Roman" w:hAnsi="Times New Roman" w:cs="Times New Roman"/>
          <w:b/>
          <w:bCs/>
          <w:sz w:val="24"/>
          <w:szCs w:val="28"/>
        </w:rPr>
        <w:t xml:space="preserve">Figure </w:t>
      </w:r>
      <w:r>
        <w:rPr>
          <w:rFonts w:ascii="Times New Roman" w:hAnsi="Times New Roman" w:cs="Times New Roman"/>
          <w:b/>
          <w:bCs/>
          <w:sz w:val="24"/>
          <w:szCs w:val="28"/>
        </w:rPr>
        <w:t>S</w:t>
      </w:r>
      <w:r w:rsidR="00395A03">
        <w:rPr>
          <w:rFonts w:ascii="Times New Roman" w:hAnsi="Times New Roman" w:cs="Times New Roman"/>
          <w:b/>
          <w:bCs/>
          <w:sz w:val="24"/>
          <w:szCs w:val="28"/>
        </w:rPr>
        <w:t>7</w:t>
      </w:r>
      <w:r w:rsidRPr="001E130B">
        <w:rPr>
          <w:rFonts w:ascii="Times New Roman" w:hAnsi="Times New Roman" w:cs="Times New Roman"/>
          <w:b/>
          <w:bCs/>
          <w:sz w:val="24"/>
          <w:szCs w:val="28"/>
        </w:rPr>
        <w:t xml:space="preserve">. </w:t>
      </w:r>
      <w:r w:rsidR="00B24A73" w:rsidRPr="00B24A73">
        <w:rPr>
          <w:rFonts w:ascii="Times New Roman" w:hAnsi="Times New Roman" w:cs="Times New Roman"/>
          <w:b/>
          <w:bCs/>
          <w:sz w:val="24"/>
          <w:szCs w:val="28"/>
        </w:rPr>
        <w:t>Pharmacological inhibition of MAOA fails to improve ischemic injury after MCAO</w:t>
      </w:r>
      <w:r w:rsidR="00303FDB">
        <w:rPr>
          <w:rFonts w:ascii="Times New Roman" w:hAnsi="Times New Roman" w:cs="Times New Roman"/>
          <w:b/>
          <w:bCs/>
          <w:sz w:val="24"/>
          <w:szCs w:val="28"/>
        </w:rPr>
        <w:t>.</w:t>
      </w:r>
    </w:p>
    <w:p w14:paraId="64400D47" w14:textId="4C105D79" w:rsidR="008C4A98" w:rsidRDefault="00A6519E" w:rsidP="008C4A98">
      <w:pPr>
        <w:spacing w:line="360" w:lineRule="auto"/>
        <w:rPr>
          <w:rFonts w:ascii="Times New Roman" w:hAnsi="Times New Roman" w:cs="Times New Roman"/>
          <w:sz w:val="24"/>
          <w:szCs w:val="28"/>
        </w:rPr>
      </w:pPr>
      <w:r w:rsidRPr="00A6519E">
        <w:rPr>
          <w:rFonts w:ascii="Times New Roman" w:hAnsi="Times New Roman" w:cs="Times New Roman"/>
          <w:sz w:val="24"/>
          <w:szCs w:val="28"/>
        </w:rPr>
        <w:t>(A) Representative TTC-stained coronal brain sections after MCAO. (B) Quantification of infarct volume, n = 5. (C) NSS, n = 10. (</w:t>
      </w:r>
      <w:r w:rsidR="003E5362">
        <w:rPr>
          <w:rFonts w:ascii="Times New Roman" w:hAnsi="Times New Roman" w:cs="Times New Roman"/>
          <w:sz w:val="24"/>
          <w:szCs w:val="28"/>
        </w:rPr>
        <w:t>D</w:t>
      </w:r>
      <w:r w:rsidRPr="00A6519E">
        <w:rPr>
          <w:rFonts w:ascii="Times New Roman" w:hAnsi="Times New Roman" w:cs="Times New Roman"/>
          <w:sz w:val="24"/>
          <w:szCs w:val="28"/>
        </w:rPr>
        <w:t xml:space="preserve">) Representative open-field trajectories, HE staining, </w:t>
      </w:r>
      <w:proofErr w:type="spellStart"/>
      <w:r w:rsidRPr="00A6519E">
        <w:rPr>
          <w:rFonts w:ascii="Times New Roman" w:hAnsi="Times New Roman" w:cs="Times New Roman"/>
          <w:sz w:val="24"/>
          <w:szCs w:val="28"/>
        </w:rPr>
        <w:t>NeuN</w:t>
      </w:r>
      <w:proofErr w:type="spellEnd"/>
      <w:r w:rsidRPr="00A6519E">
        <w:rPr>
          <w:rFonts w:ascii="Times New Roman" w:hAnsi="Times New Roman" w:cs="Times New Roman"/>
          <w:sz w:val="24"/>
          <w:szCs w:val="28"/>
        </w:rPr>
        <w:t xml:space="preserve">/DAPI and immunofluorescence images of cortical tissue. </w:t>
      </w:r>
      <w:r w:rsidR="00E15831" w:rsidRPr="00A6519E">
        <w:rPr>
          <w:rFonts w:ascii="Times New Roman" w:hAnsi="Times New Roman" w:cs="Times New Roman"/>
          <w:sz w:val="24"/>
          <w:szCs w:val="28"/>
        </w:rPr>
        <w:t>(</w:t>
      </w:r>
      <w:r w:rsidR="0092447C">
        <w:rPr>
          <w:rFonts w:ascii="Times New Roman" w:hAnsi="Times New Roman" w:cs="Times New Roman"/>
          <w:sz w:val="24"/>
          <w:szCs w:val="28"/>
        </w:rPr>
        <w:t>E</w:t>
      </w:r>
      <w:r w:rsidR="00E15831" w:rsidRPr="00A6519E">
        <w:rPr>
          <w:rFonts w:ascii="Times New Roman" w:hAnsi="Times New Roman" w:cs="Times New Roman"/>
          <w:sz w:val="24"/>
          <w:szCs w:val="28"/>
        </w:rPr>
        <w:t xml:space="preserve">) Total </w:t>
      </w:r>
      <w:r w:rsidR="00E15831" w:rsidRPr="00A6519E">
        <w:rPr>
          <w:rFonts w:ascii="Times New Roman" w:hAnsi="Times New Roman" w:cs="Times New Roman"/>
          <w:sz w:val="24"/>
          <w:szCs w:val="28"/>
        </w:rPr>
        <w:lastRenderedPageBreak/>
        <w:t>distance in the open-field test, n = 10.</w:t>
      </w:r>
      <w:r w:rsidR="00E15831">
        <w:rPr>
          <w:rFonts w:ascii="Times New Roman" w:hAnsi="Times New Roman" w:cs="Times New Roman"/>
          <w:sz w:val="24"/>
          <w:szCs w:val="28"/>
        </w:rPr>
        <w:t xml:space="preserve"> </w:t>
      </w:r>
      <w:r w:rsidRPr="00A6519E">
        <w:rPr>
          <w:rFonts w:ascii="Times New Roman" w:hAnsi="Times New Roman" w:cs="Times New Roman"/>
          <w:sz w:val="24"/>
          <w:szCs w:val="28"/>
        </w:rPr>
        <w:t xml:space="preserve">(F) HE injury score, n = 10. (G) Quantification of </w:t>
      </w:r>
      <w:proofErr w:type="spellStart"/>
      <w:r w:rsidRPr="00A6519E">
        <w:rPr>
          <w:rFonts w:ascii="Times New Roman" w:hAnsi="Times New Roman" w:cs="Times New Roman"/>
          <w:sz w:val="24"/>
          <w:szCs w:val="28"/>
        </w:rPr>
        <w:t>NeuN</w:t>
      </w:r>
      <w:proofErr w:type="spellEnd"/>
      <w:r w:rsidRPr="00A6519E">
        <w:rPr>
          <w:rFonts w:ascii="Times New Roman" w:hAnsi="Times New Roman" w:cs="Times New Roman"/>
          <w:sz w:val="24"/>
          <w:szCs w:val="28"/>
        </w:rPr>
        <w:t>-positive cells, n = 10. (</w:t>
      </w:r>
      <w:r w:rsidR="001E052A">
        <w:rPr>
          <w:rFonts w:ascii="Times New Roman" w:hAnsi="Times New Roman" w:cs="Times New Roman"/>
          <w:sz w:val="24"/>
          <w:szCs w:val="28"/>
        </w:rPr>
        <w:t>H</w:t>
      </w:r>
      <w:r w:rsidRPr="00A6519E">
        <w:rPr>
          <w:rFonts w:ascii="Times New Roman" w:hAnsi="Times New Roman" w:cs="Times New Roman"/>
          <w:sz w:val="24"/>
          <w:szCs w:val="28"/>
        </w:rPr>
        <w:t>) Immunoblotting and quantification of Bcl-2</w:t>
      </w:r>
      <w:r w:rsidR="000E54CF">
        <w:rPr>
          <w:rFonts w:ascii="Times New Roman" w:hAnsi="Times New Roman" w:cs="Times New Roman"/>
          <w:sz w:val="24"/>
          <w:szCs w:val="28"/>
        </w:rPr>
        <w:t xml:space="preserve"> </w:t>
      </w:r>
      <w:r w:rsidR="000E54CF">
        <w:rPr>
          <w:rFonts w:ascii="Times New Roman" w:hAnsi="Times New Roman" w:cs="Times New Roman" w:hint="eastAsia"/>
          <w:sz w:val="24"/>
          <w:szCs w:val="28"/>
        </w:rPr>
        <w:t>and</w:t>
      </w:r>
      <w:r w:rsidR="000E54CF">
        <w:rPr>
          <w:rFonts w:ascii="Times New Roman" w:hAnsi="Times New Roman" w:cs="Times New Roman"/>
          <w:sz w:val="24"/>
          <w:szCs w:val="28"/>
        </w:rPr>
        <w:t xml:space="preserve"> </w:t>
      </w:r>
      <w:proofErr w:type="spellStart"/>
      <w:r w:rsidRPr="00A6519E">
        <w:rPr>
          <w:rFonts w:ascii="Times New Roman" w:hAnsi="Times New Roman" w:cs="Times New Roman"/>
          <w:sz w:val="24"/>
          <w:szCs w:val="28"/>
        </w:rPr>
        <w:t>Bax</w:t>
      </w:r>
      <w:proofErr w:type="spellEnd"/>
      <w:r w:rsidRPr="00A6519E">
        <w:rPr>
          <w:rFonts w:ascii="Times New Roman" w:hAnsi="Times New Roman" w:cs="Times New Roman"/>
          <w:sz w:val="24"/>
          <w:szCs w:val="28"/>
        </w:rPr>
        <w:t xml:space="preserve"> in MCAO cortex, n = 5. Data are presented as mean ± SD. n indicates the number of independent biological replicates. Statistical significance was assessed by one-way ANOVA with Tukey’s multiple-comparisons test. ns, not significant; *P &lt; 0.05, **P &lt; 0.01, ***P &lt; 0.001.</w:t>
      </w:r>
    </w:p>
    <w:p w14:paraId="2ADEB596" w14:textId="6201298C" w:rsidR="00ED6F47" w:rsidRDefault="00ED6F47" w:rsidP="008C4A98">
      <w:pPr>
        <w:spacing w:line="360" w:lineRule="auto"/>
        <w:rPr>
          <w:rFonts w:ascii="Times New Roman" w:hAnsi="Times New Roman" w:cs="Times New Roman"/>
          <w:sz w:val="24"/>
          <w:szCs w:val="28"/>
        </w:rPr>
      </w:pPr>
      <w:r>
        <w:rPr>
          <w:noProof/>
        </w:rPr>
        <w:drawing>
          <wp:inline distT="0" distB="0" distL="0" distR="0" wp14:anchorId="005F7FDB" wp14:editId="6C409BFF">
            <wp:extent cx="5274310" cy="151384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1513840"/>
                    </a:xfrm>
                    <a:prstGeom prst="rect">
                      <a:avLst/>
                    </a:prstGeom>
                    <a:noFill/>
                    <a:ln>
                      <a:noFill/>
                    </a:ln>
                  </pic:spPr>
                </pic:pic>
              </a:graphicData>
            </a:graphic>
          </wp:inline>
        </w:drawing>
      </w:r>
    </w:p>
    <w:p w14:paraId="4A9ADEC9" w14:textId="29590BCF" w:rsidR="00ED6F47" w:rsidRPr="006D067E" w:rsidRDefault="00ED6F47" w:rsidP="00ED6F47">
      <w:pPr>
        <w:spacing w:line="360" w:lineRule="auto"/>
        <w:rPr>
          <w:rFonts w:ascii="Times New Roman" w:hAnsi="Times New Roman" w:cs="Times New Roman"/>
          <w:b/>
          <w:sz w:val="24"/>
        </w:rPr>
      </w:pPr>
      <w:r w:rsidRPr="006D067E">
        <w:rPr>
          <w:rFonts w:ascii="Times New Roman" w:hAnsi="Times New Roman" w:cs="Times New Roman"/>
          <w:b/>
          <w:sz w:val="24"/>
        </w:rPr>
        <w:t>Figure S</w:t>
      </w:r>
      <w:r w:rsidR="00395A03">
        <w:rPr>
          <w:rFonts w:ascii="Times New Roman" w:hAnsi="Times New Roman" w:cs="Times New Roman"/>
          <w:b/>
          <w:sz w:val="24"/>
        </w:rPr>
        <w:t>8</w:t>
      </w:r>
      <w:r w:rsidRPr="006D067E">
        <w:rPr>
          <w:rFonts w:ascii="Times New Roman" w:hAnsi="Times New Roman" w:cs="Times New Roman"/>
          <w:b/>
          <w:sz w:val="24"/>
        </w:rPr>
        <w:t>. Quantitative analysis of oxidative stress and cell death assays in OGD/R HT22 cells</w:t>
      </w:r>
      <w:r w:rsidR="00BA678F">
        <w:rPr>
          <w:rFonts w:ascii="Times New Roman" w:hAnsi="Times New Roman" w:cs="Times New Roman"/>
          <w:b/>
          <w:sz w:val="24"/>
        </w:rPr>
        <w:t xml:space="preserve"> after</w:t>
      </w:r>
      <w:r w:rsidR="007B18A3">
        <w:rPr>
          <w:rFonts w:ascii="Times New Roman" w:hAnsi="Times New Roman" w:cs="Times New Roman"/>
          <w:b/>
          <w:sz w:val="24"/>
        </w:rPr>
        <w:t xml:space="preserve"> </w:t>
      </w:r>
      <w:r w:rsidR="00AD6CFF">
        <w:rPr>
          <w:rFonts w:ascii="Times New Roman" w:hAnsi="Times New Roman" w:cs="Times New Roman"/>
          <w:b/>
          <w:sz w:val="24"/>
        </w:rPr>
        <w:t>NKT treatment</w:t>
      </w:r>
      <w:r w:rsidRPr="006D067E">
        <w:rPr>
          <w:rFonts w:ascii="Times New Roman" w:hAnsi="Times New Roman" w:cs="Times New Roman"/>
          <w:b/>
          <w:sz w:val="24"/>
        </w:rPr>
        <w:t>.</w:t>
      </w:r>
    </w:p>
    <w:p w14:paraId="61A3CC94" w14:textId="632E240A" w:rsidR="00ED6F47" w:rsidRPr="00CD53F9" w:rsidRDefault="00ED6F47" w:rsidP="008C4A98">
      <w:pPr>
        <w:spacing w:line="360" w:lineRule="auto"/>
        <w:rPr>
          <w:rFonts w:ascii="Times New Roman" w:hAnsi="Times New Roman" w:cs="Times New Roman"/>
          <w:bCs/>
          <w:sz w:val="24"/>
        </w:rPr>
      </w:pPr>
      <w:r w:rsidRPr="006D067E">
        <w:rPr>
          <w:rFonts w:ascii="Times New Roman" w:hAnsi="Times New Roman" w:cs="Times New Roman"/>
          <w:bCs/>
          <w:sz w:val="24"/>
        </w:rPr>
        <w:t>(</w:t>
      </w:r>
      <w:r w:rsidR="001E0E28">
        <w:rPr>
          <w:rFonts w:ascii="Times New Roman" w:hAnsi="Times New Roman" w:cs="Times New Roman"/>
          <w:bCs/>
          <w:sz w:val="24"/>
        </w:rPr>
        <w:t>A</w:t>
      </w:r>
      <w:r w:rsidRPr="006D067E">
        <w:rPr>
          <w:rFonts w:ascii="Times New Roman" w:hAnsi="Times New Roman" w:cs="Times New Roman"/>
          <w:bCs/>
          <w:sz w:val="24"/>
        </w:rPr>
        <w:t>–</w:t>
      </w:r>
      <w:r w:rsidR="001E0E28">
        <w:rPr>
          <w:rFonts w:ascii="Times New Roman" w:hAnsi="Times New Roman" w:cs="Times New Roman"/>
          <w:bCs/>
          <w:sz w:val="24"/>
        </w:rPr>
        <w:t>C</w:t>
      </w:r>
      <w:r w:rsidRPr="006D067E">
        <w:rPr>
          <w:rFonts w:ascii="Times New Roman" w:hAnsi="Times New Roman" w:cs="Times New Roman"/>
          <w:bCs/>
          <w:sz w:val="24"/>
        </w:rPr>
        <w:t>) Quantification of DCFH-DA fluorescence intensity, mitochondrial redox ratio, and PI-positive cell rate under OGD/R after treatment at the indicated concentration, n = 3. (</w:t>
      </w:r>
      <w:r w:rsidR="001E0E28">
        <w:rPr>
          <w:rFonts w:ascii="Times New Roman" w:hAnsi="Times New Roman" w:cs="Times New Roman"/>
          <w:bCs/>
          <w:sz w:val="24"/>
        </w:rPr>
        <w:t>D</w:t>
      </w:r>
      <w:r w:rsidRPr="006D067E">
        <w:rPr>
          <w:rFonts w:ascii="Times New Roman" w:hAnsi="Times New Roman" w:cs="Times New Roman"/>
          <w:bCs/>
          <w:sz w:val="24"/>
        </w:rPr>
        <w:t>–</w:t>
      </w:r>
      <w:r w:rsidR="001E0E28">
        <w:rPr>
          <w:rFonts w:ascii="Times New Roman" w:hAnsi="Times New Roman" w:cs="Times New Roman"/>
          <w:bCs/>
          <w:sz w:val="24"/>
        </w:rPr>
        <w:t>F</w:t>
      </w:r>
      <w:r w:rsidRPr="006D067E">
        <w:rPr>
          <w:rFonts w:ascii="Times New Roman" w:hAnsi="Times New Roman" w:cs="Times New Roman"/>
          <w:bCs/>
          <w:sz w:val="24"/>
        </w:rPr>
        <w:t xml:space="preserve">) Quantification of DCFH-DA fluorescence intensity, mitochondrial redox ratio, and PI-positive cell rate under OGD/R in scramble and </w:t>
      </w:r>
      <w:proofErr w:type="spellStart"/>
      <w:r w:rsidRPr="006D067E">
        <w:rPr>
          <w:rFonts w:ascii="Times New Roman" w:hAnsi="Times New Roman" w:cs="Times New Roman"/>
          <w:bCs/>
          <w:sz w:val="24"/>
        </w:rPr>
        <w:t>mMAOB</w:t>
      </w:r>
      <w:proofErr w:type="spellEnd"/>
      <w:r w:rsidRPr="006D067E">
        <w:rPr>
          <w:rFonts w:ascii="Times New Roman" w:hAnsi="Times New Roman" w:cs="Times New Roman"/>
          <w:bCs/>
          <w:sz w:val="24"/>
        </w:rPr>
        <w:t>-OE neurons with or without treatment, n = 3. Data are presented as mean ± SD. n indicates the number of independent biological replicates. Statistical significance was assessed by one-way ANOVA with Tukey’s multiple-comparisons test. ns, not significant;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0.05,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0.01,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0.001.</w:t>
      </w:r>
    </w:p>
    <w:p w14:paraId="5A355E8A" w14:textId="20A6629E" w:rsidR="00CF18F0" w:rsidRPr="00CF18F0" w:rsidRDefault="00CF18F0" w:rsidP="00CF18F0">
      <w:pPr>
        <w:jc w:val="center"/>
        <w:rPr>
          <w:rFonts w:ascii="Times New Roman" w:hAnsi="Times New Roman" w:cs="Times New Roman"/>
          <w:bCs/>
          <w:sz w:val="24"/>
        </w:rPr>
      </w:pPr>
      <w:r>
        <w:rPr>
          <w:noProof/>
        </w:rPr>
        <w:lastRenderedPageBreak/>
        <w:drawing>
          <wp:inline distT="0" distB="0" distL="0" distR="0" wp14:anchorId="65E70D40" wp14:editId="05C4D0A2">
            <wp:extent cx="5272307" cy="3317240"/>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72307" cy="3317240"/>
                    </a:xfrm>
                    <a:prstGeom prst="rect">
                      <a:avLst/>
                    </a:prstGeom>
                    <a:noFill/>
                    <a:ln>
                      <a:noFill/>
                    </a:ln>
                  </pic:spPr>
                </pic:pic>
              </a:graphicData>
            </a:graphic>
          </wp:inline>
        </w:drawing>
      </w:r>
    </w:p>
    <w:p w14:paraId="084A5728" w14:textId="6260E27F" w:rsidR="008C4A98" w:rsidRPr="001E130B" w:rsidRDefault="008C4A98" w:rsidP="008C4A98">
      <w:pPr>
        <w:spacing w:line="360" w:lineRule="auto"/>
        <w:jc w:val="left"/>
        <w:rPr>
          <w:rFonts w:ascii="Times New Roman" w:hAnsi="Times New Roman" w:cs="Times New Roman"/>
          <w:b/>
          <w:bCs/>
          <w:sz w:val="24"/>
          <w:szCs w:val="28"/>
        </w:rPr>
      </w:pPr>
      <w:r w:rsidRPr="001E130B">
        <w:rPr>
          <w:rFonts w:ascii="Times New Roman" w:hAnsi="Times New Roman" w:cs="Times New Roman"/>
          <w:b/>
          <w:bCs/>
          <w:sz w:val="24"/>
          <w:szCs w:val="28"/>
        </w:rPr>
        <w:t xml:space="preserve">Figure </w:t>
      </w:r>
      <w:r w:rsidR="00F30FEB">
        <w:rPr>
          <w:rFonts w:ascii="Times New Roman" w:hAnsi="Times New Roman" w:cs="Times New Roman"/>
          <w:b/>
          <w:bCs/>
          <w:sz w:val="24"/>
          <w:szCs w:val="28"/>
        </w:rPr>
        <w:t>S</w:t>
      </w:r>
      <w:r w:rsidR="00395A03">
        <w:rPr>
          <w:rFonts w:ascii="Times New Roman" w:hAnsi="Times New Roman" w:cs="Times New Roman"/>
          <w:b/>
          <w:bCs/>
          <w:sz w:val="24"/>
          <w:szCs w:val="28"/>
        </w:rPr>
        <w:t>9</w:t>
      </w:r>
      <w:r w:rsidRPr="001E130B">
        <w:rPr>
          <w:rFonts w:ascii="Times New Roman" w:hAnsi="Times New Roman" w:cs="Times New Roman"/>
          <w:b/>
          <w:bCs/>
          <w:sz w:val="24"/>
          <w:szCs w:val="28"/>
        </w:rPr>
        <w:t>. Nrf2 is required for NKT mediated protection in vivo</w:t>
      </w:r>
    </w:p>
    <w:p w14:paraId="4A37EC1F" w14:textId="001FE8AF" w:rsidR="00762B2E" w:rsidRPr="00A6519E" w:rsidRDefault="008C4A98" w:rsidP="00A6519E">
      <w:pPr>
        <w:spacing w:line="360" w:lineRule="auto"/>
        <w:rPr>
          <w:rFonts w:ascii="Times New Roman" w:hAnsi="Times New Roman" w:cs="Times New Roman"/>
          <w:sz w:val="24"/>
          <w:szCs w:val="28"/>
        </w:rPr>
      </w:pPr>
      <w:r w:rsidRPr="001E130B">
        <w:rPr>
          <w:rFonts w:ascii="Times New Roman" w:hAnsi="Times New Roman" w:cs="Times New Roman"/>
          <w:sz w:val="24"/>
          <w:szCs w:val="28"/>
        </w:rPr>
        <w:t xml:space="preserve">(A) Representative TTC-stained coronal brain sections after MCAO. (B) Quantification of infarct volume, n = 5. (C) </w:t>
      </w:r>
      <w:r w:rsidRPr="001E130B">
        <w:rPr>
          <w:rFonts w:ascii="Times New Roman" w:hAnsi="Times New Roman" w:cs="Times New Roman" w:hint="eastAsia"/>
          <w:sz w:val="24"/>
          <w:szCs w:val="28"/>
        </w:rPr>
        <w:t>NSS</w:t>
      </w:r>
      <w:r w:rsidRPr="001E130B">
        <w:rPr>
          <w:rFonts w:ascii="Times New Roman" w:hAnsi="Times New Roman" w:cs="Times New Roman"/>
          <w:sz w:val="24"/>
          <w:szCs w:val="28"/>
        </w:rPr>
        <w:t xml:space="preserve">, n = 10. (D) Total distance in the open-field test, n = 10. (E) Representative open-field trajectories, HE staining, </w:t>
      </w:r>
      <w:proofErr w:type="spellStart"/>
      <w:r w:rsidRPr="001E130B">
        <w:rPr>
          <w:rFonts w:ascii="Times New Roman" w:hAnsi="Times New Roman" w:cs="Times New Roman"/>
          <w:sz w:val="24"/>
          <w:szCs w:val="28"/>
        </w:rPr>
        <w:t>NeuN</w:t>
      </w:r>
      <w:proofErr w:type="spellEnd"/>
      <w:r w:rsidRPr="001E130B">
        <w:rPr>
          <w:rFonts w:ascii="Times New Roman" w:hAnsi="Times New Roman" w:cs="Times New Roman"/>
          <w:sz w:val="24"/>
          <w:szCs w:val="28"/>
        </w:rPr>
        <w:t xml:space="preserve">/DAPI </w:t>
      </w:r>
      <w:r w:rsidR="00885626">
        <w:rPr>
          <w:rFonts w:ascii="Times New Roman" w:hAnsi="Times New Roman" w:cs="Times New Roman" w:hint="eastAsia"/>
          <w:sz w:val="24"/>
          <w:szCs w:val="28"/>
        </w:rPr>
        <w:t>and</w:t>
      </w:r>
      <w:r w:rsidR="00885626">
        <w:rPr>
          <w:rFonts w:ascii="Times New Roman" w:hAnsi="Times New Roman" w:cs="Times New Roman"/>
          <w:sz w:val="24"/>
          <w:szCs w:val="28"/>
        </w:rPr>
        <w:t xml:space="preserve"> </w:t>
      </w:r>
      <w:r w:rsidRPr="001E130B">
        <w:rPr>
          <w:rFonts w:ascii="Times New Roman" w:hAnsi="Times New Roman" w:cs="Times New Roman"/>
          <w:sz w:val="24"/>
          <w:szCs w:val="28"/>
        </w:rPr>
        <w:t xml:space="preserve">immunofluorescence </w:t>
      </w:r>
      <w:r w:rsidR="007223AB" w:rsidRPr="001E130B">
        <w:rPr>
          <w:rFonts w:ascii="Times New Roman" w:hAnsi="Times New Roman" w:cs="Times New Roman"/>
          <w:sz w:val="24"/>
          <w:szCs w:val="28"/>
        </w:rPr>
        <w:t xml:space="preserve">images </w:t>
      </w:r>
      <w:r w:rsidRPr="001E130B">
        <w:rPr>
          <w:rFonts w:ascii="Times New Roman" w:hAnsi="Times New Roman" w:cs="Times New Roman"/>
          <w:sz w:val="24"/>
          <w:szCs w:val="28"/>
        </w:rPr>
        <w:t xml:space="preserve">of cortical tissue. (F) HE injury score, n = 10. (G) Quantification of </w:t>
      </w:r>
      <w:proofErr w:type="spellStart"/>
      <w:r w:rsidRPr="001E130B">
        <w:rPr>
          <w:rFonts w:ascii="Times New Roman" w:hAnsi="Times New Roman" w:cs="Times New Roman"/>
          <w:sz w:val="24"/>
          <w:szCs w:val="28"/>
        </w:rPr>
        <w:t>NeuN</w:t>
      </w:r>
      <w:proofErr w:type="spellEnd"/>
      <w:r w:rsidRPr="001E130B">
        <w:rPr>
          <w:rFonts w:ascii="Times New Roman" w:hAnsi="Times New Roman" w:cs="Times New Roman"/>
          <w:sz w:val="24"/>
          <w:szCs w:val="28"/>
        </w:rPr>
        <w:t xml:space="preserve">-positive cells, n = 10. (H-J) Cortical GSH, MDA, and Fe²⁺ measurements, n = 5. (K) Immunoblotting and quantification of Nrf2, HO-1, Bcl-2, </w:t>
      </w:r>
      <w:proofErr w:type="spellStart"/>
      <w:r w:rsidRPr="001E130B">
        <w:rPr>
          <w:rFonts w:ascii="Times New Roman" w:hAnsi="Times New Roman" w:cs="Times New Roman"/>
          <w:sz w:val="24"/>
          <w:szCs w:val="28"/>
        </w:rPr>
        <w:t>Bax</w:t>
      </w:r>
      <w:proofErr w:type="spellEnd"/>
      <w:r w:rsidRPr="001E130B">
        <w:rPr>
          <w:rFonts w:ascii="Times New Roman" w:hAnsi="Times New Roman" w:cs="Times New Roman"/>
          <w:sz w:val="24"/>
          <w:szCs w:val="28"/>
        </w:rPr>
        <w:t xml:space="preserve">, </w:t>
      </w:r>
      <w:proofErr w:type="spellStart"/>
      <w:r w:rsidRPr="001E130B">
        <w:rPr>
          <w:rFonts w:ascii="Times New Roman" w:hAnsi="Times New Roman" w:cs="Times New Roman"/>
          <w:sz w:val="24"/>
          <w:szCs w:val="28"/>
        </w:rPr>
        <w:t>xCT</w:t>
      </w:r>
      <w:proofErr w:type="spellEnd"/>
      <w:r w:rsidRPr="001E130B">
        <w:rPr>
          <w:rFonts w:ascii="Times New Roman" w:hAnsi="Times New Roman" w:cs="Times New Roman"/>
          <w:sz w:val="24"/>
          <w:szCs w:val="28"/>
        </w:rPr>
        <w:t>, and GPX4 in MCAO cortex, n = 5. Data are presented as mean ± SD. n indicates the number of independent biological replicates. Statistical significance was assessed by one-way ANOVA with Tukey’s multiple-comparisons test. ns, not significant; *</w:t>
      </w:r>
      <w:r w:rsidRPr="001E130B">
        <w:rPr>
          <w:rFonts w:ascii="Times New Roman" w:hAnsi="Times New Roman" w:cs="Times New Roman"/>
          <w:i/>
          <w:iCs/>
          <w:sz w:val="24"/>
          <w:szCs w:val="28"/>
        </w:rPr>
        <w:t>P</w:t>
      </w:r>
      <w:r w:rsidRPr="001E130B">
        <w:rPr>
          <w:rFonts w:ascii="Times New Roman" w:hAnsi="Times New Roman" w:cs="Times New Roman"/>
          <w:sz w:val="24"/>
          <w:szCs w:val="28"/>
        </w:rPr>
        <w:t xml:space="preserve"> &lt; 0.05, **</w:t>
      </w:r>
      <w:r w:rsidRPr="001E130B">
        <w:rPr>
          <w:rFonts w:ascii="Times New Roman" w:hAnsi="Times New Roman" w:cs="Times New Roman"/>
          <w:i/>
          <w:iCs/>
          <w:sz w:val="24"/>
          <w:szCs w:val="28"/>
        </w:rPr>
        <w:t>P</w:t>
      </w:r>
      <w:r w:rsidRPr="001E130B">
        <w:rPr>
          <w:rFonts w:ascii="Times New Roman" w:hAnsi="Times New Roman" w:cs="Times New Roman"/>
          <w:sz w:val="24"/>
          <w:szCs w:val="28"/>
        </w:rPr>
        <w:t xml:space="preserve"> &lt; 0.01, ***</w:t>
      </w:r>
      <w:r w:rsidRPr="001E130B">
        <w:rPr>
          <w:rFonts w:ascii="Times New Roman" w:hAnsi="Times New Roman" w:cs="Times New Roman"/>
          <w:i/>
          <w:iCs/>
          <w:sz w:val="24"/>
          <w:szCs w:val="28"/>
        </w:rPr>
        <w:t>P</w:t>
      </w:r>
      <w:r w:rsidRPr="001E130B">
        <w:rPr>
          <w:rFonts w:ascii="Times New Roman" w:hAnsi="Times New Roman" w:cs="Times New Roman"/>
          <w:sz w:val="24"/>
          <w:szCs w:val="28"/>
        </w:rPr>
        <w:t xml:space="preserve"> &lt; 0.001.</w:t>
      </w:r>
    </w:p>
    <w:p w14:paraId="321EE2C2" w14:textId="77777777" w:rsidR="009C189C" w:rsidRPr="006D067E" w:rsidRDefault="009C189C" w:rsidP="009C189C">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lastRenderedPageBreak/>
        <w:drawing>
          <wp:inline distT="0" distB="0" distL="0" distR="0" wp14:anchorId="5C15A21C" wp14:editId="4ACC2084">
            <wp:extent cx="5271770" cy="2712815"/>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271770" cy="2712815"/>
                    </a:xfrm>
                    <a:prstGeom prst="rect">
                      <a:avLst/>
                    </a:prstGeom>
                    <a:noFill/>
                    <a:ln>
                      <a:noFill/>
                    </a:ln>
                  </pic:spPr>
                </pic:pic>
              </a:graphicData>
            </a:graphic>
          </wp:inline>
        </w:drawing>
      </w:r>
    </w:p>
    <w:p w14:paraId="65EE0065" w14:textId="4BCC9D9E" w:rsidR="009C189C" w:rsidRPr="006D067E" w:rsidRDefault="009C189C" w:rsidP="009C189C">
      <w:pPr>
        <w:spacing w:line="360" w:lineRule="auto"/>
        <w:jc w:val="left"/>
        <w:rPr>
          <w:rFonts w:ascii="Times New Roman" w:hAnsi="Times New Roman" w:cs="Times New Roman"/>
          <w:b/>
          <w:sz w:val="24"/>
        </w:rPr>
      </w:pPr>
      <w:r w:rsidRPr="006D067E">
        <w:rPr>
          <w:rFonts w:ascii="Times New Roman" w:hAnsi="Times New Roman" w:cs="Times New Roman"/>
          <w:b/>
          <w:sz w:val="24"/>
        </w:rPr>
        <w:t xml:space="preserve">Figure </w:t>
      </w:r>
      <w:r w:rsidR="005B149E" w:rsidRPr="006D067E">
        <w:rPr>
          <w:rFonts w:ascii="Times New Roman" w:hAnsi="Times New Roman" w:cs="Times New Roman"/>
          <w:b/>
          <w:sz w:val="24"/>
        </w:rPr>
        <w:t>S</w:t>
      </w:r>
      <w:r w:rsidR="00395A03">
        <w:rPr>
          <w:rFonts w:ascii="Times New Roman" w:hAnsi="Times New Roman" w:cs="Times New Roman"/>
          <w:b/>
          <w:sz w:val="24"/>
        </w:rPr>
        <w:t>10</w:t>
      </w:r>
      <w:r w:rsidRPr="006D067E">
        <w:rPr>
          <w:rFonts w:ascii="Times New Roman" w:hAnsi="Times New Roman" w:cs="Times New Roman"/>
          <w:b/>
          <w:sz w:val="24"/>
        </w:rPr>
        <w:t xml:space="preserve">. </w:t>
      </w:r>
      <w:r w:rsidR="00DF39B8" w:rsidRPr="006D067E">
        <w:rPr>
          <w:rFonts w:ascii="Times New Roman" w:hAnsi="Times New Roman" w:cs="Times New Roman"/>
          <w:b/>
          <w:sz w:val="24"/>
        </w:rPr>
        <w:t>Immunoblot validation of Nrf2 knockdown.</w:t>
      </w:r>
    </w:p>
    <w:p w14:paraId="76920D50" w14:textId="65B307D3" w:rsidR="009C189C" w:rsidRPr="006D067E" w:rsidRDefault="00F10FB6" w:rsidP="009C189C">
      <w:pPr>
        <w:spacing w:line="360" w:lineRule="auto"/>
        <w:jc w:val="left"/>
        <w:rPr>
          <w:rFonts w:ascii="Times New Roman" w:hAnsi="Times New Roman" w:cs="Times New Roman"/>
          <w:bCs/>
          <w:sz w:val="24"/>
        </w:rPr>
      </w:pPr>
      <w:r w:rsidRPr="006D067E">
        <w:rPr>
          <w:rFonts w:ascii="Times New Roman" w:hAnsi="Times New Roman" w:cs="Times New Roman"/>
          <w:bCs/>
          <w:sz w:val="24"/>
        </w:rPr>
        <w:t xml:space="preserve">(A-B) Immunoblot and quantification of </w:t>
      </w:r>
      <w:r w:rsidR="00592224" w:rsidRPr="006D067E">
        <w:rPr>
          <w:rFonts w:ascii="Times New Roman" w:hAnsi="Times New Roman" w:cs="Times New Roman"/>
          <w:bCs/>
          <w:sz w:val="24"/>
        </w:rPr>
        <w:t>Nrf2</w:t>
      </w:r>
      <w:r w:rsidRPr="006D067E">
        <w:rPr>
          <w:rFonts w:ascii="Times New Roman" w:hAnsi="Times New Roman" w:cs="Times New Roman"/>
          <w:bCs/>
          <w:sz w:val="24"/>
        </w:rPr>
        <w:t xml:space="preserve"> after transfection with siRNA, with α-tubulin as the loading control, n = </w:t>
      </w:r>
      <w:r w:rsidR="004D4DE3" w:rsidRPr="006D067E">
        <w:rPr>
          <w:rFonts w:ascii="Times New Roman" w:hAnsi="Times New Roman" w:cs="Times New Roman"/>
          <w:bCs/>
          <w:sz w:val="24"/>
        </w:rPr>
        <w:t>4</w:t>
      </w:r>
      <w:r w:rsidR="009C189C" w:rsidRPr="006D067E">
        <w:rPr>
          <w:rFonts w:ascii="Times New Roman" w:hAnsi="Times New Roman" w:cs="Times New Roman"/>
          <w:bCs/>
          <w:sz w:val="24"/>
        </w:rPr>
        <w:t>.</w:t>
      </w:r>
      <w:r w:rsidR="004D4DE3" w:rsidRPr="006D067E">
        <w:rPr>
          <w:rFonts w:ascii="Times New Roman" w:hAnsi="Times New Roman" w:cs="Times New Roman"/>
          <w:bCs/>
          <w:sz w:val="24"/>
        </w:rPr>
        <w:t xml:space="preserve"> Data are presented as mean ± SD. ***</w:t>
      </w:r>
      <w:r w:rsidR="004D4DE3" w:rsidRPr="00C15E61">
        <w:rPr>
          <w:rFonts w:ascii="Times New Roman" w:hAnsi="Times New Roman" w:cs="Times New Roman"/>
          <w:bCs/>
          <w:i/>
          <w:iCs/>
          <w:sz w:val="24"/>
        </w:rPr>
        <w:t>P</w:t>
      </w:r>
      <w:r w:rsidR="004D4DE3" w:rsidRPr="006D067E">
        <w:rPr>
          <w:rFonts w:ascii="Times New Roman" w:hAnsi="Times New Roman" w:cs="Times New Roman"/>
          <w:bCs/>
          <w:sz w:val="24"/>
        </w:rPr>
        <w:t xml:space="preserve"> &lt; 0.001.</w:t>
      </w:r>
    </w:p>
    <w:p w14:paraId="1B35576C" w14:textId="77777777" w:rsidR="009C189C" w:rsidRPr="006D067E" w:rsidRDefault="009C189C" w:rsidP="009C189C">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lastRenderedPageBreak/>
        <w:drawing>
          <wp:inline distT="0" distB="0" distL="0" distR="0" wp14:anchorId="2F5502DD" wp14:editId="13351E67">
            <wp:extent cx="5207680" cy="6536364"/>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217555" cy="6548758"/>
                    </a:xfrm>
                    <a:prstGeom prst="rect">
                      <a:avLst/>
                    </a:prstGeom>
                    <a:noFill/>
                    <a:ln>
                      <a:noFill/>
                    </a:ln>
                  </pic:spPr>
                </pic:pic>
              </a:graphicData>
            </a:graphic>
          </wp:inline>
        </w:drawing>
      </w:r>
    </w:p>
    <w:p w14:paraId="6867782A" w14:textId="1A2623A3" w:rsidR="009C189C" w:rsidRPr="006D067E" w:rsidRDefault="009C189C" w:rsidP="009C189C">
      <w:pPr>
        <w:spacing w:line="360" w:lineRule="auto"/>
        <w:jc w:val="left"/>
        <w:rPr>
          <w:rFonts w:ascii="Times New Roman" w:hAnsi="Times New Roman" w:cs="Times New Roman"/>
          <w:b/>
          <w:sz w:val="24"/>
        </w:rPr>
      </w:pPr>
      <w:r w:rsidRPr="006D067E">
        <w:rPr>
          <w:rFonts w:ascii="Times New Roman" w:hAnsi="Times New Roman" w:cs="Times New Roman"/>
          <w:b/>
          <w:sz w:val="24"/>
        </w:rPr>
        <w:t xml:space="preserve">Figure </w:t>
      </w:r>
      <w:r w:rsidR="005B149E" w:rsidRPr="006D067E">
        <w:rPr>
          <w:rFonts w:ascii="Times New Roman" w:hAnsi="Times New Roman" w:cs="Times New Roman"/>
          <w:b/>
          <w:sz w:val="24"/>
        </w:rPr>
        <w:t>S</w:t>
      </w:r>
      <w:r w:rsidR="002922DC">
        <w:rPr>
          <w:rFonts w:ascii="Times New Roman" w:hAnsi="Times New Roman" w:cs="Times New Roman"/>
          <w:b/>
          <w:sz w:val="24"/>
        </w:rPr>
        <w:t>1</w:t>
      </w:r>
      <w:r w:rsidR="00395A03">
        <w:rPr>
          <w:rFonts w:ascii="Times New Roman" w:hAnsi="Times New Roman" w:cs="Times New Roman"/>
          <w:b/>
          <w:sz w:val="24"/>
        </w:rPr>
        <w:t>1</w:t>
      </w:r>
      <w:r w:rsidRPr="006D067E">
        <w:rPr>
          <w:rFonts w:ascii="Times New Roman" w:hAnsi="Times New Roman" w:cs="Times New Roman"/>
          <w:b/>
          <w:sz w:val="24"/>
        </w:rPr>
        <w:t xml:space="preserve">. </w:t>
      </w:r>
      <w:r w:rsidR="009F1318" w:rsidRPr="006D067E">
        <w:rPr>
          <w:rFonts w:ascii="Times New Roman" w:hAnsi="Times New Roman" w:cs="Times New Roman"/>
          <w:b/>
          <w:sz w:val="24"/>
        </w:rPr>
        <w:t>Nrf2 is required for nootkatone mediated protection in vitro</w:t>
      </w:r>
      <w:r w:rsidRPr="006D067E">
        <w:rPr>
          <w:rFonts w:ascii="Times New Roman" w:hAnsi="Times New Roman" w:cs="Times New Roman"/>
          <w:b/>
          <w:sz w:val="24"/>
        </w:rPr>
        <w:t>.</w:t>
      </w:r>
    </w:p>
    <w:p w14:paraId="6479CA5B" w14:textId="26995BD4" w:rsidR="009C189C" w:rsidRPr="006D067E" w:rsidRDefault="009F1318" w:rsidP="005B3E28">
      <w:pPr>
        <w:spacing w:line="360" w:lineRule="auto"/>
        <w:rPr>
          <w:rFonts w:ascii="Times New Roman" w:hAnsi="Times New Roman" w:cs="Times New Roman"/>
          <w:bCs/>
          <w:sz w:val="24"/>
        </w:rPr>
      </w:pPr>
      <w:r w:rsidRPr="006D067E">
        <w:rPr>
          <w:rFonts w:ascii="Times New Roman" w:hAnsi="Times New Roman" w:cs="Times New Roman"/>
          <w:bCs/>
          <w:sz w:val="24"/>
        </w:rPr>
        <w:t>(A) Cell viability under the indicated conditions, n = 3.</w:t>
      </w:r>
      <w:r w:rsidR="00CE7B9A">
        <w:rPr>
          <w:rFonts w:ascii="Times New Roman" w:hAnsi="Times New Roman" w:cs="Times New Roman"/>
          <w:bCs/>
          <w:sz w:val="24"/>
        </w:rPr>
        <w:t xml:space="preserve"> </w:t>
      </w:r>
      <w:r w:rsidR="00CE7B9A" w:rsidRPr="00CE7B9A">
        <w:rPr>
          <w:rFonts w:ascii="Times New Roman" w:hAnsi="Times New Roman" w:cs="Times New Roman"/>
          <w:bCs/>
          <w:sz w:val="24"/>
        </w:rPr>
        <w:t>(</w:t>
      </w:r>
      <w:r w:rsidR="00CE7B9A">
        <w:rPr>
          <w:rFonts w:ascii="Times New Roman" w:hAnsi="Times New Roman" w:cs="Times New Roman"/>
          <w:bCs/>
          <w:sz w:val="24"/>
        </w:rPr>
        <w:t>B</w:t>
      </w:r>
      <w:r w:rsidR="00CE7B9A" w:rsidRPr="00CE7B9A">
        <w:rPr>
          <w:rFonts w:ascii="Times New Roman" w:hAnsi="Times New Roman" w:cs="Times New Roman"/>
          <w:bCs/>
          <w:sz w:val="24"/>
        </w:rPr>
        <w:t>-</w:t>
      </w:r>
      <w:r w:rsidR="00CE7B9A">
        <w:rPr>
          <w:rFonts w:ascii="Times New Roman" w:hAnsi="Times New Roman" w:cs="Times New Roman"/>
          <w:bCs/>
          <w:sz w:val="24"/>
        </w:rPr>
        <w:t>D</w:t>
      </w:r>
      <w:r w:rsidR="00CE7B9A" w:rsidRPr="00CE7B9A">
        <w:rPr>
          <w:rFonts w:ascii="Times New Roman" w:hAnsi="Times New Roman" w:cs="Times New Roman"/>
          <w:bCs/>
          <w:sz w:val="24"/>
        </w:rPr>
        <w:t xml:space="preserve">) Intracellular GSH, MDA, and Fe²⁺ levels under </w:t>
      </w:r>
      <w:r w:rsidR="00B656C0" w:rsidRPr="006D067E">
        <w:rPr>
          <w:rFonts w:ascii="Times New Roman" w:hAnsi="Times New Roman" w:cs="Times New Roman"/>
          <w:bCs/>
          <w:sz w:val="24"/>
        </w:rPr>
        <w:t>the indicated conditions</w:t>
      </w:r>
      <w:r w:rsidR="00CE7B9A" w:rsidRPr="00CE7B9A">
        <w:rPr>
          <w:rFonts w:ascii="Times New Roman" w:hAnsi="Times New Roman" w:cs="Times New Roman"/>
          <w:bCs/>
          <w:sz w:val="24"/>
        </w:rPr>
        <w:t>, n = 3.</w:t>
      </w:r>
      <w:r w:rsidR="0077646B" w:rsidRPr="006D067E">
        <w:rPr>
          <w:rFonts w:ascii="Times New Roman" w:hAnsi="Times New Roman" w:cs="Times New Roman"/>
          <w:bCs/>
          <w:sz w:val="24"/>
        </w:rPr>
        <w:t xml:space="preserve"> (</w:t>
      </w:r>
      <w:r w:rsidR="00147FD2">
        <w:rPr>
          <w:rFonts w:ascii="Times New Roman" w:hAnsi="Times New Roman" w:cs="Times New Roman"/>
          <w:bCs/>
          <w:sz w:val="24"/>
        </w:rPr>
        <w:t>E</w:t>
      </w:r>
      <w:r w:rsidR="006D067E">
        <w:rPr>
          <w:rFonts w:ascii="Times New Roman" w:hAnsi="Times New Roman" w:cs="Times New Roman" w:hint="eastAsia"/>
          <w:bCs/>
          <w:sz w:val="24"/>
        </w:rPr>
        <w:t xml:space="preserve">, </w:t>
      </w:r>
      <w:r w:rsidR="00147FD2">
        <w:rPr>
          <w:rFonts w:ascii="Times New Roman" w:hAnsi="Times New Roman" w:cs="Times New Roman"/>
          <w:bCs/>
          <w:sz w:val="24"/>
        </w:rPr>
        <w:t>F</w:t>
      </w:r>
      <w:r w:rsidR="0077646B" w:rsidRPr="006D067E">
        <w:rPr>
          <w:rFonts w:ascii="Times New Roman" w:hAnsi="Times New Roman" w:cs="Times New Roman"/>
          <w:bCs/>
          <w:sz w:val="24"/>
        </w:rPr>
        <w:t xml:space="preserve">) Immunoblotting and quantification of Nrf2, HO-1, Bcl-2, </w:t>
      </w:r>
      <w:proofErr w:type="spellStart"/>
      <w:r w:rsidR="0077646B" w:rsidRPr="006D067E">
        <w:rPr>
          <w:rFonts w:ascii="Times New Roman" w:hAnsi="Times New Roman" w:cs="Times New Roman"/>
          <w:bCs/>
          <w:sz w:val="24"/>
        </w:rPr>
        <w:t>Bax</w:t>
      </w:r>
      <w:proofErr w:type="spellEnd"/>
      <w:r w:rsidR="0077646B" w:rsidRPr="006D067E">
        <w:rPr>
          <w:rFonts w:ascii="Times New Roman" w:hAnsi="Times New Roman" w:cs="Times New Roman"/>
          <w:bCs/>
          <w:sz w:val="24"/>
        </w:rPr>
        <w:t xml:space="preserve">, </w:t>
      </w:r>
      <w:proofErr w:type="spellStart"/>
      <w:r w:rsidR="0077646B" w:rsidRPr="006D067E">
        <w:rPr>
          <w:rFonts w:ascii="Times New Roman" w:hAnsi="Times New Roman" w:cs="Times New Roman"/>
          <w:bCs/>
          <w:sz w:val="24"/>
        </w:rPr>
        <w:t>xCT</w:t>
      </w:r>
      <w:proofErr w:type="spellEnd"/>
      <w:r w:rsidR="0077646B" w:rsidRPr="006D067E">
        <w:rPr>
          <w:rFonts w:ascii="Times New Roman" w:hAnsi="Times New Roman" w:cs="Times New Roman"/>
          <w:bCs/>
          <w:sz w:val="24"/>
        </w:rPr>
        <w:t xml:space="preserve">, and GPX4 in OGD/R </w:t>
      </w:r>
      <w:r w:rsidR="00BC4F39" w:rsidRPr="006D067E">
        <w:rPr>
          <w:rFonts w:ascii="Times New Roman" w:hAnsi="Times New Roman" w:cs="Times New Roman"/>
          <w:bCs/>
          <w:sz w:val="24"/>
        </w:rPr>
        <w:t>HT22 cells</w:t>
      </w:r>
      <w:r w:rsidR="0077646B" w:rsidRPr="006D067E">
        <w:rPr>
          <w:rFonts w:ascii="Times New Roman" w:hAnsi="Times New Roman" w:cs="Times New Roman"/>
          <w:bCs/>
          <w:sz w:val="24"/>
        </w:rPr>
        <w:t>, n = 3.</w:t>
      </w:r>
      <w:r w:rsidR="00BE0F3B" w:rsidRPr="006D067E">
        <w:rPr>
          <w:rFonts w:ascii="Times New Roman" w:hAnsi="Times New Roman" w:cs="Times New Roman"/>
          <w:bCs/>
          <w:sz w:val="24"/>
        </w:rPr>
        <w:t xml:space="preserve"> </w:t>
      </w:r>
      <w:r w:rsidR="005954EB" w:rsidRPr="006D067E">
        <w:rPr>
          <w:rFonts w:ascii="Times New Roman" w:hAnsi="Times New Roman" w:cs="Times New Roman"/>
          <w:bCs/>
          <w:sz w:val="24"/>
        </w:rPr>
        <w:t>Data are presented as mean ± SD. n indicates the number of independent biological replicates. Statistical significance was assessed by one-way ANOVA with Tukey’s multiple-comparisons test. ns, not significant; *</w:t>
      </w:r>
      <w:r w:rsidR="005954EB" w:rsidRPr="00C15E61">
        <w:rPr>
          <w:rFonts w:ascii="Times New Roman" w:hAnsi="Times New Roman" w:cs="Times New Roman"/>
          <w:bCs/>
          <w:i/>
          <w:iCs/>
          <w:sz w:val="24"/>
        </w:rPr>
        <w:t>P</w:t>
      </w:r>
      <w:r w:rsidR="005954EB" w:rsidRPr="006D067E">
        <w:rPr>
          <w:rFonts w:ascii="Times New Roman" w:hAnsi="Times New Roman" w:cs="Times New Roman"/>
          <w:bCs/>
          <w:sz w:val="24"/>
        </w:rPr>
        <w:t xml:space="preserve"> &lt; 0.05, **</w:t>
      </w:r>
      <w:r w:rsidR="005954EB" w:rsidRPr="00C15E61">
        <w:rPr>
          <w:rFonts w:ascii="Times New Roman" w:hAnsi="Times New Roman" w:cs="Times New Roman"/>
          <w:bCs/>
          <w:i/>
          <w:iCs/>
          <w:sz w:val="24"/>
        </w:rPr>
        <w:t>P</w:t>
      </w:r>
      <w:r w:rsidR="005954EB" w:rsidRPr="006D067E">
        <w:rPr>
          <w:rFonts w:ascii="Times New Roman" w:hAnsi="Times New Roman" w:cs="Times New Roman"/>
          <w:bCs/>
          <w:sz w:val="24"/>
        </w:rPr>
        <w:t xml:space="preserve"> &lt; 0.01, ***</w:t>
      </w:r>
      <w:r w:rsidR="005954EB" w:rsidRPr="00C15E61">
        <w:rPr>
          <w:rFonts w:ascii="Times New Roman" w:hAnsi="Times New Roman" w:cs="Times New Roman"/>
          <w:bCs/>
          <w:i/>
          <w:iCs/>
          <w:sz w:val="24"/>
        </w:rPr>
        <w:t>P</w:t>
      </w:r>
      <w:r w:rsidR="005954EB" w:rsidRPr="006D067E">
        <w:rPr>
          <w:rFonts w:ascii="Times New Roman" w:hAnsi="Times New Roman" w:cs="Times New Roman"/>
          <w:bCs/>
          <w:sz w:val="24"/>
        </w:rPr>
        <w:t xml:space="preserve"> &lt; 0.001</w:t>
      </w:r>
      <w:r w:rsidR="009C189C" w:rsidRPr="006D067E">
        <w:rPr>
          <w:rFonts w:ascii="Times New Roman" w:hAnsi="Times New Roman" w:cs="Times New Roman"/>
          <w:bCs/>
          <w:sz w:val="24"/>
        </w:rPr>
        <w:t>.</w:t>
      </w:r>
    </w:p>
    <w:p w14:paraId="2972FF05" w14:textId="2577D39A" w:rsidR="005B149E" w:rsidRPr="006D067E" w:rsidRDefault="00A36453" w:rsidP="00A36453">
      <w:pPr>
        <w:jc w:val="center"/>
        <w:rPr>
          <w:rFonts w:ascii="Times New Roman" w:hAnsi="Times New Roman" w:cs="Times New Roman"/>
          <w:bCs/>
          <w:sz w:val="24"/>
        </w:rPr>
      </w:pPr>
      <w:r>
        <w:rPr>
          <w:noProof/>
        </w:rPr>
        <w:lastRenderedPageBreak/>
        <w:drawing>
          <wp:inline distT="0" distB="0" distL="0" distR="0" wp14:anchorId="6AED5FC0" wp14:editId="28232462">
            <wp:extent cx="5108015" cy="21368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8156" cy="2141102"/>
                    </a:xfrm>
                    <a:prstGeom prst="rect">
                      <a:avLst/>
                    </a:prstGeom>
                    <a:noFill/>
                    <a:ln>
                      <a:noFill/>
                    </a:ln>
                  </pic:spPr>
                </pic:pic>
              </a:graphicData>
            </a:graphic>
          </wp:inline>
        </w:drawing>
      </w:r>
    </w:p>
    <w:p w14:paraId="296D0423" w14:textId="481B083D" w:rsidR="00A36453" w:rsidRPr="006D067E" w:rsidRDefault="00A36453" w:rsidP="00A36453">
      <w:pPr>
        <w:spacing w:line="360" w:lineRule="auto"/>
        <w:rPr>
          <w:rFonts w:ascii="Times New Roman" w:hAnsi="Times New Roman" w:cs="Times New Roman"/>
          <w:b/>
          <w:sz w:val="24"/>
        </w:rPr>
      </w:pPr>
      <w:r w:rsidRPr="006D067E">
        <w:rPr>
          <w:rFonts w:ascii="Times New Roman" w:hAnsi="Times New Roman" w:cs="Times New Roman"/>
          <w:b/>
          <w:sz w:val="24"/>
        </w:rPr>
        <w:t>Figure S</w:t>
      </w:r>
      <w:r>
        <w:rPr>
          <w:rFonts w:ascii="Times New Roman" w:hAnsi="Times New Roman" w:cs="Times New Roman"/>
          <w:b/>
          <w:sz w:val="24"/>
        </w:rPr>
        <w:t>1</w:t>
      </w:r>
      <w:r w:rsidR="00395A03">
        <w:rPr>
          <w:rFonts w:ascii="Times New Roman" w:hAnsi="Times New Roman" w:cs="Times New Roman"/>
          <w:b/>
          <w:sz w:val="24"/>
        </w:rPr>
        <w:t>2</w:t>
      </w:r>
      <w:r w:rsidRPr="006D067E">
        <w:rPr>
          <w:rFonts w:ascii="Times New Roman" w:hAnsi="Times New Roman" w:cs="Times New Roman"/>
          <w:b/>
          <w:sz w:val="24"/>
        </w:rPr>
        <w:t>. Quantitative analysis of oxidative stress and cell death assays in OGD/R HT22 cells</w:t>
      </w:r>
      <w:r w:rsidR="00321B2C">
        <w:rPr>
          <w:rFonts w:ascii="Times New Roman" w:hAnsi="Times New Roman" w:cs="Times New Roman"/>
          <w:b/>
          <w:sz w:val="24"/>
        </w:rPr>
        <w:t xml:space="preserve"> </w:t>
      </w:r>
      <w:r w:rsidR="00321B2C">
        <w:rPr>
          <w:rFonts w:ascii="Times New Roman" w:hAnsi="Times New Roman" w:cs="Times New Roman" w:hint="eastAsia"/>
          <w:b/>
          <w:sz w:val="24"/>
        </w:rPr>
        <w:t>after</w:t>
      </w:r>
      <w:r w:rsidR="00321B2C">
        <w:rPr>
          <w:rFonts w:ascii="Times New Roman" w:hAnsi="Times New Roman" w:cs="Times New Roman"/>
          <w:b/>
          <w:sz w:val="24"/>
        </w:rPr>
        <w:t xml:space="preserve"> </w:t>
      </w:r>
      <w:r w:rsidR="00321B2C" w:rsidRPr="00321B2C">
        <w:rPr>
          <w:rFonts w:ascii="Times New Roman" w:hAnsi="Times New Roman" w:cs="Times New Roman"/>
          <w:b/>
          <w:sz w:val="24"/>
        </w:rPr>
        <w:t>ML385</w:t>
      </w:r>
      <w:r w:rsidR="00321B2C">
        <w:rPr>
          <w:rFonts w:ascii="Times New Roman" w:hAnsi="Times New Roman" w:cs="Times New Roman"/>
          <w:b/>
          <w:sz w:val="24"/>
        </w:rPr>
        <w:t xml:space="preserve"> treatment</w:t>
      </w:r>
      <w:r w:rsidRPr="006D067E">
        <w:rPr>
          <w:rFonts w:ascii="Times New Roman" w:hAnsi="Times New Roman" w:cs="Times New Roman"/>
          <w:b/>
          <w:sz w:val="24"/>
        </w:rPr>
        <w:t>.</w:t>
      </w:r>
    </w:p>
    <w:p w14:paraId="564472ED" w14:textId="6C820AF4" w:rsidR="00A36453" w:rsidRPr="006D067E" w:rsidRDefault="00A36453" w:rsidP="00A36453">
      <w:pPr>
        <w:spacing w:line="360" w:lineRule="auto"/>
        <w:rPr>
          <w:rFonts w:ascii="Times New Roman" w:hAnsi="Times New Roman" w:cs="Times New Roman"/>
          <w:bCs/>
          <w:sz w:val="24"/>
        </w:rPr>
      </w:pPr>
      <w:r w:rsidRPr="006D067E">
        <w:rPr>
          <w:rFonts w:ascii="Times New Roman" w:hAnsi="Times New Roman" w:cs="Times New Roman"/>
          <w:bCs/>
          <w:sz w:val="24"/>
        </w:rPr>
        <w:t>(</w:t>
      </w:r>
      <w:r w:rsidR="007523B5">
        <w:rPr>
          <w:rFonts w:ascii="Times New Roman" w:hAnsi="Times New Roman" w:cs="Times New Roman"/>
          <w:bCs/>
          <w:sz w:val="24"/>
        </w:rPr>
        <w:t>A</w:t>
      </w:r>
      <w:r w:rsidRPr="006D067E">
        <w:rPr>
          <w:rFonts w:ascii="Times New Roman" w:hAnsi="Times New Roman" w:cs="Times New Roman"/>
          <w:bCs/>
          <w:sz w:val="24"/>
        </w:rPr>
        <w:t>–</w:t>
      </w:r>
      <w:r w:rsidR="007523B5">
        <w:rPr>
          <w:rFonts w:ascii="Times New Roman" w:hAnsi="Times New Roman" w:cs="Times New Roman"/>
          <w:bCs/>
          <w:sz w:val="24"/>
        </w:rPr>
        <w:t>C</w:t>
      </w:r>
      <w:r w:rsidRPr="006D067E">
        <w:rPr>
          <w:rFonts w:ascii="Times New Roman" w:hAnsi="Times New Roman" w:cs="Times New Roman"/>
          <w:bCs/>
          <w:sz w:val="24"/>
        </w:rPr>
        <w:t>) Quantification of DCFH-DA fluorescence intensity, mitochondrial redox ratio, and PI-positive cell rate under OGD/R with treatment in the presence or absence of ML385, n = 3. Data are presented as mean ± SD. n indicates the number of independent biological replicates. Statistical significance was assessed by one-way ANOVA with Tukey’s multiple-comparisons test. ns, not significant;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0.05,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0.01,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0.001.</w:t>
      </w:r>
    </w:p>
    <w:p w14:paraId="32729B41" w14:textId="77777777" w:rsidR="005B149E" w:rsidRPr="00A36453" w:rsidRDefault="005B149E" w:rsidP="005B149E">
      <w:pPr>
        <w:spacing w:line="360" w:lineRule="auto"/>
        <w:jc w:val="left"/>
        <w:rPr>
          <w:rFonts w:ascii="Times New Roman" w:hAnsi="Times New Roman" w:cs="Times New Roman"/>
          <w:bCs/>
          <w:sz w:val="24"/>
        </w:rPr>
      </w:pPr>
    </w:p>
    <w:p w14:paraId="71BACC13" w14:textId="77777777" w:rsidR="005B149E" w:rsidRPr="006D067E" w:rsidRDefault="005B149E" w:rsidP="005B149E">
      <w:pPr>
        <w:pStyle w:val="a3"/>
        <w:widowControl/>
        <w:spacing w:beforeAutospacing="0" w:afterAutospacing="0" w:line="360" w:lineRule="auto"/>
        <w:rPr>
          <w:rFonts w:ascii="Times New Roman" w:hAnsi="Times New Roman"/>
          <w:bCs/>
        </w:rPr>
      </w:pPr>
      <w:r w:rsidRPr="006D067E">
        <w:rPr>
          <w:rFonts w:ascii="Times New Roman" w:hAnsi="Times New Roman"/>
          <w:bCs/>
          <w:noProof/>
        </w:rPr>
        <w:drawing>
          <wp:inline distT="0" distB="0" distL="114300" distR="114300" wp14:anchorId="05F309E9" wp14:editId="57CFDA21">
            <wp:extent cx="5273040" cy="3727450"/>
            <wp:effectExtent l="0" t="0" r="10160" b="6350"/>
            <wp:docPr id="454963130" name="图片 454963130" descr="Nootkaton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Nootkatone_01"/>
                    <pic:cNvPicPr>
                      <a:picLocks noChangeAspect="1"/>
                    </pic:cNvPicPr>
                  </pic:nvPicPr>
                  <pic:blipFill>
                    <a:blip r:embed="rId22"/>
                    <a:stretch>
                      <a:fillRect/>
                    </a:stretch>
                  </pic:blipFill>
                  <pic:spPr>
                    <a:xfrm>
                      <a:off x="0" y="0"/>
                      <a:ext cx="5273040" cy="3727450"/>
                    </a:xfrm>
                    <a:prstGeom prst="rect">
                      <a:avLst/>
                    </a:prstGeom>
                  </pic:spPr>
                </pic:pic>
              </a:graphicData>
            </a:graphic>
          </wp:inline>
        </w:drawing>
      </w:r>
    </w:p>
    <w:p w14:paraId="31718897" w14:textId="4049BAE3" w:rsidR="005B149E" w:rsidRPr="00CD53F9"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w:t>
      </w:r>
      <w:r w:rsidR="001170D2">
        <w:rPr>
          <w:rFonts w:ascii="Times New Roman" w:hAnsi="Times New Roman"/>
          <w:b/>
        </w:rPr>
        <w:t>1</w:t>
      </w:r>
      <w:r w:rsidR="00395A03">
        <w:rPr>
          <w:rFonts w:ascii="Times New Roman" w:hAnsi="Times New Roman"/>
          <w:b/>
        </w:rPr>
        <w:t>3</w:t>
      </w:r>
      <w:r w:rsidRPr="006D067E">
        <w:rPr>
          <w:rFonts w:ascii="Times New Roman" w:hAnsi="Times New Roman"/>
          <w:b/>
        </w:rPr>
        <w:t xml:space="preserve">. </w:t>
      </w:r>
      <w:r w:rsidRPr="006D067E">
        <w:rPr>
          <w:rFonts w:ascii="Times New Roman" w:hAnsi="Times New Roman"/>
          <w:b/>
          <w:vertAlign w:val="superscript"/>
        </w:rPr>
        <w:t>1</w:t>
      </w:r>
      <w:r w:rsidRPr="006D067E">
        <w:rPr>
          <w:rFonts w:ascii="Times New Roman" w:hAnsi="Times New Roman"/>
          <w:b/>
        </w:rPr>
        <w:t>H NMR of Nootkatone</w:t>
      </w:r>
    </w:p>
    <w:p w14:paraId="6B91D43B" w14:textId="77777777" w:rsidR="005B149E" w:rsidRPr="006D067E" w:rsidRDefault="005B149E" w:rsidP="005B149E">
      <w:pPr>
        <w:pStyle w:val="a3"/>
        <w:widowControl/>
        <w:spacing w:beforeAutospacing="0" w:afterAutospacing="0" w:line="360" w:lineRule="auto"/>
        <w:rPr>
          <w:rFonts w:ascii="Times New Roman" w:hAnsi="Times New Roman"/>
          <w:bCs/>
        </w:rPr>
      </w:pPr>
      <w:r w:rsidRPr="006D067E">
        <w:rPr>
          <w:rFonts w:ascii="Times New Roman" w:hAnsi="Times New Roman"/>
          <w:bCs/>
          <w:noProof/>
        </w:rPr>
        <w:lastRenderedPageBreak/>
        <w:drawing>
          <wp:inline distT="0" distB="0" distL="114300" distR="114300" wp14:anchorId="5BEFFD74" wp14:editId="20DB2056">
            <wp:extent cx="5273040" cy="3724275"/>
            <wp:effectExtent l="0" t="0" r="10160" b="9525"/>
            <wp:docPr id="556911624" name="图片 556911624" descr="Nootkatone-碳谱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Nootkatone-碳谱_01"/>
                    <pic:cNvPicPr>
                      <a:picLocks noChangeAspect="1"/>
                    </pic:cNvPicPr>
                  </pic:nvPicPr>
                  <pic:blipFill>
                    <a:blip r:embed="rId23"/>
                    <a:stretch>
                      <a:fillRect/>
                    </a:stretch>
                  </pic:blipFill>
                  <pic:spPr>
                    <a:xfrm>
                      <a:off x="0" y="0"/>
                      <a:ext cx="5273040" cy="3724275"/>
                    </a:xfrm>
                    <a:prstGeom prst="rect">
                      <a:avLst/>
                    </a:prstGeom>
                  </pic:spPr>
                </pic:pic>
              </a:graphicData>
            </a:graphic>
          </wp:inline>
        </w:drawing>
      </w:r>
    </w:p>
    <w:p w14:paraId="5487D14B" w14:textId="5B2B8E8B" w:rsidR="005B149E" w:rsidRPr="006D067E"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w:t>
      </w:r>
      <w:r w:rsidR="001170D2">
        <w:rPr>
          <w:rFonts w:ascii="Times New Roman" w:hAnsi="Times New Roman"/>
          <w:b/>
        </w:rPr>
        <w:t>1</w:t>
      </w:r>
      <w:r w:rsidR="00395A03">
        <w:rPr>
          <w:rFonts w:ascii="Times New Roman" w:hAnsi="Times New Roman"/>
          <w:b/>
        </w:rPr>
        <w:t>4</w:t>
      </w:r>
      <w:r w:rsidRPr="006D067E">
        <w:rPr>
          <w:rFonts w:ascii="Times New Roman" w:hAnsi="Times New Roman"/>
          <w:b/>
        </w:rPr>
        <w:t xml:space="preserve">. </w:t>
      </w:r>
      <w:r w:rsidRPr="006D067E">
        <w:rPr>
          <w:rFonts w:ascii="Times New Roman" w:hAnsi="Times New Roman"/>
          <w:b/>
          <w:vertAlign w:val="superscript"/>
        </w:rPr>
        <w:t>13</w:t>
      </w:r>
      <w:r w:rsidRPr="006D067E">
        <w:rPr>
          <w:rFonts w:ascii="Times New Roman" w:hAnsi="Times New Roman"/>
          <w:b/>
        </w:rPr>
        <w:t>C NMR of Nootkatone</w:t>
      </w:r>
    </w:p>
    <w:p w14:paraId="79751FCE" w14:textId="77777777" w:rsidR="005B149E" w:rsidRPr="006D067E" w:rsidRDefault="005B149E" w:rsidP="005B149E">
      <w:pPr>
        <w:spacing w:line="360" w:lineRule="auto"/>
        <w:rPr>
          <w:rFonts w:ascii="Times New Roman" w:hAnsi="Times New Roman" w:cs="Times New Roman"/>
          <w:bCs/>
          <w:sz w:val="24"/>
        </w:rPr>
      </w:pPr>
      <w:r w:rsidRPr="006D067E">
        <w:rPr>
          <w:rFonts w:ascii="Times New Roman" w:hAnsi="Times New Roman" w:cs="Times New Roman"/>
          <w:bCs/>
          <w:noProof/>
          <w:sz w:val="24"/>
        </w:rPr>
        <w:drawing>
          <wp:inline distT="0" distB="0" distL="114300" distR="114300" wp14:anchorId="11744AE0" wp14:editId="35693FBA">
            <wp:extent cx="5264785" cy="3674110"/>
            <wp:effectExtent l="0" t="0" r="5715" b="8890"/>
            <wp:docPr id="362378703" name="图片 362378703" descr="DSPE-PEG2000-ZYG-氢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SPE-PEG2000-ZYG-氢谱"/>
                    <pic:cNvPicPr>
                      <a:picLocks noChangeAspect="1"/>
                    </pic:cNvPicPr>
                  </pic:nvPicPr>
                  <pic:blipFill>
                    <a:blip r:embed="rId24"/>
                    <a:stretch>
                      <a:fillRect/>
                    </a:stretch>
                  </pic:blipFill>
                  <pic:spPr>
                    <a:xfrm>
                      <a:off x="0" y="0"/>
                      <a:ext cx="5264785" cy="3674110"/>
                    </a:xfrm>
                    <a:prstGeom prst="rect">
                      <a:avLst/>
                    </a:prstGeom>
                  </pic:spPr>
                </pic:pic>
              </a:graphicData>
            </a:graphic>
          </wp:inline>
        </w:drawing>
      </w:r>
    </w:p>
    <w:p w14:paraId="1D5221D1" w14:textId="25240990" w:rsidR="005B149E" w:rsidRPr="006D067E"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S1</w:t>
      </w:r>
      <w:r w:rsidR="00395A03">
        <w:rPr>
          <w:rFonts w:ascii="Times New Roman" w:hAnsi="Times New Roman"/>
          <w:b/>
        </w:rPr>
        <w:t>5</w:t>
      </w:r>
      <w:r w:rsidRPr="006D067E">
        <w:rPr>
          <w:rFonts w:ascii="Times New Roman" w:hAnsi="Times New Roman"/>
          <w:b/>
        </w:rPr>
        <w:t xml:space="preserve">. </w:t>
      </w:r>
      <w:r w:rsidRPr="006D067E">
        <w:rPr>
          <w:rFonts w:ascii="Times New Roman" w:hAnsi="Times New Roman"/>
          <w:b/>
          <w:vertAlign w:val="superscript"/>
        </w:rPr>
        <w:t>1</w:t>
      </w:r>
      <w:r w:rsidRPr="006D067E">
        <w:rPr>
          <w:rFonts w:ascii="Times New Roman" w:hAnsi="Times New Roman"/>
          <w:b/>
        </w:rPr>
        <w:t>H NMR of PEG-DSPE</w:t>
      </w:r>
    </w:p>
    <w:p w14:paraId="72E80BB1" w14:textId="77777777" w:rsidR="005B149E" w:rsidRPr="006D067E" w:rsidRDefault="005B149E" w:rsidP="005B149E">
      <w:pPr>
        <w:pStyle w:val="a3"/>
        <w:widowControl/>
        <w:spacing w:beforeAutospacing="0" w:afterAutospacing="0" w:line="360" w:lineRule="auto"/>
        <w:rPr>
          <w:rFonts w:ascii="Times New Roman" w:hAnsi="Times New Roman"/>
          <w:bCs/>
        </w:rPr>
      </w:pPr>
      <w:r w:rsidRPr="006D067E">
        <w:rPr>
          <w:rFonts w:ascii="Times New Roman" w:hAnsi="Times New Roman"/>
          <w:bCs/>
          <w:noProof/>
        </w:rPr>
        <w:lastRenderedPageBreak/>
        <w:drawing>
          <wp:inline distT="0" distB="0" distL="114300" distR="114300" wp14:anchorId="21BE9FEF" wp14:editId="290A53BD">
            <wp:extent cx="5264785" cy="3674110"/>
            <wp:effectExtent l="0" t="0" r="5715" b="8890"/>
            <wp:docPr id="610652721" name="图片 610652721" descr="DSPE-PEG2000-ZYG-碳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PE-PEG2000-ZYG-碳谱"/>
                    <pic:cNvPicPr>
                      <a:picLocks noChangeAspect="1"/>
                    </pic:cNvPicPr>
                  </pic:nvPicPr>
                  <pic:blipFill>
                    <a:blip r:embed="rId25"/>
                    <a:stretch>
                      <a:fillRect/>
                    </a:stretch>
                  </pic:blipFill>
                  <pic:spPr>
                    <a:xfrm>
                      <a:off x="0" y="0"/>
                      <a:ext cx="5264785" cy="3674110"/>
                    </a:xfrm>
                    <a:prstGeom prst="rect">
                      <a:avLst/>
                    </a:prstGeom>
                  </pic:spPr>
                </pic:pic>
              </a:graphicData>
            </a:graphic>
          </wp:inline>
        </w:drawing>
      </w:r>
    </w:p>
    <w:p w14:paraId="4B156B0E" w14:textId="0B1E3045" w:rsidR="005B149E" w:rsidRPr="006D067E"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S1</w:t>
      </w:r>
      <w:r w:rsidR="00395A03">
        <w:rPr>
          <w:rFonts w:ascii="Times New Roman" w:hAnsi="Times New Roman"/>
          <w:b/>
        </w:rPr>
        <w:t>6</w:t>
      </w:r>
      <w:r w:rsidRPr="006D067E">
        <w:rPr>
          <w:rFonts w:ascii="Times New Roman" w:hAnsi="Times New Roman"/>
          <w:b/>
        </w:rPr>
        <w:t xml:space="preserve">. </w:t>
      </w:r>
      <w:r w:rsidRPr="006D067E">
        <w:rPr>
          <w:rFonts w:ascii="Times New Roman" w:hAnsi="Times New Roman"/>
          <w:b/>
          <w:vertAlign w:val="superscript"/>
        </w:rPr>
        <w:t>13</w:t>
      </w:r>
      <w:r w:rsidRPr="006D067E">
        <w:rPr>
          <w:rFonts w:ascii="Times New Roman" w:hAnsi="Times New Roman"/>
          <w:b/>
        </w:rPr>
        <w:t>C NMR of PEG-DSPE</w:t>
      </w:r>
    </w:p>
    <w:p w14:paraId="0FB8C557" w14:textId="77777777" w:rsidR="005B149E" w:rsidRPr="006D067E" w:rsidRDefault="005B149E" w:rsidP="005B149E">
      <w:pPr>
        <w:spacing w:line="360" w:lineRule="auto"/>
        <w:rPr>
          <w:rFonts w:ascii="Times New Roman" w:hAnsi="Times New Roman" w:cs="Times New Roman"/>
          <w:bCs/>
          <w:sz w:val="24"/>
        </w:rPr>
      </w:pPr>
      <w:r w:rsidRPr="006D067E">
        <w:rPr>
          <w:rFonts w:ascii="Times New Roman" w:hAnsi="Times New Roman" w:cs="Times New Roman"/>
          <w:bCs/>
          <w:noProof/>
          <w:sz w:val="24"/>
        </w:rPr>
        <w:drawing>
          <wp:inline distT="0" distB="0" distL="114300" distR="114300" wp14:anchorId="0C3B512E" wp14:editId="5AA60B2E">
            <wp:extent cx="5264785" cy="3673298"/>
            <wp:effectExtent l="0" t="0" r="0" b="3810"/>
            <wp:docPr id="757513242" name="图片 75751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64785" cy="3673298"/>
                    </a:xfrm>
                    <a:prstGeom prst="rect">
                      <a:avLst/>
                    </a:prstGeom>
                  </pic:spPr>
                </pic:pic>
              </a:graphicData>
            </a:graphic>
          </wp:inline>
        </w:drawing>
      </w:r>
    </w:p>
    <w:p w14:paraId="3E77587F" w14:textId="32A9F1F6" w:rsidR="005B149E" w:rsidRPr="006D067E"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S1</w:t>
      </w:r>
      <w:r w:rsidR="00395A03">
        <w:rPr>
          <w:rFonts w:ascii="Times New Roman" w:hAnsi="Times New Roman"/>
          <w:b/>
        </w:rPr>
        <w:t>7</w:t>
      </w:r>
      <w:r w:rsidRPr="006D067E">
        <w:rPr>
          <w:rFonts w:ascii="Times New Roman" w:hAnsi="Times New Roman"/>
          <w:b/>
        </w:rPr>
        <w:t xml:space="preserve">. </w:t>
      </w:r>
      <w:r w:rsidRPr="006D067E">
        <w:rPr>
          <w:rFonts w:ascii="Times New Roman" w:hAnsi="Times New Roman"/>
          <w:b/>
          <w:vertAlign w:val="superscript"/>
        </w:rPr>
        <w:t>1</w:t>
      </w:r>
      <w:r w:rsidRPr="006D067E">
        <w:rPr>
          <w:rFonts w:ascii="Times New Roman" w:hAnsi="Times New Roman"/>
          <w:b/>
        </w:rPr>
        <w:t>H NMR of HA-PEG-DSPE</w:t>
      </w:r>
    </w:p>
    <w:p w14:paraId="038ADB54" w14:textId="77777777" w:rsidR="005B149E" w:rsidRPr="006D067E" w:rsidRDefault="005B149E" w:rsidP="005B149E">
      <w:pPr>
        <w:pStyle w:val="a3"/>
        <w:widowControl/>
        <w:spacing w:beforeAutospacing="0" w:afterAutospacing="0" w:line="360" w:lineRule="auto"/>
        <w:rPr>
          <w:rFonts w:ascii="Times New Roman" w:hAnsi="Times New Roman"/>
          <w:bCs/>
        </w:rPr>
      </w:pPr>
      <w:r w:rsidRPr="006D067E">
        <w:rPr>
          <w:rFonts w:ascii="Times New Roman" w:hAnsi="Times New Roman"/>
          <w:bCs/>
          <w:noProof/>
        </w:rPr>
        <w:lastRenderedPageBreak/>
        <w:drawing>
          <wp:inline distT="0" distB="0" distL="114300" distR="114300" wp14:anchorId="2F07C9C4" wp14:editId="58D426D0">
            <wp:extent cx="5264785" cy="3674110"/>
            <wp:effectExtent l="0" t="0" r="5715" b="8890"/>
            <wp:docPr id="2093358164" name="图片 2093358164" descr="DSPE-PEG2000-HA-ZYG-碳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SPE-PEG2000-HA-ZYG-碳谱"/>
                    <pic:cNvPicPr>
                      <a:picLocks noChangeAspect="1"/>
                    </pic:cNvPicPr>
                  </pic:nvPicPr>
                  <pic:blipFill>
                    <a:blip r:embed="rId27"/>
                    <a:stretch>
                      <a:fillRect/>
                    </a:stretch>
                  </pic:blipFill>
                  <pic:spPr>
                    <a:xfrm>
                      <a:off x="0" y="0"/>
                      <a:ext cx="5264785" cy="3674110"/>
                    </a:xfrm>
                    <a:prstGeom prst="rect">
                      <a:avLst/>
                    </a:prstGeom>
                  </pic:spPr>
                </pic:pic>
              </a:graphicData>
            </a:graphic>
          </wp:inline>
        </w:drawing>
      </w:r>
    </w:p>
    <w:p w14:paraId="010CDB2B" w14:textId="69B2420C" w:rsidR="005B149E" w:rsidRPr="006D067E" w:rsidRDefault="005B149E" w:rsidP="005B149E">
      <w:pPr>
        <w:pStyle w:val="a3"/>
        <w:widowControl/>
        <w:spacing w:beforeAutospacing="0" w:afterAutospacing="0" w:line="360" w:lineRule="auto"/>
        <w:rPr>
          <w:rFonts w:ascii="Times New Roman" w:hAnsi="Times New Roman"/>
          <w:b/>
        </w:rPr>
      </w:pPr>
      <w:r w:rsidRPr="006D067E">
        <w:rPr>
          <w:rFonts w:ascii="Times New Roman" w:hAnsi="Times New Roman"/>
          <w:b/>
        </w:rPr>
        <w:t>Figure S1</w:t>
      </w:r>
      <w:r w:rsidR="00395A03">
        <w:rPr>
          <w:rFonts w:ascii="Times New Roman" w:hAnsi="Times New Roman"/>
          <w:b/>
        </w:rPr>
        <w:t>8</w:t>
      </w:r>
      <w:r w:rsidRPr="006D067E">
        <w:rPr>
          <w:rFonts w:ascii="Times New Roman" w:hAnsi="Times New Roman"/>
          <w:b/>
        </w:rPr>
        <w:t xml:space="preserve">. </w:t>
      </w:r>
      <w:r w:rsidRPr="006D067E">
        <w:rPr>
          <w:rFonts w:ascii="Times New Roman" w:hAnsi="Times New Roman"/>
          <w:b/>
          <w:vertAlign w:val="superscript"/>
        </w:rPr>
        <w:t>13</w:t>
      </w:r>
      <w:r w:rsidRPr="006D067E">
        <w:rPr>
          <w:rFonts w:ascii="Times New Roman" w:hAnsi="Times New Roman"/>
          <w:b/>
        </w:rPr>
        <w:t>C NMR of HA-PEG-DSPE</w:t>
      </w:r>
    </w:p>
    <w:p w14:paraId="6540B631" w14:textId="77777777" w:rsidR="005B149E" w:rsidRPr="006D067E" w:rsidRDefault="005B149E" w:rsidP="005B149E">
      <w:pPr>
        <w:pStyle w:val="a3"/>
        <w:widowControl/>
        <w:spacing w:beforeAutospacing="0" w:afterAutospacing="0" w:line="360" w:lineRule="auto"/>
        <w:rPr>
          <w:rFonts w:ascii="Times New Roman" w:hAnsi="Times New Roman"/>
          <w:bCs/>
        </w:rPr>
      </w:pPr>
      <w:r w:rsidRPr="006D067E">
        <w:rPr>
          <w:rFonts w:ascii="Times New Roman" w:hAnsi="Times New Roman"/>
          <w:bCs/>
          <w:noProof/>
        </w:rPr>
        <w:drawing>
          <wp:inline distT="0" distB="0" distL="114300" distR="114300" wp14:anchorId="5DE1E5C2" wp14:editId="3E382868">
            <wp:extent cx="3761103" cy="2473255"/>
            <wp:effectExtent l="0" t="0" r="0" b="3810"/>
            <wp:docPr id="2098823375" name="图片 209882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61103" cy="2473255"/>
                    </a:xfrm>
                    <a:prstGeom prst="rect">
                      <a:avLst/>
                    </a:prstGeom>
                  </pic:spPr>
                </pic:pic>
              </a:graphicData>
            </a:graphic>
          </wp:inline>
        </w:drawing>
      </w:r>
    </w:p>
    <w:p w14:paraId="0DF16499" w14:textId="71074BEE" w:rsidR="009C189C" w:rsidRPr="001170D2" w:rsidRDefault="005B149E" w:rsidP="00CD53F9">
      <w:pPr>
        <w:pStyle w:val="a3"/>
        <w:widowControl/>
        <w:spacing w:beforeAutospacing="0" w:afterAutospacing="0" w:line="360" w:lineRule="auto"/>
        <w:rPr>
          <w:rFonts w:ascii="Times New Roman" w:hAnsi="Times New Roman"/>
          <w:bCs/>
        </w:rPr>
      </w:pPr>
      <w:r w:rsidRPr="006D067E">
        <w:rPr>
          <w:rFonts w:ascii="Times New Roman" w:hAnsi="Times New Roman"/>
          <w:b/>
        </w:rPr>
        <w:t>Figure S1</w:t>
      </w:r>
      <w:r w:rsidR="00395A03">
        <w:rPr>
          <w:rFonts w:ascii="Times New Roman" w:hAnsi="Times New Roman"/>
          <w:b/>
        </w:rPr>
        <w:t>9</w:t>
      </w:r>
      <w:r w:rsidRPr="006D067E">
        <w:rPr>
          <w:rFonts w:ascii="Times New Roman" w:hAnsi="Times New Roman"/>
          <w:b/>
        </w:rPr>
        <w:t xml:space="preserve">. </w:t>
      </w:r>
      <w:r w:rsidRPr="006D067E">
        <w:rPr>
          <w:rFonts w:ascii="Times New Roman" w:hAnsi="Times New Roman"/>
          <w:b/>
          <w:vertAlign w:val="superscript"/>
        </w:rPr>
        <w:t>1</w:t>
      </w:r>
      <w:r w:rsidRPr="006D067E">
        <w:rPr>
          <w:rFonts w:ascii="Times New Roman" w:hAnsi="Times New Roman"/>
          <w:b/>
        </w:rPr>
        <w:t>H NMR of PEG-DSPE and HA-PEG-DSPE</w:t>
      </w:r>
    </w:p>
    <w:p w14:paraId="36AC22F8" w14:textId="77777777" w:rsidR="00302D49" w:rsidRPr="006D067E" w:rsidRDefault="00302D49" w:rsidP="0023519E">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drawing>
          <wp:inline distT="0" distB="0" distL="0" distR="0" wp14:anchorId="77D02968" wp14:editId="671F8456">
            <wp:extent cx="5271770" cy="1304662"/>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271770" cy="1304662"/>
                    </a:xfrm>
                    <a:prstGeom prst="rect">
                      <a:avLst/>
                    </a:prstGeom>
                    <a:noFill/>
                    <a:ln>
                      <a:noFill/>
                    </a:ln>
                  </pic:spPr>
                </pic:pic>
              </a:graphicData>
            </a:graphic>
          </wp:inline>
        </w:drawing>
      </w:r>
    </w:p>
    <w:p w14:paraId="04C664AE" w14:textId="25CD9AA2" w:rsidR="00302D49" w:rsidRPr="006D067E" w:rsidRDefault="00745E96" w:rsidP="00C15E61">
      <w:pPr>
        <w:spacing w:line="360" w:lineRule="auto"/>
        <w:rPr>
          <w:rFonts w:ascii="Times New Roman" w:hAnsi="Times New Roman" w:cs="Times New Roman"/>
          <w:b/>
          <w:sz w:val="24"/>
        </w:rPr>
      </w:pPr>
      <w:r w:rsidRPr="006D067E">
        <w:rPr>
          <w:rFonts w:ascii="Times New Roman" w:hAnsi="Times New Roman" w:cs="Times New Roman"/>
          <w:b/>
          <w:sz w:val="24"/>
        </w:rPr>
        <w:t xml:space="preserve">Figure </w:t>
      </w:r>
      <w:r w:rsidR="00E91FE6" w:rsidRPr="006D067E">
        <w:rPr>
          <w:rFonts w:ascii="Times New Roman" w:hAnsi="Times New Roman" w:cs="Times New Roman"/>
          <w:b/>
          <w:sz w:val="24"/>
        </w:rPr>
        <w:t>S</w:t>
      </w:r>
      <w:r w:rsidR="00395A03">
        <w:rPr>
          <w:rFonts w:ascii="Times New Roman" w:hAnsi="Times New Roman" w:cs="Times New Roman"/>
          <w:b/>
          <w:sz w:val="24"/>
        </w:rPr>
        <w:t>20</w:t>
      </w:r>
      <w:r w:rsidRPr="006D067E">
        <w:rPr>
          <w:rFonts w:ascii="Times New Roman" w:hAnsi="Times New Roman" w:cs="Times New Roman"/>
          <w:b/>
          <w:sz w:val="24"/>
        </w:rPr>
        <w:t>.</w:t>
      </w:r>
      <w:r w:rsidR="00302D49" w:rsidRPr="006D067E">
        <w:rPr>
          <w:rFonts w:ascii="Times New Roman" w:hAnsi="Times New Roman" w:cs="Times New Roman"/>
          <w:b/>
          <w:sz w:val="24"/>
        </w:rPr>
        <w:t xml:space="preserve"> </w:t>
      </w:r>
      <w:r w:rsidR="008A5C9B" w:rsidRPr="006D067E">
        <w:rPr>
          <w:rFonts w:ascii="Times New Roman" w:hAnsi="Times New Roman" w:cs="Times New Roman"/>
          <w:b/>
          <w:sz w:val="24"/>
        </w:rPr>
        <w:t>Post-ischemic treatments do not alter cortical perfusion after reperfusion in MCAO mice</w:t>
      </w:r>
      <w:r w:rsidR="00765292" w:rsidRPr="006D067E">
        <w:rPr>
          <w:rFonts w:ascii="Times New Roman" w:hAnsi="Times New Roman" w:cs="Times New Roman"/>
          <w:b/>
          <w:sz w:val="24"/>
        </w:rPr>
        <w:t>.</w:t>
      </w:r>
    </w:p>
    <w:p w14:paraId="032DD297" w14:textId="3E415910" w:rsidR="00762B2E" w:rsidRPr="006D067E" w:rsidRDefault="0050602D" w:rsidP="00C15E61">
      <w:pPr>
        <w:spacing w:line="360" w:lineRule="auto"/>
        <w:rPr>
          <w:rFonts w:ascii="Times New Roman" w:hAnsi="Times New Roman" w:cs="Times New Roman"/>
          <w:bCs/>
          <w:sz w:val="24"/>
        </w:rPr>
      </w:pPr>
      <w:r w:rsidRPr="006D067E">
        <w:rPr>
          <w:rFonts w:ascii="Times New Roman" w:hAnsi="Times New Roman" w:cs="Times New Roman"/>
          <w:bCs/>
          <w:sz w:val="24"/>
        </w:rPr>
        <w:lastRenderedPageBreak/>
        <w:t>(A) Representative laser speckle contrast images acquired after reperfusion. Boxes indicate the regions of interest (ROIs) used for quantification. (B) Relative cerebral blood flow (</w:t>
      </w:r>
      <w:proofErr w:type="spellStart"/>
      <w:r w:rsidRPr="006D067E">
        <w:rPr>
          <w:rFonts w:ascii="Times New Roman" w:hAnsi="Times New Roman" w:cs="Times New Roman"/>
          <w:bCs/>
          <w:sz w:val="24"/>
        </w:rPr>
        <w:t>rCBF</w:t>
      </w:r>
      <w:proofErr w:type="spellEnd"/>
      <w:r w:rsidRPr="006D067E">
        <w:rPr>
          <w:rFonts w:ascii="Times New Roman" w:hAnsi="Times New Roman" w:cs="Times New Roman"/>
          <w:bCs/>
          <w:sz w:val="24"/>
        </w:rPr>
        <w:t xml:space="preserve">) change within the ROIs. </w:t>
      </w:r>
      <w:bookmarkStart w:id="2" w:name="OLE_LINK1"/>
      <w:r w:rsidR="000E5EF3" w:rsidRPr="006D067E">
        <w:rPr>
          <w:rFonts w:ascii="Times New Roman" w:hAnsi="Times New Roman" w:cs="Times New Roman"/>
          <w:bCs/>
          <w:sz w:val="24"/>
        </w:rPr>
        <w:t>Data are presented as mean ± SD. n indicates the number of independent biological replicates. Statistical significance was assessed by one-way ANOVA with Tukey’s multiple-comparisons test. ns, not significant; ***</w:t>
      </w:r>
      <w:r w:rsidR="000E5EF3" w:rsidRPr="00C15E61">
        <w:rPr>
          <w:rFonts w:ascii="Times New Roman" w:hAnsi="Times New Roman" w:cs="Times New Roman"/>
          <w:bCs/>
          <w:i/>
          <w:iCs/>
          <w:sz w:val="24"/>
        </w:rPr>
        <w:t>P</w:t>
      </w:r>
      <w:r w:rsidR="000E5EF3" w:rsidRPr="006D067E">
        <w:rPr>
          <w:rFonts w:ascii="Times New Roman" w:hAnsi="Times New Roman" w:cs="Times New Roman"/>
          <w:bCs/>
          <w:sz w:val="24"/>
        </w:rPr>
        <w:t xml:space="preserve"> &lt; 0.001</w:t>
      </w:r>
      <w:r w:rsidR="00430F3D" w:rsidRPr="006D067E">
        <w:rPr>
          <w:rFonts w:ascii="Times New Roman" w:hAnsi="Times New Roman" w:cs="Times New Roman"/>
          <w:bCs/>
          <w:sz w:val="24"/>
        </w:rPr>
        <w:t>.</w:t>
      </w:r>
      <w:bookmarkEnd w:id="2"/>
    </w:p>
    <w:p w14:paraId="0DFFFAB0" w14:textId="77777777" w:rsidR="00302D49" w:rsidRPr="006D067E" w:rsidRDefault="00302D49" w:rsidP="0023519E">
      <w:pPr>
        <w:spacing w:line="360" w:lineRule="auto"/>
        <w:jc w:val="left"/>
        <w:rPr>
          <w:rFonts w:ascii="Times New Roman" w:hAnsi="Times New Roman" w:cs="Times New Roman"/>
          <w:bCs/>
          <w:sz w:val="24"/>
        </w:rPr>
      </w:pPr>
      <w:r w:rsidRPr="006D067E">
        <w:rPr>
          <w:rFonts w:ascii="Times New Roman" w:hAnsi="Times New Roman" w:cs="Times New Roman"/>
          <w:bCs/>
          <w:noProof/>
          <w:sz w:val="24"/>
        </w:rPr>
        <w:drawing>
          <wp:inline distT="0" distB="0" distL="0" distR="0" wp14:anchorId="076B49B3" wp14:editId="313AD256">
            <wp:extent cx="5274309" cy="5856801"/>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274309" cy="5856801"/>
                    </a:xfrm>
                    <a:prstGeom prst="rect">
                      <a:avLst/>
                    </a:prstGeom>
                    <a:noFill/>
                    <a:ln>
                      <a:noFill/>
                    </a:ln>
                  </pic:spPr>
                </pic:pic>
              </a:graphicData>
            </a:graphic>
          </wp:inline>
        </w:drawing>
      </w:r>
    </w:p>
    <w:p w14:paraId="3040FB85" w14:textId="1A186B96" w:rsidR="00302D49" w:rsidRPr="006D067E" w:rsidRDefault="00302D49" w:rsidP="00C15E61">
      <w:pPr>
        <w:spacing w:line="360" w:lineRule="auto"/>
        <w:rPr>
          <w:rFonts w:ascii="Times New Roman" w:hAnsi="Times New Roman" w:cs="Times New Roman"/>
          <w:b/>
          <w:sz w:val="24"/>
        </w:rPr>
      </w:pPr>
      <w:r w:rsidRPr="006D067E">
        <w:rPr>
          <w:rFonts w:ascii="Times New Roman" w:hAnsi="Times New Roman" w:cs="Times New Roman"/>
          <w:b/>
          <w:sz w:val="24"/>
        </w:rPr>
        <w:t xml:space="preserve">Figure </w:t>
      </w:r>
      <w:r w:rsidR="00E91FE6" w:rsidRPr="006D067E">
        <w:rPr>
          <w:rFonts w:ascii="Times New Roman" w:hAnsi="Times New Roman" w:cs="Times New Roman"/>
          <w:b/>
          <w:sz w:val="24"/>
        </w:rPr>
        <w:t>S</w:t>
      </w:r>
      <w:r w:rsidR="00067337">
        <w:rPr>
          <w:rFonts w:ascii="Times New Roman" w:hAnsi="Times New Roman" w:cs="Times New Roman"/>
          <w:b/>
          <w:sz w:val="24"/>
        </w:rPr>
        <w:t>2</w:t>
      </w:r>
      <w:r w:rsidR="00395A03">
        <w:rPr>
          <w:rFonts w:ascii="Times New Roman" w:hAnsi="Times New Roman" w:cs="Times New Roman"/>
          <w:b/>
          <w:sz w:val="24"/>
        </w:rPr>
        <w:t>1</w:t>
      </w:r>
      <w:r w:rsidRPr="006D067E">
        <w:rPr>
          <w:rFonts w:ascii="Times New Roman" w:hAnsi="Times New Roman" w:cs="Times New Roman"/>
          <w:b/>
          <w:sz w:val="24"/>
        </w:rPr>
        <w:t>. Biocompatibility and biosafety evaluation of HA-PEG-NKT nanoparticles</w:t>
      </w:r>
      <w:r w:rsidR="00765292" w:rsidRPr="006D067E">
        <w:rPr>
          <w:rFonts w:ascii="Times New Roman" w:hAnsi="Times New Roman" w:cs="Times New Roman"/>
          <w:b/>
          <w:sz w:val="24"/>
        </w:rPr>
        <w:t>.</w:t>
      </w:r>
    </w:p>
    <w:p w14:paraId="18096DE4" w14:textId="0ADFA206" w:rsidR="00CA70CC" w:rsidRDefault="00302D49" w:rsidP="00C15E61">
      <w:pPr>
        <w:spacing w:line="360" w:lineRule="auto"/>
        <w:rPr>
          <w:rFonts w:ascii="Times New Roman" w:hAnsi="Times New Roman" w:cs="Times New Roman"/>
          <w:bCs/>
          <w:sz w:val="24"/>
        </w:rPr>
      </w:pPr>
      <w:r w:rsidRPr="006D067E">
        <w:rPr>
          <w:rFonts w:ascii="Times New Roman" w:hAnsi="Times New Roman" w:cs="Times New Roman"/>
          <w:bCs/>
          <w:sz w:val="24"/>
        </w:rPr>
        <w:t xml:space="preserve">(A) Representative images and quantitative analysis of the hemolysis assay after incubation of red blood cells with PBS, Triton-100, vehicle, HA-PEG, </w:t>
      </w:r>
      <w:r w:rsidR="00BC28E0" w:rsidRPr="006D067E">
        <w:rPr>
          <w:rFonts w:ascii="Times New Roman" w:hAnsi="Times New Roman" w:cs="Times New Roman"/>
          <w:bCs/>
          <w:sz w:val="24"/>
        </w:rPr>
        <w:t xml:space="preserve">NKT, and </w:t>
      </w:r>
      <w:r w:rsidRPr="006D067E">
        <w:rPr>
          <w:rFonts w:ascii="Times New Roman" w:hAnsi="Times New Roman" w:cs="Times New Roman"/>
          <w:bCs/>
          <w:sz w:val="24"/>
        </w:rPr>
        <w:t>HA-</w:t>
      </w:r>
      <w:r w:rsidRPr="006D067E">
        <w:rPr>
          <w:rFonts w:ascii="Times New Roman" w:hAnsi="Times New Roman" w:cs="Times New Roman"/>
          <w:bCs/>
          <w:sz w:val="24"/>
        </w:rPr>
        <w:lastRenderedPageBreak/>
        <w:t xml:space="preserve">PEG-NKT. (B) Representative HE-stained sections of heart, liver, spleen, lung, and kidney collected from mice after intravenous administration of the indicated formulations. Scale bars, 100 </w:t>
      </w:r>
      <w:proofErr w:type="spellStart"/>
      <w:r w:rsidRPr="006D067E">
        <w:rPr>
          <w:rFonts w:ascii="Times New Roman" w:hAnsi="Times New Roman" w:cs="Times New Roman"/>
          <w:bCs/>
          <w:sz w:val="24"/>
        </w:rPr>
        <w:t>μm</w:t>
      </w:r>
      <w:proofErr w:type="spellEnd"/>
      <w:r w:rsidRPr="006D067E">
        <w:rPr>
          <w:rFonts w:ascii="Times New Roman" w:hAnsi="Times New Roman" w:cs="Times New Roman"/>
          <w:bCs/>
          <w:sz w:val="24"/>
        </w:rPr>
        <w:t>.</w:t>
      </w:r>
    </w:p>
    <w:p w14:paraId="4057893C" w14:textId="0B358B15" w:rsidR="00CF18F0" w:rsidRDefault="00CF18F0" w:rsidP="00CF18F0">
      <w:pPr>
        <w:jc w:val="center"/>
        <w:rPr>
          <w:rFonts w:ascii="Times New Roman" w:hAnsi="Times New Roman"/>
          <w:bCs/>
        </w:rPr>
      </w:pPr>
      <w:r>
        <w:rPr>
          <w:noProof/>
        </w:rPr>
        <w:drawing>
          <wp:inline distT="0" distB="0" distL="0" distR="0" wp14:anchorId="5A902EBA" wp14:editId="1F47D472">
            <wp:extent cx="5273306" cy="7456170"/>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273306" cy="7456170"/>
                    </a:xfrm>
                    <a:prstGeom prst="rect">
                      <a:avLst/>
                    </a:prstGeom>
                    <a:noFill/>
                    <a:ln>
                      <a:noFill/>
                    </a:ln>
                  </pic:spPr>
                </pic:pic>
              </a:graphicData>
            </a:graphic>
          </wp:inline>
        </w:drawing>
      </w:r>
    </w:p>
    <w:p w14:paraId="045425B6" w14:textId="09763066" w:rsidR="00CF18F0" w:rsidRPr="006D067E" w:rsidRDefault="00CF18F0" w:rsidP="00CF18F0">
      <w:pPr>
        <w:spacing w:line="360" w:lineRule="auto"/>
        <w:rPr>
          <w:rFonts w:ascii="Times New Roman" w:hAnsi="Times New Roman" w:cs="Times New Roman"/>
          <w:b/>
          <w:sz w:val="24"/>
        </w:rPr>
      </w:pPr>
      <w:r w:rsidRPr="006D067E">
        <w:rPr>
          <w:rFonts w:ascii="Times New Roman" w:hAnsi="Times New Roman" w:cs="Times New Roman"/>
          <w:b/>
          <w:sz w:val="24"/>
        </w:rPr>
        <w:t>Figure S</w:t>
      </w:r>
      <w:r w:rsidR="00CA3E74">
        <w:rPr>
          <w:rFonts w:ascii="Times New Roman" w:hAnsi="Times New Roman" w:cs="Times New Roman"/>
          <w:b/>
          <w:sz w:val="24"/>
        </w:rPr>
        <w:t>2</w:t>
      </w:r>
      <w:r w:rsidR="00395A03">
        <w:rPr>
          <w:rFonts w:ascii="Times New Roman" w:hAnsi="Times New Roman" w:cs="Times New Roman"/>
          <w:b/>
          <w:sz w:val="24"/>
        </w:rPr>
        <w:t>2</w:t>
      </w:r>
      <w:r w:rsidRPr="006D067E">
        <w:rPr>
          <w:rFonts w:ascii="Times New Roman" w:hAnsi="Times New Roman" w:cs="Times New Roman"/>
          <w:b/>
          <w:sz w:val="24"/>
        </w:rPr>
        <w:t xml:space="preserve">. </w:t>
      </w:r>
      <w:r w:rsidR="00041AD9" w:rsidRPr="001E130B">
        <w:rPr>
          <w:rFonts w:ascii="Times New Roman" w:hAnsi="Times New Roman" w:cs="Times New Roman"/>
          <w:b/>
          <w:bCs/>
          <w:sz w:val="24"/>
          <w:szCs w:val="28"/>
        </w:rPr>
        <w:t xml:space="preserve">HA-PEG NKT </w:t>
      </w:r>
      <w:proofErr w:type="spellStart"/>
      <w:r w:rsidR="00041AD9" w:rsidRPr="001E130B">
        <w:rPr>
          <w:rFonts w:ascii="Times New Roman" w:hAnsi="Times New Roman" w:cs="Times New Roman"/>
          <w:b/>
          <w:bCs/>
          <w:sz w:val="24"/>
          <w:szCs w:val="28"/>
        </w:rPr>
        <w:t>nanoformulation</w:t>
      </w:r>
      <w:proofErr w:type="spellEnd"/>
      <w:r w:rsidR="00041AD9" w:rsidRPr="001E130B">
        <w:rPr>
          <w:rFonts w:ascii="Times New Roman" w:hAnsi="Times New Roman" w:cs="Times New Roman"/>
          <w:b/>
          <w:bCs/>
          <w:sz w:val="24"/>
          <w:szCs w:val="28"/>
        </w:rPr>
        <w:t xml:space="preserve"> enhances neuroprotection in </w:t>
      </w:r>
      <w:r w:rsidR="00A5652E" w:rsidRPr="00A5652E">
        <w:rPr>
          <w:rFonts w:ascii="Times New Roman" w:hAnsi="Times New Roman" w:cs="Times New Roman"/>
          <w:b/>
          <w:bCs/>
          <w:sz w:val="24"/>
          <w:szCs w:val="28"/>
        </w:rPr>
        <w:t xml:space="preserve">young </w:t>
      </w:r>
      <w:r w:rsidR="00A5652E" w:rsidRPr="00A5652E">
        <w:rPr>
          <w:rFonts w:ascii="Times New Roman" w:hAnsi="Times New Roman" w:cs="Times New Roman"/>
          <w:b/>
          <w:bCs/>
          <w:sz w:val="24"/>
          <w:szCs w:val="28"/>
        </w:rPr>
        <w:lastRenderedPageBreak/>
        <w:t>female mice and aged mixed-sex mice after MCAO</w:t>
      </w:r>
    </w:p>
    <w:p w14:paraId="3CA37CC1" w14:textId="3F9E7D7F" w:rsidR="008409BE" w:rsidRDefault="008C3F46" w:rsidP="008C3F46">
      <w:pPr>
        <w:spacing w:line="360" w:lineRule="auto"/>
        <w:rPr>
          <w:rFonts w:ascii="Times New Roman" w:hAnsi="Times New Roman" w:cs="Times New Roman"/>
          <w:bCs/>
          <w:sz w:val="24"/>
        </w:rPr>
      </w:pPr>
      <w:r w:rsidRPr="008C3F46">
        <w:rPr>
          <w:rFonts w:ascii="Times New Roman" w:hAnsi="Times New Roman" w:cs="Times New Roman"/>
          <w:bCs/>
          <w:sz w:val="24"/>
        </w:rPr>
        <w:t xml:space="preserve">(A) Representative TTC-stained coronal brain sections </w:t>
      </w:r>
      <w:r w:rsidR="007C21CF" w:rsidRPr="007C21CF">
        <w:rPr>
          <w:rFonts w:ascii="Times New Roman" w:hAnsi="Times New Roman" w:cs="Times New Roman"/>
          <w:bCs/>
          <w:sz w:val="24"/>
        </w:rPr>
        <w:t>in young female mice</w:t>
      </w:r>
      <w:r w:rsidR="007C21CF">
        <w:rPr>
          <w:rFonts w:ascii="Times New Roman" w:hAnsi="Times New Roman" w:cs="Times New Roman"/>
          <w:bCs/>
          <w:sz w:val="24"/>
        </w:rPr>
        <w:t xml:space="preserve"> </w:t>
      </w:r>
      <w:r w:rsidRPr="008C3F46">
        <w:rPr>
          <w:rFonts w:ascii="Times New Roman" w:hAnsi="Times New Roman" w:cs="Times New Roman"/>
          <w:bCs/>
          <w:sz w:val="24"/>
        </w:rPr>
        <w:t xml:space="preserve">after MCAO. (B) Quantification of infarct volume, n = 5. (C) </w:t>
      </w:r>
      <w:r w:rsidR="002C4EC9">
        <w:rPr>
          <w:rFonts w:ascii="Times New Roman" w:hAnsi="Times New Roman" w:cs="Times New Roman"/>
          <w:bCs/>
          <w:sz w:val="24"/>
        </w:rPr>
        <w:t>NSS</w:t>
      </w:r>
      <w:r w:rsidRPr="008C3F46">
        <w:rPr>
          <w:rFonts w:ascii="Times New Roman" w:hAnsi="Times New Roman" w:cs="Times New Roman"/>
          <w:bCs/>
          <w:sz w:val="24"/>
        </w:rPr>
        <w:t xml:space="preserve">, n = 10. (D) Total distance in the open-field test, n = 10. (E) Representative open-field trajectories, HE staining, </w:t>
      </w:r>
      <w:proofErr w:type="spellStart"/>
      <w:r w:rsidRPr="008C3F46">
        <w:rPr>
          <w:rFonts w:ascii="Times New Roman" w:hAnsi="Times New Roman" w:cs="Times New Roman"/>
          <w:bCs/>
          <w:sz w:val="24"/>
        </w:rPr>
        <w:t>NeuN</w:t>
      </w:r>
      <w:proofErr w:type="spellEnd"/>
      <w:r w:rsidRPr="008C3F46">
        <w:rPr>
          <w:rFonts w:ascii="Times New Roman" w:hAnsi="Times New Roman" w:cs="Times New Roman"/>
          <w:bCs/>
          <w:sz w:val="24"/>
        </w:rPr>
        <w:t xml:space="preserve">/DAPI </w:t>
      </w:r>
      <w:r w:rsidR="00F97EB3">
        <w:rPr>
          <w:rFonts w:ascii="Times New Roman" w:hAnsi="Times New Roman" w:cs="Times New Roman" w:hint="eastAsia"/>
          <w:bCs/>
          <w:sz w:val="24"/>
        </w:rPr>
        <w:t>and</w:t>
      </w:r>
      <w:r w:rsidR="00F97EB3">
        <w:rPr>
          <w:rFonts w:ascii="Times New Roman" w:hAnsi="Times New Roman" w:cs="Times New Roman"/>
          <w:bCs/>
          <w:sz w:val="24"/>
        </w:rPr>
        <w:t xml:space="preserve"> </w:t>
      </w:r>
      <w:r w:rsidRPr="008C3F46">
        <w:rPr>
          <w:rFonts w:ascii="Times New Roman" w:hAnsi="Times New Roman" w:cs="Times New Roman"/>
          <w:bCs/>
          <w:sz w:val="24"/>
        </w:rPr>
        <w:t xml:space="preserve">immunofluorescence images of cortical tissue. (F) HE injury score, n = 5. (G) Quantification of </w:t>
      </w:r>
      <w:proofErr w:type="spellStart"/>
      <w:r w:rsidRPr="008C3F46">
        <w:rPr>
          <w:rFonts w:ascii="Times New Roman" w:hAnsi="Times New Roman" w:cs="Times New Roman"/>
          <w:bCs/>
          <w:sz w:val="24"/>
        </w:rPr>
        <w:t>NeuN</w:t>
      </w:r>
      <w:proofErr w:type="spellEnd"/>
      <w:r w:rsidRPr="008C3F46">
        <w:rPr>
          <w:rFonts w:ascii="Times New Roman" w:hAnsi="Times New Roman" w:cs="Times New Roman"/>
          <w:bCs/>
          <w:sz w:val="24"/>
        </w:rPr>
        <w:t xml:space="preserve">-positive cells, n = 5. (H-J) Cortical GSH, MDA, and Fe²⁺ measurements, n = 5. (K) Immunoblotting and quantification of Nrf2, HO-1, Bcl-2, </w:t>
      </w:r>
      <w:proofErr w:type="spellStart"/>
      <w:r w:rsidRPr="008C3F46">
        <w:rPr>
          <w:rFonts w:ascii="Times New Roman" w:hAnsi="Times New Roman" w:cs="Times New Roman"/>
          <w:bCs/>
          <w:sz w:val="24"/>
        </w:rPr>
        <w:t>Bax</w:t>
      </w:r>
      <w:proofErr w:type="spellEnd"/>
      <w:r w:rsidRPr="008C3F46">
        <w:rPr>
          <w:rFonts w:ascii="Times New Roman" w:hAnsi="Times New Roman" w:cs="Times New Roman"/>
          <w:bCs/>
          <w:sz w:val="24"/>
        </w:rPr>
        <w:t xml:space="preserve">, </w:t>
      </w:r>
      <w:proofErr w:type="spellStart"/>
      <w:r w:rsidRPr="008C3F46">
        <w:rPr>
          <w:rFonts w:ascii="Times New Roman" w:hAnsi="Times New Roman" w:cs="Times New Roman"/>
          <w:bCs/>
          <w:sz w:val="24"/>
        </w:rPr>
        <w:t>xCT</w:t>
      </w:r>
      <w:proofErr w:type="spellEnd"/>
      <w:r w:rsidRPr="008C3F46">
        <w:rPr>
          <w:rFonts w:ascii="Times New Roman" w:hAnsi="Times New Roman" w:cs="Times New Roman"/>
          <w:bCs/>
          <w:sz w:val="24"/>
        </w:rPr>
        <w:t>, and GPX4 in ischemic cortex</w:t>
      </w:r>
      <w:r w:rsidR="00355174">
        <w:rPr>
          <w:rFonts w:ascii="Times New Roman" w:hAnsi="Times New Roman" w:cs="Times New Roman"/>
          <w:bCs/>
          <w:sz w:val="24"/>
        </w:rPr>
        <w:t xml:space="preserve"> of </w:t>
      </w:r>
      <w:r w:rsidR="00355174" w:rsidRPr="00355174">
        <w:rPr>
          <w:rFonts w:ascii="Times New Roman" w:hAnsi="Times New Roman" w:cs="Times New Roman"/>
          <w:bCs/>
          <w:sz w:val="24"/>
        </w:rPr>
        <w:t>young female mice</w:t>
      </w:r>
      <w:r w:rsidR="00313E2A">
        <w:rPr>
          <w:rFonts w:ascii="Times New Roman" w:hAnsi="Times New Roman" w:cs="Times New Roman"/>
          <w:bCs/>
          <w:sz w:val="24"/>
        </w:rPr>
        <w:t>,</w:t>
      </w:r>
      <w:r w:rsidRPr="008C3F46">
        <w:rPr>
          <w:rFonts w:ascii="Times New Roman" w:hAnsi="Times New Roman" w:cs="Times New Roman"/>
          <w:bCs/>
          <w:sz w:val="24"/>
        </w:rPr>
        <w:t xml:space="preserve"> n = 5.</w:t>
      </w:r>
      <w:r w:rsidR="00C22064">
        <w:rPr>
          <w:rFonts w:ascii="Times New Roman" w:hAnsi="Times New Roman" w:cs="Times New Roman"/>
          <w:bCs/>
          <w:sz w:val="24"/>
        </w:rPr>
        <w:t xml:space="preserve"> </w:t>
      </w:r>
      <w:r w:rsidR="00C22064" w:rsidRPr="00C22064">
        <w:rPr>
          <w:rFonts w:ascii="Times New Roman" w:hAnsi="Times New Roman" w:cs="Times New Roman"/>
          <w:bCs/>
          <w:sz w:val="24"/>
        </w:rPr>
        <w:t>(</w:t>
      </w:r>
      <w:r w:rsidR="000429EE">
        <w:rPr>
          <w:rFonts w:ascii="Times New Roman" w:hAnsi="Times New Roman" w:cs="Times New Roman"/>
          <w:bCs/>
          <w:sz w:val="24"/>
        </w:rPr>
        <w:t>L</w:t>
      </w:r>
      <w:r w:rsidR="00C22064" w:rsidRPr="00C22064">
        <w:rPr>
          <w:rFonts w:ascii="Times New Roman" w:hAnsi="Times New Roman" w:cs="Times New Roman"/>
          <w:bCs/>
          <w:sz w:val="24"/>
        </w:rPr>
        <w:t xml:space="preserve">) Representative TTC-stained coronal brain sections in </w:t>
      </w:r>
      <w:r w:rsidR="00163128">
        <w:rPr>
          <w:rFonts w:ascii="Times New Roman" w:hAnsi="Times New Roman" w:cs="Times New Roman"/>
          <w:bCs/>
          <w:sz w:val="24"/>
        </w:rPr>
        <w:t>aged male and female</w:t>
      </w:r>
      <w:r w:rsidR="00C22064" w:rsidRPr="00C22064">
        <w:rPr>
          <w:rFonts w:ascii="Times New Roman" w:hAnsi="Times New Roman" w:cs="Times New Roman"/>
          <w:bCs/>
          <w:sz w:val="24"/>
        </w:rPr>
        <w:t xml:space="preserve"> mice after MCAO. (</w:t>
      </w:r>
      <w:r w:rsidR="000429EE">
        <w:rPr>
          <w:rFonts w:ascii="Times New Roman" w:hAnsi="Times New Roman" w:cs="Times New Roman"/>
          <w:bCs/>
          <w:sz w:val="24"/>
        </w:rPr>
        <w:t>M</w:t>
      </w:r>
      <w:r w:rsidR="00C22064" w:rsidRPr="00C22064">
        <w:rPr>
          <w:rFonts w:ascii="Times New Roman" w:hAnsi="Times New Roman" w:cs="Times New Roman"/>
          <w:bCs/>
          <w:sz w:val="24"/>
        </w:rPr>
        <w:t>) Quantification of infarct volume, n = 5. (</w:t>
      </w:r>
      <w:r w:rsidR="000429EE">
        <w:rPr>
          <w:rFonts w:ascii="Times New Roman" w:hAnsi="Times New Roman" w:cs="Times New Roman"/>
          <w:bCs/>
          <w:sz w:val="24"/>
        </w:rPr>
        <w:t>N</w:t>
      </w:r>
      <w:r w:rsidR="00C22064" w:rsidRPr="00C22064">
        <w:rPr>
          <w:rFonts w:ascii="Times New Roman" w:hAnsi="Times New Roman" w:cs="Times New Roman"/>
          <w:bCs/>
          <w:sz w:val="24"/>
        </w:rPr>
        <w:t>) NSS, n = 10. (</w:t>
      </w:r>
      <w:r w:rsidR="000429EE">
        <w:rPr>
          <w:rFonts w:ascii="Times New Roman" w:hAnsi="Times New Roman" w:cs="Times New Roman"/>
          <w:bCs/>
          <w:sz w:val="24"/>
        </w:rPr>
        <w:t>O</w:t>
      </w:r>
      <w:r w:rsidR="00C22064" w:rsidRPr="00C22064">
        <w:rPr>
          <w:rFonts w:ascii="Times New Roman" w:hAnsi="Times New Roman" w:cs="Times New Roman"/>
          <w:bCs/>
          <w:sz w:val="24"/>
        </w:rPr>
        <w:t>) Total distance in the open-field test, n = 10. (</w:t>
      </w:r>
      <w:r w:rsidR="000429EE">
        <w:rPr>
          <w:rFonts w:ascii="Times New Roman" w:hAnsi="Times New Roman" w:cs="Times New Roman"/>
          <w:bCs/>
          <w:sz w:val="24"/>
        </w:rPr>
        <w:t>P</w:t>
      </w:r>
      <w:r w:rsidR="00C22064" w:rsidRPr="00C22064">
        <w:rPr>
          <w:rFonts w:ascii="Times New Roman" w:hAnsi="Times New Roman" w:cs="Times New Roman"/>
          <w:bCs/>
          <w:sz w:val="24"/>
        </w:rPr>
        <w:t xml:space="preserve">) Representative open-field trajectories, HE staining, </w:t>
      </w:r>
      <w:proofErr w:type="spellStart"/>
      <w:r w:rsidR="00C22064" w:rsidRPr="00C22064">
        <w:rPr>
          <w:rFonts w:ascii="Times New Roman" w:hAnsi="Times New Roman" w:cs="Times New Roman"/>
          <w:bCs/>
          <w:sz w:val="24"/>
        </w:rPr>
        <w:t>NeuN</w:t>
      </w:r>
      <w:proofErr w:type="spellEnd"/>
      <w:r w:rsidR="00C22064" w:rsidRPr="00C22064">
        <w:rPr>
          <w:rFonts w:ascii="Times New Roman" w:hAnsi="Times New Roman" w:cs="Times New Roman"/>
          <w:bCs/>
          <w:sz w:val="24"/>
        </w:rPr>
        <w:t>/DAPI and immunofluorescence images of cortical tissue. (</w:t>
      </w:r>
      <w:r w:rsidR="000429EE">
        <w:rPr>
          <w:rFonts w:ascii="Times New Roman" w:hAnsi="Times New Roman" w:cs="Times New Roman"/>
          <w:bCs/>
          <w:sz w:val="24"/>
        </w:rPr>
        <w:t>Q</w:t>
      </w:r>
      <w:r w:rsidR="00C22064" w:rsidRPr="00C22064">
        <w:rPr>
          <w:rFonts w:ascii="Times New Roman" w:hAnsi="Times New Roman" w:cs="Times New Roman"/>
          <w:bCs/>
          <w:sz w:val="24"/>
        </w:rPr>
        <w:t>) HE injury score, n = 5. (</w:t>
      </w:r>
      <w:r w:rsidR="000429EE">
        <w:rPr>
          <w:rFonts w:ascii="Times New Roman" w:hAnsi="Times New Roman" w:cs="Times New Roman"/>
          <w:bCs/>
          <w:sz w:val="24"/>
        </w:rPr>
        <w:t>R</w:t>
      </w:r>
      <w:r w:rsidR="00C22064" w:rsidRPr="00C22064">
        <w:rPr>
          <w:rFonts w:ascii="Times New Roman" w:hAnsi="Times New Roman" w:cs="Times New Roman"/>
          <w:bCs/>
          <w:sz w:val="24"/>
        </w:rPr>
        <w:t xml:space="preserve">) Quantification of </w:t>
      </w:r>
      <w:proofErr w:type="spellStart"/>
      <w:r w:rsidR="00C22064" w:rsidRPr="00C22064">
        <w:rPr>
          <w:rFonts w:ascii="Times New Roman" w:hAnsi="Times New Roman" w:cs="Times New Roman"/>
          <w:bCs/>
          <w:sz w:val="24"/>
        </w:rPr>
        <w:t>NeuN</w:t>
      </w:r>
      <w:proofErr w:type="spellEnd"/>
      <w:r w:rsidR="00C22064" w:rsidRPr="00C22064">
        <w:rPr>
          <w:rFonts w:ascii="Times New Roman" w:hAnsi="Times New Roman" w:cs="Times New Roman"/>
          <w:bCs/>
          <w:sz w:val="24"/>
        </w:rPr>
        <w:t>-positive cells, n = 5. (</w:t>
      </w:r>
      <w:r w:rsidR="000429EE">
        <w:rPr>
          <w:rFonts w:ascii="Times New Roman" w:hAnsi="Times New Roman" w:cs="Times New Roman"/>
          <w:bCs/>
          <w:sz w:val="24"/>
        </w:rPr>
        <w:t>S</w:t>
      </w:r>
      <w:r w:rsidR="00C22064" w:rsidRPr="00C22064">
        <w:rPr>
          <w:rFonts w:ascii="Times New Roman" w:hAnsi="Times New Roman" w:cs="Times New Roman"/>
          <w:bCs/>
          <w:sz w:val="24"/>
        </w:rPr>
        <w:t>-</w:t>
      </w:r>
      <w:r w:rsidR="000429EE">
        <w:rPr>
          <w:rFonts w:ascii="Times New Roman" w:hAnsi="Times New Roman" w:cs="Times New Roman"/>
          <w:bCs/>
          <w:sz w:val="24"/>
        </w:rPr>
        <w:t>U</w:t>
      </w:r>
      <w:r w:rsidR="00C22064" w:rsidRPr="00C22064">
        <w:rPr>
          <w:rFonts w:ascii="Times New Roman" w:hAnsi="Times New Roman" w:cs="Times New Roman"/>
          <w:bCs/>
          <w:sz w:val="24"/>
        </w:rPr>
        <w:t>) Cortical GSH, MDA, and Fe²⁺ measurements, n = 5. (</w:t>
      </w:r>
      <w:r w:rsidR="000429EE">
        <w:rPr>
          <w:rFonts w:ascii="Times New Roman" w:hAnsi="Times New Roman" w:cs="Times New Roman"/>
          <w:bCs/>
          <w:sz w:val="24"/>
        </w:rPr>
        <w:t>V</w:t>
      </w:r>
      <w:r w:rsidR="00C22064" w:rsidRPr="00C22064">
        <w:rPr>
          <w:rFonts w:ascii="Times New Roman" w:hAnsi="Times New Roman" w:cs="Times New Roman"/>
          <w:bCs/>
          <w:sz w:val="24"/>
        </w:rPr>
        <w:t xml:space="preserve">) Immunoblotting and quantification of Nrf2, HO-1, Bcl-2, </w:t>
      </w:r>
      <w:proofErr w:type="spellStart"/>
      <w:r w:rsidR="00C22064" w:rsidRPr="00C22064">
        <w:rPr>
          <w:rFonts w:ascii="Times New Roman" w:hAnsi="Times New Roman" w:cs="Times New Roman"/>
          <w:bCs/>
          <w:sz w:val="24"/>
        </w:rPr>
        <w:t>Bax</w:t>
      </w:r>
      <w:proofErr w:type="spellEnd"/>
      <w:r w:rsidR="00C22064" w:rsidRPr="00C22064">
        <w:rPr>
          <w:rFonts w:ascii="Times New Roman" w:hAnsi="Times New Roman" w:cs="Times New Roman"/>
          <w:bCs/>
          <w:sz w:val="24"/>
        </w:rPr>
        <w:t xml:space="preserve">, </w:t>
      </w:r>
      <w:proofErr w:type="spellStart"/>
      <w:r w:rsidR="00C22064" w:rsidRPr="00C22064">
        <w:rPr>
          <w:rFonts w:ascii="Times New Roman" w:hAnsi="Times New Roman" w:cs="Times New Roman"/>
          <w:bCs/>
          <w:sz w:val="24"/>
        </w:rPr>
        <w:t>xCT</w:t>
      </w:r>
      <w:proofErr w:type="spellEnd"/>
      <w:r w:rsidR="00C22064" w:rsidRPr="00C22064">
        <w:rPr>
          <w:rFonts w:ascii="Times New Roman" w:hAnsi="Times New Roman" w:cs="Times New Roman"/>
          <w:bCs/>
          <w:sz w:val="24"/>
        </w:rPr>
        <w:t xml:space="preserve">, and GPX4 in ischemic cortex of </w:t>
      </w:r>
      <w:r w:rsidR="0054769F">
        <w:rPr>
          <w:rFonts w:ascii="Times New Roman" w:hAnsi="Times New Roman" w:cs="Times New Roman"/>
          <w:bCs/>
          <w:sz w:val="24"/>
        </w:rPr>
        <w:t>aged male and female</w:t>
      </w:r>
      <w:r w:rsidR="0054769F" w:rsidRPr="00C22064">
        <w:rPr>
          <w:rFonts w:ascii="Times New Roman" w:hAnsi="Times New Roman" w:cs="Times New Roman"/>
          <w:bCs/>
          <w:sz w:val="24"/>
        </w:rPr>
        <w:t xml:space="preserve"> mice</w:t>
      </w:r>
      <w:r w:rsidR="00DB6373">
        <w:rPr>
          <w:rFonts w:ascii="Times New Roman" w:hAnsi="Times New Roman" w:cs="Times New Roman"/>
          <w:bCs/>
          <w:sz w:val="24"/>
        </w:rPr>
        <w:t>,</w:t>
      </w:r>
      <w:r w:rsidR="00C22064" w:rsidRPr="00C22064">
        <w:rPr>
          <w:rFonts w:ascii="Times New Roman" w:hAnsi="Times New Roman" w:cs="Times New Roman"/>
          <w:bCs/>
          <w:sz w:val="24"/>
        </w:rPr>
        <w:t xml:space="preserve"> n = 5.</w:t>
      </w:r>
      <w:r w:rsidR="00B779E5">
        <w:rPr>
          <w:rFonts w:ascii="Times New Roman" w:hAnsi="Times New Roman" w:cs="Times New Roman"/>
          <w:bCs/>
          <w:sz w:val="24"/>
        </w:rPr>
        <w:t xml:space="preserve"> </w:t>
      </w:r>
      <w:r w:rsidR="00020113" w:rsidRPr="00020113">
        <w:rPr>
          <w:rFonts w:ascii="Times New Roman" w:hAnsi="Times New Roman" w:cs="Times New Roman"/>
          <w:bCs/>
          <w:sz w:val="24"/>
        </w:rPr>
        <w:t>Data are presented as mean ± SD. n indicates the number of independent biological replicates. Statistical significance was assessed by one-way ANOVA with Tukey’s multiple-comparisons test. ns, not significant; ***P &lt; 0.001.</w:t>
      </w:r>
    </w:p>
    <w:p w14:paraId="202553D6" w14:textId="2D3B2805" w:rsidR="00CF18F0" w:rsidRDefault="00AD412A" w:rsidP="00CF18F0">
      <w:pPr>
        <w:jc w:val="center"/>
        <w:rPr>
          <w:rFonts w:ascii="Times New Roman" w:hAnsi="Times New Roman"/>
          <w:bCs/>
        </w:rPr>
      </w:pPr>
      <w:r>
        <w:rPr>
          <w:noProof/>
        </w:rPr>
        <w:drawing>
          <wp:inline distT="0" distB="0" distL="0" distR="0" wp14:anchorId="24144B4D" wp14:editId="244B2ABB">
            <wp:extent cx="5272156" cy="2635623"/>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7776" cy="2648431"/>
                    </a:xfrm>
                    <a:prstGeom prst="rect">
                      <a:avLst/>
                    </a:prstGeom>
                    <a:noFill/>
                    <a:ln>
                      <a:noFill/>
                    </a:ln>
                  </pic:spPr>
                </pic:pic>
              </a:graphicData>
            </a:graphic>
          </wp:inline>
        </w:drawing>
      </w:r>
    </w:p>
    <w:p w14:paraId="3C6DC1D8" w14:textId="1A291801" w:rsidR="002C7DB4" w:rsidRPr="006D067E" w:rsidRDefault="002C7DB4" w:rsidP="002C7DB4">
      <w:pPr>
        <w:spacing w:line="360" w:lineRule="auto"/>
        <w:rPr>
          <w:rFonts w:ascii="Times New Roman" w:hAnsi="Times New Roman" w:cs="Times New Roman"/>
          <w:b/>
          <w:sz w:val="24"/>
        </w:rPr>
      </w:pPr>
      <w:r w:rsidRPr="006D067E">
        <w:rPr>
          <w:rFonts w:ascii="Times New Roman" w:hAnsi="Times New Roman" w:cs="Times New Roman"/>
          <w:b/>
          <w:sz w:val="24"/>
        </w:rPr>
        <w:t>Figure S</w:t>
      </w:r>
      <w:r>
        <w:rPr>
          <w:rFonts w:ascii="Times New Roman" w:hAnsi="Times New Roman" w:cs="Times New Roman"/>
          <w:b/>
          <w:sz w:val="24"/>
        </w:rPr>
        <w:t>2</w:t>
      </w:r>
      <w:r w:rsidR="00395A03">
        <w:rPr>
          <w:rFonts w:ascii="Times New Roman" w:hAnsi="Times New Roman" w:cs="Times New Roman"/>
          <w:b/>
          <w:sz w:val="24"/>
        </w:rPr>
        <w:t>3</w:t>
      </w:r>
      <w:r w:rsidRPr="006D067E">
        <w:rPr>
          <w:rFonts w:ascii="Times New Roman" w:hAnsi="Times New Roman" w:cs="Times New Roman"/>
          <w:b/>
          <w:sz w:val="24"/>
        </w:rPr>
        <w:t>. Quantitative analysis of oxidative stress and cell death assays in OGD/R HT22 cells</w:t>
      </w:r>
      <w:r w:rsidR="0072434F">
        <w:rPr>
          <w:rFonts w:ascii="Times New Roman" w:hAnsi="Times New Roman" w:cs="Times New Roman"/>
          <w:b/>
          <w:sz w:val="24"/>
        </w:rPr>
        <w:t xml:space="preserve"> </w:t>
      </w:r>
      <w:r w:rsidR="0072434F" w:rsidRPr="0072434F">
        <w:rPr>
          <w:rFonts w:ascii="Times New Roman" w:hAnsi="Times New Roman" w:cs="Times New Roman"/>
          <w:b/>
          <w:sz w:val="24"/>
        </w:rPr>
        <w:t>after HA-PEG-NKT treatment</w:t>
      </w:r>
      <w:r w:rsidRPr="006D067E">
        <w:rPr>
          <w:rFonts w:ascii="Times New Roman" w:hAnsi="Times New Roman" w:cs="Times New Roman"/>
          <w:b/>
          <w:sz w:val="24"/>
        </w:rPr>
        <w:t>.</w:t>
      </w:r>
    </w:p>
    <w:p w14:paraId="59B24679" w14:textId="5782EAA2" w:rsidR="002C7DB4" w:rsidRPr="006D067E" w:rsidRDefault="002C7DB4" w:rsidP="002C7DB4">
      <w:pPr>
        <w:spacing w:line="360" w:lineRule="auto"/>
        <w:rPr>
          <w:rFonts w:ascii="Times New Roman" w:hAnsi="Times New Roman" w:cs="Times New Roman"/>
          <w:bCs/>
          <w:sz w:val="24"/>
        </w:rPr>
      </w:pPr>
      <w:r w:rsidRPr="006D067E">
        <w:rPr>
          <w:rFonts w:ascii="Times New Roman" w:hAnsi="Times New Roman" w:cs="Times New Roman"/>
          <w:bCs/>
          <w:sz w:val="24"/>
        </w:rPr>
        <w:lastRenderedPageBreak/>
        <w:t>(</w:t>
      </w:r>
      <w:r>
        <w:rPr>
          <w:rFonts w:ascii="Times New Roman" w:hAnsi="Times New Roman" w:cs="Times New Roman"/>
          <w:bCs/>
          <w:sz w:val="24"/>
        </w:rPr>
        <w:t>A</w:t>
      </w:r>
      <w:r w:rsidRPr="006D067E">
        <w:rPr>
          <w:rFonts w:ascii="Times New Roman" w:hAnsi="Times New Roman" w:cs="Times New Roman"/>
          <w:bCs/>
          <w:sz w:val="24"/>
        </w:rPr>
        <w:t>–</w:t>
      </w:r>
      <w:r>
        <w:rPr>
          <w:rFonts w:ascii="Times New Roman" w:hAnsi="Times New Roman" w:cs="Times New Roman"/>
          <w:bCs/>
          <w:sz w:val="24"/>
        </w:rPr>
        <w:t>C</w:t>
      </w:r>
      <w:r w:rsidRPr="006D067E">
        <w:rPr>
          <w:rFonts w:ascii="Times New Roman" w:hAnsi="Times New Roman" w:cs="Times New Roman"/>
          <w:bCs/>
          <w:sz w:val="24"/>
        </w:rPr>
        <w:t>) Quantification of DCFH-DA fluorescence intensity, mitochondrial redox ratio, and PI-positive cell rate under OGD/R after vehicle, HA-PEG, treatment, or HA-PEG-NKT, n = 3. Data are presented as mean ± SD. n indicates the number of independent biological replicates. Statistical significance was assessed by one-way ANOVA with Tukey’s multiple-comparisons test. ns, not significant;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0.05,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0.01, ***</w:t>
      </w:r>
      <w:r w:rsidRPr="006D067E">
        <w:rPr>
          <w:rFonts w:ascii="Times New Roman" w:hAnsi="Times New Roman" w:cs="Times New Roman"/>
          <w:bCs/>
          <w:i/>
          <w:iCs/>
          <w:sz w:val="24"/>
        </w:rPr>
        <w:t>P</w:t>
      </w:r>
      <w:r w:rsidRPr="006D067E">
        <w:rPr>
          <w:rFonts w:ascii="Times New Roman" w:hAnsi="Times New Roman" w:cs="Times New Roman"/>
          <w:bCs/>
          <w:sz w:val="24"/>
        </w:rPr>
        <w:t xml:space="preserve"> &lt; 0.001.</w:t>
      </w:r>
    </w:p>
    <w:p w14:paraId="517B08C7" w14:textId="77777777" w:rsidR="00AD412A" w:rsidRPr="002C7DB4" w:rsidRDefault="00AD412A" w:rsidP="00CF18F0">
      <w:pPr>
        <w:jc w:val="center"/>
        <w:rPr>
          <w:rFonts w:ascii="Times New Roman" w:hAnsi="Times New Roman"/>
          <w:bCs/>
        </w:rPr>
      </w:pPr>
    </w:p>
    <w:sectPr w:rsidR="00AD412A" w:rsidRPr="002C7D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888C" w14:textId="77777777" w:rsidR="00483D62" w:rsidRDefault="00483D62" w:rsidP="007C599A">
      <w:r>
        <w:separator/>
      </w:r>
    </w:p>
  </w:endnote>
  <w:endnote w:type="continuationSeparator" w:id="0">
    <w:p w14:paraId="5970E8F0" w14:textId="77777777" w:rsidR="00483D62" w:rsidRDefault="00483D62" w:rsidP="007C5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503B" w14:textId="77777777" w:rsidR="00483D62" w:rsidRDefault="00483D62" w:rsidP="007C599A">
      <w:r>
        <w:separator/>
      </w:r>
    </w:p>
  </w:footnote>
  <w:footnote w:type="continuationSeparator" w:id="0">
    <w:p w14:paraId="2B04C523" w14:textId="77777777" w:rsidR="00483D62" w:rsidRDefault="00483D62" w:rsidP="007C59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esfvv5kv5wdbep90vxprabsfe20tpppv55&quot;&gt;我的EndNote库&lt;record-ids&gt;&lt;item&gt;265&lt;/item&gt;&lt;item&gt;266&lt;/item&gt;&lt;item&gt;267&lt;/item&gt;&lt;item&gt;268&lt;/item&gt;&lt;item&gt;269&lt;/item&gt;&lt;item&gt;413&lt;/item&gt;&lt;/record-ids&gt;&lt;/item&gt;&lt;/Libraries&gt;"/>
  </w:docVars>
  <w:rsids>
    <w:rsidRoot w:val="007110C5"/>
    <w:rsid w:val="00007A79"/>
    <w:rsid w:val="00012635"/>
    <w:rsid w:val="00020113"/>
    <w:rsid w:val="000201D8"/>
    <w:rsid w:val="00041AD9"/>
    <w:rsid w:val="000429EE"/>
    <w:rsid w:val="00043540"/>
    <w:rsid w:val="00067337"/>
    <w:rsid w:val="000846AA"/>
    <w:rsid w:val="0009770B"/>
    <w:rsid w:val="000A5F6E"/>
    <w:rsid w:val="000C00D1"/>
    <w:rsid w:val="000C467B"/>
    <w:rsid w:val="000E3FDA"/>
    <w:rsid w:val="000E54CF"/>
    <w:rsid w:val="000E5EF3"/>
    <w:rsid w:val="000E778C"/>
    <w:rsid w:val="001032CE"/>
    <w:rsid w:val="00106DB2"/>
    <w:rsid w:val="001170D2"/>
    <w:rsid w:val="00124E1B"/>
    <w:rsid w:val="00136DB4"/>
    <w:rsid w:val="00147FD2"/>
    <w:rsid w:val="00163128"/>
    <w:rsid w:val="00181D2A"/>
    <w:rsid w:val="00191514"/>
    <w:rsid w:val="001926CE"/>
    <w:rsid w:val="001A25AB"/>
    <w:rsid w:val="001A604D"/>
    <w:rsid w:val="001A70A0"/>
    <w:rsid w:val="001C4F00"/>
    <w:rsid w:val="001D74F5"/>
    <w:rsid w:val="001E052A"/>
    <w:rsid w:val="001E0E28"/>
    <w:rsid w:val="001F3E64"/>
    <w:rsid w:val="0020518F"/>
    <w:rsid w:val="00217A17"/>
    <w:rsid w:val="00224495"/>
    <w:rsid w:val="002276AF"/>
    <w:rsid w:val="0023519E"/>
    <w:rsid w:val="00235E61"/>
    <w:rsid w:val="0023643C"/>
    <w:rsid w:val="00240DC6"/>
    <w:rsid w:val="002446CC"/>
    <w:rsid w:val="002448DF"/>
    <w:rsid w:val="00247181"/>
    <w:rsid w:val="00267B11"/>
    <w:rsid w:val="002922DC"/>
    <w:rsid w:val="002A08F2"/>
    <w:rsid w:val="002A41DD"/>
    <w:rsid w:val="002A438E"/>
    <w:rsid w:val="002A5FA1"/>
    <w:rsid w:val="002C4EC9"/>
    <w:rsid w:val="002C7DB4"/>
    <w:rsid w:val="002D41E8"/>
    <w:rsid w:val="002E0FFB"/>
    <w:rsid w:val="00302D49"/>
    <w:rsid w:val="00303FDB"/>
    <w:rsid w:val="00313E2A"/>
    <w:rsid w:val="00321B2C"/>
    <w:rsid w:val="00324F18"/>
    <w:rsid w:val="003545F2"/>
    <w:rsid w:val="00355174"/>
    <w:rsid w:val="0036088B"/>
    <w:rsid w:val="0036303A"/>
    <w:rsid w:val="003642C7"/>
    <w:rsid w:val="003709F0"/>
    <w:rsid w:val="003807EB"/>
    <w:rsid w:val="00383756"/>
    <w:rsid w:val="0038379D"/>
    <w:rsid w:val="00392607"/>
    <w:rsid w:val="00395A03"/>
    <w:rsid w:val="003B1431"/>
    <w:rsid w:val="003B5811"/>
    <w:rsid w:val="003B59C2"/>
    <w:rsid w:val="003C577F"/>
    <w:rsid w:val="003E5362"/>
    <w:rsid w:val="00402996"/>
    <w:rsid w:val="004213DD"/>
    <w:rsid w:val="00430F3D"/>
    <w:rsid w:val="004372F7"/>
    <w:rsid w:val="00456DF9"/>
    <w:rsid w:val="0046431E"/>
    <w:rsid w:val="00475373"/>
    <w:rsid w:val="00483D62"/>
    <w:rsid w:val="0048457E"/>
    <w:rsid w:val="0048659B"/>
    <w:rsid w:val="00494B8E"/>
    <w:rsid w:val="004A21C1"/>
    <w:rsid w:val="004A2234"/>
    <w:rsid w:val="004A3384"/>
    <w:rsid w:val="004C00A6"/>
    <w:rsid w:val="004C2C18"/>
    <w:rsid w:val="004D3BE9"/>
    <w:rsid w:val="004D4DE3"/>
    <w:rsid w:val="004D6A9E"/>
    <w:rsid w:val="004E5E79"/>
    <w:rsid w:val="004F417A"/>
    <w:rsid w:val="004F6445"/>
    <w:rsid w:val="0050602D"/>
    <w:rsid w:val="0050661A"/>
    <w:rsid w:val="00520D4E"/>
    <w:rsid w:val="005218D5"/>
    <w:rsid w:val="00527CD2"/>
    <w:rsid w:val="00537895"/>
    <w:rsid w:val="0054769F"/>
    <w:rsid w:val="00547806"/>
    <w:rsid w:val="005764AC"/>
    <w:rsid w:val="00576E6F"/>
    <w:rsid w:val="00592224"/>
    <w:rsid w:val="005954EB"/>
    <w:rsid w:val="005B02E1"/>
    <w:rsid w:val="005B149E"/>
    <w:rsid w:val="005B3E28"/>
    <w:rsid w:val="005B41DE"/>
    <w:rsid w:val="005B4496"/>
    <w:rsid w:val="005E5774"/>
    <w:rsid w:val="005F39B9"/>
    <w:rsid w:val="006079D8"/>
    <w:rsid w:val="00613283"/>
    <w:rsid w:val="006463BD"/>
    <w:rsid w:val="00647257"/>
    <w:rsid w:val="00686D7B"/>
    <w:rsid w:val="006A40BF"/>
    <w:rsid w:val="006A766E"/>
    <w:rsid w:val="006D067E"/>
    <w:rsid w:val="00700FF6"/>
    <w:rsid w:val="00704A05"/>
    <w:rsid w:val="007110C5"/>
    <w:rsid w:val="007223AB"/>
    <w:rsid w:val="007227C4"/>
    <w:rsid w:val="0072434F"/>
    <w:rsid w:val="00732331"/>
    <w:rsid w:val="00740CE9"/>
    <w:rsid w:val="007421A7"/>
    <w:rsid w:val="00745E96"/>
    <w:rsid w:val="007511D3"/>
    <w:rsid w:val="007523B5"/>
    <w:rsid w:val="00762B2E"/>
    <w:rsid w:val="00765292"/>
    <w:rsid w:val="007669BE"/>
    <w:rsid w:val="007674AA"/>
    <w:rsid w:val="0077646B"/>
    <w:rsid w:val="00777B82"/>
    <w:rsid w:val="00780CF7"/>
    <w:rsid w:val="00784064"/>
    <w:rsid w:val="0078428A"/>
    <w:rsid w:val="007B18A3"/>
    <w:rsid w:val="007C21CF"/>
    <w:rsid w:val="007C22B9"/>
    <w:rsid w:val="007C397A"/>
    <w:rsid w:val="007C599A"/>
    <w:rsid w:val="007C6F83"/>
    <w:rsid w:val="007C715D"/>
    <w:rsid w:val="007D6FD0"/>
    <w:rsid w:val="007E67A2"/>
    <w:rsid w:val="008043AD"/>
    <w:rsid w:val="0081411F"/>
    <w:rsid w:val="00815CAE"/>
    <w:rsid w:val="00834322"/>
    <w:rsid w:val="00834343"/>
    <w:rsid w:val="008409BE"/>
    <w:rsid w:val="0085240B"/>
    <w:rsid w:val="00853920"/>
    <w:rsid w:val="00863083"/>
    <w:rsid w:val="00870772"/>
    <w:rsid w:val="00873174"/>
    <w:rsid w:val="00884E4B"/>
    <w:rsid w:val="00885626"/>
    <w:rsid w:val="008903EF"/>
    <w:rsid w:val="00892E75"/>
    <w:rsid w:val="008938A1"/>
    <w:rsid w:val="008A5C9B"/>
    <w:rsid w:val="008B7E7D"/>
    <w:rsid w:val="008C3F46"/>
    <w:rsid w:val="008C4A98"/>
    <w:rsid w:val="008C777A"/>
    <w:rsid w:val="008D2AA3"/>
    <w:rsid w:val="008D2E62"/>
    <w:rsid w:val="008E6F6F"/>
    <w:rsid w:val="008E78B2"/>
    <w:rsid w:val="00902A55"/>
    <w:rsid w:val="00903BA4"/>
    <w:rsid w:val="0091578C"/>
    <w:rsid w:val="0092447C"/>
    <w:rsid w:val="0094256E"/>
    <w:rsid w:val="00971BA5"/>
    <w:rsid w:val="00981EE5"/>
    <w:rsid w:val="00985823"/>
    <w:rsid w:val="009A2D08"/>
    <w:rsid w:val="009A65CE"/>
    <w:rsid w:val="009C189C"/>
    <w:rsid w:val="009C78E4"/>
    <w:rsid w:val="009D48D8"/>
    <w:rsid w:val="009D5D3E"/>
    <w:rsid w:val="009D6569"/>
    <w:rsid w:val="009E744E"/>
    <w:rsid w:val="009E748E"/>
    <w:rsid w:val="009F0837"/>
    <w:rsid w:val="009F1318"/>
    <w:rsid w:val="00A12B00"/>
    <w:rsid w:val="00A17327"/>
    <w:rsid w:val="00A2256E"/>
    <w:rsid w:val="00A24C2E"/>
    <w:rsid w:val="00A278EF"/>
    <w:rsid w:val="00A3521C"/>
    <w:rsid w:val="00A36453"/>
    <w:rsid w:val="00A4464B"/>
    <w:rsid w:val="00A5652E"/>
    <w:rsid w:val="00A6389D"/>
    <w:rsid w:val="00A6519E"/>
    <w:rsid w:val="00A73CA3"/>
    <w:rsid w:val="00A7505D"/>
    <w:rsid w:val="00A812F6"/>
    <w:rsid w:val="00A84525"/>
    <w:rsid w:val="00A849FA"/>
    <w:rsid w:val="00A95F81"/>
    <w:rsid w:val="00AA247D"/>
    <w:rsid w:val="00AB4CAE"/>
    <w:rsid w:val="00AC373A"/>
    <w:rsid w:val="00AC712E"/>
    <w:rsid w:val="00AD0C71"/>
    <w:rsid w:val="00AD412A"/>
    <w:rsid w:val="00AD6CFF"/>
    <w:rsid w:val="00AE0BAF"/>
    <w:rsid w:val="00AF01C3"/>
    <w:rsid w:val="00AF5045"/>
    <w:rsid w:val="00B07575"/>
    <w:rsid w:val="00B21D6F"/>
    <w:rsid w:val="00B24A73"/>
    <w:rsid w:val="00B3092B"/>
    <w:rsid w:val="00B501AE"/>
    <w:rsid w:val="00B656C0"/>
    <w:rsid w:val="00B779E5"/>
    <w:rsid w:val="00B93121"/>
    <w:rsid w:val="00B93F3B"/>
    <w:rsid w:val="00B94FE6"/>
    <w:rsid w:val="00BA678F"/>
    <w:rsid w:val="00BB1C0E"/>
    <w:rsid w:val="00BC28E0"/>
    <w:rsid w:val="00BC4F39"/>
    <w:rsid w:val="00BE0F3B"/>
    <w:rsid w:val="00BE5CDA"/>
    <w:rsid w:val="00C032AB"/>
    <w:rsid w:val="00C04AE2"/>
    <w:rsid w:val="00C06429"/>
    <w:rsid w:val="00C07E61"/>
    <w:rsid w:val="00C15E61"/>
    <w:rsid w:val="00C211E8"/>
    <w:rsid w:val="00C22064"/>
    <w:rsid w:val="00C40FDE"/>
    <w:rsid w:val="00C42EAD"/>
    <w:rsid w:val="00C43A03"/>
    <w:rsid w:val="00C507FE"/>
    <w:rsid w:val="00C639D1"/>
    <w:rsid w:val="00C63D1A"/>
    <w:rsid w:val="00C73EB2"/>
    <w:rsid w:val="00C87582"/>
    <w:rsid w:val="00CA01B4"/>
    <w:rsid w:val="00CA099F"/>
    <w:rsid w:val="00CA33CD"/>
    <w:rsid w:val="00CA3C19"/>
    <w:rsid w:val="00CA3E74"/>
    <w:rsid w:val="00CA70CC"/>
    <w:rsid w:val="00CC4922"/>
    <w:rsid w:val="00CC78B7"/>
    <w:rsid w:val="00CD53F9"/>
    <w:rsid w:val="00CE406C"/>
    <w:rsid w:val="00CE7B9A"/>
    <w:rsid w:val="00CF18F0"/>
    <w:rsid w:val="00D34196"/>
    <w:rsid w:val="00D3753F"/>
    <w:rsid w:val="00D46F0C"/>
    <w:rsid w:val="00D6404D"/>
    <w:rsid w:val="00D81C44"/>
    <w:rsid w:val="00DB6373"/>
    <w:rsid w:val="00DE1BC0"/>
    <w:rsid w:val="00DF39B8"/>
    <w:rsid w:val="00E0222E"/>
    <w:rsid w:val="00E15831"/>
    <w:rsid w:val="00E16C70"/>
    <w:rsid w:val="00E423BD"/>
    <w:rsid w:val="00E73591"/>
    <w:rsid w:val="00E812B2"/>
    <w:rsid w:val="00E8558D"/>
    <w:rsid w:val="00E91FE6"/>
    <w:rsid w:val="00E946AF"/>
    <w:rsid w:val="00E94BB2"/>
    <w:rsid w:val="00EA1B3D"/>
    <w:rsid w:val="00EC2AC6"/>
    <w:rsid w:val="00EC3A76"/>
    <w:rsid w:val="00ED21FE"/>
    <w:rsid w:val="00ED6F47"/>
    <w:rsid w:val="00EE2C64"/>
    <w:rsid w:val="00EE3EDC"/>
    <w:rsid w:val="00EE5175"/>
    <w:rsid w:val="00F06824"/>
    <w:rsid w:val="00F10FB6"/>
    <w:rsid w:val="00F15C42"/>
    <w:rsid w:val="00F25A97"/>
    <w:rsid w:val="00F30FEB"/>
    <w:rsid w:val="00F352AF"/>
    <w:rsid w:val="00F3643F"/>
    <w:rsid w:val="00F61F0B"/>
    <w:rsid w:val="00F658D3"/>
    <w:rsid w:val="00F82E1A"/>
    <w:rsid w:val="00F942D2"/>
    <w:rsid w:val="00F97EB3"/>
    <w:rsid w:val="00FA2B0B"/>
    <w:rsid w:val="00FF0EA3"/>
    <w:rsid w:val="0CAB1094"/>
    <w:rsid w:val="0DAD3DBC"/>
    <w:rsid w:val="1A9314D6"/>
    <w:rsid w:val="27FA55DB"/>
    <w:rsid w:val="36D16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B5C6A"/>
  <w15:docId w15:val="{64600832-9B06-45D4-BA02-B47D6BB4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a5"/>
    <w:rsid w:val="007C599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C599A"/>
    <w:rPr>
      <w:rFonts w:asciiTheme="minorHAnsi" w:eastAsiaTheme="minorEastAsia" w:hAnsiTheme="minorHAnsi" w:cstheme="minorBidi"/>
      <w:kern w:val="2"/>
      <w:sz w:val="18"/>
      <w:szCs w:val="18"/>
    </w:rPr>
  </w:style>
  <w:style w:type="paragraph" w:styleId="a6">
    <w:name w:val="footer"/>
    <w:basedOn w:val="a"/>
    <w:link w:val="a7"/>
    <w:rsid w:val="007C599A"/>
    <w:pPr>
      <w:tabs>
        <w:tab w:val="center" w:pos="4153"/>
        <w:tab w:val="right" w:pos="8306"/>
      </w:tabs>
      <w:snapToGrid w:val="0"/>
      <w:jc w:val="left"/>
    </w:pPr>
    <w:rPr>
      <w:sz w:val="18"/>
      <w:szCs w:val="18"/>
    </w:rPr>
  </w:style>
  <w:style w:type="character" w:customStyle="1" w:styleId="a7">
    <w:name w:val="页脚 字符"/>
    <w:basedOn w:val="a0"/>
    <w:link w:val="a6"/>
    <w:rsid w:val="007C599A"/>
    <w:rPr>
      <w:rFonts w:asciiTheme="minorHAnsi" w:eastAsiaTheme="minorEastAsia" w:hAnsiTheme="minorHAnsi" w:cstheme="minorBidi"/>
      <w:kern w:val="2"/>
      <w:sz w:val="18"/>
      <w:szCs w:val="18"/>
    </w:rPr>
  </w:style>
  <w:style w:type="character" w:styleId="a8">
    <w:name w:val="Hyperlink"/>
    <w:basedOn w:val="a0"/>
    <w:uiPriority w:val="99"/>
    <w:unhideWhenUsed/>
    <w:rsid w:val="0023519E"/>
    <w:rPr>
      <w:color w:val="0026E5" w:themeColor="hyperlink"/>
      <w:u w:val="single"/>
    </w:rPr>
  </w:style>
  <w:style w:type="table" w:styleId="a9">
    <w:name w:val="Table Grid"/>
    <w:basedOn w:val="a1"/>
    <w:uiPriority w:val="39"/>
    <w:rsid w:val="00527CD2"/>
    <w:rPr>
      <w:rFonts w:asciiTheme="minorHAnsi" w:eastAsiaTheme="minorEastAsia" w:hAnsiTheme="minorHAnsi" w:cstheme="minorBidi"/>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71BA5"/>
    <w:pPr>
      <w:jc w:val="center"/>
    </w:pPr>
    <w:rPr>
      <w:rFonts w:ascii="Calibri" w:hAnsi="Calibri" w:cs="Calibri"/>
      <w:noProof/>
      <w:sz w:val="24"/>
    </w:rPr>
  </w:style>
  <w:style w:type="character" w:customStyle="1" w:styleId="EndNoteBibliographyTitle0">
    <w:name w:val="EndNote Bibliography Title 字符"/>
    <w:basedOn w:val="a0"/>
    <w:link w:val="EndNoteBibliographyTitle"/>
    <w:rsid w:val="00971BA5"/>
    <w:rPr>
      <w:rFonts w:ascii="Calibri" w:eastAsiaTheme="minorEastAsia" w:hAnsi="Calibri" w:cs="Calibri"/>
      <w:noProof/>
      <w:kern w:val="2"/>
      <w:sz w:val="24"/>
      <w:szCs w:val="24"/>
    </w:rPr>
  </w:style>
  <w:style w:type="paragraph" w:customStyle="1" w:styleId="EndNoteBibliography">
    <w:name w:val="EndNote Bibliography"/>
    <w:basedOn w:val="a"/>
    <w:link w:val="EndNoteBibliography0"/>
    <w:rsid w:val="00971BA5"/>
    <w:pPr>
      <w:jc w:val="left"/>
    </w:pPr>
    <w:rPr>
      <w:rFonts w:ascii="Calibri" w:hAnsi="Calibri" w:cs="Calibri"/>
      <w:noProof/>
      <w:sz w:val="24"/>
    </w:rPr>
  </w:style>
  <w:style w:type="character" w:customStyle="1" w:styleId="EndNoteBibliography0">
    <w:name w:val="EndNote Bibliography 字符"/>
    <w:basedOn w:val="a0"/>
    <w:link w:val="EndNoteBibliography"/>
    <w:rsid w:val="00971BA5"/>
    <w:rPr>
      <w:rFonts w:ascii="Calibri" w:eastAsiaTheme="minorEastAsia" w:hAnsi="Calibri" w:cs="Calibri"/>
      <w:noProof/>
      <w:kern w:val="2"/>
      <w:sz w:val="24"/>
      <w:szCs w:val="24"/>
    </w:rPr>
  </w:style>
  <w:style w:type="paragraph" w:styleId="aa">
    <w:name w:val="Revision"/>
    <w:hidden/>
    <w:uiPriority w:val="99"/>
    <w:semiHidden/>
    <w:rsid w:val="005B3E28"/>
    <w:rPr>
      <w:rFonts w:asciiTheme="minorHAnsi" w:eastAsiaTheme="minorEastAsia" w:hAnsiTheme="minorHAnsi" w:cstheme="minorBidi"/>
      <w:kern w:val="2"/>
      <w:sz w:val="21"/>
      <w:szCs w:val="24"/>
    </w:rPr>
  </w:style>
  <w:style w:type="paragraph" w:styleId="ab">
    <w:name w:val="List Paragraph"/>
    <w:basedOn w:val="a"/>
    <w:uiPriority w:val="99"/>
    <w:rsid w:val="00CF18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Relationship Id="rId3" Type="http://schemas.openxmlformats.org/officeDocument/2006/relationships/webSettings" Target="webSettings.xml"/><Relationship Id="rId21" Type="http://schemas.openxmlformats.org/officeDocument/2006/relationships/image" Target="media/image13.tiff"/><Relationship Id="rId34" Type="http://schemas.openxmlformats.org/officeDocument/2006/relationships/theme" Target="theme/theme1.xml"/><Relationship Id="rId7" Type="http://schemas.openxmlformats.org/officeDocument/2006/relationships/hyperlink" Target="mailto:gulijuan@whu.edu.cn" TargetMode="Externa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styles" Target="styles.xml"/><Relationship Id="rId6" Type="http://schemas.openxmlformats.org/officeDocument/2006/relationships/hyperlink" Target="mailto:xiaoxingxiong@whu.edu.cn" TargetMode="Externa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5" Type="http://schemas.openxmlformats.org/officeDocument/2006/relationships/endnotes" Target="end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jpeg"/><Relationship Id="rId8" Type="http://schemas.openxmlformats.org/officeDocument/2006/relationships/hyperlink" Target="mailto:chenqx666@whu.edu.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26</Pages>
  <Words>4446</Words>
  <Characters>25347</Characters>
  <Application>Microsoft Office Word</Application>
  <DocSecurity>0</DocSecurity>
  <Lines>211</Lines>
  <Paragraphs>59</Paragraphs>
  <ScaleCrop>false</ScaleCrop>
  <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felly</dc:creator>
  <cp:lastModifiedBy>时 封</cp:lastModifiedBy>
  <cp:revision>108</cp:revision>
  <dcterms:created xsi:type="dcterms:W3CDTF">2026-02-10T09:17:00Z</dcterms:created>
  <dcterms:modified xsi:type="dcterms:W3CDTF">2026-04-20T07:25:00Z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eyJoZGlkIjoiZjk4ZmVlMTg3NjRhYzMzNDIxMzAzMTBiZWY3MTFkMDciLCJ1c2VySWQiOiIzMDgxMTEyNTEifQ==</vt:lpwstr>
  </property>
  <property fmtid="{D5CDD505-2E9C-101B-9397-08002B2CF9AE}" pid="4" name="ICV">
    <vt:lpwstr>24E74C036EDD44C69BBEB974EE323A58_12</vt:lpwstr>
  </property>
  <property fmtid="{D5CDD505-2E9C-101B-9397-08002B2CF9AE}" pid="5" name="GrammarlyDocumentId">
    <vt:lpwstr>7f418e23-2219-4477-9448-693685b43ab2</vt:lpwstr>
  </property>
</Properties>
</file>