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13DEB" w14:textId="77777777" w:rsidR="007241D3" w:rsidRPr="007241D3" w:rsidRDefault="007241D3" w:rsidP="007241D3">
      <w:pPr>
        <w:spacing w:line="480" w:lineRule="auto"/>
        <w:rPr>
          <w:rFonts w:ascii="Times New Roman" w:eastAsia="等线" w:hAnsi="Times New Roman" w:cs="Times New Roman"/>
          <w:b/>
          <w:bCs/>
          <w:sz w:val="28"/>
          <w:szCs w:val="28"/>
        </w:rPr>
      </w:pPr>
      <w:r w:rsidRPr="007241D3">
        <w:rPr>
          <w:rFonts w:ascii="Times New Roman" w:eastAsia="等线" w:hAnsi="Times New Roman" w:cs="Times New Roman"/>
          <w:b/>
          <w:bCs/>
          <w:sz w:val="28"/>
          <w:szCs w:val="28"/>
        </w:rPr>
        <w:t>Materials and methods</w:t>
      </w:r>
    </w:p>
    <w:p w14:paraId="135124B5" w14:textId="77777777" w:rsidR="007241D3" w:rsidRPr="007241D3" w:rsidRDefault="007241D3" w:rsidP="007241D3">
      <w:pPr>
        <w:spacing w:line="480" w:lineRule="auto"/>
        <w:rPr>
          <w:rFonts w:ascii="Times New Roman" w:eastAsia="等线" w:hAnsi="Times New Roman" w:cs="Times New Roman"/>
          <w:sz w:val="28"/>
          <w:szCs w:val="28"/>
        </w:rPr>
      </w:pPr>
      <w:r w:rsidRPr="007241D3">
        <w:rPr>
          <w:rFonts w:ascii="Times New Roman" w:eastAsia="等线" w:hAnsi="Times New Roman" w:cs="Times New Roman"/>
          <w:sz w:val="28"/>
          <w:szCs w:val="28"/>
        </w:rPr>
        <w:t>Data sources and analysis</w:t>
      </w:r>
    </w:p>
    <w:p w14:paraId="2AFA0068" w14:textId="77777777" w:rsidR="007241D3" w:rsidRPr="007241D3" w:rsidRDefault="007241D3" w:rsidP="007241D3">
      <w:pPr>
        <w:spacing w:line="480" w:lineRule="auto"/>
        <w:rPr>
          <w:rFonts w:ascii="Times New Roman" w:eastAsia="等线" w:hAnsi="Times New Roman" w:cs="Times New Roman"/>
          <w:sz w:val="24"/>
          <w:szCs w:val="24"/>
        </w:rPr>
      </w:pPr>
      <w:proofErr w:type="spellStart"/>
      <w:r w:rsidRPr="007241D3">
        <w:rPr>
          <w:rFonts w:ascii="Times New Roman" w:eastAsia="等线" w:hAnsi="Times New Roman" w:cs="Times New Roman"/>
          <w:sz w:val="24"/>
          <w:szCs w:val="24"/>
        </w:rPr>
        <w:t>scRNA</w:t>
      </w:r>
      <w:proofErr w:type="spellEnd"/>
      <w:r w:rsidRPr="007241D3">
        <w:rPr>
          <w:rFonts w:ascii="Times New Roman" w:eastAsia="等线" w:hAnsi="Times New Roman" w:cs="Times New Roman"/>
          <w:sz w:val="24"/>
          <w:szCs w:val="24"/>
        </w:rPr>
        <w:t>-seq data corresponding to accession number GSE165722 were retrieved from the GEO database (</w:t>
      </w:r>
      <w:hyperlink r:id="rId8" w:history="1">
        <w:r w:rsidRPr="007241D3">
          <w:rPr>
            <w:rFonts w:ascii="Times New Roman" w:eastAsia="等线" w:hAnsi="Times New Roman" w:cs="Times New Roman"/>
            <w:color w:val="0563C1"/>
            <w:sz w:val="24"/>
            <w:szCs w:val="24"/>
            <w:u w:val="single"/>
          </w:rPr>
          <w:t>https://www.ncbi.nlm.nih.gov/geo/</w:t>
        </w:r>
      </w:hyperlink>
      <w:r w:rsidRPr="007241D3">
        <w:rPr>
          <w:rFonts w:ascii="Times New Roman" w:eastAsia="等线" w:hAnsi="Times New Roman" w:cs="Times New Roman"/>
          <w:sz w:val="24"/>
          <w:szCs w:val="24"/>
        </w:rPr>
        <w:t xml:space="preserve">). All subsequent analyses were conducted using the Seurat package in R. In the initial quality control step, cells were filtered according to the following criteria: RNA molecule counts ranging from 2,000 to 25,000; detected genes between 500 and 5,000; mitochondrial gene percentage below 15%; and ribosomal gene percentage below 100%. To reduce dimensionality, the 2,000 most variable genes were identified using the </w:t>
      </w:r>
      <w:proofErr w:type="spellStart"/>
      <w:r w:rsidRPr="007241D3">
        <w:rPr>
          <w:rFonts w:ascii="Times New Roman" w:eastAsia="等线" w:hAnsi="Times New Roman" w:cs="Times New Roman"/>
          <w:sz w:val="24"/>
          <w:szCs w:val="24"/>
        </w:rPr>
        <w:t>FindVariableFeatures</w:t>
      </w:r>
      <w:proofErr w:type="spellEnd"/>
      <w:r w:rsidRPr="007241D3">
        <w:rPr>
          <w:rFonts w:ascii="Times New Roman" w:eastAsia="等线" w:hAnsi="Times New Roman" w:cs="Times New Roman"/>
          <w:sz w:val="24"/>
          <w:szCs w:val="24"/>
        </w:rPr>
        <w:t xml:space="preserve"> function (with the "</w:t>
      </w:r>
      <w:proofErr w:type="spellStart"/>
      <w:r w:rsidRPr="007241D3">
        <w:rPr>
          <w:rFonts w:ascii="Times New Roman" w:eastAsia="等线" w:hAnsi="Times New Roman" w:cs="Times New Roman"/>
          <w:sz w:val="24"/>
          <w:szCs w:val="24"/>
        </w:rPr>
        <w:t>vst</w:t>
      </w:r>
      <w:proofErr w:type="spellEnd"/>
      <w:r w:rsidRPr="007241D3">
        <w:rPr>
          <w:rFonts w:ascii="Times New Roman" w:eastAsia="等线" w:hAnsi="Times New Roman" w:cs="Times New Roman"/>
          <w:sz w:val="24"/>
          <w:szCs w:val="24"/>
        </w:rPr>
        <w:t xml:space="preserve">" method) and subsequently subjected to principal component analysis (PCA). The first six principal components, selected based on evaluation using the </w:t>
      </w:r>
      <w:proofErr w:type="spellStart"/>
      <w:r w:rsidRPr="007241D3">
        <w:rPr>
          <w:rFonts w:ascii="Times New Roman" w:eastAsia="等线" w:hAnsi="Times New Roman" w:cs="Times New Roman"/>
          <w:sz w:val="24"/>
          <w:szCs w:val="24"/>
        </w:rPr>
        <w:t>DimHeatmap</w:t>
      </w:r>
      <w:proofErr w:type="spellEnd"/>
      <w:r w:rsidRPr="007241D3">
        <w:rPr>
          <w:rFonts w:ascii="Times New Roman" w:eastAsia="等线" w:hAnsi="Times New Roman" w:cs="Times New Roman"/>
          <w:sz w:val="24"/>
          <w:szCs w:val="24"/>
        </w:rPr>
        <w:t xml:space="preserve"> and </w:t>
      </w:r>
      <w:proofErr w:type="spellStart"/>
      <w:r w:rsidRPr="007241D3">
        <w:rPr>
          <w:rFonts w:ascii="Times New Roman" w:eastAsia="等线" w:hAnsi="Times New Roman" w:cs="Times New Roman"/>
          <w:sz w:val="24"/>
          <w:szCs w:val="24"/>
        </w:rPr>
        <w:t>ElbowPlot</w:t>
      </w:r>
      <w:proofErr w:type="spellEnd"/>
      <w:r w:rsidRPr="007241D3">
        <w:rPr>
          <w:rFonts w:ascii="Times New Roman" w:eastAsia="等线" w:hAnsi="Times New Roman" w:cs="Times New Roman"/>
          <w:sz w:val="24"/>
          <w:szCs w:val="24"/>
        </w:rPr>
        <w:t xml:space="preserve"> functions, were retained for downstream analysis. Major cell subpopulations were then identified via the </w:t>
      </w:r>
      <w:proofErr w:type="spellStart"/>
      <w:r w:rsidRPr="007241D3">
        <w:rPr>
          <w:rFonts w:ascii="Times New Roman" w:eastAsia="等线" w:hAnsi="Times New Roman" w:cs="Times New Roman"/>
          <w:sz w:val="24"/>
          <w:szCs w:val="24"/>
        </w:rPr>
        <w:t>FindClusters</w:t>
      </w:r>
      <w:proofErr w:type="spellEnd"/>
      <w:r w:rsidRPr="007241D3">
        <w:rPr>
          <w:rFonts w:ascii="Times New Roman" w:eastAsia="等线" w:hAnsi="Times New Roman" w:cs="Times New Roman"/>
          <w:sz w:val="24"/>
          <w:szCs w:val="24"/>
        </w:rPr>
        <w:t xml:space="preserve"> function at a resolution of 0.2, and the UMAP algorithm was employed for nonlinear dimensionality reduction and visualization. Marker genes characteristic of each subpopulation </w:t>
      </w:r>
      <w:proofErr w:type="gramStart"/>
      <w:r w:rsidRPr="007241D3">
        <w:rPr>
          <w:rFonts w:ascii="Times New Roman" w:eastAsia="等线" w:hAnsi="Times New Roman" w:cs="Times New Roman"/>
          <w:sz w:val="24"/>
          <w:szCs w:val="24"/>
        </w:rPr>
        <w:t>were</w:t>
      </w:r>
      <w:proofErr w:type="gramEnd"/>
      <w:r w:rsidRPr="007241D3">
        <w:rPr>
          <w:rFonts w:ascii="Times New Roman" w:eastAsia="等线" w:hAnsi="Times New Roman" w:cs="Times New Roman"/>
          <w:sz w:val="24"/>
          <w:szCs w:val="24"/>
        </w:rPr>
        <w:t xml:space="preserve"> identified using the Seurat package, manually curated, and annotated. Finally, enrichment analysis was performed utilizing the </w:t>
      </w:r>
      <w:proofErr w:type="spellStart"/>
      <w:r w:rsidRPr="007241D3">
        <w:rPr>
          <w:rFonts w:ascii="Times New Roman" w:eastAsia="等线" w:hAnsi="Times New Roman" w:cs="Times New Roman"/>
          <w:sz w:val="24"/>
          <w:szCs w:val="24"/>
        </w:rPr>
        <w:t>clusterProfiler</w:t>
      </w:r>
      <w:proofErr w:type="spellEnd"/>
      <w:r w:rsidRPr="007241D3">
        <w:rPr>
          <w:rFonts w:ascii="Times New Roman" w:eastAsia="等线" w:hAnsi="Times New Roman" w:cs="Times New Roman"/>
          <w:sz w:val="24"/>
          <w:szCs w:val="24"/>
        </w:rPr>
        <w:t xml:space="preserve"> package.</w:t>
      </w:r>
    </w:p>
    <w:p w14:paraId="53EE68A7" w14:textId="77777777" w:rsidR="007241D3" w:rsidRPr="007241D3" w:rsidRDefault="007241D3" w:rsidP="007241D3">
      <w:pPr>
        <w:spacing w:line="480" w:lineRule="auto"/>
        <w:rPr>
          <w:rFonts w:ascii="Times New Roman" w:eastAsia="等线" w:hAnsi="Times New Roman" w:cs="Times New Roman"/>
          <w:sz w:val="28"/>
          <w:szCs w:val="28"/>
        </w:rPr>
      </w:pPr>
      <w:r w:rsidRPr="007241D3">
        <w:rPr>
          <w:rFonts w:ascii="Times New Roman" w:eastAsia="等线" w:hAnsi="Times New Roman" w:cs="Times New Roman"/>
          <w:sz w:val="28"/>
          <w:szCs w:val="28"/>
        </w:rPr>
        <w:t xml:space="preserve">Histopathology and </w:t>
      </w:r>
      <w:proofErr w:type="gramStart"/>
      <w:r w:rsidRPr="007241D3">
        <w:rPr>
          <w:rFonts w:ascii="Times New Roman" w:eastAsia="等线" w:hAnsi="Times New Roman" w:cs="Times New Roman"/>
          <w:sz w:val="28"/>
          <w:szCs w:val="28"/>
        </w:rPr>
        <w:t>immunohistochemistry(</w:t>
      </w:r>
      <w:proofErr w:type="gramEnd"/>
      <w:r w:rsidRPr="007241D3">
        <w:rPr>
          <w:rFonts w:ascii="Times New Roman" w:eastAsia="等线" w:hAnsi="Times New Roman" w:cs="Times New Roman"/>
          <w:sz w:val="28"/>
          <w:szCs w:val="28"/>
        </w:rPr>
        <w:t>IHC)</w:t>
      </w:r>
    </w:p>
    <w:p w14:paraId="7C31A475" w14:textId="77777777" w:rsidR="007241D3" w:rsidRPr="007241D3" w:rsidRDefault="007241D3" w:rsidP="007241D3">
      <w:pPr>
        <w:spacing w:line="480" w:lineRule="auto"/>
        <w:rPr>
          <w:rFonts w:ascii="Times New Roman" w:eastAsia="等线" w:hAnsi="Times New Roman" w:cs="Times New Roman"/>
          <w:sz w:val="24"/>
          <w:szCs w:val="24"/>
        </w:rPr>
      </w:pPr>
      <w:r w:rsidRPr="007241D3">
        <w:rPr>
          <w:rFonts w:ascii="Times New Roman" w:eastAsia="等线" w:hAnsi="Times New Roman" w:cs="Times New Roman"/>
          <w:sz w:val="24"/>
          <w:szCs w:val="24"/>
        </w:rPr>
        <w:t>Tissues were fixed, embedded, sectioned (4 </w:t>
      </w:r>
      <w:proofErr w:type="spellStart"/>
      <w:r w:rsidRPr="007241D3">
        <w:rPr>
          <w:rFonts w:ascii="Times New Roman" w:eastAsia="等线" w:hAnsi="Times New Roman" w:cs="Times New Roman"/>
          <w:sz w:val="24"/>
          <w:szCs w:val="24"/>
        </w:rPr>
        <w:t>μm</w:t>
      </w:r>
      <w:proofErr w:type="spellEnd"/>
      <w:r w:rsidRPr="007241D3">
        <w:rPr>
          <w:rFonts w:ascii="Times New Roman" w:eastAsia="等线" w:hAnsi="Times New Roman" w:cs="Times New Roman"/>
          <w:sz w:val="24"/>
          <w:szCs w:val="24"/>
        </w:rPr>
        <w:t>), and stained with Safranin O</w:t>
      </w:r>
      <w:r w:rsidRPr="007241D3">
        <w:rPr>
          <w:rFonts w:ascii="Times New Roman" w:eastAsia="等线" w:hAnsi="Times New Roman" w:cs="Times New Roman"/>
          <w:sz w:val="24"/>
          <w:szCs w:val="24"/>
        </w:rPr>
        <w:noBreakHyphen/>
        <w:t>Fast Green or hematoxylin</w:t>
      </w:r>
      <w:r w:rsidRPr="007241D3">
        <w:rPr>
          <w:rFonts w:ascii="Times New Roman" w:eastAsia="等线" w:hAnsi="Times New Roman" w:cs="Times New Roman"/>
          <w:sz w:val="24"/>
          <w:szCs w:val="24"/>
        </w:rPr>
        <w:noBreakHyphen/>
        <w:t xml:space="preserve">eosin (HE) for histological evaluation. IHC was performed using primary antibodies (overnight, 4°C), secondary antibodies (1 h, RT), DAB visualization, and hematoxylin counterstaining. All images were acquired on an Olympus BX53 </w:t>
      </w:r>
      <w:r w:rsidRPr="007241D3">
        <w:rPr>
          <w:rFonts w:ascii="Times New Roman" w:eastAsia="等线" w:hAnsi="Times New Roman" w:cs="Times New Roman"/>
          <w:sz w:val="24"/>
          <w:szCs w:val="24"/>
        </w:rPr>
        <w:lastRenderedPageBreak/>
        <w:t>microscope.</w:t>
      </w:r>
    </w:p>
    <w:p w14:paraId="177F1BE3" w14:textId="77777777" w:rsidR="007241D3" w:rsidRPr="007241D3" w:rsidRDefault="007241D3" w:rsidP="007241D3">
      <w:pPr>
        <w:spacing w:line="480" w:lineRule="auto"/>
        <w:rPr>
          <w:rFonts w:ascii="Times New Roman" w:eastAsia="等线" w:hAnsi="Times New Roman" w:cs="Times New Roman"/>
          <w:sz w:val="28"/>
          <w:szCs w:val="28"/>
        </w:rPr>
      </w:pPr>
      <w:r w:rsidRPr="007241D3">
        <w:rPr>
          <w:rFonts w:ascii="Times New Roman" w:eastAsia="等线" w:hAnsi="Times New Roman" w:cs="Times New Roman"/>
          <w:sz w:val="28"/>
          <w:szCs w:val="28"/>
        </w:rPr>
        <w:t>Western blotting</w:t>
      </w:r>
    </w:p>
    <w:p w14:paraId="025D7EDA" w14:textId="77777777" w:rsidR="007241D3" w:rsidRPr="007241D3" w:rsidRDefault="007241D3" w:rsidP="007241D3">
      <w:pPr>
        <w:spacing w:line="480" w:lineRule="auto"/>
        <w:rPr>
          <w:rFonts w:ascii="Times New Roman" w:eastAsia="等线" w:hAnsi="Times New Roman" w:cs="Times New Roman"/>
          <w:sz w:val="24"/>
          <w:szCs w:val="24"/>
        </w:rPr>
      </w:pPr>
      <w:r w:rsidRPr="007241D3">
        <w:rPr>
          <w:rFonts w:ascii="Times New Roman" w:eastAsia="等线" w:hAnsi="Times New Roman" w:cs="Times New Roman"/>
          <w:sz w:val="24"/>
          <w:szCs w:val="24"/>
        </w:rPr>
        <w:t xml:space="preserve">Cells were lysed in RIPA buffer containing 1 mM PMSF. Protein concentrations were determined using a BCA assay. Equal amounts of protein were resolved by SDS‑PAGE, transferred onto PVDF membranes, blocked with 5% skim milk, and probed with primary antibodies overnight at 4 °C. After incubation with HRP‑conjugated secondary antibodies for 2 h at room temperature, protein bands were visualized using a </w:t>
      </w:r>
      <w:proofErr w:type="spellStart"/>
      <w:r w:rsidRPr="007241D3">
        <w:rPr>
          <w:rFonts w:ascii="Times New Roman" w:eastAsia="等线" w:hAnsi="Times New Roman" w:cs="Times New Roman"/>
          <w:sz w:val="24"/>
          <w:szCs w:val="24"/>
        </w:rPr>
        <w:t>ChemiDoc</w:t>
      </w:r>
      <w:proofErr w:type="spellEnd"/>
      <w:r w:rsidRPr="007241D3">
        <w:rPr>
          <w:rFonts w:ascii="Times New Roman" w:eastAsia="等线" w:hAnsi="Times New Roman" w:cs="Times New Roman"/>
          <w:sz w:val="24"/>
          <w:szCs w:val="24"/>
        </w:rPr>
        <w:t xml:space="preserve"> XRS+ system. GAPDH served as the loading control. The following primary antibodies were used: anti‑TMEM2 (CUSABIO, CSB‑PA23279A0Rb, 1:400), anti‑NLRP3 (</w:t>
      </w:r>
      <w:proofErr w:type="spellStart"/>
      <w:r w:rsidRPr="007241D3">
        <w:rPr>
          <w:rFonts w:ascii="Times New Roman" w:eastAsia="等线" w:hAnsi="Times New Roman" w:cs="Times New Roman"/>
          <w:sz w:val="24"/>
          <w:szCs w:val="24"/>
        </w:rPr>
        <w:t>Proteintech</w:t>
      </w:r>
      <w:proofErr w:type="spellEnd"/>
      <w:r w:rsidRPr="007241D3">
        <w:rPr>
          <w:rFonts w:ascii="Times New Roman" w:eastAsia="等线" w:hAnsi="Times New Roman" w:cs="Times New Roman"/>
          <w:sz w:val="24"/>
          <w:szCs w:val="24"/>
        </w:rPr>
        <w:t>, 19771‑1‑AP, 1:500), anti‑ASC (</w:t>
      </w:r>
      <w:proofErr w:type="spellStart"/>
      <w:r w:rsidRPr="007241D3">
        <w:rPr>
          <w:rFonts w:ascii="Times New Roman" w:eastAsia="等线" w:hAnsi="Times New Roman" w:cs="Times New Roman"/>
          <w:sz w:val="24"/>
          <w:szCs w:val="24"/>
        </w:rPr>
        <w:t>Proteintech</w:t>
      </w:r>
      <w:proofErr w:type="spellEnd"/>
      <w:r w:rsidRPr="007241D3">
        <w:rPr>
          <w:rFonts w:ascii="Times New Roman" w:eastAsia="等线" w:hAnsi="Times New Roman" w:cs="Times New Roman"/>
          <w:sz w:val="24"/>
          <w:szCs w:val="24"/>
        </w:rPr>
        <w:t>, 10500‑1‑AP, 1:5000), anti‑Caspase‑1 (CST, 3866T, 1:1000), anti‑GSDMD (Affinity, AF4012, 1:500), anti‑STING (</w:t>
      </w:r>
      <w:proofErr w:type="spellStart"/>
      <w:r w:rsidRPr="007241D3">
        <w:rPr>
          <w:rFonts w:ascii="Times New Roman" w:eastAsia="等线" w:hAnsi="Times New Roman" w:cs="Times New Roman"/>
          <w:sz w:val="24"/>
          <w:szCs w:val="24"/>
        </w:rPr>
        <w:t>Proteintech</w:t>
      </w:r>
      <w:proofErr w:type="spellEnd"/>
      <w:r w:rsidRPr="007241D3">
        <w:rPr>
          <w:rFonts w:ascii="Times New Roman" w:eastAsia="等线" w:hAnsi="Times New Roman" w:cs="Times New Roman"/>
          <w:sz w:val="24"/>
          <w:szCs w:val="24"/>
        </w:rPr>
        <w:t>, 19851‑1‑AP, 1:20000), anti‑TBK1 (</w:t>
      </w:r>
      <w:proofErr w:type="spellStart"/>
      <w:r w:rsidRPr="007241D3">
        <w:rPr>
          <w:rFonts w:ascii="Times New Roman" w:eastAsia="等线" w:hAnsi="Times New Roman" w:cs="Times New Roman"/>
          <w:sz w:val="24"/>
          <w:szCs w:val="24"/>
        </w:rPr>
        <w:t>Proteintech</w:t>
      </w:r>
      <w:proofErr w:type="spellEnd"/>
      <w:r w:rsidRPr="007241D3">
        <w:rPr>
          <w:rFonts w:ascii="Times New Roman" w:eastAsia="等线" w:hAnsi="Times New Roman" w:cs="Times New Roman"/>
          <w:sz w:val="24"/>
          <w:szCs w:val="24"/>
        </w:rPr>
        <w:t>, 67211‑1‑Ig, 1:500), anti‑p‑TBK1 (Abcam, ab109272, 1:1000), anti‑p65 (</w:t>
      </w:r>
      <w:proofErr w:type="spellStart"/>
      <w:r w:rsidRPr="007241D3">
        <w:rPr>
          <w:rFonts w:ascii="Times New Roman" w:eastAsia="等线" w:hAnsi="Times New Roman" w:cs="Times New Roman"/>
          <w:sz w:val="24"/>
          <w:szCs w:val="24"/>
        </w:rPr>
        <w:t>Proteintech</w:t>
      </w:r>
      <w:proofErr w:type="spellEnd"/>
      <w:r w:rsidRPr="007241D3">
        <w:rPr>
          <w:rFonts w:ascii="Times New Roman" w:eastAsia="等线" w:hAnsi="Times New Roman" w:cs="Times New Roman"/>
          <w:sz w:val="24"/>
          <w:szCs w:val="24"/>
        </w:rPr>
        <w:t>, 10745‑1‑AP, 1:1000), anti‑p‑p65 (</w:t>
      </w:r>
      <w:proofErr w:type="spellStart"/>
      <w:r w:rsidRPr="007241D3">
        <w:rPr>
          <w:rFonts w:ascii="Times New Roman" w:eastAsia="等线" w:hAnsi="Times New Roman" w:cs="Times New Roman"/>
          <w:sz w:val="24"/>
          <w:szCs w:val="24"/>
        </w:rPr>
        <w:t>Proteintech</w:t>
      </w:r>
      <w:proofErr w:type="spellEnd"/>
      <w:r w:rsidRPr="007241D3">
        <w:rPr>
          <w:rFonts w:ascii="Times New Roman" w:eastAsia="等线" w:hAnsi="Times New Roman" w:cs="Times New Roman"/>
          <w:sz w:val="24"/>
          <w:szCs w:val="24"/>
        </w:rPr>
        <w:t>, 82335‑1‑RR, 1:2000), anti‑BAX (</w:t>
      </w:r>
      <w:proofErr w:type="spellStart"/>
      <w:r w:rsidRPr="007241D3">
        <w:rPr>
          <w:rFonts w:ascii="Times New Roman" w:eastAsia="等线" w:hAnsi="Times New Roman" w:cs="Times New Roman"/>
          <w:sz w:val="24"/>
          <w:szCs w:val="24"/>
        </w:rPr>
        <w:t>Proteintech</w:t>
      </w:r>
      <w:proofErr w:type="spellEnd"/>
      <w:r w:rsidRPr="007241D3">
        <w:rPr>
          <w:rFonts w:ascii="Times New Roman" w:eastAsia="等线" w:hAnsi="Times New Roman" w:cs="Times New Roman"/>
          <w:sz w:val="24"/>
          <w:szCs w:val="24"/>
        </w:rPr>
        <w:t>, 50599‑2‑Ig, 1:5000), anti‑VDAC (</w:t>
      </w:r>
      <w:proofErr w:type="spellStart"/>
      <w:r w:rsidRPr="007241D3">
        <w:rPr>
          <w:rFonts w:ascii="Times New Roman" w:eastAsia="等线" w:hAnsi="Times New Roman" w:cs="Times New Roman"/>
          <w:sz w:val="24"/>
          <w:szCs w:val="24"/>
        </w:rPr>
        <w:t>Proteintech</w:t>
      </w:r>
      <w:proofErr w:type="spellEnd"/>
      <w:r w:rsidRPr="007241D3">
        <w:rPr>
          <w:rFonts w:ascii="Times New Roman" w:eastAsia="等线" w:hAnsi="Times New Roman" w:cs="Times New Roman"/>
          <w:sz w:val="24"/>
          <w:szCs w:val="24"/>
        </w:rPr>
        <w:t>, 81538‑1‑RR, 1:2000), anti‑HK2 (</w:t>
      </w:r>
      <w:proofErr w:type="spellStart"/>
      <w:r w:rsidRPr="007241D3">
        <w:rPr>
          <w:rFonts w:ascii="Times New Roman" w:eastAsia="等线" w:hAnsi="Times New Roman" w:cs="Times New Roman"/>
          <w:sz w:val="24"/>
          <w:szCs w:val="24"/>
        </w:rPr>
        <w:t>Proteintech</w:t>
      </w:r>
      <w:proofErr w:type="spellEnd"/>
      <w:r w:rsidRPr="007241D3">
        <w:rPr>
          <w:rFonts w:ascii="Times New Roman" w:eastAsia="等线" w:hAnsi="Times New Roman" w:cs="Times New Roman"/>
          <w:sz w:val="24"/>
          <w:szCs w:val="24"/>
        </w:rPr>
        <w:t>, 22029‑1‑AP, 1:1000), anti‑ANT (</w:t>
      </w:r>
      <w:proofErr w:type="spellStart"/>
      <w:r w:rsidRPr="007241D3">
        <w:rPr>
          <w:rFonts w:ascii="Times New Roman" w:eastAsia="等线" w:hAnsi="Times New Roman" w:cs="Times New Roman"/>
          <w:sz w:val="24"/>
          <w:szCs w:val="24"/>
        </w:rPr>
        <w:t>Proteintech</w:t>
      </w:r>
      <w:proofErr w:type="spellEnd"/>
      <w:r w:rsidRPr="007241D3">
        <w:rPr>
          <w:rFonts w:ascii="Times New Roman" w:eastAsia="等线" w:hAnsi="Times New Roman" w:cs="Times New Roman"/>
          <w:sz w:val="24"/>
          <w:szCs w:val="24"/>
        </w:rPr>
        <w:t>, 30631‑1‑AP, 1:500), anti‑</w:t>
      </w:r>
      <w:proofErr w:type="spellStart"/>
      <w:r w:rsidRPr="007241D3">
        <w:rPr>
          <w:rFonts w:ascii="Times New Roman" w:eastAsia="等线" w:hAnsi="Times New Roman" w:cs="Times New Roman"/>
          <w:sz w:val="24"/>
          <w:szCs w:val="24"/>
        </w:rPr>
        <w:t>PiC</w:t>
      </w:r>
      <w:proofErr w:type="spellEnd"/>
      <w:r w:rsidRPr="007241D3">
        <w:rPr>
          <w:rFonts w:ascii="Times New Roman" w:eastAsia="等线" w:hAnsi="Times New Roman" w:cs="Times New Roman"/>
          <w:sz w:val="24"/>
          <w:szCs w:val="24"/>
        </w:rPr>
        <w:t xml:space="preserve"> (</w:t>
      </w:r>
      <w:proofErr w:type="spellStart"/>
      <w:r w:rsidRPr="007241D3">
        <w:rPr>
          <w:rFonts w:ascii="Times New Roman" w:eastAsia="等线" w:hAnsi="Times New Roman" w:cs="Times New Roman"/>
          <w:sz w:val="24"/>
          <w:szCs w:val="24"/>
        </w:rPr>
        <w:t>Proteintech</w:t>
      </w:r>
      <w:proofErr w:type="spellEnd"/>
      <w:r w:rsidRPr="007241D3">
        <w:rPr>
          <w:rFonts w:ascii="Times New Roman" w:eastAsia="等线" w:hAnsi="Times New Roman" w:cs="Times New Roman"/>
          <w:sz w:val="24"/>
          <w:szCs w:val="24"/>
        </w:rPr>
        <w:t>, 10420‑1‑AP, 1:500), anti‑</w:t>
      </w:r>
      <w:proofErr w:type="spellStart"/>
      <w:r w:rsidRPr="007241D3">
        <w:rPr>
          <w:rFonts w:ascii="Times New Roman" w:eastAsia="等线" w:hAnsi="Times New Roman" w:cs="Times New Roman"/>
          <w:sz w:val="24"/>
          <w:szCs w:val="24"/>
        </w:rPr>
        <w:t>CypD</w:t>
      </w:r>
      <w:proofErr w:type="spellEnd"/>
      <w:r w:rsidRPr="007241D3">
        <w:rPr>
          <w:rFonts w:ascii="Times New Roman" w:eastAsia="等线" w:hAnsi="Times New Roman" w:cs="Times New Roman"/>
          <w:sz w:val="24"/>
          <w:szCs w:val="24"/>
        </w:rPr>
        <w:t xml:space="preserve"> (</w:t>
      </w:r>
      <w:proofErr w:type="spellStart"/>
      <w:r w:rsidRPr="007241D3">
        <w:rPr>
          <w:rFonts w:ascii="Times New Roman" w:eastAsia="等线" w:hAnsi="Times New Roman" w:cs="Times New Roman"/>
          <w:sz w:val="24"/>
          <w:szCs w:val="24"/>
        </w:rPr>
        <w:t>Proteintech</w:t>
      </w:r>
      <w:proofErr w:type="spellEnd"/>
      <w:r w:rsidRPr="007241D3">
        <w:rPr>
          <w:rFonts w:ascii="Times New Roman" w:eastAsia="等线" w:hAnsi="Times New Roman" w:cs="Times New Roman"/>
          <w:sz w:val="24"/>
          <w:szCs w:val="24"/>
        </w:rPr>
        <w:t>, 18466‑1‑AP, 1:1000), anti‑ATPase (</w:t>
      </w:r>
      <w:proofErr w:type="spellStart"/>
      <w:r w:rsidRPr="007241D3">
        <w:rPr>
          <w:rFonts w:ascii="Times New Roman" w:eastAsia="等线" w:hAnsi="Times New Roman" w:cs="Times New Roman"/>
          <w:sz w:val="24"/>
          <w:szCs w:val="24"/>
        </w:rPr>
        <w:t>Proteintech</w:t>
      </w:r>
      <w:proofErr w:type="spellEnd"/>
      <w:r w:rsidRPr="007241D3">
        <w:rPr>
          <w:rFonts w:ascii="Times New Roman" w:eastAsia="等线" w:hAnsi="Times New Roman" w:cs="Times New Roman"/>
          <w:sz w:val="24"/>
          <w:szCs w:val="24"/>
        </w:rPr>
        <w:t>, 14418‑1‑AP, 1:20000), anti‑CK (</w:t>
      </w:r>
      <w:proofErr w:type="spellStart"/>
      <w:r w:rsidRPr="007241D3">
        <w:rPr>
          <w:rFonts w:ascii="Times New Roman" w:eastAsia="等线" w:hAnsi="Times New Roman" w:cs="Times New Roman"/>
          <w:sz w:val="24"/>
          <w:szCs w:val="24"/>
        </w:rPr>
        <w:t>Proteintech</w:t>
      </w:r>
      <w:proofErr w:type="spellEnd"/>
      <w:r w:rsidRPr="007241D3">
        <w:rPr>
          <w:rFonts w:ascii="Times New Roman" w:eastAsia="等线" w:hAnsi="Times New Roman" w:cs="Times New Roman"/>
          <w:sz w:val="24"/>
          <w:szCs w:val="24"/>
        </w:rPr>
        <w:t>, 11360‑1‑AP, 1:500), and anti‑GAPDH (</w:t>
      </w:r>
      <w:proofErr w:type="spellStart"/>
      <w:r w:rsidRPr="007241D3">
        <w:rPr>
          <w:rFonts w:ascii="Times New Roman" w:eastAsia="等线" w:hAnsi="Times New Roman" w:cs="Times New Roman"/>
          <w:sz w:val="24"/>
          <w:szCs w:val="24"/>
        </w:rPr>
        <w:t>Proteintech</w:t>
      </w:r>
      <w:proofErr w:type="spellEnd"/>
      <w:r w:rsidRPr="007241D3">
        <w:rPr>
          <w:rFonts w:ascii="Times New Roman" w:eastAsia="等线" w:hAnsi="Times New Roman" w:cs="Times New Roman"/>
          <w:sz w:val="24"/>
          <w:szCs w:val="24"/>
        </w:rPr>
        <w:t>, 60004‑1‑Ig, 1:5000).</w:t>
      </w:r>
    </w:p>
    <w:p w14:paraId="57D82B30" w14:textId="77777777" w:rsidR="007241D3" w:rsidRPr="007241D3" w:rsidRDefault="007241D3" w:rsidP="007241D3">
      <w:pPr>
        <w:spacing w:line="480" w:lineRule="auto"/>
        <w:rPr>
          <w:rFonts w:ascii="Times New Roman" w:eastAsia="等线" w:hAnsi="Times New Roman" w:cs="Times New Roman"/>
          <w:sz w:val="28"/>
          <w:szCs w:val="28"/>
        </w:rPr>
      </w:pPr>
      <w:r w:rsidRPr="007241D3">
        <w:rPr>
          <w:rFonts w:ascii="Times New Roman" w:eastAsia="等线" w:hAnsi="Times New Roman" w:cs="Times New Roman"/>
          <w:sz w:val="28"/>
          <w:szCs w:val="28"/>
        </w:rPr>
        <w:t>RT-qPCR</w:t>
      </w:r>
    </w:p>
    <w:p w14:paraId="1AFDC0E9" w14:textId="77777777" w:rsidR="007241D3" w:rsidRPr="007241D3" w:rsidRDefault="007241D3" w:rsidP="007241D3">
      <w:pPr>
        <w:spacing w:line="480" w:lineRule="auto"/>
        <w:rPr>
          <w:rFonts w:ascii="Times New Roman" w:eastAsia="等线" w:hAnsi="Times New Roman" w:cs="Times New Roman"/>
          <w:sz w:val="24"/>
          <w:szCs w:val="24"/>
        </w:rPr>
      </w:pPr>
      <w:r w:rsidRPr="007241D3">
        <w:rPr>
          <w:rFonts w:ascii="Times New Roman" w:eastAsia="等线" w:hAnsi="Times New Roman" w:cs="Times New Roman"/>
          <w:sz w:val="24"/>
          <w:szCs w:val="24"/>
        </w:rPr>
        <w:t xml:space="preserve">Total RNA was extracted using the </w:t>
      </w:r>
      <w:proofErr w:type="spellStart"/>
      <w:r w:rsidRPr="007241D3">
        <w:rPr>
          <w:rFonts w:ascii="Times New Roman" w:eastAsia="等线" w:hAnsi="Times New Roman" w:cs="Times New Roman"/>
          <w:sz w:val="24"/>
          <w:szCs w:val="24"/>
        </w:rPr>
        <w:t>RNAprep</w:t>
      </w:r>
      <w:proofErr w:type="spellEnd"/>
      <w:r w:rsidRPr="007241D3">
        <w:rPr>
          <w:rFonts w:ascii="Times New Roman" w:eastAsia="等线" w:hAnsi="Times New Roman" w:cs="Times New Roman"/>
          <w:sz w:val="24"/>
          <w:szCs w:val="24"/>
        </w:rPr>
        <w:t xml:space="preserve"> </w:t>
      </w:r>
      <w:proofErr w:type="spellStart"/>
      <w:r w:rsidRPr="007241D3">
        <w:rPr>
          <w:rFonts w:ascii="Times New Roman" w:eastAsia="等线" w:hAnsi="Times New Roman" w:cs="Times New Roman"/>
          <w:sz w:val="24"/>
          <w:szCs w:val="24"/>
        </w:rPr>
        <w:t>FastPure</w:t>
      </w:r>
      <w:proofErr w:type="spellEnd"/>
      <w:r w:rsidRPr="007241D3">
        <w:rPr>
          <w:rFonts w:ascii="Times New Roman" w:eastAsia="等线" w:hAnsi="Times New Roman" w:cs="Times New Roman"/>
          <w:sz w:val="24"/>
          <w:szCs w:val="24"/>
        </w:rPr>
        <w:t xml:space="preserve"> Kit. cDNA was synthesized with </w:t>
      </w:r>
      <w:proofErr w:type="spellStart"/>
      <w:r w:rsidRPr="007241D3">
        <w:rPr>
          <w:rFonts w:ascii="Times New Roman" w:eastAsia="等线" w:hAnsi="Times New Roman" w:cs="Times New Roman"/>
          <w:sz w:val="24"/>
          <w:szCs w:val="24"/>
        </w:rPr>
        <w:t>SynScript</w:t>
      </w:r>
      <w:proofErr w:type="spellEnd"/>
      <w:r w:rsidRPr="007241D3">
        <w:rPr>
          <w:rFonts w:ascii="Times New Roman" w:eastAsia="等线" w:hAnsi="Times New Roman" w:cs="Times New Roman"/>
          <w:sz w:val="24"/>
          <w:szCs w:val="24"/>
        </w:rPr>
        <w:t xml:space="preserve"> Ⅲ RT </w:t>
      </w:r>
      <w:proofErr w:type="spellStart"/>
      <w:r w:rsidRPr="007241D3">
        <w:rPr>
          <w:rFonts w:ascii="Times New Roman" w:eastAsia="等线" w:hAnsi="Times New Roman" w:cs="Times New Roman"/>
          <w:sz w:val="24"/>
          <w:szCs w:val="24"/>
        </w:rPr>
        <w:t>SuperMix</w:t>
      </w:r>
      <w:proofErr w:type="spellEnd"/>
      <w:r w:rsidRPr="007241D3">
        <w:rPr>
          <w:rFonts w:ascii="Times New Roman" w:eastAsia="等线" w:hAnsi="Times New Roman" w:cs="Times New Roman"/>
          <w:sz w:val="24"/>
          <w:szCs w:val="24"/>
        </w:rPr>
        <w:t xml:space="preserve">. RT-qPCR was performed using </w:t>
      </w:r>
      <w:proofErr w:type="spellStart"/>
      <w:r w:rsidRPr="007241D3">
        <w:rPr>
          <w:rFonts w:ascii="Times New Roman" w:eastAsia="等线" w:hAnsi="Times New Roman" w:cs="Times New Roman"/>
          <w:sz w:val="24"/>
          <w:szCs w:val="24"/>
        </w:rPr>
        <w:t>ArtiCanATM</w:t>
      </w:r>
      <w:proofErr w:type="spellEnd"/>
      <w:r w:rsidRPr="007241D3">
        <w:rPr>
          <w:rFonts w:ascii="Times New Roman" w:eastAsia="等线" w:hAnsi="Times New Roman" w:cs="Times New Roman"/>
          <w:sz w:val="24"/>
          <w:szCs w:val="24"/>
        </w:rPr>
        <w:t xml:space="preserve"> SYBR qPCR </w:t>
      </w:r>
      <w:r w:rsidRPr="007241D3">
        <w:rPr>
          <w:rFonts w:ascii="Times New Roman" w:eastAsia="等线" w:hAnsi="Times New Roman" w:cs="Times New Roman"/>
          <w:sz w:val="24"/>
          <w:szCs w:val="24"/>
        </w:rPr>
        <w:lastRenderedPageBreak/>
        <w:t>Mix. Relative gene expression was calculated by the 2⁻ΔΔCt method and normalized to GAPDH. Primer sequences were:</w:t>
      </w:r>
    </w:p>
    <w:p w14:paraId="13DE676A" w14:textId="77777777" w:rsidR="007241D3" w:rsidRPr="007241D3" w:rsidRDefault="007241D3" w:rsidP="007241D3">
      <w:pPr>
        <w:spacing w:line="480" w:lineRule="auto"/>
        <w:rPr>
          <w:rFonts w:ascii="Times New Roman" w:eastAsia="等线" w:hAnsi="Times New Roman" w:cs="Times New Roman"/>
          <w:sz w:val="24"/>
          <w:szCs w:val="24"/>
        </w:rPr>
      </w:pPr>
      <w:r w:rsidRPr="007241D3">
        <w:rPr>
          <w:rFonts w:ascii="Times New Roman" w:eastAsia="等线" w:hAnsi="Times New Roman" w:cs="Times New Roman"/>
          <w:sz w:val="24"/>
          <w:szCs w:val="24"/>
        </w:rPr>
        <w:t>GAPDH (human): forward TCAAGAAGGTGGTGAAGCAGG, reverse TCAAAGGTGGAGGAGTGGGT.</w:t>
      </w:r>
    </w:p>
    <w:p w14:paraId="56320CE5" w14:textId="77777777" w:rsidR="007241D3" w:rsidRPr="007241D3" w:rsidRDefault="007241D3" w:rsidP="007241D3">
      <w:pPr>
        <w:spacing w:line="480" w:lineRule="auto"/>
        <w:rPr>
          <w:rFonts w:ascii="Times New Roman" w:eastAsia="等线" w:hAnsi="Times New Roman" w:cs="Times New Roman"/>
          <w:sz w:val="24"/>
          <w:szCs w:val="24"/>
        </w:rPr>
      </w:pPr>
      <w:r w:rsidRPr="007241D3">
        <w:rPr>
          <w:rFonts w:ascii="Times New Roman" w:eastAsia="等线" w:hAnsi="Times New Roman" w:cs="Times New Roman"/>
          <w:sz w:val="24"/>
          <w:szCs w:val="24"/>
        </w:rPr>
        <w:t>TMEM2 (human): forward TACAGAAAGCCGTCAGTGGT, reverse TCCACAACAAGGAGGAGGAC.</w:t>
      </w:r>
    </w:p>
    <w:p w14:paraId="5925A0A8" w14:textId="77777777" w:rsidR="007241D3" w:rsidRPr="007241D3" w:rsidRDefault="007241D3" w:rsidP="007241D3">
      <w:pPr>
        <w:spacing w:line="480" w:lineRule="auto"/>
        <w:rPr>
          <w:rFonts w:ascii="Times New Roman" w:eastAsia="等线" w:hAnsi="Times New Roman" w:cs="Times New Roman"/>
          <w:sz w:val="28"/>
          <w:szCs w:val="28"/>
        </w:rPr>
      </w:pPr>
      <w:r w:rsidRPr="007241D3">
        <w:rPr>
          <w:rFonts w:ascii="Times New Roman" w:eastAsia="等线" w:hAnsi="Times New Roman" w:cs="Times New Roman"/>
          <w:sz w:val="28"/>
          <w:szCs w:val="28"/>
        </w:rPr>
        <w:t>Measurement of cytosolic mtDNA</w:t>
      </w:r>
    </w:p>
    <w:p w14:paraId="1391235A" w14:textId="77777777" w:rsidR="007241D3" w:rsidRPr="007241D3" w:rsidRDefault="007241D3" w:rsidP="007241D3">
      <w:pPr>
        <w:spacing w:line="480" w:lineRule="auto"/>
        <w:rPr>
          <w:rFonts w:ascii="Times New Roman" w:eastAsia="等线" w:hAnsi="Times New Roman" w:cs="Times New Roman"/>
          <w:sz w:val="24"/>
          <w:szCs w:val="24"/>
        </w:rPr>
      </w:pPr>
      <w:r w:rsidRPr="007241D3">
        <w:rPr>
          <w:rFonts w:ascii="Times New Roman" w:eastAsia="等线" w:hAnsi="Times New Roman" w:cs="Times New Roman"/>
          <w:sz w:val="24"/>
          <w:szCs w:val="24"/>
        </w:rPr>
        <w:t xml:space="preserve">Following TBHP treatment, NPCs were harvested and processed as previously described [37]. Briefly, cells were lysed in 0.1% NP‑40 lysis buffer on ice for 5 min. The lysate was centrifuged at 1,000×g, 4 °C for 5 min to pellet nuclei. The supernatant was further centrifuged at 14,000×g, 4 °C for 10 min to remove mitochondria, and the final supernatant (cytoplasmic fraction) was collected. DNA was extracted using the </w:t>
      </w:r>
      <w:proofErr w:type="spellStart"/>
      <w:r w:rsidRPr="007241D3">
        <w:rPr>
          <w:rFonts w:ascii="Times New Roman" w:eastAsia="等线" w:hAnsi="Times New Roman" w:cs="Times New Roman"/>
          <w:sz w:val="24"/>
          <w:szCs w:val="24"/>
        </w:rPr>
        <w:t>TIANamp</w:t>
      </w:r>
      <w:proofErr w:type="spellEnd"/>
      <w:r w:rsidRPr="007241D3">
        <w:rPr>
          <w:rFonts w:ascii="Times New Roman" w:eastAsia="等线" w:hAnsi="Times New Roman" w:cs="Times New Roman"/>
          <w:sz w:val="24"/>
          <w:szCs w:val="24"/>
        </w:rPr>
        <w:t xml:space="preserve"> Genomic DNA Kit (</w:t>
      </w:r>
      <w:proofErr w:type="spellStart"/>
      <w:r w:rsidRPr="007241D3">
        <w:rPr>
          <w:rFonts w:ascii="Times New Roman" w:eastAsia="等线" w:hAnsi="Times New Roman" w:cs="Times New Roman"/>
          <w:sz w:val="24"/>
          <w:szCs w:val="24"/>
        </w:rPr>
        <w:t>Tiangen</w:t>
      </w:r>
      <w:proofErr w:type="spellEnd"/>
      <w:r w:rsidRPr="007241D3">
        <w:rPr>
          <w:rFonts w:ascii="Times New Roman" w:eastAsia="等线" w:hAnsi="Times New Roman" w:cs="Times New Roman"/>
          <w:sz w:val="24"/>
          <w:szCs w:val="24"/>
        </w:rPr>
        <w:t>, China). qPCR was performed with ND1 primers (Forward: 5′-CTCTTCGTCTGATCCGTCCT-3′; Reverse: 5′-TGAGGTTGAGGTCTGTTAGT-3′) to quantify mtDNA. Relative ND1 levels were normalized to the control group using the 2⁻ΔΔCt method.</w:t>
      </w:r>
    </w:p>
    <w:p w14:paraId="4205F0C3" w14:textId="77777777" w:rsidR="007241D3" w:rsidRPr="007241D3" w:rsidRDefault="007241D3" w:rsidP="007241D3">
      <w:pPr>
        <w:spacing w:line="480" w:lineRule="auto"/>
        <w:rPr>
          <w:rFonts w:ascii="Times New Roman" w:eastAsia="等线" w:hAnsi="Times New Roman" w:cs="Times New Roman"/>
          <w:sz w:val="28"/>
          <w:szCs w:val="28"/>
        </w:rPr>
      </w:pPr>
      <w:r w:rsidRPr="007241D3">
        <w:rPr>
          <w:rFonts w:ascii="Times New Roman" w:eastAsia="等线" w:hAnsi="Times New Roman" w:cs="Times New Roman"/>
          <w:sz w:val="28"/>
          <w:szCs w:val="28"/>
        </w:rPr>
        <w:t>Immunofluorescence</w:t>
      </w:r>
    </w:p>
    <w:p w14:paraId="78F24419" w14:textId="77777777" w:rsidR="007241D3" w:rsidRPr="007241D3" w:rsidRDefault="007241D3" w:rsidP="007241D3">
      <w:pPr>
        <w:spacing w:line="480" w:lineRule="auto"/>
        <w:rPr>
          <w:rFonts w:ascii="Times New Roman" w:eastAsia="等线" w:hAnsi="Times New Roman" w:cs="Times New Roman"/>
          <w:sz w:val="24"/>
          <w:szCs w:val="24"/>
        </w:rPr>
      </w:pPr>
      <w:r w:rsidRPr="007241D3">
        <w:rPr>
          <w:rFonts w:ascii="Times New Roman" w:eastAsia="等线" w:hAnsi="Times New Roman" w:cs="Times New Roman"/>
          <w:sz w:val="24"/>
          <w:szCs w:val="24"/>
        </w:rPr>
        <w:t>Cells were fixed, permeabilized, blocked, and then incubated overnight at 4°C with primary antibodies: anti‑TMEM2 (CUSABIO, Q9UHN6, 1:50), anti‑CASP1 (HUABIO, ET1608‑69, 1:50), anti‑NLRP3 (HUABIO, ET1610‑93, 1:50), anti‑GSDMD (</w:t>
      </w:r>
      <w:proofErr w:type="spellStart"/>
      <w:r w:rsidRPr="007241D3">
        <w:rPr>
          <w:rFonts w:ascii="Times New Roman" w:eastAsia="等线" w:hAnsi="Times New Roman" w:cs="Times New Roman"/>
          <w:sz w:val="24"/>
          <w:szCs w:val="24"/>
        </w:rPr>
        <w:t>Proteintech</w:t>
      </w:r>
      <w:proofErr w:type="spellEnd"/>
      <w:r w:rsidRPr="007241D3">
        <w:rPr>
          <w:rFonts w:ascii="Times New Roman" w:eastAsia="等线" w:hAnsi="Times New Roman" w:cs="Times New Roman"/>
          <w:sz w:val="24"/>
          <w:szCs w:val="24"/>
        </w:rPr>
        <w:t>, 66387‑1‑Ig, 1:50), anti‑COL II (</w:t>
      </w:r>
      <w:proofErr w:type="spellStart"/>
      <w:r w:rsidRPr="007241D3">
        <w:rPr>
          <w:rFonts w:ascii="Times New Roman" w:eastAsia="等线" w:hAnsi="Times New Roman" w:cs="Times New Roman"/>
          <w:sz w:val="24"/>
          <w:szCs w:val="24"/>
        </w:rPr>
        <w:t>Proteintech</w:t>
      </w:r>
      <w:proofErr w:type="spellEnd"/>
      <w:r w:rsidRPr="007241D3">
        <w:rPr>
          <w:rFonts w:ascii="Times New Roman" w:eastAsia="等线" w:hAnsi="Times New Roman" w:cs="Times New Roman"/>
          <w:sz w:val="24"/>
          <w:szCs w:val="24"/>
        </w:rPr>
        <w:t>, 28459‑1‑AP, 1:50), and anti‑MMP3 (</w:t>
      </w:r>
      <w:proofErr w:type="spellStart"/>
      <w:r w:rsidRPr="007241D3">
        <w:rPr>
          <w:rFonts w:ascii="Times New Roman" w:eastAsia="等线" w:hAnsi="Times New Roman" w:cs="Times New Roman"/>
          <w:sz w:val="24"/>
          <w:szCs w:val="24"/>
        </w:rPr>
        <w:t>Proteintech</w:t>
      </w:r>
      <w:proofErr w:type="spellEnd"/>
      <w:r w:rsidRPr="007241D3">
        <w:rPr>
          <w:rFonts w:ascii="Times New Roman" w:eastAsia="等线" w:hAnsi="Times New Roman" w:cs="Times New Roman"/>
          <w:sz w:val="24"/>
          <w:szCs w:val="24"/>
        </w:rPr>
        <w:t xml:space="preserve">, 17873‑1‑AP, 1:200). After washing, cells were </w:t>
      </w:r>
      <w:r w:rsidRPr="007241D3">
        <w:rPr>
          <w:rFonts w:ascii="Times New Roman" w:eastAsia="等线" w:hAnsi="Times New Roman" w:cs="Times New Roman"/>
          <w:sz w:val="24"/>
          <w:szCs w:val="24"/>
        </w:rPr>
        <w:lastRenderedPageBreak/>
        <w:t>incubated with appropriate fluorescent secondary antibodies for 1 h at room temperature. Fluorescence images were acquired on an Olympus CKX53 microscope.</w:t>
      </w:r>
    </w:p>
    <w:p w14:paraId="012B7C6E" w14:textId="77777777" w:rsidR="007241D3" w:rsidRPr="007241D3" w:rsidRDefault="007241D3" w:rsidP="007241D3">
      <w:pPr>
        <w:spacing w:line="480" w:lineRule="auto"/>
        <w:rPr>
          <w:rFonts w:ascii="Times New Roman" w:eastAsia="等线" w:hAnsi="Times New Roman" w:cs="Times New Roman"/>
          <w:sz w:val="28"/>
          <w:szCs w:val="28"/>
        </w:rPr>
      </w:pPr>
      <w:r w:rsidRPr="007241D3">
        <w:rPr>
          <w:rFonts w:ascii="Times New Roman" w:eastAsia="等线" w:hAnsi="Times New Roman" w:cs="Times New Roman"/>
          <w:sz w:val="28"/>
          <w:szCs w:val="28"/>
        </w:rPr>
        <w:t>siRNA transfection</w:t>
      </w:r>
    </w:p>
    <w:p w14:paraId="7C51397C" w14:textId="77777777" w:rsidR="007241D3" w:rsidRPr="007241D3" w:rsidRDefault="007241D3" w:rsidP="007241D3">
      <w:pPr>
        <w:spacing w:line="480" w:lineRule="auto"/>
        <w:rPr>
          <w:rFonts w:ascii="Times New Roman" w:eastAsia="等线" w:hAnsi="Times New Roman" w:cs="Times New Roman"/>
          <w:sz w:val="24"/>
          <w:szCs w:val="24"/>
        </w:rPr>
      </w:pPr>
      <w:r w:rsidRPr="007241D3">
        <w:rPr>
          <w:rFonts w:ascii="Times New Roman" w:eastAsia="等线" w:hAnsi="Times New Roman" w:cs="Times New Roman"/>
          <w:sz w:val="24"/>
          <w:szCs w:val="24"/>
        </w:rPr>
        <w:t xml:space="preserve">For transient knockdown, human NPCs were transfected with 50 </w:t>
      </w:r>
      <w:proofErr w:type="spellStart"/>
      <w:r w:rsidRPr="007241D3">
        <w:rPr>
          <w:rFonts w:ascii="Times New Roman" w:eastAsia="等线" w:hAnsi="Times New Roman" w:cs="Times New Roman"/>
          <w:sz w:val="24"/>
          <w:szCs w:val="24"/>
        </w:rPr>
        <w:t>nM</w:t>
      </w:r>
      <w:proofErr w:type="spellEnd"/>
      <w:r w:rsidRPr="007241D3">
        <w:rPr>
          <w:rFonts w:ascii="Times New Roman" w:eastAsia="等线" w:hAnsi="Times New Roman" w:cs="Times New Roman"/>
          <w:sz w:val="24"/>
          <w:szCs w:val="24"/>
        </w:rPr>
        <w:t xml:space="preserve"> of siRNA targeting TMEM2 (sense: 5′-UGGAAGAACUGCAAAGAAATT-3′; antisense: 5′-UUUCUUUGCAGUUCUUCCATT-3′) using </w:t>
      </w:r>
      <w:proofErr w:type="spellStart"/>
      <w:r w:rsidRPr="007241D3">
        <w:rPr>
          <w:rFonts w:ascii="Times New Roman" w:eastAsia="等线" w:hAnsi="Times New Roman" w:cs="Times New Roman"/>
          <w:sz w:val="24"/>
          <w:szCs w:val="24"/>
        </w:rPr>
        <w:t>jetPRIME</w:t>
      </w:r>
      <w:proofErr w:type="spellEnd"/>
      <w:r w:rsidRPr="007241D3">
        <w:rPr>
          <w:rFonts w:ascii="Times New Roman" w:eastAsia="等线" w:hAnsi="Times New Roman" w:cs="Times New Roman"/>
          <w:sz w:val="24"/>
          <w:szCs w:val="24"/>
        </w:rPr>
        <w:t xml:space="preserve"> reagent. A non‑targeting siRNA (sense: 5′-UUCUCCGAACGUGUCACGUTT-3′; antisense: 5′-ACGUGACACGUUCGGAGAATT-3′) was used as negative control.</w:t>
      </w:r>
    </w:p>
    <w:p w14:paraId="53174CB9" w14:textId="77777777" w:rsidR="007241D3" w:rsidRPr="007241D3" w:rsidRDefault="007241D3" w:rsidP="007241D3">
      <w:pPr>
        <w:spacing w:line="480" w:lineRule="auto"/>
        <w:rPr>
          <w:rFonts w:ascii="Times New Roman" w:eastAsia="等线" w:hAnsi="Times New Roman" w:cs="Times New Roman"/>
          <w:sz w:val="28"/>
          <w:szCs w:val="28"/>
        </w:rPr>
      </w:pPr>
      <w:r w:rsidRPr="007241D3">
        <w:rPr>
          <w:rFonts w:ascii="Times New Roman" w:eastAsia="等线" w:hAnsi="Times New Roman" w:cs="Times New Roman"/>
          <w:sz w:val="28"/>
          <w:szCs w:val="28"/>
        </w:rPr>
        <w:t>shRNA transduction</w:t>
      </w:r>
    </w:p>
    <w:p w14:paraId="3FE73232" w14:textId="77777777" w:rsidR="007241D3" w:rsidRPr="007241D3" w:rsidRDefault="007241D3" w:rsidP="007241D3">
      <w:pPr>
        <w:spacing w:line="480" w:lineRule="auto"/>
        <w:rPr>
          <w:rFonts w:ascii="Times New Roman" w:eastAsia="等线" w:hAnsi="Times New Roman" w:cs="Times New Roman"/>
          <w:sz w:val="24"/>
          <w:szCs w:val="24"/>
        </w:rPr>
      </w:pPr>
      <w:r w:rsidRPr="007241D3">
        <w:rPr>
          <w:rFonts w:ascii="Times New Roman" w:eastAsia="等线" w:hAnsi="Times New Roman" w:cs="Times New Roman"/>
          <w:sz w:val="24"/>
          <w:szCs w:val="24"/>
        </w:rPr>
        <w:t>For stable knockdown, rat NPCs were transduced with lentivirus expressing shRNA targeting rat TMEM2 (target sequence: 5′-GCTATTGCTGTTGGAGATTCA-3′) cloned into pLKO.1‑puro vector. Stable clones were selected with puromycin (2.5 </w:t>
      </w:r>
      <w:proofErr w:type="spellStart"/>
      <w:r w:rsidRPr="007241D3">
        <w:rPr>
          <w:rFonts w:ascii="Times New Roman" w:eastAsia="等线" w:hAnsi="Times New Roman" w:cs="Times New Roman"/>
          <w:sz w:val="24"/>
          <w:szCs w:val="24"/>
        </w:rPr>
        <w:t>μg</w:t>
      </w:r>
      <w:proofErr w:type="spellEnd"/>
      <w:r w:rsidRPr="007241D3">
        <w:rPr>
          <w:rFonts w:ascii="Times New Roman" w:eastAsia="等线" w:hAnsi="Times New Roman" w:cs="Times New Roman"/>
          <w:sz w:val="24"/>
          <w:szCs w:val="24"/>
        </w:rPr>
        <w:t>/mL).</w:t>
      </w:r>
    </w:p>
    <w:p w14:paraId="237D6B9A" w14:textId="77777777" w:rsidR="007241D3" w:rsidRPr="007241D3" w:rsidRDefault="007241D3" w:rsidP="007241D3">
      <w:pPr>
        <w:spacing w:line="480" w:lineRule="auto"/>
        <w:rPr>
          <w:rFonts w:ascii="Times New Roman" w:eastAsia="等线" w:hAnsi="Times New Roman" w:cs="Times New Roman"/>
          <w:sz w:val="28"/>
          <w:szCs w:val="28"/>
        </w:rPr>
      </w:pPr>
      <w:r w:rsidRPr="007241D3">
        <w:rPr>
          <w:rFonts w:ascii="Times New Roman" w:eastAsia="等线" w:hAnsi="Times New Roman" w:cs="Times New Roman"/>
          <w:sz w:val="28"/>
          <w:szCs w:val="28"/>
        </w:rPr>
        <w:t>Flow cytometry</w:t>
      </w:r>
    </w:p>
    <w:p w14:paraId="1D95B8B5" w14:textId="77777777" w:rsidR="007241D3" w:rsidRPr="007241D3" w:rsidRDefault="007241D3" w:rsidP="007241D3">
      <w:pPr>
        <w:spacing w:line="480" w:lineRule="auto"/>
        <w:rPr>
          <w:rFonts w:ascii="Times New Roman" w:eastAsia="等线" w:hAnsi="Times New Roman" w:cs="Times New Roman"/>
          <w:sz w:val="24"/>
          <w:szCs w:val="24"/>
        </w:rPr>
      </w:pPr>
      <w:r w:rsidRPr="007241D3">
        <w:rPr>
          <w:rFonts w:ascii="Times New Roman" w:eastAsia="等线" w:hAnsi="Times New Roman" w:cs="Times New Roman"/>
          <w:sz w:val="24"/>
          <w:szCs w:val="24"/>
        </w:rPr>
        <w:t>Apoptosis was assessed using an Annexin V-FITC/PI kit (</w:t>
      </w:r>
      <w:proofErr w:type="spellStart"/>
      <w:r w:rsidRPr="007241D3">
        <w:rPr>
          <w:rFonts w:ascii="Times New Roman" w:eastAsia="等线" w:hAnsi="Times New Roman" w:cs="Times New Roman"/>
          <w:sz w:val="24"/>
          <w:szCs w:val="24"/>
        </w:rPr>
        <w:t>Yeasen</w:t>
      </w:r>
      <w:proofErr w:type="spellEnd"/>
      <w:r w:rsidRPr="007241D3">
        <w:rPr>
          <w:rFonts w:ascii="Times New Roman" w:eastAsia="等线" w:hAnsi="Times New Roman" w:cs="Times New Roman"/>
          <w:sz w:val="24"/>
          <w:szCs w:val="24"/>
        </w:rPr>
        <w:t xml:space="preserve">). Cells were suspended in 100 </w:t>
      </w:r>
      <w:proofErr w:type="spellStart"/>
      <w:r w:rsidRPr="007241D3">
        <w:rPr>
          <w:rFonts w:ascii="Times New Roman" w:eastAsia="等线" w:hAnsi="Times New Roman" w:cs="Times New Roman"/>
          <w:sz w:val="24"/>
          <w:szCs w:val="24"/>
        </w:rPr>
        <w:t>μL</w:t>
      </w:r>
      <w:proofErr w:type="spellEnd"/>
      <w:r w:rsidRPr="007241D3">
        <w:rPr>
          <w:rFonts w:ascii="Times New Roman" w:eastAsia="等线" w:hAnsi="Times New Roman" w:cs="Times New Roman"/>
          <w:sz w:val="24"/>
          <w:szCs w:val="24"/>
        </w:rPr>
        <w:t xml:space="preserve"> binding buffer, stained with 5 </w:t>
      </w:r>
      <w:proofErr w:type="spellStart"/>
      <w:r w:rsidRPr="007241D3">
        <w:rPr>
          <w:rFonts w:ascii="Times New Roman" w:eastAsia="等线" w:hAnsi="Times New Roman" w:cs="Times New Roman"/>
          <w:sz w:val="24"/>
          <w:szCs w:val="24"/>
        </w:rPr>
        <w:t>μL</w:t>
      </w:r>
      <w:proofErr w:type="spellEnd"/>
      <w:r w:rsidRPr="007241D3">
        <w:rPr>
          <w:rFonts w:ascii="Times New Roman" w:eastAsia="等线" w:hAnsi="Times New Roman" w:cs="Times New Roman"/>
          <w:sz w:val="24"/>
          <w:szCs w:val="24"/>
        </w:rPr>
        <w:t xml:space="preserve"> Annexin V-FITC and 10 </w:t>
      </w:r>
      <w:proofErr w:type="spellStart"/>
      <w:r w:rsidRPr="007241D3">
        <w:rPr>
          <w:rFonts w:ascii="Times New Roman" w:eastAsia="等线" w:hAnsi="Times New Roman" w:cs="Times New Roman"/>
          <w:sz w:val="24"/>
          <w:szCs w:val="24"/>
        </w:rPr>
        <w:t>μL</w:t>
      </w:r>
      <w:proofErr w:type="spellEnd"/>
      <w:r w:rsidRPr="007241D3">
        <w:rPr>
          <w:rFonts w:ascii="Times New Roman" w:eastAsia="等线" w:hAnsi="Times New Roman" w:cs="Times New Roman"/>
          <w:sz w:val="24"/>
          <w:szCs w:val="24"/>
        </w:rPr>
        <w:t xml:space="preserve"> PI, and incubated for 15 min at room temperature in the dark. Samples were then analyzed on a flow cytometer (Beckman Coulter).</w:t>
      </w:r>
    </w:p>
    <w:p w14:paraId="13DBAF5B" w14:textId="77777777" w:rsidR="007241D3" w:rsidRPr="007241D3" w:rsidRDefault="007241D3" w:rsidP="007241D3">
      <w:pPr>
        <w:spacing w:line="480" w:lineRule="auto"/>
        <w:rPr>
          <w:rFonts w:ascii="Times New Roman" w:eastAsia="等线" w:hAnsi="Times New Roman" w:cs="Times New Roman"/>
          <w:sz w:val="28"/>
          <w:szCs w:val="28"/>
        </w:rPr>
      </w:pPr>
      <w:r w:rsidRPr="007241D3">
        <w:rPr>
          <w:rFonts w:ascii="Times New Roman" w:eastAsia="等线" w:hAnsi="Times New Roman" w:cs="Times New Roman"/>
          <w:sz w:val="28"/>
          <w:szCs w:val="28"/>
        </w:rPr>
        <w:t>TUNEL assay</w:t>
      </w:r>
    </w:p>
    <w:p w14:paraId="6DE2E0FD" w14:textId="77777777" w:rsidR="007241D3" w:rsidRPr="007241D3" w:rsidRDefault="007241D3" w:rsidP="007241D3">
      <w:pPr>
        <w:spacing w:line="480" w:lineRule="auto"/>
        <w:rPr>
          <w:rFonts w:ascii="Times New Roman" w:eastAsia="等线" w:hAnsi="Times New Roman" w:cs="Times New Roman"/>
          <w:sz w:val="24"/>
          <w:szCs w:val="24"/>
        </w:rPr>
      </w:pPr>
      <w:r w:rsidRPr="007241D3">
        <w:rPr>
          <w:rFonts w:ascii="Times New Roman" w:eastAsia="等线" w:hAnsi="Times New Roman" w:cs="Times New Roman"/>
          <w:sz w:val="24"/>
          <w:szCs w:val="24"/>
        </w:rPr>
        <w:t>Cells were fixed, permeabilized, and stained using a TUNEL kit (</w:t>
      </w:r>
      <w:proofErr w:type="spellStart"/>
      <w:r w:rsidRPr="007241D3">
        <w:rPr>
          <w:rFonts w:ascii="Times New Roman" w:eastAsia="等线" w:hAnsi="Times New Roman" w:cs="Times New Roman"/>
          <w:sz w:val="24"/>
          <w:szCs w:val="24"/>
        </w:rPr>
        <w:t>Beyotime</w:t>
      </w:r>
      <w:proofErr w:type="spellEnd"/>
      <w:r w:rsidRPr="007241D3">
        <w:rPr>
          <w:rFonts w:ascii="Times New Roman" w:eastAsia="等线" w:hAnsi="Times New Roman" w:cs="Times New Roman"/>
          <w:sz w:val="24"/>
          <w:szCs w:val="24"/>
        </w:rPr>
        <w:t xml:space="preserve">). DAPI was used for nuclear counterstaining. Fluorescence images were captured on an </w:t>
      </w:r>
      <w:r w:rsidRPr="007241D3">
        <w:rPr>
          <w:rFonts w:ascii="Times New Roman" w:eastAsia="等线" w:hAnsi="Times New Roman" w:cs="Times New Roman"/>
          <w:sz w:val="28"/>
          <w:szCs w:val="28"/>
        </w:rPr>
        <w:t>Olympus CKX53.</w:t>
      </w:r>
    </w:p>
    <w:p w14:paraId="33DE4D30" w14:textId="77777777" w:rsidR="007241D3" w:rsidRPr="007241D3" w:rsidRDefault="007241D3" w:rsidP="007241D3">
      <w:pPr>
        <w:spacing w:line="480" w:lineRule="auto"/>
        <w:rPr>
          <w:rFonts w:ascii="Times New Roman" w:eastAsia="等线" w:hAnsi="Times New Roman" w:cs="Times New Roman"/>
          <w:sz w:val="28"/>
          <w:szCs w:val="28"/>
        </w:rPr>
      </w:pPr>
      <w:r w:rsidRPr="007241D3">
        <w:rPr>
          <w:rFonts w:ascii="Times New Roman" w:eastAsia="等线" w:hAnsi="Times New Roman" w:cs="Times New Roman"/>
          <w:sz w:val="28"/>
          <w:szCs w:val="28"/>
        </w:rPr>
        <w:lastRenderedPageBreak/>
        <w:t>Transmission electron microscopy (TEM)</w:t>
      </w:r>
    </w:p>
    <w:p w14:paraId="7243E6E7" w14:textId="77777777" w:rsidR="007241D3" w:rsidRPr="007241D3" w:rsidRDefault="007241D3" w:rsidP="007241D3">
      <w:pPr>
        <w:spacing w:line="480" w:lineRule="auto"/>
        <w:rPr>
          <w:rFonts w:ascii="Times New Roman" w:eastAsia="等线" w:hAnsi="Times New Roman" w:cs="Times New Roman"/>
          <w:sz w:val="24"/>
          <w:szCs w:val="24"/>
        </w:rPr>
      </w:pPr>
      <w:r w:rsidRPr="007241D3">
        <w:rPr>
          <w:rFonts w:ascii="Times New Roman" w:eastAsia="等线" w:hAnsi="Times New Roman" w:cs="Times New Roman"/>
          <w:sz w:val="24"/>
          <w:szCs w:val="24"/>
        </w:rPr>
        <w:t>NPCs were washed with 0.1 M phosphate buffer, fixed with 1% osmium tetroxide for 2 h in the dark, and dehydrated. After embedding and polymerization, 80‑nm ultrathin sections were cut and examined under a transmission electron microscope (HITACHI HT7800, Japan).</w:t>
      </w:r>
    </w:p>
    <w:p w14:paraId="31FE1C29" w14:textId="77777777" w:rsidR="007241D3" w:rsidRPr="007241D3" w:rsidRDefault="007241D3" w:rsidP="007241D3">
      <w:pPr>
        <w:spacing w:line="480" w:lineRule="auto"/>
        <w:rPr>
          <w:rFonts w:ascii="Times New Roman" w:eastAsia="等线" w:hAnsi="Times New Roman" w:cs="Times New Roman"/>
          <w:sz w:val="28"/>
          <w:szCs w:val="28"/>
        </w:rPr>
      </w:pPr>
      <w:r w:rsidRPr="007241D3">
        <w:rPr>
          <w:rFonts w:ascii="Times New Roman" w:eastAsia="等线" w:hAnsi="Times New Roman" w:cs="Times New Roman"/>
          <w:sz w:val="28"/>
          <w:szCs w:val="28"/>
        </w:rPr>
        <w:t>Hoechst‑PI staining</w:t>
      </w:r>
    </w:p>
    <w:p w14:paraId="7C8B2EA0" w14:textId="77777777" w:rsidR="007241D3" w:rsidRPr="007241D3" w:rsidRDefault="007241D3" w:rsidP="007241D3">
      <w:pPr>
        <w:spacing w:line="480" w:lineRule="auto"/>
        <w:rPr>
          <w:rFonts w:ascii="Times New Roman" w:eastAsia="等线" w:hAnsi="Times New Roman" w:cs="Times New Roman"/>
          <w:sz w:val="24"/>
          <w:szCs w:val="24"/>
        </w:rPr>
      </w:pPr>
      <w:r w:rsidRPr="007241D3">
        <w:rPr>
          <w:rFonts w:ascii="Times New Roman" w:eastAsia="等线" w:hAnsi="Times New Roman" w:cs="Times New Roman"/>
          <w:sz w:val="24"/>
          <w:szCs w:val="24"/>
        </w:rPr>
        <w:t>Cells were double‑stained with Hoechst 33342 and PI (</w:t>
      </w:r>
      <w:proofErr w:type="spellStart"/>
      <w:r w:rsidRPr="007241D3">
        <w:rPr>
          <w:rFonts w:ascii="Times New Roman" w:eastAsia="等线" w:hAnsi="Times New Roman" w:cs="Times New Roman"/>
          <w:sz w:val="24"/>
          <w:szCs w:val="24"/>
        </w:rPr>
        <w:t>Yeasen</w:t>
      </w:r>
      <w:proofErr w:type="spellEnd"/>
      <w:r w:rsidRPr="007241D3">
        <w:rPr>
          <w:rFonts w:ascii="Times New Roman" w:eastAsia="等线" w:hAnsi="Times New Roman" w:cs="Times New Roman"/>
          <w:sz w:val="24"/>
          <w:szCs w:val="24"/>
        </w:rPr>
        <w:t>) for 30 min at 4°C and imaged under an Olympus CKX53.</w:t>
      </w:r>
    </w:p>
    <w:p w14:paraId="0288B93F" w14:textId="77777777" w:rsidR="007241D3" w:rsidRPr="007241D3" w:rsidRDefault="007241D3" w:rsidP="007241D3">
      <w:pPr>
        <w:spacing w:line="480" w:lineRule="auto"/>
        <w:rPr>
          <w:rFonts w:ascii="Times New Roman" w:eastAsia="等线" w:hAnsi="Times New Roman" w:cs="Times New Roman"/>
          <w:sz w:val="28"/>
          <w:szCs w:val="28"/>
        </w:rPr>
      </w:pPr>
      <w:proofErr w:type="spellStart"/>
      <w:r w:rsidRPr="007241D3">
        <w:rPr>
          <w:rFonts w:ascii="Times New Roman" w:eastAsia="等线" w:hAnsi="Times New Roman" w:cs="Times New Roman"/>
          <w:sz w:val="28"/>
          <w:szCs w:val="28"/>
        </w:rPr>
        <w:t>mPTP</w:t>
      </w:r>
      <w:proofErr w:type="spellEnd"/>
      <w:r w:rsidRPr="007241D3">
        <w:rPr>
          <w:rFonts w:ascii="Times New Roman" w:eastAsia="等线" w:hAnsi="Times New Roman" w:cs="Times New Roman"/>
          <w:sz w:val="28"/>
          <w:szCs w:val="28"/>
        </w:rPr>
        <w:t xml:space="preserve"> opening assay</w:t>
      </w:r>
    </w:p>
    <w:p w14:paraId="523768F2" w14:textId="77777777" w:rsidR="007241D3" w:rsidRPr="007241D3" w:rsidRDefault="007241D3" w:rsidP="007241D3">
      <w:pPr>
        <w:spacing w:line="480" w:lineRule="auto"/>
        <w:rPr>
          <w:rFonts w:ascii="Times New Roman" w:eastAsia="等线" w:hAnsi="Times New Roman" w:cs="Times New Roman"/>
          <w:sz w:val="24"/>
          <w:szCs w:val="24"/>
        </w:rPr>
      </w:pPr>
      <w:proofErr w:type="spellStart"/>
      <w:r w:rsidRPr="007241D3">
        <w:rPr>
          <w:rFonts w:ascii="Times New Roman" w:eastAsia="等线" w:hAnsi="Times New Roman" w:cs="Times New Roman"/>
          <w:sz w:val="24"/>
          <w:szCs w:val="24"/>
        </w:rPr>
        <w:t>mPTP</w:t>
      </w:r>
      <w:proofErr w:type="spellEnd"/>
      <w:r w:rsidRPr="007241D3">
        <w:rPr>
          <w:rFonts w:ascii="Times New Roman" w:eastAsia="等线" w:hAnsi="Times New Roman" w:cs="Times New Roman"/>
          <w:sz w:val="24"/>
          <w:szCs w:val="24"/>
        </w:rPr>
        <w:t xml:space="preserve"> opening was detected using a commercial kit (</w:t>
      </w:r>
      <w:proofErr w:type="spellStart"/>
      <w:r w:rsidRPr="007241D3">
        <w:rPr>
          <w:rFonts w:ascii="Times New Roman" w:eastAsia="等线" w:hAnsi="Times New Roman" w:cs="Times New Roman"/>
          <w:sz w:val="24"/>
          <w:szCs w:val="24"/>
        </w:rPr>
        <w:t>Beyotime</w:t>
      </w:r>
      <w:proofErr w:type="spellEnd"/>
      <w:r w:rsidRPr="007241D3">
        <w:rPr>
          <w:rFonts w:ascii="Times New Roman" w:eastAsia="等线" w:hAnsi="Times New Roman" w:cs="Times New Roman"/>
          <w:sz w:val="24"/>
          <w:szCs w:val="24"/>
        </w:rPr>
        <w:t xml:space="preserve">). Cells were incubated with </w:t>
      </w:r>
      <w:proofErr w:type="spellStart"/>
      <w:r w:rsidRPr="007241D3">
        <w:rPr>
          <w:rFonts w:ascii="Times New Roman" w:eastAsia="等线" w:hAnsi="Times New Roman" w:cs="Times New Roman"/>
          <w:sz w:val="24"/>
          <w:szCs w:val="24"/>
        </w:rPr>
        <w:t>Calcein</w:t>
      </w:r>
      <w:proofErr w:type="spellEnd"/>
      <w:r w:rsidRPr="007241D3">
        <w:rPr>
          <w:rFonts w:ascii="Times New Roman" w:eastAsia="等线" w:hAnsi="Times New Roman" w:cs="Times New Roman"/>
          <w:sz w:val="24"/>
          <w:szCs w:val="24"/>
        </w:rPr>
        <w:t>-AM and Co²⁺ quencher at 37°C for 30 min, washed with PBS, and imaged under an Olympus CKX53 microscope.</w:t>
      </w:r>
    </w:p>
    <w:p w14:paraId="32C1FB90" w14:textId="77777777" w:rsidR="007241D3" w:rsidRPr="007241D3" w:rsidRDefault="007241D3" w:rsidP="007241D3">
      <w:pPr>
        <w:spacing w:line="480" w:lineRule="auto"/>
        <w:rPr>
          <w:rFonts w:ascii="Times New Roman" w:eastAsia="等线" w:hAnsi="Times New Roman" w:cs="Times New Roman"/>
          <w:sz w:val="28"/>
          <w:szCs w:val="28"/>
        </w:rPr>
      </w:pPr>
      <w:r w:rsidRPr="007241D3">
        <w:rPr>
          <w:rFonts w:ascii="Times New Roman" w:eastAsia="等线" w:hAnsi="Times New Roman" w:cs="Times New Roman"/>
          <w:sz w:val="28"/>
          <w:szCs w:val="28"/>
        </w:rPr>
        <w:t>Confocal microscopy</w:t>
      </w:r>
    </w:p>
    <w:p w14:paraId="56DC8027" w14:textId="77777777" w:rsidR="007241D3" w:rsidRPr="007241D3" w:rsidRDefault="007241D3" w:rsidP="007241D3">
      <w:pPr>
        <w:spacing w:line="480" w:lineRule="auto"/>
        <w:rPr>
          <w:rFonts w:ascii="Times New Roman" w:eastAsia="等线" w:hAnsi="Times New Roman" w:cs="Times New Roman"/>
          <w:sz w:val="24"/>
          <w:szCs w:val="24"/>
        </w:rPr>
      </w:pPr>
      <w:r w:rsidRPr="007241D3">
        <w:rPr>
          <w:rFonts w:ascii="Times New Roman" w:eastAsia="等线" w:hAnsi="Times New Roman" w:cs="Times New Roman"/>
          <w:sz w:val="24"/>
          <w:szCs w:val="24"/>
        </w:rPr>
        <w:t>Cells were fixed, permeabilized, blocked, and stained with anti-TFAM (1:100) and anti-TOM20 (1:400) overnight at 4°C, then with secondary antibodies for 1 h at RT. Imaging was performed on a Nikon ECLIPSE Ti confocal microscope.</w:t>
      </w:r>
    </w:p>
    <w:p w14:paraId="642D44E3" w14:textId="77777777" w:rsidR="007241D3" w:rsidRPr="007241D3" w:rsidRDefault="007241D3" w:rsidP="007241D3">
      <w:pPr>
        <w:spacing w:line="480" w:lineRule="auto"/>
        <w:rPr>
          <w:rFonts w:ascii="Times New Roman" w:eastAsia="等线" w:hAnsi="Times New Roman" w:cs="Times New Roman"/>
          <w:sz w:val="28"/>
          <w:szCs w:val="28"/>
        </w:rPr>
      </w:pPr>
      <w:r w:rsidRPr="007241D3">
        <w:rPr>
          <w:rFonts w:ascii="Times New Roman" w:eastAsia="等线" w:hAnsi="Times New Roman" w:cs="Times New Roman"/>
          <w:sz w:val="28"/>
          <w:szCs w:val="28"/>
        </w:rPr>
        <w:t>Co-immunoprecipitation (co-</w:t>
      </w:r>
      <w:proofErr w:type="spellStart"/>
      <w:r w:rsidRPr="007241D3">
        <w:rPr>
          <w:rFonts w:ascii="Times New Roman" w:eastAsia="等线" w:hAnsi="Times New Roman" w:cs="Times New Roman"/>
          <w:sz w:val="28"/>
          <w:szCs w:val="28"/>
        </w:rPr>
        <w:t>ip</w:t>
      </w:r>
      <w:proofErr w:type="spellEnd"/>
      <w:r w:rsidRPr="007241D3">
        <w:rPr>
          <w:rFonts w:ascii="Times New Roman" w:eastAsia="等线" w:hAnsi="Times New Roman" w:cs="Times New Roman"/>
          <w:sz w:val="28"/>
          <w:szCs w:val="28"/>
        </w:rPr>
        <w:t>)</w:t>
      </w:r>
    </w:p>
    <w:p w14:paraId="37B8A7CF" w14:textId="77777777" w:rsidR="007241D3" w:rsidRPr="007241D3" w:rsidRDefault="007241D3" w:rsidP="007241D3">
      <w:pPr>
        <w:spacing w:line="480" w:lineRule="auto"/>
        <w:rPr>
          <w:rFonts w:ascii="Times New Roman" w:eastAsia="等线" w:hAnsi="Times New Roman" w:cs="Times New Roman"/>
          <w:sz w:val="24"/>
          <w:szCs w:val="24"/>
        </w:rPr>
      </w:pPr>
      <w:proofErr w:type="gramStart"/>
      <w:r w:rsidRPr="007241D3">
        <w:rPr>
          <w:rFonts w:ascii="Times New Roman" w:eastAsia="等线" w:hAnsi="Times New Roman" w:cs="Times New Roman"/>
          <w:sz w:val="24"/>
          <w:szCs w:val="24"/>
        </w:rPr>
        <w:t>Cells  were</w:t>
      </w:r>
      <w:proofErr w:type="gramEnd"/>
      <w:r w:rsidRPr="007241D3">
        <w:rPr>
          <w:rFonts w:ascii="Times New Roman" w:eastAsia="等线" w:hAnsi="Times New Roman" w:cs="Times New Roman"/>
          <w:sz w:val="24"/>
          <w:szCs w:val="24"/>
        </w:rPr>
        <w:t xml:space="preserve"> lysed in RIPA buffer (</w:t>
      </w:r>
      <w:proofErr w:type="spellStart"/>
      <w:r w:rsidRPr="007241D3">
        <w:rPr>
          <w:rFonts w:ascii="Times New Roman" w:eastAsia="等线" w:hAnsi="Times New Roman" w:cs="Times New Roman"/>
          <w:sz w:val="24"/>
          <w:szCs w:val="24"/>
        </w:rPr>
        <w:t>Beyotime</w:t>
      </w:r>
      <w:proofErr w:type="spellEnd"/>
      <w:r w:rsidRPr="007241D3">
        <w:rPr>
          <w:rFonts w:ascii="Times New Roman" w:eastAsia="等线" w:hAnsi="Times New Roman" w:cs="Times New Roman"/>
          <w:sz w:val="24"/>
          <w:szCs w:val="24"/>
        </w:rPr>
        <w:t xml:space="preserve">, P0013) containing 1 mM PMSF. Protein concentration was determined using a BCA assay kit (Shanghai </w:t>
      </w:r>
      <w:proofErr w:type="spellStart"/>
      <w:r w:rsidRPr="007241D3">
        <w:rPr>
          <w:rFonts w:ascii="Times New Roman" w:eastAsia="等线" w:hAnsi="Times New Roman" w:cs="Times New Roman"/>
          <w:sz w:val="24"/>
          <w:szCs w:val="24"/>
        </w:rPr>
        <w:t>Sangon</w:t>
      </w:r>
      <w:proofErr w:type="spellEnd"/>
      <w:r w:rsidRPr="007241D3">
        <w:rPr>
          <w:rFonts w:ascii="Times New Roman" w:eastAsia="等线" w:hAnsi="Times New Roman" w:cs="Times New Roman"/>
          <w:sz w:val="24"/>
          <w:szCs w:val="24"/>
        </w:rPr>
        <w:t xml:space="preserve"> Biotech, C510004). Antibodies (0.5–3 </w:t>
      </w:r>
      <w:proofErr w:type="spellStart"/>
      <w:r w:rsidRPr="007241D3">
        <w:rPr>
          <w:rFonts w:ascii="Times New Roman" w:eastAsia="等线" w:hAnsi="Times New Roman" w:cs="Times New Roman"/>
          <w:sz w:val="24"/>
          <w:szCs w:val="24"/>
        </w:rPr>
        <w:t>μg</w:t>
      </w:r>
      <w:proofErr w:type="spellEnd"/>
      <w:r w:rsidRPr="007241D3">
        <w:rPr>
          <w:rFonts w:ascii="Times New Roman" w:eastAsia="等线" w:hAnsi="Times New Roman" w:cs="Times New Roman"/>
          <w:sz w:val="24"/>
          <w:szCs w:val="24"/>
        </w:rPr>
        <w:t>) or control rabbit IgG were incubated with 50–100 </w:t>
      </w:r>
      <w:proofErr w:type="spellStart"/>
      <w:r w:rsidRPr="007241D3">
        <w:rPr>
          <w:rFonts w:ascii="Times New Roman" w:eastAsia="等线" w:hAnsi="Times New Roman" w:cs="Times New Roman"/>
          <w:sz w:val="24"/>
          <w:szCs w:val="24"/>
        </w:rPr>
        <w:t>μL</w:t>
      </w:r>
      <w:proofErr w:type="spellEnd"/>
      <w:r w:rsidRPr="007241D3">
        <w:rPr>
          <w:rFonts w:ascii="Times New Roman" w:eastAsia="等线" w:hAnsi="Times New Roman" w:cs="Times New Roman"/>
          <w:sz w:val="24"/>
          <w:szCs w:val="24"/>
        </w:rPr>
        <w:t xml:space="preserve"> of Protein A+G agarose beads (</w:t>
      </w:r>
      <w:proofErr w:type="spellStart"/>
      <w:r w:rsidRPr="007241D3">
        <w:rPr>
          <w:rFonts w:ascii="Times New Roman" w:eastAsia="等线" w:hAnsi="Times New Roman" w:cs="Times New Roman"/>
          <w:sz w:val="24"/>
          <w:szCs w:val="24"/>
        </w:rPr>
        <w:t>Beyotime</w:t>
      </w:r>
      <w:proofErr w:type="spellEnd"/>
      <w:r w:rsidRPr="007241D3">
        <w:rPr>
          <w:rFonts w:ascii="Times New Roman" w:eastAsia="等线" w:hAnsi="Times New Roman" w:cs="Times New Roman"/>
          <w:sz w:val="24"/>
          <w:szCs w:val="24"/>
        </w:rPr>
        <w:t xml:space="preserve">, P2078‑1) at 4 °C for 1 h under rotation. After centrifugation, the supernatant was discarded, and the beads were incubated with </w:t>
      </w:r>
      <w:r w:rsidRPr="007241D3">
        <w:rPr>
          <w:rFonts w:ascii="Times New Roman" w:eastAsia="等线" w:hAnsi="Times New Roman" w:cs="Times New Roman"/>
          <w:sz w:val="24"/>
          <w:szCs w:val="24"/>
        </w:rPr>
        <w:lastRenderedPageBreak/>
        <w:t>lysates containing 0.5–1 mg of total protein overnight at 4 °C under rotation. The beads were then washed three to four times with PBS. Bound proteins were eluted by boiling the beads in 1.5× SDS loading buffer for 5 min and analyzed by Western blotting.</w:t>
      </w:r>
    </w:p>
    <w:p w14:paraId="420A86E4" w14:textId="77777777" w:rsidR="007241D3" w:rsidRPr="007241D3" w:rsidRDefault="007241D3" w:rsidP="007241D3">
      <w:pPr>
        <w:spacing w:line="480" w:lineRule="auto"/>
        <w:rPr>
          <w:rFonts w:ascii="Times New Roman" w:eastAsia="等线" w:hAnsi="Times New Roman" w:cs="Times New Roman"/>
          <w:sz w:val="28"/>
          <w:szCs w:val="28"/>
        </w:rPr>
      </w:pPr>
      <w:r w:rsidRPr="007241D3">
        <w:rPr>
          <w:rFonts w:ascii="Times New Roman" w:eastAsia="等线" w:hAnsi="Times New Roman" w:cs="Times New Roman"/>
          <w:sz w:val="28"/>
          <w:szCs w:val="28"/>
        </w:rPr>
        <w:t>Molecular docking</w:t>
      </w:r>
    </w:p>
    <w:p w14:paraId="28E5B8BD" w14:textId="77777777" w:rsidR="007241D3" w:rsidRPr="007241D3" w:rsidRDefault="007241D3" w:rsidP="007241D3">
      <w:pPr>
        <w:spacing w:line="480" w:lineRule="auto"/>
        <w:rPr>
          <w:rFonts w:ascii="Times New Roman" w:eastAsia="等线" w:hAnsi="Times New Roman" w:cs="Times New Roman"/>
          <w:sz w:val="24"/>
          <w:szCs w:val="24"/>
        </w:rPr>
      </w:pPr>
      <w:r w:rsidRPr="007241D3">
        <w:rPr>
          <w:rFonts w:ascii="Times New Roman" w:eastAsia="等线" w:hAnsi="Times New Roman" w:cs="Times New Roman"/>
          <w:sz w:val="24"/>
          <w:szCs w:val="24"/>
        </w:rPr>
        <w:t xml:space="preserve">BAX (PDB:1F16) and TMEM2 (PDB:8C6I) were docked using </w:t>
      </w:r>
      <w:proofErr w:type="spellStart"/>
      <w:r w:rsidRPr="007241D3">
        <w:rPr>
          <w:rFonts w:ascii="Times New Roman" w:eastAsia="等线" w:hAnsi="Times New Roman" w:cs="Times New Roman"/>
          <w:sz w:val="24"/>
          <w:szCs w:val="24"/>
        </w:rPr>
        <w:t>HDOCKlite</w:t>
      </w:r>
      <w:proofErr w:type="spellEnd"/>
      <w:r w:rsidRPr="007241D3">
        <w:rPr>
          <w:rFonts w:ascii="Times New Roman" w:eastAsia="等线" w:hAnsi="Times New Roman" w:cs="Times New Roman"/>
          <w:sz w:val="24"/>
          <w:szCs w:val="24"/>
        </w:rPr>
        <w:t xml:space="preserve"> v1.1. Binding free energy was calculated via MM/GBSA on </w:t>
      </w:r>
      <w:proofErr w:type="spellStart"/>
      <w:r w:rsidRPr="007241D3">
        <w:rPr>
          <w:rFonts w:ascii="Times New Roman" w:eastAsia="等线" w:hAnsi="Times New Roman" w:cs="Times New Roman"/>
          <w:sz w:val="24"/>
          <w:szCs w:val="24"/>
        </w:rPr>
        <w:t>HawkDock</w:t>
      </w:r>
      <w:proofErr w:type="spellEnd"/>
      <w:r w:rsidRPr="007241D3">
        <w:rPr>
          <w:rFonts w:ascii="Times New Roman" w:eastAsia="等线" w:hAnsi="Times New Roman" w:cs="Times New Roman"/>
          <w:sz w:val="24"/>
          <w:szCs w:val="24"/>
        </w:rPr>
        <w:t>.</w:t>
      </w:r>
    </w:p>
    <w:p w14:paraId="0FECF152" w14:textId="77777777" w:rsidR="007241D3" w:rsidRPr="007241D3" w:rsidRDefault="007241D3" w:rsidP="007241D3">
      <w:pPr>
        <w:spacing w:line="480" w:lineRule="auto"/>
        <w:rPr>
          <w:rFonts w:ascii="Times New Roman" w:eastAsia="等线" w:hAnsi="Times New Roman" w:cs="Times New Roman"/>
          <w:sz w:val="28"/>
          <w:szCs w:val="28"/>
        </w:rPr>
      </w:pPr>
      <w:r w:rsidRPr="007241D3">
        <w:rPr>
          <w:rFonts w:ascii="Times New Roman" w:eastAsia="等线" w:hAnsi="Times New Roman" w:cs="Times New Roman"/>
          <w:sz w:val="28"/>
          <w:szCs w:val="28"/>
        </w:rPr>
        <w:t xml:space="preserve">Synthesis of </w:t>
      </w:r>
      <w:proofErr w:type="spellStart"/>
      <w:r w:rsidRPr="007241D3">
        <w:rPr>
          <w:rFonts w:ascii="Times New Roman" w:eastAsia="等线" w:hAnsi="Times New Roman" w:cs="Times New Roman"/>
          <w:sz w:val="28"/>
          <w:szCs w:val="28"/>
        </w:rPr>
        <w:t>Lipo</w:t>
      </w:r>
      <w:proofErr w:type="spellEnd"/>
      <w:r w:rsidRPr="007241D3">
        <w:rPr>
          <w:rFonts w:ascii="Times New Roman" w:eastAsia="等线" w:hAnsi="Times New Roman" w:cs="Times New Roman"/>
          <w:sz w:val="28"/>
          <w:szCs w:val="28"/>
        </w:rPr>
        <w:t>/shTMEM2@MS</w:t>
      </w:r>
    </w:p>
    <w:p w14:paraId="0FF29548" w14:textId="77777777" w:rsidR="007241D3" w:rsidRPr="007241D3" w:rsidRDefault="007241D3" w:rsidP="007241D3">
      <w:pPr>
        <w:spacing w:line="480" w:lineRule="auto"/>
        <w:rPr>
          <w:rFonts w:ascii="Times New Roman" w:eastAsia="等线" w:hAnsi="Times New Roman" w:cs="Times New Roman"/>
          <w:sz w:val="24"/>
          <w:szCs w:val="24"/>
        </w:rPr>
      </w:pPr>
      <w:r w:rsidRPr="007241D3">
        <w:rPr>
          <w:rFonts w:ascii="Times New Roman" w:eastAsia="等线" w:hAnsi="Times New Roman" w:cs="Times New Roman"/>
          <w:sz w:val="24"/>
          <w:szCs w:val="24"/>
        </w:rPr>
        <w:t>Alginate (</w:t>
      </w:r>
      <w:proofErr w:type="spellStart"/>
      <w:r w:rsidRPr="007241D3">
        <w:rPr>
          <w:rFonts w:ascii="Times New Roman" w:eastAsia="等线" w:hAnsi="Times New Roman" w:cs="Times New Roman"/>
          <w:sz w:val="24"/>
          <w:szCs w:val="24"/>
        </w:rPr>
        <w:t>Alg</w:t>
      </w:r>
      <w:proofErr w:type="spellEnd"/>
      <w:r w:rsidRPr="007241D3">
        <w:rPr>
          <w:rFonts w:ascii="Times New Roman" w:eastAsia="等线" w:hAnsi="Times New Roman" w:cs="Times New Roman"/>
          <w:sz w:val="24"/>
          <w:szCs w:val="24"/>
        </w:rPr>
        <w:t xml:space="preserve">, 2.0 g, Aladdin, Shanghai, China) and 3-aminophenylboronic acid (PBA, 0.78 g, Merck, Darmstadt, Germany) were dissolved in 200 mL of deionized water. </w:t>
      </w:r>
      <w:proofErr w:type="spellStart"/>
      <w:r w:rsidRPr="007241D3">
        <w:rPr>
          <w:rFonts w:ascii="Times New Roman" w:eastAsia="等线" w:hAnsi="Times New Roman" w:cs="Times New Roman"/>
          <w:sz w:val="24"/>
          <w:szCs w:val="24"/>
        </w:rPr>
        <w:t>EDC·HCl</w:t>
      </w:r>
      <w:proofErr w:type="spellEnd"/>
      <w:r w:rsidRPr="007241D3">
        <w:rPr>
          <w:rFonts w:ascii="Times New Roman" w:eastAsia="等线" w:hAnsi="Times New Roman" w:cs="Times New Roman"/>
          <w:sz w:val="24"/>
          <w:szCs w:val="24"/>
        </w:rPr>
        <w:t xml:space="preserve"> (1.96 g, Aladdin, Shanghai, China) was added, and the mixture was stirred at 25 °C overnight. The solution was dialyzed against deionized water for 3 days using a dialysis bag (MWCO 8–14 </w:t>
      </w:r>
      <w:proofErr w:type="spellStart"/>
      <w:r w:rsidRPr="007241D3">
        <w:rPr>
          <w:rFonts w:ascii="Times New Roman" w:eastAsia="等线" w:hAnsi="Times New Roman" w:cs="Times New Roman"/>
          <w:sz w:val="24"/>
          <w:szCs w:val="24"/>
        </w:rPr>
        <w:t>kDa</w:t>
      </w:r>
      <w:proofErr w:type="spellEnd"/>
      <w:r w:rsidRPr="007241D3">
        <w:rPr>
          <w:rFonts w:ascii="Times New Roman" w:eastAsia="等线" w:hAnsi="Times New Roman" w:cs="Times New Roman"/>
          <w:sz w:val="24"/>
          <w:szCs w:val="24"/>
        </w:rPr>
        <w:t xml:space="preserve">, </w:t>
      </w:r>
      <w:proofErr w:type="spellStart"/>
      <w:r w:rsidRPr="007241D3">
        <w:rPr>
          <w:rFonts w:ascii="Times New Roman" w:eastAsia="等线" w:hAnsi="Times New Roman" w:cs="Times New Roman"/>
          <w:sz w:val="24"/>
          <w:szCs w:val="24"/>
        </w:rPr>
        <w:t>Thermo</w:t>
      </w:r>
      <w:proofErr w:type="spellEnd"/>
      <w:r w:rsidRPr="007241D3">
        <w:rPr>
          <w:rFonts w:ascii="Times New Roman" w:eastAsia="等线" w:hAnsi="Times New Roman" w:cs="Times New Roman"/>
          <w:sz w:val="24"/>
          <w:szCs w:val="24"/>
        </w:rPr>
        <w:t xml:space="preserve"> Fisher Scientific, USA), and the product was lyophilized to obtain </w:t>
      </w:r>
      <w:proofErr w:type="spellStart"/>
      <w:r w:rsidRPr="007241D3">
        <w:rPr>
          <w:rFonts w:ascii="Times New Roman" w:eastAsia="等线" w:hAnsi="Times New Roman" w:cs="Times New Roman"/>
          <w:sz w:val="24"/>
          <w:szCs w:val="24"/>
        </w:rPr>
        <w:t>Alg</w:t>
      </w:r>
      <w:proofErr w:type="spellEnd"/>
      <w:r w:rsidRPr="007241D3">
        <w:rPr>
          <w:rFonts w:ascii="Times New Roman" w:eastAsia="等线" w:hAnsi="Times New Roman" w:cs="Times New Roman"/>
          <w:sz w:val="24"/>
          <w:szCs w:val="24"/>
        </w:rPr>
        <w:t xml:space="preserve">-PBA. Subsequently, </w:t>
      </w:r>
      <w:proofErr w:type="spellStart"/>
      <w:r w:rsidRPr="007241D3">
        <w:rPr>
          <w:rFonts w:ascii="Times New Roman" w:eastAsia="等线" w:hAnsi="Times New Roman" w:cs="Times New Roman"/>
          <w:sz w:val="24"/>
          <w:szCs w:val="24"/>
        </w:rPr>
        <w:t>Alg</w:t>
      </w:r>
      <w:proofErr w:type="spellEnd"/>
      <w:r w:rsidRPr="007241D3">
        <w:rPr>
          <w:rFonts w:ascii="Times New Roman" w:eastAsia="等线" w:hAnsi="Times New Roman" w:cs="Times New Roman"/>
          <w:sz w:val="24"/>
          <w:szCs w:val="24"/>
        </w:rPr>
        <w:t xml:space="preserve">-PBA (500 mg) was dissolved in 50 mL of MES buffer (pH 6.0), and EDC (25 mg) and Sulfo‑NHS (15 mg) were added to activate the carboxyl groups for 30 min. RGD peptide (50 mg) was then added, and the reaction proceeded at room temperature for 24 h. The resulting mixture was dialyzed against deionized water and lyophilized to yield </w:t>
      </w:r>
      <w:proofErr w:type="spellStart"/>
      <w:r w:rsidRPr="007241D3">
        <w:rPr>
          <w:rFonts w:ascii="Times New Roman" w:eastAsia="等线" w:hAnsi="Times New Roman" w:cs="Times New Roman"/>
          <w:sz w:val="24"/>
          <w:szCs w:val="24"/>
        </w:rPr>
        <w:t>Alg</w:t>
      </w:r>
      <w:proofErr w:type="spellEnd"/>
      <w:r w:rsidRPr="007241D3">
        <w:rPr>
          <w:rFonts w:ascii="Times New Roman" w:eastAsia="等线" w:hAnsi="Times New Roman" w:cs="Times New Roman"/>
          <w:sz w:val="24"/>
          <w:szCs w:val="24"/>
        </w:rPr>
        <w:t xml:space="preserve">-PBA-RGD. Cationic liposomes (DOTAP/cholesterol/DSPE-PEG2000 = 50:40:10) were prepared by rotary evaporation: lipids dissolved in chloroform were dried to a thin film, hydrated with DEPC-PBS, and sonicated to reduce vesicle size. The liposome suspension was then passed through a 0.22 </w:t>
      </w:r>
      <w:proofErr w:type="spellStart"/>
      <w:r w:rsidRPr="007241D3">
        <w:rPr>
          <w:rFonts w:ascii="Times New Roman" w:eastAsia="等线" w:hAnsi="Times New Roman" w:cs="Times New Roman"/>
          <w:sz w:val="24"/>
          <w:szCs w:val="24"/>
        </w:rPr>
        <w:t>μm</w:t>
      </w:r>
      <w:proofErr w:type="spellEnd"/>
      <w:r w:rsidRPr="007241D3">
        <w:rPr>
          <w:rFonts w:ascii="Times New Roman" w:eastAsia="等线" w:hAnsi="Times New Roman" w:cs="Times New Roman"/>
          <w:sz w:val="24"/>
          <w:szCs w:val="24"/>
        </w:rPr>
        <w:t xml:space="preserve"> filter for sterilization. The liposomes were mixed with shTMEM2 (N/P = 5:1) to form </w:t>
      </w:r>
      <w:proofErr w:type="spellStart"/>
      <w:r w:rsidRPr="007241D3">
        <w:rPr>
          <w:rFonts w:ascii="Times New Roman" w:eastAsia="等线" w:hAnsi="Times New Roman" w:cs="Times New Roman"/>
          <w:sz w:val="24"/>
          <w:szCs w:val="24"/>
        </w:rPr>
        <w:t>Lipo</w:t>
      </w:r>
      <w:proofErr w:type="spellEnd"/>
      <w:r w:rsidRPr="007241D3">
        <w:rPr>
          <w:rFonts w:ascii="Times New Roman" w:eastAsia="等线" w:hAnsi="Times New Roman" w:cs="Times New Roman"/>
          <w:sz w:val="24"/>
          <w:szCs w:val="24"/>
        </w:rPr>
        <w:t xml:space="preserve">/shTMEM2. The aqueous phase consisted of 2% </w:t>
      </w:r>
      <w:r w:rsidRPr="007241D3">
        <w:rPr>
          <w:rFonts w:ascii="Times New Roman" w:eastAsia="等线" w:hAnsi="Times New Roman" w:cs="Times New Roman"/>
          <w:sz w:val="24"/>
          <w:szCs w:val="24"/>
        </w:rPr>
        <w:lastRenderedPageBreak/>
        <w:t xml:space="preserve">(w/v) </w:t>
      </w:r>
      <w:proofErr w:type="spellStart"/>
      <w:r w:rsidRPr="007241D3">
        <w:rPr>
          <w:rFonts w:ascii="Times New Roman" w:eastAsia="等线" w:hAnsi="Times New Roman" w:cs="Times New Roman"/>
          <w:sz w:val="24"/>
          <w:szCs w:val="24"/>
        </w:rPr>
        <w:t>Alg</w:t>
      </w:r>
      <w:proofErr w:type="spellEnd"/>
      <w:r w:rsidRPr="007241D3">
        <w:rPr>
          <w:rFonts w:ascii="Times New Roman" w:eastAsia="等线" w:hAnsi="Times New Roman" w:cs="Times New Roman"/>
          <w:sz w:val="24"/>
          <w:szCs w:val="24"/>
        </w:rPr>
        <w:t xml:space="preserve">-PBA-RGD, 2% (w/v) dextran, and </w:t>
      </w:r>
      <w:proofErr w:type="spellStart"/>
      <w:r w:rsidRPr="007241D3">
        <w:rPr>
          <w:rFonts w:ascii="Times New Roman" w:eastAsia="等线" w:hAnsi="Times New Roman" w:cs="Times New Roman"/>
          <w:sz w:val="24"/>
          <w:szCs w:val="24"/>
        </w:rPr>
        <w:t>Lipo</w:t>
      </w:r>
      <w:proofErr w:type="spellEnd"/>
      <w:r w:rsidRPr="007241D3">
        <w:rPr>
          <w:rFonts w:ascii="Times New Roman" w:eastAsia="等线" w:hAnsi="Times New Roman" w:cs="Times New Roman"/>
          <w:sz w:val="24"/>
          <w:szCs w:val="24"/>
        </w:rPr>
        <w:t xml:space="preserve">/shTMEM2 (equivalent to 100 </w:t>
      </w:r>
      <w:proofErr w:type="spellStart"/>
      <w:r w:rsidRPr="007241D3">
        <w:rPr>
          <w:rFonts w:ascii="Times New Roman" w:eastAsia="等线" w:hAnsi="Times New Roman" w:cs="Times New Roman"/>
          <w:sz w:val="24"/>
          <w:szCs w:val="24"/>
        </w:rPr>
        <w:t>nM</w:t>
      </w:r>
      <w:proofErr w:type="spellEnd"/>
      <w:r w:rsidRPr="007241D3">
        <w:rPr>
          <w:rFonts w:ascii="Times New Roman" w:eastAsia="等线" w:hAnsi="Times New Roman" w:cs="Times New Roman"/>
          <w:sz w:val="24"/>
          <w:szCs w:val="24"/>
        </w:rPr>
        <w:t xml:space="preserve"> shRNA) dissolved in DEPC-PBS. The oil phase was mineral oil containing 2% Span 80. The two phases were injected into a microfluidic chip (aqueous 0.5 mL/h, oil 1.0 mL/h). The generated droplets were allowed to stand at room temperature for 30 min to enable </w:t>
      </w:r>
      <w:proofErr w:type="spellStart"/>
      <w:r w:rsidRPr="007241D3">
        <w:rPr>
          <w:rFonts w:ascii="Times New Roman" w:eastAsia="等线" w:hAnsi="Times New Roman" w:cs="Times New Roman"/>
          <w:sz w:val="24"/>
          <w:szCs w:val="24"/>
        </w:rPr>
        <w:t>boronate</w:t>
      </w:r>
      <w:proofErr w:type="spellEnd"/>
      <w:r w:rsidRPr="007241D3">
        <w:rPr>
          <w:rFonts w:ascii="Times New Roman" w:eastAsia="等线" w:hAnsi="Times New Roman" w:cs="Times New Roman"/>
          <w:sz w:val="24"/>
          <w:szCs w:val="24"/>
        </w:rPr>
        <w:t xml:space="preserve"> ester crosslinking. After washing, the resulting ROS-responsive microspheres were designated as </w:t>
      </w:r>
      <w:proofErr w:type="spellStart"/>
      <w:r w:rsidRPr="007241D3">
        <w:rPr>
          <w:rFonts w:ascii="Times New Roman" w:eastAsia="等线" w:hAnsi="Times New Roman" w:cs="Times New Roman"/>
          <w:sz w:val="24"/>
          <w:szCs w:val="24"/>
        </w:rPr>
        <w:t>Lipo</w:t>
      </w:r>
      <w:proofErr w:type="spellEnd"/>
      <w:r w:rsidRPr="007241D3">
        <w:rPr>
          <w:rFonts w:ascii="Times New Roman" w:eastAsia="等线" w:hAnsi="Times New Roman" w:cs="Times New Roman"/>
          <w:sz w:val="24"/>
          <w:szCs w:val="24"/>
        </w:rPr>
        <w:t>/shTMEM2@MS</w:t>
      </w:r>
    </w:p>
    <w:p w14:paraId="6855B15D" w14:textId="77777777" w:rsidR="007241D3" w:rsidRPr="007241D3" w:rsidRDefault="007241D3" w:rsidP="007241D3">
      <w:pPr>
        <w:spacing w:line="480" w:lineRule="auto"/>
        <w:rPr>
          <w:rFonts w:ascii="Times New Roman" w:eastAsia="等线" w:hAnsi="Times New Roman" w:cs="Times New Roman"/>
          <w:sz w:val="28"/>
          <w:szCs w:val="28"/>
        </w:rPr>
      </w:pPr>
      <w:r w:rsidRPr="007241D3">
        <w:rPr>
          <w:rFonts w:ascii="Times New Roman" w:eastAsia="等线" w:hAnsi="Times New Roman" w:cs="Times New Roman"/>
          <w:sz w:val="28"/>
          <w:szCs w:val="28"/>
        </w:rPr>
        <w:t>Encapsulation efficiency and loading capacity</w:t>
      </w:r>
    </w:p>
    <w:p w14:paraId="3A821E31" w14:textId="77777777" w:rsidR="007241D3" w:rsidRPr="007241D3" w:rsidRDefault="007241D3" w:rsidP="007241D3">
      <w:pPr>
        <w:spacing w:line="480" w:lineRule="auto"/>
        <w:rPr>
          <w:rFonts w:ascii="Times New Roman" w:eastAsia="等线" w:hAnsi="Times New Roman" w:cs="Times New Roman"/>
          <w:sz w:val="24"/>
          <w:szCs w:val="24"/>
        </w:rPr>
      </w:pPr>
      <w:proofErr w:type="spellStart"/>
      <w:r w:rsidRPr="007241D3">
        <w:rPr>
          <w:rFonts w:ascii="Times New Roman" w:eastAsia="等线" w:hAnsi="Times New Roman" w:cs="Times New Roman"/>
          <w:sz w:val="24"/>
          <w:szCs w:val="24"/>
        </w:rPr>
        <w:t>Lipo</w:t>
      </w:r>
      <w:proofErr w:type="spellEnd"/>
      <w:r w:rsidRPr="007241D3">
        <w:rPr>
          <w:rFonts w:ascii="Times New Roman" w:eastAsia="等线" w:hAnsi="Times New Roman" w:cs="Times New Roman"/>
          <w:sz w:val="24"/>
          <w:szCs w:val="24"/>
        </w:rPr>
        <w:t>/shTMEM2 nanoparticles were prepared as described above with a theoretical shTMEM2 loading of 100 </w:t>
      </w:r>
      <w:proofErr w:type="spellStart"/>
      <w:r w:rsidRPr="007241D3">
        <w:rPr>
          <w:rFonts w:ascii="Times New Roman" w:eastAsia="等线" w:hAnsi="Times New Roman" w:cs="Times New Roman"/>
          <w:sz w:val="24"/>
          <w:szCs w:val="24"/>
        </w:rPr>
        <w:t>μg</w:t>
      </w:r>
      <w:proofErr w:type="spellEnd"/>
      <w:r w:rsidRPr="007241D3">
        <w:rPr>
          <w:rFonts w:ascii="Times New Roman" w:eastAsia="等线" w:hAnsi="Times New Roman" w:cs="Times New Roman"/>
          <w:sz w:val="24"/>
          <w:szCs w:val="24"/>
        </w:rPr>
        <w:t>. To determine encapsulation efficiency (EE%), 200 </w:t>
      </w:r>
      <w:proofErr w:type="spellStart"/>
      <w:r w:rsidRPr="007241D3">
        <w:rPr>
          <w:rFonts w:ascii="Times New Roman" w:eastAsia="等线" w:hAnsi="Times New Roman" w:cs="Times New Roman"/>
          <w:sz w:val="24"/>
          <w:szCs w:val="24"/>
        </w:rPr>
        <w:t>μL</w:t>
      </w:r>
      <w:proofErr w:type="spellEnd"/>
      <w:r w:rsidRPr="007241D3">
        <w:rPr>
          <w:rFonts w:ascii="Times New Roman" w:eastAsia="等线" w:hAnsi="Times New Roman" w:cs="Times New Roman"/>
          <w:sz w:val="24"/>
          <w:szCs w:val="24"/>
        </w:rPr>
        <w:t xml:space="preserve"> of the nanoparticle suspension was transferred to an ultrafiltration tube (MWCO 100 </w:t>
      </w:r>
      <w:proofErr w:type="spellStart"/>
      <w:r w:rsidRPr="007241D3">
        <w:rPr>
          <w:rFonts w:ascii="Times New Roman" w:eastAsia="等线" w:hAnsi="Times New Roman" w:cs="Times New Roman"/>
          <w:sz w:val="24"/>
          <w:szCs w:val="24"/>
        </w:rPr>
        <w:t>kDa</w:t>
      </w:r>
      <w:proofErr w:type="spellEnd"/>
      <w:r w:rsidRPr="007241D3">
        <w:rPr>
          <w:rFonts w:ascii="Times New Roman" w:eastAsia="等线" w:hAnsi="Times New Roman" w:cs="Times New Roman"/>
          <w:sz w:val="24"/>
          <w:szCs w:val="24"/>
        </w:rPr>
        <w:t xml:space="preserve">) and centrifuged at 12,000×g for 15 min at 4 °C. The filtrate containing free shTMEM2 was collected. An equal volume of the nanoparticle suspension was lysed with 2% Triton X-100 to measure total shTMEM2. </w:t>
      </w:r>
      <w:proofErr w:type="spellStart"/>
      <w:r w:rsidRPr="007241D3">
        <w:rPr>
          <w:rFonts w:ascii="Times New Roman" w:eastAsia="等线" w:hAnsi="Times New Roman" w:cs="Times New Roman"/>
          <w:sz w:val="24"/>
          <w:szCs w:val="24"/>
        </w:rPr>
        <w:t>RiboGreen</w:t>
      </w:r>
      <w:proofErr w:type="spellEnd"/>
      <w:r w:rsidRPr="007241D3">
        <w:rPr>
          <w:rFonts w:ascii="Times New Roman" w:eastAsia="等线" w:hAnsi="Times New Roman" w:cs="Times New Roman"/>
          <w:sz w:val="24"/>
          <w:szCs w:val="24"/>
        </w:rPr>
        <w:t xml:space="preserve"> working solution (Ex/Em 485/528 nm) was added to both the filtrate and the lysed samples, followed by incubation for 5–10 min in the dark. Fluorescence was measured using a microplate reader, and the shTMEM2 concentration was calculated from a standard curve. EE% was calculated as (total shRNA – free shRNA) / total shRNA × 100%. For loading capacity (LC%), an equal volume of the nanoparticle suspension was lyophilized and weighed. LC% (w/w) was calculated as (encapsulated shRNA mass) / (dry nanoparticle mass) × 100%. </w:t>
      </w:r>
    </w:p>
    <w:p w14:paraId="2CCD1CBD" w14:textId="77777777" w:rsidR="007241D3" w:rsidRPr="007241D3" w:rsidRDefault="007241D3" w:rsidP="007241D3">
      <w:pPr>
        <w:spacing w:line="480" w:lineRule="auto"/>
        <w:rPr>
          <w:rFonts w:ascii="Times New Roman" w:eastAsia="等线" w:hAnsi="Times New Roman" w:cs="Times New Roman"/>
          <w:sz w:val="28"/>
          <w:szCs w:val="28"/>
        </w:rPr>
      </w:pPr>
      <w:r w:rsidRPr="007241D3">
        <w:rPr>
          <w:rFonts w:ascii="Times New Roman" w:eastAsia="等线" w:hAnsi="Times New Roman" w:cs="Times New Roman"/>
          <w:sz w:val="28"/>
          <w:szCs w:val="28"/>
        </w:rPr>
        <w:t xml:space="preserve">Characterization of </w:t>
      </w:r>
      <w:proofErr w:type="spellStart"/>
      <w:r w:rsidRPr="007241D3">
        <w:rPr>
          <w:rFonts w:ascii="Times New Roman" w:eastAsia="等线" w:hAnsi="Times New Roman" w:cs="Times New Roman"/>
          <w:sz w:val="28"/>
          <w:szCs w:val="28"/>
        </w:rPr>
        <w:t>Lipo</w:t>
      </w:r>
      <w:proofErr w:type="spellEnd"/>
      <w:r w:rsidRPr="007241D3">
        <w:rPr>
          <w:rFonts w:ascii="Times New Roman" w:eastAsia="等线" w:hAnsi="Times New Roman" w:cs="Times New Roman"/>
          <w:sz w:val="28"/>
          <w:szCs w:val="28"/>
        </w:rPr>
        <w:t>/shTMEM2@MS</w:t>
      </w:r>
    </w:p>
    <w:p w14:paraId="53D43774" w14:textId="77777777" w:rsidR="007241D3" w:rsidRPr="007241D3" w:rsidRDefault="007241D3" w:rsidP="007241D3">
      <w:pPr>
        <w:spacing w:line="480" w:lineRule="auto"/>
        <w:rPr>
          <w:rFonts w:ascii="Times New Roman" w:eastAsia="等线" w:hAnsi="Times New Roman" w:cs="Times New Roman"/>
          <w:b/>
          <w:bCs/>
          <w:sz w:val="24"/>
          <w:szCs w:val="24"/>
        </w:rPr>
      </w:pPr>
      <w:r w:rsidRPr="007241D3">
        <w:rPr>
          <w:rFonts w:ascii="Times New Roman" w:eastAsia="等线" w:hAnsi="Times New Roman" w:cs="Times New Roman"/>
          <w:sz w:val="24"/>
          <w:szCs w:val="24"/>
        </w:rPr>
        <w:t>¹H NMR (Bruker 400 MHz, DMSO</w:t>
      </w:r>
      <w:r w:rsidRPr="007241D3">
        <w:rPr>
          <w:rFonts w:ascii="Times New Roman" w:eastAsia="等线" w:hAnsi="Times New Roman" w:cs="Times New Roman"/>
          <w:sz w:val="24"/>
          <w:szCs w:val="24"/>
        </w:rPr>
        <w:noBreakHyphen/>
        <w:t xml:space="preserve">d₆) confirmed the synthesis of </w:t>
      </w:r>
      <w:proofErr w:type="spellStart"/>
      <w:r w:rsidRPr="007241D3">
        <w:rPr>
          <w:rFonts w:ascii="Times New Roman" w:eastAsia="等线" w:hAnsi="Times New Roman" w:cs="Times New Roman"/>
          <w:sz w:val="24"/>
          <w:szCs w:val="24"/>
        </w:rPr>
        <w:t>Alg</w:t>
      </w:r>
      <w:proofErr w:type="spellEnd"/>
      <w:r w:rsidRPr="007241D3">
        <w:rPr>
          <w:rFonts w:ascii="Times New Roman" w:eastAsia="等线" w:hAnsi="Times New Roman" w:cs="Times New Roman"/>
          <w:sz w:val="24"/>
          <w:szCs w:val="24"/>
        </w:rPr>
        <w:t xml:space="preserve">-PBA-RGD. </w:t>
      </w:r>
      <w:r w:rsidRPr="007241D3">
        <w:rPr>
          <w:rFonts w:ascii="Times New Roman" w:eastAsia="等线" w:hAnsi="Times New Roman" w:cs="Times New Roman"/>
          <w:sz w:val="24"/>
          <w:szCs w:val="24"/>
        </w:rPr>
        <w:lastRenderedPageBreak/>
        <w:t xml:space="preserve">Liposome size and zeta potential before and after shTMEM2 loading were measured by dynamic light scattering (Malvern </w:t>
      </w:r>
      <w:proofErr w:type="spellStart"/>
      <w:r w:rsidRPr="007241D3">
        <w:rPr>
          <w:rFonts w:ascii="Times New Roman" w:eastAsia="等线" w:hAnsi="Times New Roman" w:cs="Times New Roman"/>
          <w:sz w:val="24"/>
          <w:szCs w:val="24"/>
        </w:rPr>
        <w:t>Zetasizer</w:t>
      </w:r>
      <w:proofErr w:type="spellEnd"/>
      <w:r w:rsidRPr="007241D3">
        <w:rPr>
          <w:rFonts w:ascii="Times New Roman" w:eastAsia="等线" w:hAnsi="Times New Roman" w:cs="Times New Roman"/>
          <w:sz w:val="24"/>
          <w:szCs w:val="24"/>
        </w:rPr>
        <w:t xml:space="preserve"> Nano ZS). Liposome morphology was visualized by transmission electron microscopy (TEM, Hitachi HT7800) after negative staining. Microsphere morphology was examined by optical microscopy (Olympus CKX53) and scanning electron microscopy (SEM, Zeiss Sigma 300). Loading of shTMEM2 into microspheres was verified by fluorescence microscopy using </w:t>
      </w:r>
      <w:proofErr w:type="spellStart"/>
      <w:r w:rsidRPr="007241D3">
        <w:rPr>
          <w:rFonts w:ascii="Times New Roman" w:eastAsia="等线" w:hAnsi="Times New Roman" w:cs="Times New Roman"/>
          <w:sz w:val="24"/>
          <w:szCs w:val="24"/>
        </w:rPr>
        <w:t>DiI</w:t>
      </w:r>
      <w:proofErr w:type="spellEnd"/>
      <w:r w:rsidRPr="007241D3">
        <w:rPr>
          <w:rFonts w:ascii="Times New Roman" w:eastAsia="等线" w:hAnsi="Times New Roman" w:cs="Times New Roman"/>
          <w:sz w:val="24"/>
          <w:szCs w:val="24"/>
        </w:rPr>
        <w:noBreakHyphen/>
        <w:t xml:space="preserve">labeled liposomes. For degradation studies, microspheres were incubated in PBS with or without 1 mM H₂O₂ at 37 °C. At designated time points, microspheres were lyophilized and weighed to determine remaining mass. Release of </w:t>
      </w:r>
      <w:proofErr w:type="spellStart"/>
      <w:r w:rsidRPr="007241D3">
        <w:rPr>
          <w:rFonts w:ascii="Times New Roman" w:eastAsia="等线" w:hAnsi="Times New Roman" w:cs="Times New Roman"/>
          <w:sz w:val="24"/>
          <w:szCs w:val="24"/>
        </w:rPr>
        <w:t>DiI</w:t>
      </w:r>
      <w:proofErr w:type="spellEnd"/>
      <w:r w:rsidRPr="007241D3">
        <w:rPr>
          <w:rFonts w:ascii="Times New Roman" w:eastAsia="等线" w:hAnsi="Times New Roman" w:cs="Times New Roman"/>
          <w:sz w:val="24"/>
          <w:szCs w:val="24"/>
        </w:rPr>
        <w:noBreakHyphen/>
        <w:t xml:space="preserve">labeled liposomes from microspheres was evaluated by collecting supernatants on days 2, 4, 6, 8, 10, and 12, followed by measuring fluorescence intensity using a microplate reader (excitation 549 nm, emission 565 nm). Encapsulation of shTMEM2 in microspheres was confirmed by agarose gel electrophoresis (2.5% gel, SYBR Gold staining) using free shTMEM2 as a positive control and intact </w:t>
      </w:r>
      <w:proofErr w:type="spellStart"/>
      <w:r w:rsidRPr="007241D3">
        <w:rPr>
          <w:rFonts w:ascii="Times New Roman" w:eastAsia="等线" w:hAnsi="Times New Roman" w:cs="Times New Roman"/>
          <w:sz w:val="24"/>
          <w:szCs w:val="24"/>
        </w:rPr>
        <w:t>Lipo</w:t>
      </w:r>
      <w:proofErr w:type="spellEnd"/>
      <w:r w:rsidRPr="007241D3">
        <w:rPr>
          <w:rFonts w:ascii="Times New Roman" w:eastAsia="等线" w:hAnsi="Times New Roman" w:cs="Times New Roman"/>
          <w:sz w:val="24"/>
          <w:szCs w:val="24"/>
        </w:rPr>
        <w:t xml:space="preserve">/shTMEM2@MS as the test sample. Separately, to determine the optimal N/P ratio for complexation, </w:t>
      </w:r>
      <w:proofErr w:type="spellStart"/>
      <w:r w:rsidRPr="007241D3">
        <w:rPr>
          <w:rFonts w:ascii="Times New Roman" w:eastAsia="等线" w:hAnsi="Times New Roman" w:cs="Times New Roman"/>
          <w:sz w:val="24"/>
          <w:szCs w:val="24"/>
        </w:rPr>
        <w:t>Lipo</w:t>
      </w:r>
      <w:proofErr w:type="spellEnd"/>
      <w:r w:rsidRPr="007241D3">
        <w:rPr>
          <w:rFonts w:ascii="Times New Roman" w:eastAsia="等线" w:hAnsi="Times New Roman" w:cs="Times New Roman"/>
          <w:sz w:val="24"/>
          <w:szCs w:val="24"/>
        </w:rPr>
        <w:t xml:space="preserve">/shTMEM2 complexes at N/P ratios of 3:1, 5:1, and 7:1 </w:t>
      </w:r>
      <w:proofErr w:type="gramStart"/>
      <w:r w:rsidRPr="007241D3">
        <w:rPr>
          <w:rFonts w:ascii="Times New Roman" w:eastAsia="等线" w:hAnsi="Times New Roman" w:cs="Times New Roman"/>
          <w:sz w:val="24"/>
          <w:szCs w:val="24"/>
        </w:rPr>
        <w:t>were</w:t>
      </w:r>
      <w:proofErr w:type="gramEnd"/>
      <w:r w:rsidRPr="007241D3">
        <w:rPr>
          <w:rFonts w:ascii="Times New Roman" w:eastAsia="等线" w:hAnsi="Times New Roman" w:cs="Times New Roman"/>
          <w:sz w:val="24"/>
          <w:szCs w:val="24"/>
        </w:rPr>
        <w:t xml:space="preserve"> analyzed under the same gel </w:t>
      </w:r>
      <w:proofErr w:type="spellStart"/>
      <w:proofErr w:type="gramStart"/>
      <w:r w:rsidRPr="007241D3">
        <w:rPr>
          <w:rFonts w:ascii="Times New Roman" w:eastAsia="等线" w:hAnsi="Times New Roman" w:cs="Times New Roman"/>
          <w:sz w:val="24"/>
          <w:szCs w:val="24"/>
        </w:rPr>
        <w:t>conditions.To</w:t>
      </w:r>
      <w:proofErr w:type="spellEnd"/>
      <w:proofErr w:type="gramEnd"/>
      <w:r w:rsidRPr="007241D3">
        <w:rPr>
          <w:rFonts w:ascii="Times New Roman" w:eastAsia="等线" w:hAnsi="Times New Roman" w:cs="Times New Roman"/>
          <w:sz w:val="24"/>
          <w:szCs w:val="24"/>
        </w:rPr>
        <w:t xml:space="preserve"> assess cellular uptake, NPCs were incubated with </w:t>
      </w:r>
      <w:proofErr w:type="spellStart"/>
      <w:r w:rsidRPr="007241D3">
        <w:rPr>
          <w:rFonts w:ascii="Times New Roman" w:eastAsia="等线" w:hAnsi="Times New Roman" w:cs="Times New Roman"/>
          <w:sz w:val="24"/>
          <w:szCs w:val="24"/>
        </w:rPr>
        <w:t>DiI</w:t>
      </w:r>
      <w:proofErr w:type="spellEnd"/>
      <w:r w:rsidRPr="007241D3">
        <w:rPr>
          <w:rFonts w:ascii="Times New Roman" w:eastAsia="等线" w:hAnsi="Times New Roman" w:cs="Times New Roman"/>
          <w:sz w:val="24"/>
          <w:szCs w:val="24"/>
        </w:rPr>
        <w:noBreakHyphen/>
        <w:t xml:space="preserve">labeled liposomes. After fixation, nuclei were stained with DAPI, and cells were imaged by confocal microscopy (Nikon ECLIPSE Ti). Internalization of </w:t>
      </w:r>
      <w:proofErr w:type="spellStart"/>
      <w:r w:rsidRPr="007241D3">
        <w:rPr>
          <w:rFonts w:ascii="Times New Roman" w:eastAsia="等线" w:hAnsi="Times New Roman" w:cs="Times New Roman"/>
          <w:sz w:val="24"/>
          <w:szCs w:val="24"/>
        </w:rPr>
        <w:t>DiI</w:t>
      </w:r>
      <w:proofErr w:type="spellEnd"/>
      <w:r w:rsidRPr="007241D3">
        <w:rPr>
          <w:rFonts w:ascii="Times New Roman" w:eastAsia="等线" w:hAnsi="Times New Roman" w:cs="Times New Roman"/>
          <w:sz w:val="24"/>
          <w:szCs w:val="24"/>
        </w:rPr>
        <w:noBreakHyphen/>
        <w:t>labeled liposomes into NPCs was observed.</w:t>
      </w:r>
    </w:p>
    <w:p w14:paraId="0F605135" w14:textId="77777777" w:rsidR="007241D3" w:rsidRPr="007241D3" w:rsidRDefault="007241D3" w:rsidP="007241D3">
      <w:pPr>
        <w:spacing w:line="480" w:lineRule="auto"/>
        <w:rPr>
          <w:rFonts w:ascii="Times New Roman" w:eastAsia="等线" w:hAnsi="Times New Roman" w:cs="Times New Roman"/>
          <w:sz w:val="28"/>
          <w:szCs w:val="28"/>
        </w:rPr>
      </w:pPr>
      <w:r w:rsidRPr="007241D3">
        <w:rPr>
          <w:rFonts w:ascii="Times New Roman" w:eastAsia="等线" w:hAnsi="Times New Roman" w:cs="Times New Roman"/>
          <w:sz w:val="28"/>
          <w:szCs w:val="28"/>
        </w:rPr>
        <w:t xml:space="preserve">Cytocompatibility and in vivo imaging of </w:t>
      </w:r>
      <w:proofErr w:type="spellStart"/>
      <w:r w:rsidRPr="007241D3">
        <w:rPr>
          <w:rFonts w:ascii="Times New Roman" w:eastAsia="等线" w:hAnsi="Times New Roman" w:cs="Times New Roman"/>
          <w:sz w:val="28"/>
          <w:szCs w:val="28"/>
        </w:rPr>
        <w:t>Lipo</w:t>
      </w:r>
      <w:proofErr w:type="spellEnd"/>
      <w:r w:rsidRPr="007241D3">
        <w:rPr>
          <w:rFonts w:ascii="Times New Roman" w:eastAsia="等线" w:hAnsi="Times New Roman" w:cs="Times New Roman"/>
          <w:sz w:val="28"/>
          <w:szCs w:val="28"/>
        </w:rPr>
        <w:t>/shTMEM2@MS</w:t>
      </w:r>
    </w:p>
    <w:p w14:paraId="7D181F97" w14:textId="77777777" w:rsidR="007241D3" w:rsidRPr="007241D3" w:rsidRDefault="007241D3" w:rsidP="007241D3">
      <w:pPr>
        <w:spacing w:line="480" w:lineRule="auto"/>
        <w:rPr>
          <w:rFonts w:ascii="Times New Roman" w:eastAsia="等线" w:hAnsi="Times New Roman" w:cs="Times New Roman"/>
          <w:sz w:val="24"/>
          <w:szCs w:val="24"/>
        </w:rPr>
      </w:pPr>
      <w:r w:rsidRPr="007241D3">
        <w:rPr>
          <w:rFonts w:ascii="Times New Roman" w:eastAsia="等线" w:hAnsi="Times New Roman" w:cs="Times New Roman"/>
          <w:sz w:val="24"/>
          <w:szCs w:val="24"/>
        </w:rPr>
        <w:t xml:space="preserve">NPCs were seeded onto Lipo/shTMEM2@MS microspheres (1 mg/well) in 24‑well </w:t>
      </w:r>
      <w:r w:rsidRPr="007241D3">
        <w:rPr>
          <w:rFonts w:ascii="Times New Roman" w:eastAsia="等线" w:hAnsi="Times New Roman" w:cs="Times New Roman"/>
          <w:sz w:val="24"/>
          <w:szCs w:val="24"/>
        </w:rPr>
        <w:lastRenderedPageBreak/>
        <w:t xml:space="preserve">plates and cultured for 3 or 5 days. Live/dead staining was performed using a </w:t>
      </w:r>
      <w:proofErr w:type="spellStart"/>
      <w:r w:rsidRPr="007241D3">
        <w:rPr>
          <w:rFonts w:ascii="Times New Roman" w:eastAsia="等线" w:hAnsi="Times New Roman" w:cs="Times New Roman"/>
          <w:sz w:val="24"/>
          <w:szCs w:val="24"/>
        </w:rPr>
        <w:t>Calcein</w:t>
      </w:r>
      <w:proofErr w:type="spellEnd"/>
      <w:r w:rsidRPr="007241D3">
        <w:rPr>
          <w:rFonts w:ascii="Times New Roman" w:eastAsia="等线" w:hAnsi="Times New Roman" w:cs="Times New Roman"/>
          <w:sz w:val="24"/>
          <w:szCs w:val="24"/>
        </w:rPr>
        <w:t>‑AM/PI kit (</w:t>
      </w:r>
      <w:proofErr w:type="spellStart"/>
      <w:r w:rsidRPr="007241D3">
        <w:rPr>
          <w:rFonts w:ascii="Times New Roman" w:eastAsia="等线" w:hAnsi="Times New Roman" w:cs="Times New Roman"/>
          <w:sz w:val="24"/>
          <w:szCs w:val="24"/>
        </w:rPr>
        <w:t>Beyotime</w:t>
      </w:r>
      <w:proofErr w:type="spellEnd"/>
      <w:r w:rsidRPr="007241D3">
        <w:rPr>
          <w:rFonts w:ascii="Times New Roman" w:eastAsia="等线" w:hAnsi="Times New Roman" w:cs="Times New Roman"/>
          <w:sz w:val="24"/>
          <w:szCs w:val="24"/>
        </w:rPr>
        <w:t>, China) and visualized under a confocal microscope (Nikon ECLIPSE Ti). For cytoskeleton and nuclear staining, cells were fixed, permeabilized, and stained with Actin‑Tracker Red‑555 and DAPI (</w:t>
      </w:r>
      <w:proofErr w:type="spellStart"/>
      <w:r w:rsidRPr="007241D3">
        <w:rPr>
          <w:rFonts w:ascii="Times New Roman" w:eastAsia="等线" w:hAnsi="Times New Roman" w:cs="Times New Roman"/>
          <w:sz w:val="24"/>
          <w:szCs w:val="24"/>
        </w:rPr>
        <w:t>Beyotime</w:t>
      </w:r>
      <w:proofErr w:type="spellEnd"/>
      <w:r w:rsidRPr="007241D3">
        <w:rPr>
          <w:rFonts w:ascii="Times New Roman" w:eastAsia="等线" w:hAnsi="Times New Roman" w:cs="Times New Roman"/>
          <w:sz w:val="24"/>
          <w:szCs w:val="24"/>
        </w:rPr>
        <w:t xml:space="preserve">, China), then imaged by the same confocal microscope. For co‑culture experiments, NPCs were seeded in 96‑well plates overnight, after which the medium was replaced with fresh medium containing </w:t>
      </w:r>
      <w:proofErr w:type="spellStart"/>
      <w:r w:rsidRPr="007241D3">
        <w:rPr>
          <w:rFonts w:ascii="Times New Roman" w:eastAsia="等线" w:hAnsi="Times New Roman" w:cs="Times New Roman"/>
          <w:sz w:val="24"/>
          <w:szCs w:val="24"/>
        </w:rPr>
        <w:t>Lipo</w:t>
      </w:r>
      <w:proofErr w:type="spellEnd"/>
      <w:r w:rsidRPr="007241D3">
        <w:rPr>
          <w:rFonts w:ascii="Times New Roman" w:eastAsia="等线" w:hAnsi="Times New Roman" w:cs="Times New Roman"/>
          <w:sz w:val="24"/>
          <w:szCs w:val="24"/>
        </w:rPr>
        <w:t xml:space="preserve">/shTMEM2@MS microspheres (total volume 100 </w:t>
      </w:r>
      <w:proofErr w:type="spellStart"/>
      <w:r w:rsidRPr="007241D3">
        <w:rPr>
          <w:rFonts w:ascii="Times New Roman" w:eastAsia="等线" w:hAnsi="Times New Roman" w:cs="Times New Roman"/>
          <w:sz w:val="24"/>
          <w:szCs w:val="24"/>
        </w:rPr>
        <w:t>μL</w:t>
      </w:r>
      <w:proofErr w:type="spellEnd"/>
      <w:r w:rsidRPr="007241D3">
        <w:rPr>
          <w:rFonts w:ascii="Times New Roman" w:eastAsia="等线" w:hAnsi="Times New Roman" w:cs="Times New Roman"/>
          <w:sz w:val="24"/>
          <w:szCs w:val="24"/>
        </w:rPr>
        <w:t xml:space="preserve">). On days 1, 3, and 5, live/dead staining was performed as described above (50 </w:t>
      </w:r>
      <w:proofErr w:type="spellStart"/>
      <w:r w:rsidRPr="007241D3">
        <w:rPr>
          <w:rFonts w:ascii="Times New Roman" w:eastAsia="等线" w:hAnsi="Times New Roman" w:cs="Times New Roman"/>
          <w:sz w:val="24"/>
          <w:szCs w:val="24"/>
        </w:rPr>
        <w:t>μL</w:t>
      </w:r>
      <w:proofErr w:type="spellEnd"/>
      <w:r w:rsidRPr="007241D3">
        <w:rPr>
          <w:rFonts w:ascii="Times New Roman" w:eastAsia="等线" w:hAnsi="Times New Roman" w:cs="Times New Roman"/>
          <w:sz w:val="24"/>
          <w:szCs w:val="24"/>
        </w:rPr>
        <w:t xml:space="preserve"> staining solution, 30 min incubation) and observed under a fluorescence microscope (Olympus BX53). CCK‑8 assay was conducted by adding 10 </w:t>
      </w:r>
      <w:proofErr w:type="spellStart"/>
      <w:r w:rsidRPr="007241D3">
        <w:rPr>
          <w:rFonts w:ascii="Times New Roman" w:eastAsia="等线" w:hAnsi="Times New Roman" w:cs="Times New Roman"/>
          <w:sz w:val="24"/>
          <w:szCs w:val="24"/>
        </w:rPr>
        <w:t>μL</w:t>
      </w:r>
      <w:proofErr w:type="spellEnd"/>
      <w:r w:rsidRPr="007241D3">
        <w:rPr>
          <w:rFonts w:ascii="Times New Roman" w:eastAsia="等线" w:hAnsi="Times New Roman" w:cs="Times New Roman"/>
          <w:sz w:val="24"/>
          <w:szCs w:val="24"/>
        </w:rPr>
        <w:t xml:space="preserve"> CCK‑8 solution (</w:t>
      </w:r>
      <w:proofErr w:type="spellStart"/>
      <w:r w:rsidRPr="007241D3">
        <w:rPr>
          <w:rFonts w:ascii="Times New Roman" w:eastAsia="等线" w:hAnsi="Times New Roman" w:cs="Times New Roman"/>
          <w:sz w:val="24"/>
          <w:szCs w:val="24"/>
        </w:rPr>
        <w:t>Beyotime</w:t>
      </w:r>
      <w:proofErr w:type="spellEnd"/>
      <w:r w:rsidRPr="007241D3">
        <w:rPr>
          <w:rFonts w:ascii="Times New Roman" w:eastAsia="等线" w:hAnsi="Times New Roman" w:cs="Times New Roman"/>
          <w:sz w:val="24"/>
          <w:szCs w:val="24"/>
        </w:rPr>
        <w:t>, China) per well, incubating at 37 °C for 2 h, and measuring the absorbance. For scratch wound healing assay, NPCs were seeded in 6‑well plates, treated with TBHP for 24 h, scratched with a 200 </w:t>
      </w:r>
      <w:proofErr w:type="spellStart"/>
      <w:r w:rsidRPr="007241D3">
        <w:rPr>
          <w:rFonts w:ascii="Times New Roman" w:eastAsia="等线" w:hAnsi="Times New Roman" w:cs="Times New Roman"/>
          <w:sz w:val="24"/>
          <w:szCs w:val="24"/>
        </w:rPr>
        <w:t>μL</w:t>
      </w:r>
      <w:proofErr w:type="spellEnd"/>
      <w:r w:rsidRPr="007241D3">
        <w:rPr>
          <w:rFonts w:ascii="Times New Roman" w:eastAsia="等线" w:hAnsi="Times New Roman" w:cs="Times New Roman"/>
          <w:sz w:val="24"/>
          <w:szCs w:val="24"/>
        </w:rPr>
        <w:t xml:space="preserve"> pipette tip, washed with PBS, and incubated in serum‑free medium. Wound closure was photographed at 0, 12, and 24 h using a microscope (Olympus BX53), and the healing rate was calculated using ImageJ: healing rate (%) = (area at 0 h – area at t h) / area at 0 h × 100%. For in vivo tracking, male SD rats received an intradiscal injection of </w:t>
      </w:r>
      <w:proofErr w:type="spellStart"/>
      <w:r w:rsidRPr="007241D3">
        <w:rPr>
          <w:rFonts w:ascii="Times New Roman" w:eastAsia="等线" w:hAnsi="Times New Roman" w:cs="Times New Roman"/>
          <w:sz w:val="24"/>
          <w:szCs w:val="24"/>
        </w:rPr>
        <w:t>DiR</w:t>
      </w:r>
      <w:proofErr w:type="spellEnd"/>
      <w:r w:rsidRPr="007241D3">
        <w:rPr>
          <w:rFonts w:ascii="Times New Roman" w:eastAsia="等线" w:hAnsi="Times New Roman" w:cs="Times New Roman"/>
          <w:sz w:val="24"/>
          <w:szCs w:val="24"/>
        </w:rPr>
        <w:t xml:space="preserve">‑labeled </w:t>
      </w:r>
      <w:proofErr w:type="spellStart"/>
      <w:r w:rsidRPr="007241D3">
        <w:rPr>
          <w:rFonts w:ascii="Times New Roman" w:eastAsia="等线" w:hAnsi="Times New Roman" w:cs="Times New Roman"/>
          <w:sz w:val="24"/>
          <w:szCs w:val="24"/>
        </w:rPr>
        <w:t>Lipo</w:t>
      </w:r>
      <w:proofErr w:type="spellEnd"/>
      <w:r w:rsidRPr="007241D3">
        <w:rPr>
          <w:rFonts w:ascii="Times New Roman" w:eastAsia="等线" w:hAnsi="Times New Roman" w:cs="Times New Roman"/>
          <w:sz w:val="24"/>
          <w:szCs w:val="24"/>
        </w:rPr>
        <w:t>/shTMEM2@MS suspension (10 </w:t>
      </w:r>
      <w:proofErr w:type="spellStart"/>
      <w:r w:rsidRPr="007241D3">
        <w:rPr>
          <w:rFonts w:ascii="Times New Roman" w:eastAsia="等线" w:hAnsi="Times New Roman" w:cs="Times New Roman"/>
          <w:sz w:val="24"/>
          <w:szCs w:val="24"/>
        </w:rPr>
        <w:t>μL</w:t>
      </w:r>
      <w:proofErr w:type="spellEnd"/>
      <w:r w:rsidRPr="007241D3">
        <w:rPr>
          <w:rFonts w:ascii="Times New Roman" w:eastAsia="等线" w:hAnsi="Times New Roman" w:cs="Times New Roman"/>
          <w:sz w:val="24"/>
          <w:szCs w:val="24"/>
        </w:rPr>
        <w:t>, 1 mg/mL) into the caudal intervertebral disc. Fluorescence signals at the tail discs were detected using an IVIS imaging system on days 1, 7, and 14.</w:t>
      </w:r>
    </w:p>
    <w:p w14:paraId="2180CCAF" w14:textId="77777777" w:rsidR="007241D3" w:rsidRPr="007241D3" w:rsidRDefault="007241D3" w:rsidP="007241D3">
      <w:pPr>
        <w:spacing w:line="480" w:lineRule="auto"/>
        <w:rPr>
          <w:rFonts w:ascii="Times New Roman" w:eastAsia="等线" w:hAnsi="Times New Roman" w:cs="Times New Roman"/>
          <w:sz w:val="28"/>
          <w:szCs w:val="28"/>
        </w:rPr>
      </w:pPr>
      <w:r w:rsidRPr="007241D3">
        <w:rPr>
          <w:rFonts w:ascii="Times New Roman" w:eastAsia="等线" w:hAnsi="Times New Roman" w:cs="Times New Roman"/>
          <w:sz w:val="28"/>
          <w:szCs w:val="28"/>
        </w:rPr>
        <w:t>Imaging evaluation</w:t>
      </w:r>
    </w:p>
    <w:p w14:paraId="0B883E39" w14:textId="4C5F1D30" w:rsidR="007241D3" w:rsidRPr="007241D3" w:rsidRDefault="007241D3" w:rsidP="007241D3">
      <w:pPr>
        <w:spacing w:line="480" w:lineRule="auto"/>
        <w:rPr>
          <w:rFonts w:ascii="Times New Roman" w:eastAsia="等线" w:hAnsi="Times New Roman" w:cs="Times New Roman" w:hint="eastAsia"/>
          <w:sz w:val="24"/>
          <w:szCs w:val="24"/>
        </w:rPr>
      </w:pPr>
      <w:r w:rsidRPr="007241D3">
        <w:rPr>
          <w:rFonts w:ascii="Times New Roman" w:eastAsia="等线" w:hAnsi="Times New Roman" w:cs="Times New Roman"/>
          <w:sz w:val="24"/>
          <w:szCs w:val="24"/>
        </w:rPr>
        <w:t>MRI was performed at 4 weeks post</w:t>
      </w:r>
      <w:r w:rsidRPr="007241D3">
        <w:rPr>
          <w:rFonts w:ascii="Times New Roman" w:eastAsia="等线" w:hAnsi="Times New Roman" w:cs="Times New Roman"/>
          <w:sz w:val="24"/>
          <w:szCs w:val="24"/>
        </w:rPr>
        <w:noBreakHyphen/>
        <w:t xml:space="preserve">surgery under pentobarbital anesthesia (40 mg/kg, </w:t>
      </w:r>
      <w:proofErr w:type="spellStart"/>
      <w:r w:rsidRPr="007241D3">
        <w:rPr>
          <w:rFonts w:ascii="Times New Roman" w:eastAsia="等线" w:hAnsi="Times New Roman" w:cs="Times New Roman"/>
          <w:sz w:val="24"/>
          <w:szCs w:val="24"/>
        </w:rPr>
        <w:t>i.p.</w:t>
      </w:r>
      <w:proofErr w:type="spellEnd"/>
      <w:r w:rsidRPr="007241D3">
        <w:rPr>
          <w:rFonts w:ascii="Times New Roman" w:eastAsia="等线" w:hAnsi="Times New Roman" w:cs="Times New Roman"/>
          <w:sz w:val="24"/>
          <w:szCs w:val="24"/>
        </w:rPr>
        <w:t xml:space="preserve">). Disc degeneration was graded by the </w:t>
      </w:r>
      <w:proofErr w:type="spellStart"/>
      <w:r w:rsidRPr="007241D3">
        <w:rPr>
          <w:rFonts w:ascii="Times New Roman" w:eastAsia="等线" w:hAnsi="Times New Roman" w:cs="Times New Roman"/>
          <w:sz w:val="24"/>
          <w:szCs w:val="24"/>
        </w:rPr>
        <w:t>Pfirrmann</w:t>
      </w:r>
      <w:proofErr w:type="spellEnd"/>
      <w:r w:rsidRPr="007241D3">
        <w:rPr>
          <w:rFonts w:ascii="Times New Roman" w:eastAsia="等线" w:hAnsi="Times New Roman" w:cs="Times New Roman"/>
          <w:sz w:val="24"/>
          <w:szCs w:val="24"/>
        </w:rPr>
        <w:t xml:space="preserve"> system.</w:t>
      </w:r>
    </w:p>
    <w:p w14:paraId="2AB7B786" w14:textId="444AFAE7" w:rsidR="00AA0B66" w:rsidRDefault="00014106" w:rsidP="00614EF9">
      <w:pPr>
        <w:spacing w:line="480" w:lineRule="auto"/>
        <w:jc w:val="left"/>
        <w:rPr>
          <w:rFonts w:ascii="Times New Roman" w:hAnsi="Times New Roman" w:cs="Times New Roman"/>
          <w:sz w:val="28"/>
          <w:szCs w:val="28"/>
        </w:rPr>
      </w:pPr>
      <w:r w:rsidRPr="00014106">
        <w:rPr>
          <w:rFonts w:ascii="Times New Roman" w:hAnsi="Times New Roman" w:cs="Times New Roman"/>
          <w:sz w:val="28"/>
          <w:szCs w:val="28"/>
        </w:rPr>
        <w:lastRenderedPageBreak/>
        <w:t>Supplementary Table 1. Information of participants</w:t>
      </w:r>
    </w:p>
    <w:tbl>
      <w:tblPr>
        <w:tblStyle w:val="af2"/>
        <w:tblW w:w="0" w:type="auto"/>
        <w:jc w:val="center"/>
        <w:tblBorders>
          <w:left w:val="none" w:sz="0" w:space="0" w:color="auto"/>
          <w:bottom w:val="none" w:sz="0" w:space="0" w:color="auto"/>
          <w:right w:val="none" w:sz="0" w:space="0" w:color="auto"/>
        </w:tblBorders>
        <w:tblLook w:val="04A0" w:firstRow="1" w:lastRow="0" w:firstColumn="1" w:lastColumn="0" w:noHBand="0" w:noVBand="1"/>
      </w:tblPr>
      <w:tblGrid>
        <w:gridCol w:w="1217"/>
        <w:gridCol w:w="1217"/>
        <w:gridCol w:w="1217"/>
        <w:gridCol w:w="1736"/>
        <w:gridCol w:w="1088"/>
        <w:gridCol w:w="1218"/>
      </w:tblGrid>
      <w:tr w:rsidR="00014106" w:rsidRPr="00014106" w14:paraId="39B5F1BF" w14:textId="77777777" w:rsidTr="00014106">
        <w:trPr>
          <w:jc w:val="center"/>
        </w:trPr>
        <w:tc>
          <w:tcPr>
            <w:tcW w:w="1217" w:type="dxa"/>
            <w:hideMark/>
          </w:tcPr>
          <w:p w14:paraId="6C1859E1"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Case</w:t>
            </w:r>
            <w:r w:rsidRPr="00014106">
              <w:rPr>
                <w:rFonts w:ascii="Times New Roman" w:hAnsi="Times New Roman" w:cs="Times New Roman"/>
                <w:szCs w:val="21"/>
              </w:rPr>
              <w:br/>
              <w:t>Number</w:t>
            </w:r>
          </w:p>
        </w:tc>
        <w:tc>
          <w:tcPr>
            <w:tcW w:w="1217" w:type="dxa"/>
            <w:hideMark/>
          </w:tcPr>
          <w:p w14:paraId="7D3CF1AA"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Gender</w:t>
            </w:r>
          </w:p>
        </w:tc>
        <w:tc>
          <w:tcPr>
            <w:tcW w:w="1217" w:type="dxa"/>
            <w:hideMark/>
          </w:tcPr>
          <w:p w14:paraId="260FFA60"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Age</w:t>
            </w:r>
            <w:r w:rsidRPr="00014106">
              <w:rPr>
                <w:rFonts w:ascii="Times New Roman" w:hAnsi="Times New Roman" w:cs="Times New Roman"/>
                <w:szCs w:val="21"/>
              </w:rPr>
              <w:br/>
              <w:t>(Years)</w:t>
            </w:r>
          </w:p>
        </w:tc>
        <w:tc>
          <w:tcPr>
            <w:tcW w:w="1736" w:type="dxa"/>
            <w:hideMark/>
          </w:tcPr>
          <w:p w14:paraId="4E04F2D7"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Diagnosis</w:t>
            </w:r>
          </w:p>
        </w:tc>
        <w:tc>
          <w:tcPr>
            <w:tcW w:w="1088" w:type="dxa"/>
            <w:hideMark/>
          </w:tcPr>
          <w:p w14:paraId="2EE50443"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Segment</w:t>
            </w:r>
          </w:p>
        </w:tc>
        <w:tc>
          <w:tcPr>
            <w:tcW w:w="1218" w:type="dxa"/>
            <w:hideMark/>
          </w:tcPr>
          <w:p w14:paraId="22E1563C"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MRI</w:t>
            </w:r>
            <w:r w:rsidRPr="00014106">
              <w:rPr>
                <w:rFonts w:ascii="Times New Roman" w:hAnsi="Times New Roman" w:cs="Times New Roman"/>
                <w:szCs w:val="21"/>
              </w:rPr>
              <w:br/>
              <w:t>Grade</w:t>
            </w:r>
          </w:p>
        </w:tc>
      </w:tr>
      <w:tr w:rsidR="00014106" w:rsidRPr="00014106" w14:paraId="08A8EEC8" w14:textId="77777777" w:rsidTr="00014106">
        <w:trPr>
          <w:jc w:val="center"/>
        </w:trPr>
        <w:tc>
          <w:tcPr>
            <w:tcW w:w="1217" w:type="dxa"/>
            <w:hideMark/>
          </w:tcPr>
          <w:p w14:paraId="1407FDD6"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Case 1</w:t>
            </w:r>
          </w:p>
        </w:tc>
        <w:tc>
          <w:tcPr>
            <w:tcW w:w="1217" w:type="dxa"/>
            <w:hideMark/>
          </w:tcPr>
          <w:p w14:paraId="11A1BF3B"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Male</w:t>
            </w:r>
          </w:p>
        </w:tc>
        <w:tc>
          <w:tcPr>
            <w:tcW w:w="1217" w:type="dxa"/>
            <w:hideMark/>
          </w:tcPr>
          <w:p w14:paraId="0531EEAA"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22</w:t>
            </w:r>
          </w:p>
        </w:tc>
        <w:tc>
          <w:tcPr>
            <w:tcW w:w="1736" w:type="dxa"/>
            <w:hideMark/>
          </w:tcPr>
          <w:p w14:paraId="679D9405"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Lumbar disc herniation</w:t>
            </w:r>
          </w:p>
        </w:tc>
        <w:tc>
          <w:tcPr>
            <w:tcW w:w="1088" w:type="dxa"/>
            <w:hideMark/>
          </w:tcPr>
          <w:p w14:paraId="234480B9"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L4-L5</w:t>
            </w:r>
          </w:p>
        </w:tc>
        <w:tc>
          <w:tcPr>
            <w:tcW w:w="1218" w:type="dxa"/>
          </w:tcPr>
          <w:p w14:paraId="160B0B2E"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II</w:t>
            </w:r>
          </w:p>
          <w:p w14:paraId="40B8B29C" w14:textId="77777777" w:rsidR="00014106" w:rsidRPr="00014106" w:rsidRDefault="00014106" w:rsidP="00614EF9">
            <w:pPr>
              <w:spacing w:line="360" w:lineRule="auto"/>
              <w:jc w:val="center"/>
              <w:rPr>
                <w:rFonts w:ascii="Times New Roman" w:hAnsi="Times New Roman" w:cs="Times New Roman"/>
                <w:szCs w:val="21"/>
              </w:rPr>
            </w:pPr>
          </w:p>
        </w:tc>
      </w:tr>
      <w:tr w:rsidR="00014106" w:rsidRPr="00014106" w14:paraId="1632E39F" w14:textId="77777777" w:rsidTr="00014106">
        <w:trPr>
          <w:jc w:val="center"/>
        </w:trPr>
        <w:tc>
          <w:tcPr>
            <w:tcW w:w="1217" w:type="dxa"/>
            <w:hideMark/>
          </w:tcPr>
          <w:p w14:paraId="53DD158B"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Case 2</w:t>
            </w:r>
          </w:p>
        </w:tc>
        <w:tc>
          <w:tcPr>
            <w:tcW w:w="1217" w:type="dxa"/>
            <w:hideMark/>
          </w:tcPr>
          <w:p w14:paraId="639059C0"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Female</w:t>
            </w:r>
          </w:p>
        </w:tc>
        <w:tc>
          <w:tcPr>
            <w:tcW w:w="1217" w:type="dxa"/>
            <w:hideMark/>
          </w:tcPr>
          <w:p w14:paraId="33CFF5F0"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36</w:t>
            </w:r>
          </w:p>
        </w:tc>
        <w:tc>
          <w:tcPr>
            <w:tcW w:w="1736" w:type="dxa"/>
            <w:hideMark/>
          </w:tcPr>
          <w:p w14:paraId="4C1AD433"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Lumbar disc herniation</w:t>
            </w:r>
          </w:p>
        </w:tc>
        <w:tc>
          <w:tcPr>
            <w:tcW w:w="1088" w:type="dxa"/>
            <w:hideMark/>
          </w:tcPr>
          <w:p w14:paraId="3C4B8477"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L3-L5</w:t>
            </w:r>
          </w:p>
        </w:tc>
        <w:tc>
          <w:tcPr>
            <w:tcW w:w="1218" w:type="dxa"/>
            <w:hideMark/>
          </w:tcPr>
          <w:p w14:paraId="38259E33"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IV</w:t>
            </w:r>
          </w:p>
        </w:tc>
      </w:tr>
      <w:tr w:rsidR="00014106" w:rsidRPr="00014106" w14:paraId="2EF940E1" w14:textId="77777777" w:rsidTr="00014106">
        <w:trPr>
          <w:jc w:val="center"/>
        </w:trPr>
        <w:tc>
          <w:tcPr>
            <w:tcW w:w="1217" w:type="dxa"/>
            <w:hideMark/>
          </w:tcPr>
          <w:p w14:paraId="3952FD1D"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Case 3</w:t>
            </w:r>
          </w:p>
        </w:tc>
        <w:tc>
          <w:tcPr>
            <w:tcW w:w="1217" w:type="dxa"/>
            <w:hideMark/>
          </w:tcPr>
          <w:p w14:paraId="3FC51DC6"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Male</w:t>
            </w:r>
          </w:p>
        </w:tc>
        <w:tc>
          <w:tcPr>
            <w:tcW w:w="1217" w:type="dxa"/>
            <w:hideMark/>
          </w:tcPr>
          <w:p w14:paraId="0813FF6A"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42</w:t>
            </w:r>
          </w:p>
        </w:tc>
        <w:tc>
          <w:tcPr>
            <w:tcW w:w="1736" w:type="dxa"/>
            <w:hideMark/>
          </w:tcPr>
          <w:p w14:paraId="023A27C1"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Lumbar disc herniation</w:t>
            </w:r>
          </w:p>
        </w:tc>
        <w:tc>
          <w:tcPr>
            <w:tcW w:w="1088" w:type="dxa"/>
            <w:hideMark/>
          </w:tcPr>
          <w:p w14:paraId="0C13CAF8"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L3-L4</w:t>
            </w:r>
          </w:p>
        </w:tc>
        <w:tc>
          <w:tcPr>
            <w:tcW w:w="1218" w:type="dxa"/>
            <w:hideMark/>
          </w:tcPr>
          <w:p w14:paraId="6E5E33E1"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V</w:t>
            </w:r>
          </w:p>
        </w:tc>
      </w:tr>
      <w:tr w:rsidR="00014106" w:rsidRPr="00014106" w14:paraId="3FFE1C97" w14:textId="77777777" w:rsidTr="00014106">
        <w:trPr>
          <w:jc w:val="center"/>
        </w:trPr>
        <w:tc>
          <w:tcPr>
            <w:tcW w:w="1217" w:type="dxa"/>
            <w:hideMark/>
          </w:tcPr>
          <w:p w14:paraId="2B3AD5ED"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Case 4</w:t>
            </w:r>
          </w:p>
        </w:tc>
        <w:tc>
          <w:tcPr>
            <w:tcW w:w="1217" w:type="dxa"/>
            <w:hideMark/>
          </w:tcPr>
          <w:p w14:paraId="0B2DA4F1"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Female</w:t>
            </w:r>
          </w:p>
        </w:tc>
        <w:tc>
          <w:tcPr>
            <w:tcW w:w="1217" w:type="dxa"/>
            <w:hideMark/>
          </w:tcPr>
          <w:p w14:paraId="711D5BBC"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24</w:t>
            </w:r>
          </w:p>
        </w:tc>
        <w:tc>
          <w:tcPr>
            <w:tcW w:w="1736" w:type="dxa"/>
            <w:hideMark/>
          </w:tcPr>
          <w:p w14:paraId="0E551F41"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Lumbar disc herniation</w:t>
            </w:r>
          </w:p>
        </w:tc>
        <w:tc>
          <w:tcPr>
            <w:tcW w:w="1088" w:type="dxa"/>
            <w:hideMark/>
          </w:tcPr>
          <w:p w14:paraId="729CC013"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L4-L5</w:t>
            </w:r>
          </w:p>
        </w:tc>
        <w:tc>
          <w:tcPr>
            <w:tcW w:w="1218" w:type="dxa"/>
            <w:hideMark/>
          </w:tcPr>
          <w:p w14:paraId="02819357"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II</w:t>
            </w:r>
          </w:p>
        </w:tc>
      </w:tr>
      <w:tr w:rsidR="00014106" w:rsidRPr="00014106" w14:paraId="723A9E4C" w14:textId="77777777" w:rsidTr="00014106">
        <w:trPr>
          <w:jc w:val="center"/>
        </w:trPr>
        <w:tc>
          <w:tcPr>
            <w:tcW w:w="1217" w:type="dxa"/>
            <w:hideMark/>
          </w:tcPr>
          <w:p w14:paraId="129B983D"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Case 5</w:t>
            </w:r>
          </w:p>
        </w:tc>
        <w:tc>
          <w:tcPr>
            <w:tcW w:w="1217" w:type="dxa"/>
            <w:hideMark/>
          </w:tcPr>
          <w:p w14:paraId="762C1C4C"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Male</w:t>
            </w:r>
          </w:p>
        </w:tc>
        <w:tc>
          <w:tcPr>
            <w:tcW w:w="1217" w:type="dxa"/>
            <w:hideMark/>
          </w:tcPr>
          <w:p w14:paraId="15467C09"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56</w:t>
            </w:r>
          </w:p>
        </w:tc>
        <w:tc>
          <w:tcPr>
            <w:tcW w:w="1736" w:type="dxa"/>
            <w:hideMark/>
          </w:tcPr>
          <w:p w14:paraId="4C111273"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Lumbar disc herniation</w:t>
            </w:r>
          </w:p>
        </w:tc>
        <w:tc>
          <w:tcPr>
            <w:tcW w:w="1088" w:type="dxa"/>
            <w:hideMark/>
          </w:tcPr>
          <w:p w14:paraId="45FDB3EC"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L4-S1</w:t>
            </w:r>
          </w:p>
        </w:tc>
        <w:tc>
          <w:tcPr>
            <w:tcW w:w="1218" w:type="dxa"/>
            <w:hideMark/>
          </w:tcPr>
          <w:p w14:paraId="30EC3F06"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IV</w:t>
            </w:r>
          </w:p>
        </w:tc>
      </w:tr>
      <w:tr w:rsidR="00014106" w:rsidRPr="00014106" w14:paraId="7018CCA4" w14:textId="77777777" w:rsidTr="00014106">
        <w:trPr>
          <w:jc w:val="center"/>
        </w:trPr>
        <w:tc>
          <w:tcPr>
            <w:tcW w:w="1217" w:type="dxa"/>
            <w:hideMark/>
          </w:tcPr>
          <w:p w14:paraId="4DD7B0A3"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Case 6</w:t>
            </w:r>
          </w:p>
        </w:tc>
        <w:tc>
          <w:tcPr>
            <w:tcW w:w="1217" w:type="dxa"/>
            <w:hideMark/>
          </w:tcPr>
          <w:p w14:paraId="66A02DC3"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Female</w:t>
            </w:r>
          </w:p>
        </w:tc>
        <w:tc>
          <w:tcPr>
            <w:tcW w:w="1217" w:type="dxa"/>
            <w:hideMark/>
          </w:tcPr>
          <w:p w14:paraId="2A0875CC"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61</w:t>
            </w:r>
          </w:p>
        </w:tc>
        <w:tc>
          <w:tcPr>
            <w:tcW w:w="1736" w:type="dxa"/>
            <w:hideMark/>
          </w:tcPr>
          <w:p w14:paraId="219BD26D"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Lumbar disc herniation</w:t>
            </w:r>
          </w:p>
        </w:tc>
        <w:tc>
          <w:tcPr>
            <w:tcW w:w="1088" w:type="dxa"/>
            <w:hideMark/>
          </w:tcPr>
          <w:p w14:paraId="71E465BA"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L4-L5</w:t>
            </w:r>
          </w:p>
        </w:tc>
        <w:tc>
          <w:tcPr>
            <w:tcW w:w="1218" w:type="dxa"/>
            <w:hideMark/>
          </w:tcPr>
          <w:p w14:paraId="621F915F"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V</w:t>
            </w:r>
          </w:p>
        </w:tc>
      </w:tr>
      <w:tr w:rsidR="00014106" w:rsidRPr="00014106" w14:paraId="28297051" w14:textId="77777777" w:rsidTr="00014106">
        <w:trPr>
          <w:jc w:val="center"/>
        </w:trPr>
        <w:tc>
          <w:tcPr>
            <w:tcW w:w="1217" w:type="dxa"/>
            <w:hideMark/>
          </w:tcPr>
          <w:p w14:paraId="026F9556"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Case 7</w:t>
            </w:r>
          </w:p>
        </w:tc>
        <w:tc>
          <w:tcPr>
            <w:tcW w:w="1217" w:type="dxa"/>
            <w:hideMark/>
          </w:tcPr>
          <w:p w14:paraId="0DC0AB22"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Male</w:t>
            </w:r>
          </w:p>
        </w:tc>
        <w:tc>
          <w:tcPr>
            <w:tcW w:w="1217" w:type="dxa"/>
            <w:hideMark/>
          </w:tcPr>
          <w:p w14:paraId="3371F53F"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55</w:t>
            </w:r>
          </w:p>
        </w:tc>
        <w:tc>
          <w:tcPr>
            <w:tcW w:w="1736" w:type="dxa"/>
            <w:hideMark/>
          </w:tcPr>
          <w:p w14:paraId="35DA3DB7"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Lumbar disc herniation</w:t>
            </w:r>
          </w:p>
        </w:tc>
        <w:tc>
          <w:tcPr>
            <w:tcW w:w="1088" w:type="dxa"/>
            <w:hideMark/>
          </w:tcPr>
          <w:p w14:paraId="107E686E"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L3-L5</w:t>
            </w:r>
          </w:p>
        </w:tc>
        <w:tc>
          <w:tcPr>
            <w:tcW w:w="1218" w:type="dxa"/>
            <w:hideMark/>
          </w:tcPr>
          <w:p w14:paraId="5C78FA5C"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V</w:t>
            </w:r>
          </w:p>
        </w:tc>
      </w:tr>
      <w:tr w:rsidR="00014106" w:rsidRPr="00014106" w14:paraId="61452DBD" w14:textId="77777777" w:rsidTr="00014106">
        <w:trPr>
          <w:jc w:val="center"/>
        </w:trPr>
        <w:tc>
          <w:tcPr>
            <w:tcW w:w="1217" w:type="dxa"/>
            <w:hideMark/>
          </w:tcPr>
          <w:p w14:paraId="58C6A58C"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Case 8</w:t>
            </w:r>
          </w:p>
        </w:tc>
        <w:tc>
          <w:tcPr>
            <w:tcW w:w="1217" w:type="dxa"/>
            <w:hideMark/>
          </w:tcPr>
          <w:p w14:paraId="57C9C8B2"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Female</w:t>
            </w:r>
          </w:p>
        </w:tc>
        <w:tc>
          <w:tcPr>
            <w:tcW w:w="1217" w:type="dxa"/>
            <w:hideMark/>
          </w:tcPr>
          <w:p w14:paraId="73253086"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18</w:t>
            </w:r>
          </w:p>
        </w:tc>
        <w:tc>
          <w:tcPr>
            <w:tcW w:w="1736" w:type="dxa"/>
            <w:hideMark/>
          </w:tcPr>
          <w:p w14:paraId="74C3790A"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Idiopathic scoliosis</w:t>
            </w:r>
          </w:p>
        </w:tc>
        <w:tc>
          <w:tcPr>
            <w:tcW w:w="1088" w:type="dxa"/>
            <w:hideMark/>
          </w:tcPr>
          <w:p w14:paraId="0A077849"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T12-L1</w:t>
            </w:r>
          </w:p>
        </w:tc>
        <w:tc>
          <w:tcPr>
            <w:tcW w:w="1218" w:type="dxa"/>
            <w:hideMark/>
          </w:tcPr>
          <w:p w14:paraId="5B9E418A"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II</w:t>
            </w:r>
          </w:p>
        </w:tc>
      </w:tr>
      <w:tr w:rsidR="00014106" w:rsidRPr="00014106" w14:paraId="56AF14D5" w14:textId="77777777" w:rsidTr="00014106">
        <w:trPr>
          <w:jc w:val="center"/>
        </w:trPr>
        <w:tc>
          <w:tcPr>
            <w:tcW w:w="1217" w:type="dxa"/>
            <w:hideMark/>
          </w:tcPr>
          <w:p w14:paraId="35F88700"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Case 9</w:t>
            </w:r>
          </w:p>
        </w:tc>
        <w:tc>
          <w:tcPr>
            <w:tcW w:w="1217" w:type="dxa"/>
            <w:hideMark/>
          </w:tcPr>
          <w:p w14:paraId="1A5FCE97"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Male</w:t>
            </w:r>
          </w:p>
        </w:tc>
        <w:tc>
          <w:tcPr>
            <w:tcW w:w="1217" w:type="dxa"/>
            <w:hideMark/>
          </w:tcPr>
          <w:p w14:paraId="6885242F"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35</w:t>
            </w:r>
          </w:p>
        </w:tc>
        <w:tc>
          <w:tcPr>
            <w:tcW w:w="1736" w:type="dxa"/>
            <w:hideMark/>
          </w:tcPr>
          <w:p w14:paraId="56CA1B28"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Lumbar disc herniation</w:t>
            </w:r>
          </w:p>
        </w:tc>
        <w:tc>
          <w:tcPr>
            <w:tcW w:w="1088" w:type="dxa"/>
            <w:hideMark/>
          </w:tcPr>
          <w:p w14:paraId="22809F94"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L5-S1</w:t>
            </w:r>
          </w:p>
        </w:tc>
        <w:tc>
          <w:tcPr>
            <w:tcW w:w="1218" w:type="dxa"/>
            <w:hideMark/>
          </w:tcPr>
          <w:p w14:paraId="3B76C6A2"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III</w:t>
            </w:r>
          </w:p>
        </w:tc>
      </w:tr>
      <w:tr w:rsidR="00014106" w:rsidRPr="00014106" w14:paraId="385A649F" w14:textId="77777777" w:rsidTr="00014106">
        <w:trPr>
          <w:jc w:val="center"/>
        </w:trPr>
        <w:tc>
          <w:tcPr>
            <w:tcW w:w="1217" w:type="dxa"/>
            <w:hideMark/>
          </w:tcPr>
          <w:p w14:paraId="15BF235F"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Case 10</w:t>
            </w:r>
          </w:p>
        </w:tc>
        <w:tc>
          <w:tcPr>
            <w:tcW w:w="1217" w:type="dxa"/>
            <w:hideMark/>
          </w:tcPr>
          <w:p w14:paraId="60BCADE1"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Male</w:t>
            </w:r>
          </w:p>
        </w:tc>
        <w:tc>
          <w:tcPr>
            <w:tcW w:w="1217" w:type="dxa"/>
            <w:hideMark/>
          </w:tcPr>
          <w:p w14:paraId="41677DAF"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44</w:t>
            </w:r>
          </w:p>
        </w:tc>
        <w:tc>
          <w:tcPr>
            <w:tcW w:w="1736" w:type="dxa"/>
            <w:hideMark/>
          </w:tcPr>
          <w:p w14:paraId="3A4D8076"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Lumbar disc herniation</w:t>
            </w:r>
          </w:p>
        </w:tc>
        <w:tc>
          <w:tcPr>
            <w:tcW w:w="1088" w:type="dxa"/>
            <w:hideMark/>
          </w:tcPr>
          <w:p w14:paraId="4A45F932"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L5-S1</w:t>
            </w:r>
          </w:p>
        </w:tc>
        <w:tc>
          <w:tcPr>
            <w:tcW w:w="1218" w:type="dxa"/>
            <w:hideMark/>
          </w:tcPr>
          <w:p w14:paraId="7975D431"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IV</w:t>
            </w:r>
          </w:p>
        </w:tc>
      </w:tr>
      <w:tr w:rsidR="00014106" w:rsidRPr="00014106" w14:paraId="440035E5" w14:textId="77777777" w:rsidTr="00014106">
        <w:trPr>
          <w:jc w:val="center"/>
        </w:trPr>
        <w:tc>
          <w:tcPr>
            <w:tcW w:w="1217" w:type="dxa"/>
            <w:hideMark/>
          </w:tcPr>
          <w:p w14:paraId="7ED2F54F"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Case 11</w:t>
            </w:r>
          </w:p>
        </w:tc>
        <w:tc>
          <w:tcPr>
            <w:tcW w:w="1217" w:type="dxa"/>
            <w:hideMark/>
          </w:tcPr>
          <w:p w14:paraId="7E19D7D3"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Male</w:t>
            </w:r>
          </w:p>
        </w:tc>
        <w:tc>
          <w:tcPr>
            <w:tcW w:w="1217" w:type="dxa"/>
            <w:hideMark/>
          </w:tcPr>
          <w:p w14:paraId="4079AADF"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38</w:t>
            </w:r>
          </w:p>
        </w:tc>
        <w:tc>
          <w:tcPr>
            <w:tcW w:w="1736" w:type="dxa"/>
            <w:hideMark/>
          </w:tcPr>
          <w:p w14:paraId="169CF22C"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Lumbar disc herniation</w:t>
            </w:r>
          </w:p>
        </w:tc>
        <w:tc>
          <w:tcPr>
            <w:tcW w:w="1088" w:type="dxa"/>
            <w:hideMark/>
          </w:tcPr>
          <w:p w14:paraId="1E034E90"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L4-L5</w:t>
            </w:r>
          </w:p>
        </w:tc>
        <w:tc>
          <w:tcPr>
            <w:tcW w:w="1218" w:type="dxa"/>
            <w:hideMark/>
          </w:tcPr>
          <w:p w14:paraId="7FE9B636"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III</w:t>
            </w:r>
          </w:p>
        </w:tc>
      </w:tr>
      <w:tr w:rsidR="00014106" w:rsidRPr="00014106" w14:paraId="54A0128E" w14:textId="77777777" w:rsidTr="00014106">
        <w:trPr>
          <w:jc w:val="center"/>
        </w:trPr>
        <w:tc>
          <w:tcPr>
            <w:tcW w:w="1217" w:type="dxa"/>
            <w:hideMark/>
          </w:tcPr>
          <w:p w14:paraId="57206AD5"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Case 12</w:t>
            </w:r>
          </w:p>
        </w:tc>
        <w:tc>
          <w:tcPr>
            <w:tcW w:w="1217" w:type="dxa"/>
            <w:hideMark/>
          </w:tcPr>
          <w:p w14:paraId="11AF42A7"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Female</w:t>
            </w:r>
          </w:p>
        </w:tc>
        <w:tc>
          <w:tcPr>
            <w:tcW w:w="1217" w:type="dxa"/>
            <w:hideMark/>
          </w:tcPr>
          <w:p w14:paraId="0B9CA8E8"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29</w:t>
            </w:r>
          </w:p>
        </w:tc>
        <w:tc>
          <w:tcPr>
            <w:tcW w:w="1736" w:type="dxa"/>
            <w:hideMark/>
          </w:tcPr>
          <w:p w14:paraId="14089484"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Lumbar disc herniation</w:t>
            </w:r>
          </w:p>
        </w:tc>
        <w:tc>
          <w:tcPr>
            <w:tcW w:w="1088" w:type="dxa"/>
            <w:hideMark/>
          </w:tcPr>
          <w:p w14:paraId="28364354"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L3-L4</w:t>
            </w:r>
          </w:p>
        </w:tc>
        <w:tc>
          <w:tcPr>
            <w:tcW w:w="1218" w:type="dxa"/>
            <w:hideMark/>
          </w:tcPr>
          <w:p w14:paraId="44C1A9E8" w14:textId="77777777" w:rsidR="00014106" w:rsidRPr="00014106" w:rsidRDefault="00014106" w:rsidP="00614EF9">
            <w:pPr>
              <w:spacing w:line="360" w:lineRule="auto"/>
              <w:jc w:val="center"/>
              <w:rPr>
                <w:rFonts w:ascii="Times New Roman" w:hAnsi="Times New Roman" w:cs="Times New Roman"/>
                <w:szCs w:val="21"/>
              </w:rPr>
            </w:pPr>
            <w:r w:rsidRPr="00014106">
              <w:rPr>
                <w:rFonts w:ascii="Times New Roman" w:hAnsi="Times New Roman" w:cs="Times New Roman"/>
                <w:szCs w:val="21"/>
              </w:rPr>
              <w:t>III</w:t>
            </w:r>
          </w:p>
        </w:tc>
      </w:tr>
    </w:tbl>
    <w:p w14:paraId="57E6C7A0" w14:textId="77777777" w:rsidR="00AA0B66" w:rsidRDefault="00AA0B66" w:rsidP="00614EF9">
      <w:pPr>
        <w:spacing w:line="480" w:lineRule="auto"/>
        <w:rPr>
          <w:rFonts w:ascii="Times New Roman" w:hAnsi="Times New Roman" w:cs="Times New Roman"/>
          <w:sz w:val="28"/>
          <w:szCs w:val="28"/>
        </w:rPr>
      </w:pPr>
    </w:p>
    <w:p w14:paraId="0CCAFBC1" w14:textId="6228CA8B" w:rsidR="00AA0B66" w:rsidRPr="00AA0B66" w:rsidRDefault="00AA0B66" w:rsidP="00AA0B66">
      <w:pPr>
        <w:spacing w:line="480" w:lineRule="auto"/>
        <w:jc w:val="left"/>
        <w:rPr>
          <w:rFonts w:ascii="Times New Roman" w:hAnsi="Times New Roman" w:cs="Times New Roman"/>
          <w:sz w:val="28"/>
          <w:szCs w:val="28"/>
        </w:rPr>
      </w:pPr>
      <w:r w:rsidRPr="00AA0B66">
        <w:rPr>
          <w:rFonts w:ascii="Times New Roman" w:hAnsi="Times New Roman" w:cs="Times New Roman"/>
          <w:sz w:val="28"/>
          <w:szCs w:val="28"/>
        </w:rPr>
        <w:lastRenderedPageBreak/>
        <w:t>Supplementary Fig. S1.</w:t>
      </w:r>
    </w:p>
    <w:p w14:paraId="621DD765" w14:textId="696195C2" w:rsidR="00AA0B66" w:rsidRDefault="00AA0B66" w:rsidP="00AA0B66">
      <w:pPr>
        <w:spacing w:line="480" w:lineRule="auto"/>
        <w:jc w:val="center"/>
        <w:rPr>
          <w:rFonts w:ascii="Times New Roman" w:hAnsi="Times New Roman" w:cs="Times New Roman"/>
          <w:sz w:val="28"/>
          <w:szCs w:val="28"/>
        </w:rPr>
      </w:pPr>
      <w:r>
        <w:rPr>
          <w:rFonts w:ascii="Times New Roman" w:hAnsi="Times New Roman" w:cs="Times New Roman"/>
          <w:noProof/>
        </w:rPr>
        <w:drawing>
          <wp:inline distT="0" distB="0" distL="0" distR="0" wp14:anchorId="664B897D" wp14:editId="7AE66C27">
            <wp:extent cx="5271770" cy="6798310"/>
            <wp:effectExtent l="0" t="0" r="5080" b="2540"/>
            <wp:docPr id="14759404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4047" name="图片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71770" cy="6798310"/>
                    </a:xfrm>
                    <a:prstGeom prst="rect">
                      <a:avLst/>
                    </a:prstGeom>
                    <a:noFill/>
                    <a:ln>
                      <a:noFill/>
                    </a:ln>
                  </pic:spPr>
                </pic:pic>
              </a:graphicData>
            </a:graphic>
          </wp:inline>
        </w:drawing>
      </w:r>
    </w:p>
    <w:p w14:paraId="1899EE86" w14:textId="0D6951B6" w:rsidR="00AA0B66" w:rsidRDefault="00AA0B66" w:rsidP="00614EF9">
      <w:pPr>
        <w:spacing w:line="480" w:lineRule="auto"/>
        <w:rPr>
          <w:rFonts w:ascii="Times New Roman" w:hAnsi="Times New Roman" w:cs="Times New Roman"/>
        </w:rPr>
      </w:pPr>
      <w:r>
        <w:rPr>
          <w:rFonts w:ascii="Times New Roman" w:hAnsi="Times New Roman" w:cs="Times New Roman"/>
        </w:rPr>
        <w:t xml:space="preserve">Supplementary Fig. S1.a, Heatmap of marker genes for the distinct subclusters identified in the </w:t>
      </w:r>
      <w:proofErr w:type="spellStart"/>
      <w:r>
        <w:rPr>
          <w:rFonts w:ascii="Times New Roman" w:hAnsi="Times New Roman" w:cs="Times New Roman"/>
        </w:rPr>
        <w:t>scRNA_seq</w:t>
      </w:r>
      <w:proofErr w:type="spellEnd"/>
      <w:r>
        <w:rPr>
          <w:rFonts w:ascii="Times New Roman" w:hAnsi="Times New Roman" w:cs="Times New Roman"/>
        </w:rPr>
        <w:t xml:space="preserve"> data from human NP tissues. b, GO and KEGG enrichment analysis for the TMEM2_high expression signature.</w:t>
      </w:r>
    </w:p>
    <w:p w14:paraId="77CDCD35" w14:textId="77777777" w:rsidR="00614EF9" w:rsidRPr="00614EF9" w:rsidRDefault="00614EF9" w:rsidP="00614EF9">
      <w:pPr>
        <w:spacing w:line="480" w:lineRule="auto"/>
        <w:rPr>
          <w:rFonts w:ascii="Times New Roman" w:hAnsi="Times New Roman" w:cs="Times New Roman"/>
        </w:rPr>
      </w:pPr>
    </w:p>
    <w:p w14:paraId="683BBF65" w14:textId="2D465584" w:rsidR="00AA0B66" w:rsidRPr="00614EF9" w:rsidRDefault="00AA0B66" w:rsidP="00AA0B66">
      <w:pPr>
        <w:spacing w:line="480" w:lineRule="auto"/>
        <w:rPr>
          <w:rFonts w:ascii="Times New Roman" w:hAnsi="Times New Roman" w:cs="Times New Roman"/>
          <w:sz w:val="28"/>
          <w:szCs w:val="28"/>
        </w:rPr>
      </w:pPr>
      <w:r w:rsidRPr="00AA0B66">
        <w:rPr>
          <w:rFonts w:ascii="Times New Roman" w:hAnsi="Times New Roman" w:cs="Times New Roman"/>
          <w:sz w:val="28"/>
          <w:szCs w:val="28"/>
        </w:rPr>
        <w:lastRenderedPageBreak/>
        <w:t>Supplementary Fig. S</w:t>
      </w:r>
      <w:proofErr w:type="gramStart"/>
      <w:r w:rsidRPr="00AA0B66">
        <w:rPr>
          <w:rFonts w:ascii="Times New Roman" w:hAnsi="Times New Roman" w:cs="Times New Roman" w:hint="eastAsia"/>
          <w:sz w:val="28"/>
          <w:szCs w:val="28"/>
        </w:rPr>
        <w:t>2 .</w:t>
      </w:r>
      <w:proofErr w:type="gramEnd"/>
      <w:r w:rsidRPr="00AA0B66">
        <w:rPr>
          <w:rFonts w:ascii="Times New Roman" w:hAnsi="Times New Roman" w:cs="Times New Roman" w:hint="eastAsia"/>
          <w:sz w:val="28"/>
          <w:szCs w:val="28"/>
        </w:rPr>
        <w:t xml:space="preserve"> </w:t>
      </w:r>
      <w:r w:rsidRPr="00AA0B66">
        <w:rPr>
          <w:rFonts w:ascii="Times New Roman" w:hAnsi="Times New Roman" w:cs="Times New Roman"/>
          <w:sz w:val="28"/>
          <w:szCs w:val="28"/>
        </w:rPr>
        <w:t>GSDMD IHC in human NP tissues.</w:t>
      </w:r>
    </w:p>
    <w:p w14:paraId="363579B3" w14:textId="26E51525" w:rsidR="00AA0B66" w:rsidRDefault="00AA0B66" w:rsidP="00AA0B66">
      <w:pPr>
        <w:spacing w:line="480" w:lineRule="auto"/>
        <w:rPr>
          <w:rFonts w:ascii="Times New Roman" w:hAnsi="Times New Roman" w:cs="Times New Roman"/>
          <w:sz w:val="28"/>
          <w:szCs w:val="28"/>
        </w:rPr>
      </w:pPr>
      <w:r>
        <w:rPr>
          <w:rFonts w:ascii="Times New Roman" w:hAnsi="Times New Roman" w:cs="Times New Roman" w:hint="eastAsia"/>
          <w:noProof/>
          <w:sz w:val="28"/>
          <w:szCs w:val="28"/>
        </w:rPr>
        <w:drawing>
          <wp:inline distT="0" distB="0" distL="0" distR="0" wp14:anchorId="46986049" wp14:editId="61E149CA">
            <wp:extent cx="5273040" cy="1935480"/>
            <wp:effectExtent l="0" t="0" r="3810" b="7620"/>
            <wp:docPr id="5100913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3040" cy="1935480"/>
                    </a:xfrm>
                    <a:prstGeom prst="rect">
                      <a:avLst/>
                    </a:prstGeom>
                    <a:noFill/>
                    <a:ln>
                      <a:noFill/>
                    </a:ln>
                  </pic:spPr>
                </pic:pic>
              </a:graphicData>
            </a:graphic>
          </wp:inline>
        </w:drawing>
      </w:r>
    </w:p>
    <w:p w14:paraId="5FA6D2AD" w14:textId="1FC9C6DD" w:rsidR="00AA0B66" w:rsidRPr="00614EF9" w:rsidRDefault="00AA0B66" w:rsidP="00AA0B66">
      <w:pPr>
        <w:spacing w:line="480" w:lineRule="auto"/>
        <w:rPr>
          <w:rFonts w:ascii="Times New Roman" w:hAnsi="Times New Roman" w:cs="Times New Roman"/>
          <w:szCs w:val="21"/>
        </w:rPr>
      </w:pPr>
      <w:proofErr w:type="spellStart"/>
      <w:proofErr w:type="gramStart"/>
      <w:r w:rsidRPr="00614EF9">
        <w:rPr>
          <w:rFonts w:ascii="Times New Roman" w:hAnsi="Times New Roman" w:cs="Times New Roman" w:hint="eastAsia"/>
          <w:szCs w:val="21"/>
        </w:rPr>
        <w:t>a.</w:t>
      </w:r>
      <w:r w:rsidRPr="00614EF9">
        <w:rPr>
          <w:rFonts w:ascii="Times New Roman" w:hAnsi="Times New Roman" w:cs="Times New Roman"/>
          <w:szCs w:val="21"/>
        </w:rPr>
        <w:t>Representative</w:t>
      </w:r>
      <w:proofErr w:type="spellEnd"/>
      <w:proofErr w:type="gramEnd"/>
      <w:r w:rsidRPr="00614EF9">
        <w:rPr>
          <w:rFonts w:ascii="Times New Roman" w:hAnsi="Times New Roman" w:cs="Times New Roman"/>
          <w:szCs w:val="21"/>
        </w:rPr>
        <w:t xml:space="preserve"> IHC images (left) and quantitative analysis of GSDMD‑positive cells (right) in mild (</w:t>
      </w:r>
      <w:proofErr w:type="spellStart"/>
      <w:r w:rsidRPr="00614EF9">
        <w:rPr>
          <w:rFonts w:ascii="Times New Roman" w:hAnsi="Times New Roman" w:cs="Times New Roman"/>
          <w:szCs w:val="21"/>
        </w:rPr>
        <w:t>Pfirrmann</w:t>
      </w:r>
      <w:proofErr w:type="spellEnd"/>
      <w:r w:rsidRPr="00614EF9">
        <w:rPr>
          <w:rFonts w:ascii="Times New Roman" w:hAnsi="Times New Roman" w:cs="Times New Roman"/>
          <w:szCs w:val="21"/>
        </w:rPr>
        <w:t xml:space="preserve"> II‑III) vs. severe (IV‑V) degeneration.</w:t>
      </w:r>
    </w:p>
    <w:p w14:paraId="01C33C8E" w14:textId="77777777" w:rsidR="00614EF9" w:rsidRDefault="00614EF9" w:rsidP="00AA0B66">
      <w:pPr>
        <w:spacing w:line="480" w:lineRule="auto"/>
        <w:rPr>
          <w:rFonts w:ascii="Times New Roman" w:hAnsi="Times New Roman" w:cs="Times New Roman"/>
          <w:sz w:val="28"/>
          <w:szCs w:val="28"/>
        </w:rPr>
      </w:pPr>
    </w:p>
    <w:p w14:paraId="2F22573C" w14:textId="185D2548" w:rsidR="00614EF9" w:rsidRDefault="00614EF9" w:rsidP="00AA0B66">
      <w:pPr>
        <w:spacing w:line="480" w:lineRule="auto"/>
        <w:rPr>
          <w:rFonts w:ascii="Times New Roman" w:hAnsi="Times New Roman" w:cs="Times New Roman"/>
          <w:sz w:val="28"/>
          <w:szCs w:val="28"/>
        </w:rPr>
      </w:pPr>
      <w:r w:rsidRPr="00AA0B66">
        <w:rPr>
          <w:rFonts w:ascii="Times New Roman" w:hAnsi="Times New Roman" w:cs="Times New Roman"/>
          <w:sz w:val="28"/>
          <w:szCs w:val="28"/>
        </w:rPr>
        <w:t>Supplementary Fig. S</w:t>
      </w:r>
      <w:proofErr w:type="gramStart"/>
      <w:r>
        <w:rPr>
          <w:rFonts w:ascii="Times New Roman" w:hAnsi="Times New Roman" w:cs="Times New Roman" w:hint="eastAsia"/>
          <w:sz w:val="28"/>
          <w:szCs w:val="28"/>
        </w:rPr>
        <w:t>3</w:t>
      </w:r>
      <w:r w:rsidRPr="00AA0B66">
        <w:rPr>
          <w:rFonts w:ascii="Times New Roman" w:hAnsi="Times New Roman" w:cs="Times New Roman" w:hint="eastAsia"/>
          <w:sz w:val="28"/>
          <w:szCs w:val="28"/>
        </w:rPr>
        <w:t xml:space="preserve"> .</w:t>
      </w:r>
      <w:proofErr w:type="gramEnd"/>
      <w:r w:rsidRPr="00AA0B66">
        <w:rPr>
          <w:rFonts w:ascii="Times New Roman" w:hAnsi="Times New Roman" w:cs="Times New Roman" w:hint="eastAsia"/>
          <w:sz w:val="28"/>
          <w:szCs w:val="28"/>
        </w:rPr>
        <w:t xml:space="preserve"> </w:t>
      </w:r>
      <w:r w:rsidR="009E2438" w:rsidRPr="00614EF9">
        <w:rPr>
          <w:rFonts w:ascii="Times New Roman" w:hAnsi="Times New Roman" w:cs="Times New Roman"/>
          <w:sz w:val="28"/>
          <w:szCs w:val="28"/>
        </w:rPr>
        <w:t>MMP3</w:t>
      </w:r>
      <w:r w:rsidRPr="00614EF9">
        <w:rPr>
          <w:rFonts w:ascii="Times New Roman" w:hAnsi="Times New Roman" w:cs="Times New Roman"/>
          <w:sz w:val="28"/>
          <w:szCs w:val="28"/>
        </w:rPr>
        <w:t xml:space="preserve"> and </w:t>
      </w:r>
      <w:r w:rsidR="009E2438" w:rsidRPr="00614EF9">
        <w:rPr>
          <w:rFonts w:ascii="Times New Roman" w:hAnsi="Times New Roman" w:cs="Times New Roman"/>
          <w:sz w:val="28"/>
          <w:szCs w:val="28"/>
        </w:rPr>
        <w:t>COL II</w:t>
      </w:r>
      <w:r w:rsidRPr="00614EF9">
        <w:rPr>
          <w:rFonts w:ascii="Times New Roman" w:hAnsi="Times New Roman" w:cs="Times New Roman"/>
          <w:sz w:val="28"/>
          <w:szCs w:val="28"/>
        </w:rPr>
        <w:t xml:space="preserve"> expression in TBHP‑treated NPCs.</w:t>
      </w:r>
    </w:p>
    <w:p w14:paraId="752DD7A6" w14:textId="4A2F5150" w:rsidR="00614EF9" w:rsidRDefault="009E2438" w:rsidP="00AA0B66">
      <w:pPr>
        <w:spacing w:line="480" w:lineRule="auto"/>
        <w:rPr>
          <w:rFonts w:ascii="Times New Roman" w:hAnsi="Times New Roman" w:cs="Times New Roman"/>
          <w:sz w:val="24"/>
        </w:rPr>
      </w:pPr>
      <w:r>
        <w:rPr>
          <w:rFonts w:ascii="Times New Roman" w:hAnsi="Times New Roman" w:cs="Times New Roman"/>
          <w:noProof/>
          <w:sz w:val="28"/>
          <w:szCs w:val="28"/>
        </w:rPr>
        <w:drawing>
          <wp:inline distT="0" distB="0" distL="0" distR="0" wp14:anchorId="68A9A341" wp14:editId="486BEFC1">
            <wp:extent cx="5265420" cy="4434840"/>
            <wp:effectExtent l="0" t="0" r="0" b="3810"/>
            <wp:docPr id="4939983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5420" cy="4434840"/>
                    </a:xfrm>
                    <a:prstGeom prst="rect">
                      <a:avLst/>
                    </a:prstGeom>
                    <a:noFill/>
                    <a:ln>
                      <a:noFill/>
                    </a:ln>
                  </pic:spPr>
                </pic:pic>
              </a:graphicData>
            </a:graphic>
          </wp:inline>
        </w:drawing>
      </w:r>
    </w:p>
    <w:p w14:paraId="696C78AE" w14:textId="1C3ECC08" w:rsidR="00614EF9" w:rsidRDefault="00614EF9" w:rsidP="00614EF9">
      <w:pPr>
        <w:spacing w:line="480" w:lineRule="auto"/>
        <w:rPr>
          <w:rFonts w:ascii="Times New Roman" w:hAnsi="Times New Roman" w:cs="Times New Roman"/>
        </w:rPr>
      </w:pPr>
      <w:r w:rsidRPr="00614EF9">
        <w:rPr>
          <w:rFonts w:ascii="Times New Roman" w:hAnsi="Times New Roman" w:cs="Times New Roman"/>
          <w:szCs w:val="21"/>
        </w:rPr>
        <w:lastRenderedPageBreak/>
        <w:t xml:space="preserve">Supplementary Fig. S3.a, Representative immunofluorescence images and quantitative analysis of </w:t>
      </w:r>
      <w:r w:rsidR="00470BAA" w:rsidRPr="00614EF9">
        <w:rPr>
          <w:rFonts w:ascii="Times New Roman" w:hAnsi="Times New Roman" w:cs="Times New Roman"/>
          <w:szCs w:val="21"/>
        </w:rPr>
        <w:t>MMP3</w:t>
      </w:r>
      <w:r w:rsidRPr="00614EF9">
        <w:rPr>
          <w:rFonts w:ascii="Times New Roman" w:hAnsi="Times New Roman" w:cs="Times New Roman"/>
          <w:szCs w:val="21"/>
        </w:rPr>
        <w:t xml:space="preserve"> in TBHP</w:t>
      </w:r>
      <w:r w:rsidRPr="00614EF9">
        <w:rPr>
          <w:rFonts w:ascii="Times New Roman" w:hAnsi="Times New Roman" w:cs="Times New Roman"/>
          <w:szCs w:val="21"/>
        </w:rPr>
        <w:noBreakHyphen/>
        <w:t xml:space="preserve">treated </w:t>
      </w:r>
      <w:proofErr w:type="spellStart"/>
      <w:r w:rsidRPr="00614EF9">
        <w:rPr>
          <w:rFonts w:ascii="Times New Roman" w:hAnsi="Times New Roman" w:cs="Times New Roman"/>
          <w:szCs w:val="21"/>
        </w:rPr>
        <w:t>NPCs.b</w:t>
      </w:r>
      <w:proofErr w:type="spellEnd"/>
      <w:r w:rsidRPr="00614EF9">
        <w:rPr>
          <w:rFonts w:ascii="Times New Roman" w:hAnsi="Times New Roman" w:cs="Times New Roman"/>
          <w:szCs w:val="21"/>
        </w:rPr>
        <w:t xml:space="preserve">, Representative immunofluorescence images and quantitative analysis of </w:t>
      </w:r>
      <w:r w:rsidR="00470BAA" w:rsidRPr="00614EF9">
        <w:rPr>
          <w:rFonts w:ascii="Times New Roman" w:hAnsi="Times New Roman" w:cs="Times New Roman"/>
          <w:szCs w:val="21"/>
        </w:rPr>
        <w:t>COL II</w:t>
      </w:r>
      <w:r w:rsidRPr="00614EF9">
        <w:rPr>
          <w:rFonts w:ascii="Times New Roman" w:hAnsi="Times New Roman" w:cs="Times New Roman"/>
          <w:szCs w:val="21"/>
        </w:rPr>
        <w:t xml:space="preserve"> in TBHP</w:t>
      </w:r>
      <w:r w:rsidRPr="00614EF9">
        <w:rPr>
          <w:rFonts w:ascii="Times New Roman" w:hAnsi="Times New Roman" w:cs="Times New Roman"/>
          <w:szCs w:val="21"/>
        </w:rPr>
        <w:noBreakHyphen/>
        <w:t>treated NPCs.</w:t>
      </w:r>
      <w:r>
        <w:rPr>
          <w:rFonts w:ascii="Times New Roman" w:hAnsi="Times New Roman" w:cs="Times New Roman" w:hint="eastAsia"/>
          <w:szCs w:val="21"/>
        </w:rPr>
        <w:t xml:space="preserve"> </w:t>
      </w:r>
      <w:r>
        <w:rPr>
          <w:rFonts w:ascii="Times New Roman" w:hAnsi="Times New Roman" w:cs="Times New Roman"/>
        </w:rPr>
        <w:t xml:space="preserve">Data are presented as mean ± SD from at least three independent experiments. </w:t>
      </w:r>
      <w:proofErr w:type="spellStart"/>
      <w:r>
        <w:rPr>
          <w:rFonts w:ascii="Times New Roman" w:hAnsi="Times New Roman" w:cs="Times New Roman"/>
        </w:rPr>
        <w:t>n.s</w:t>
      </w:r>
      <w:proofErr w:type="spellEnd"/>
      <w:r>
        <w:rPr>
          <w:rFonts w:ascii="Times New Roman" w:hAnsi="Times New Roman" w:cs="Times New Roman"/>
        </w:rPr>
        <w:t>., not significant; *p &lt; 0.05; **p &lt; 0.01; ****p &lt; 0.0001.</w:t>
      </w:r>
    </w:p>
    <w:p w14:paraId="304F6E82" w14:textId="015E9A55" w:rsidR="00614EF9" w:rsidRDefault="00614EF9" w:rsidP="00AA0B66">
      <w:pPr>
        <w:spacing w:line="480" w:lineRule="auto"/>
        <w:rPr>
          <w:rFonts w:ascii="Times New Roman" w:hAnsi="Times New Roman" w:cs="Times New Roman"/>
          <w:szCs w:val="21"/>
        </w:rPr>
      </w:pPr>
    </w:p>
    <w:p w14:paraId="72473AB7" w14:textId="68586563" w:rsidR="001D5FDA" w:rsidRDefault="001D5FDA" w:rsidP="00AA0B66">
      <w:pPr>
        <w:spacing w:line="480" w:lineRule="auto"/>
        <w:rPr>
          <w:rFonts w:ascii="Times New Roman" w:hAnsi="Times New Roman" w:cs="Times New Roman"/>
          <w:sz w:val="28"/>
          <w:szCs w:val="28"/>
        </w:rPr>
      </w:pPr>
      <w:r w:rsidRPr="00AA0B66">
        <w:rPr>
          <w:rFonts w:ascii="Times New Roman" w:hAnsi="Times New Roman" w:cs="Times New Roman"/>
          <w:sz w:val="28"/>
          <w:szCs w:val="28"/>
        </w:rPr>
        <w:t>Supplementary Fig. S</w:t>
      </w:r>
      <w:proofErr w:type="gramStart"/>
      <w:r>
        <w:rPr>
          <w:rFonts w:ascii="Times New Roman" w:hAnsi="Times New Roman" w:cs="Times New Roman" w:hint="eastAsia"/>
          <w:sz w:val="28"/>
          <w:szCs w:val="28"/>
        </w:rPr>
        <w:t>4</w:t>
      </w:r>
      <w:r w:rsidRPr="00AA0B66">
        <w:rPr>
          <w:rFonts w:ascii="Times New Roman" w:hAnsi="Times New Roman" w:cs="Times New Roman" w:hint="eastAsia"/>
          <w:sz w:val="28"/>
          <w:szCs w:val="28"/>
        </w:rPr>
        <w:t xml:space="preserve"> .</w:t>
      </w:r>
      <w:proofErr w:type="gramEnd"/>
      <w:r>
        <w:rPr>
          <w:rFonts w:ascii="Times New Roman" w:hAnsi="Times New Roman" w:cs="Times New Roman" w:hint="eastAsia"/>
          <w:sz w:val="28"/>
          <w:szCs w:val="28"/>
        </w:rPr>
        <w:t xml:space="preserve"> </w:t>
      </w:r>
      <w:r w:rsidRPr="001D5FDA">
        <w:rPr>
          <w:rFonts w:ascii="Times New Roman" w:hAnsi="Times New Roman" w:cs="Times New Roman"/>
          <w:sz w:val="28"/>
          <w:szCs w:val="28"/>
        </w:rPr>
        <w:t>Direct quantification of cytosolic mtDNA.</w:t>
      </w:r>
    </w:p>
    <w:p w14:paraId="3D20295C" w14:textId="09107310" w:rsidR="001D5FDA" w:rsidRDefault="008B52D8" w:rsidP="001D5FDA">
      <w:pPr>
        <w:spacing w:line="480" w:lineRule="auto"/>
        <w:jc w:val="center"/>
        <w:rPr>
          <w:rFonts w:ascii="Times New Roman" w:hAnsi="Times New Roman" w:cs="Times New Roman"/>
          <w:szCs w:val="21"/>
        </w:rPr>
      </w:pPr>
      <w:r>
        <w:rPr>
          <w:rFonts w:ascii="Times New Roman" w:hAnsi="Times New Roman" w:cs="Times New Roman"/>
          <w:noProof/>
          <w:szCs w:val="21"/>
        </w:rPr>
        <w:drawing>
          <wp:inline distT="0" distB="0" distL="0" distR="0" wp14:anchorId="0D9F2E89" wp14:editId="563B59DD">
            <wp:extent cx="1544965" cy="2415540"/>
            <wp:effectExtent l="0" t="0" r="0" b="3810"/>
            <wp:docPr id="16504558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53940" cy="2429572"/>
                    </a:xfrm>
                    <a:prstGeom prst="rect">
                      <a:avLst/>
                    </a:prstGeom>
                    <a:noFill/>
                    <a:ln>
                      <a:noFill/>
                    </a:ln>
                  </pic:spPr>
                </pic:pic>
              </a:graphicData>
            </a:graphic>
          </wp:inline>
        </w:drawing>
      </w:r>
    </w:p>
    <w:p w14:paraId="47E3B360" w14:textId="6F1FB695" w:rsidR="001D5FDA" w:rsidRDefault="001D5FDA" w:rsidP="001D5FDA">
      <w:pPr>
        <w:spacing w:line="480" w:lineRule="auto"/>
        <w:jc w:val="left"/>
        <w:rPr>
          <w:rFonts w:ascii="Times New Roman" w:hAnsi="Times New Roman" w:cs="Times New Roman"/>
        </w:rPr>
      </w:pPr>
      <w:r w:rsidRPr="00614EF9">
        <w:rPr>
          <w:rFonts w:ascii="Times New Roman" w:hAnsi="Times New Roman" w:cs="Times New Roman"/>
          <w:szCs w:val="21"/>
        </w:rPr>
        <w:t>Supplementary Fig. S</w:t>
      </w:r>
      <w:proofErr w:type="gramStart"/>
      <w:r>
        <w:rPr>
          <w:rFonts w:ascii="Times New Roman" w:hAnsi="Times New Roman" w:cs="Times New Roman" w:hint="eastAsia"/>
          <w:szCs w:val="21"/>
        </w:rPr>
        <w:t>4</w:t>
      </w:r>
      <w:r w:rsidRPr="00614EF9">
        <w:rPr>
          <w:rFonts w:ascii="Times New Roman" w:hAnsi="Times New Roman" w:cs="Times New Roman"/>
          <w:szCs w:val="21"/>
        </w:rPr>
        <w:t>.a</w:t>
      </w:r>
      <w:proofErr w:type="gramEnd"/>
      <w:r w:rsidRPr="00614EF9">
        <w:rPr>
          <w:rFonts w:ascii="Times New Roman" w:hAnsi="Times New Roman" w:cs="Times New Roman"/>
          <w:szCs w:val="21"/>
        </w:rPr>
        <w:t xml:space="preserve">, </w:t>
      </w:r>
      <w:r w:rsidR="00AF0BC5" w:rsidRPr="00AF0BC5">
        <w:rPr>
          <w:rFonts w:ascii="Times New Roman" w:hAnsi="Times New Roman" w:cs="Times New Roman"/>
          <w:szCs w:val="21"/>
        </w:rPr>
        <w:t xml:space="preserve">qPCR analysis of ND1 (mtDNA) in cytoplasmic </w:t>
      </w:r>
      <w:proofErr w:type="spellStart"/>
      <w:proofErr w:type="gramStart"/>
      <w:r w:rsidR="00AF0BC5" w:rsidRPr="00AF0BC5">
        <w:rPr>
          <w:rFonts w:ascii="Times New Roman" w:hAnsi="Times New Roman" w:cs="Times New Roman"/>
          <w:szCs w:val="21"/>
        </w:rPr>
        <w:t>fractions.</w:t>
      </w:r>
      <w:r w:rsidR="00AF0BC5">
        <w:rPr>
          <w:rFonts w:ascii="Times New Roman" w:hAnsi="Times New Roman" w:cs="Times New Roman"/>
        </w:rPr>
        <w:t>Data</w:t>
      </w:r>
      <w:proofErr w:type="spellEnd"/>
      <w:proofErr w:type="gramEnd"/>
      <w:r w:rsidR="00AF0BC5">
        <w:rPr>
          <w:rFonts w:ascii="Times New Roman" w:hAnsi="Times New Roman" w:cs="Times New Roman"/>
        </w:rPr>
        <w:t xml:space="preserve"> are presented as mean ± SD from at least three independent experiments. </w:t>
      </w:r>
      <w:proofErr w:type="spellStart"/>
      <w:r w:rsidR="00AF0BC5">
        <w:rPr>
          <w:rFonts w:ascii="Times New Roman" w:hAnsi="Times New Roman" w:cs="Times New Roman"/>
        </w:rPr>
        <w:t>n.s</w:t>
      </w:r>
      <w:proofErr w:type="spellEnd"/>
      <w:r w:rsidR="00AF0BC5">
        <w:rPr>
          <w:rFonts w:ascii="Times New Roman" w:hAnsi="Times New Roman" w:cs="Times New Roman"/>
        </w:rPr>
        <w:t xml:space="preserve">., not significant; *p &lt; </w:t>
      </w:r>
      <w:proofErr w:type="gramStart"/>
      <w:r w:rsidR="00AF0BC5">
        <w:rPr>
          <w:rFonts w:ascii="Times New Roman" w:hAnsi="Times New Roman" w:cs="Times New Roman"/>
        </w:rPr>
        <w:t>0.05;*</w:t>
      </w:r>
      <w:proofErr w:type="gramEnd"/>
      <w:r w:rsidR="00AF0BC5">
        <w:rPr>
          <w:rFonts w:ascii="Times New Roman" w:hAnsi="Times New Roman" w:cs="Times New Roman"/>
        </w:rPr>
        <w:t>***p &lt; 0.0001.</w:t>
      </w:r>
    </w:p>
    <w:p w14:paraId="575F5464" w14:textId="77777777" w:rsidR="00AF3B3F" w:rsidRDefault="00AF3B3F" w:rsidP="001D5FDA">
      <w:pPr>
        <w:spacing w:line="480" w:lineRule="auto"/>
        <w:jc w:val="left"/>
        <w:rPr>
          <w:rFonts w:ascii="Times New Roman" w:hAnsi="Times New Roman" w:cs="Times New Roman" w:hint="eastAsia"/>
        </w:rPr>
      </w:pPr>
    </w:p>
    <w:p w14:paraId="215DD4E1" w14:textId="4DCE91F6" w:rsidR="009404D7" w:rsidRDefault="009404D7" w:rsidP="001D5FDA">
      <w:pPr>
        <w:spacing w:line="480" w:lineRule="auto"/>
        <w:jc w:val="left"/>
        <w:rPr>
          <w:rFonts w:ascii="Times New Roman" w:hAnsi="Times New Roman" w:cs="Times New Roman"/>
          <w:sz w:val="28"/>
          <w:szCs w:val="28"/>
        </w:rPr>
      </w:pPr>
      <w:r w:rsidRPr="00AA0B66">
        <w:rPr>
          <w:rFonts w:ascii="Times New Roman" w:hAnsi="Times New Roman" w:cs="Times New Roman"/>
          <w:sz w:val="28"/>
          <w:szCs w:val="28"/>
        </w:rPr>
        <w:t>Supplementary Fig. S</w:t>
      </w:r>
      <w:proofErr w:type="gramStart"/>
      <w:r w:rsidR="00AF3B3F">
        <w:rPr>
          <w:rFonts w:ascii="Times New Roman" w:hAnsi="Times New Roman" w:cs="Times New Roman" w:hint="eastAsia"/>
          <w:sz w:val="28"/>
          <w:szCs w:val="28"/>
        </w:rPr>
        <w:t>5</w:t>
      </w:r>
      <w:r w:rsidRPr="00AA0B66">
        <w:rPr>
          <w:rFonts w:ascii="Times New Roman" w:hAnsi="Times New Roman" w:cs="Times New Roman" w:hint="eastAsia"/>
          <w:sz w:val="28"/>
          <w:szCs w:val="28"/>
        </w:rPr>
        <w:t xml:space="preserve"> .</w:t>
      </w:r>
      <w:proofErr w:type="gramEnd"/>
      <w:r>
        <w:rPr>
          <w:rFonts w:ascii="Times New Roman" w:hAnsi="Times New Roman" w:cs="Times New Roman" w:hint="eastAsia"/>
          <w:sz w:val="28"/>
          <w:szCs w:val="28"/>
        </w:rPr>
        <w:t xml:space="preserve"> </w:t>
      </w:r>
      <w:r w:rsidRPr="009404D7">
        <w:rPr>
          <w:rFonts w:ascii="Times New Roman" w:hAnsi="Times New Roman" w:cs="Times New Roman"/>
          <w:sz w:val="28"/>
          <w:szCs w:val="28"/>
        </w:rPr>
        <w:t xml:space="preserve">Size distribution of </w:t>
      </w:r>
      <w:proofErr w:type="spellStart"/>
      <w:r w:rsidRPr="009404D7">
        <w:rPr>
          <w:rFonts w:ascii="Times New Roman" w:hAnsi="Times New Roman" w:cs="Times New Roman"/>
          <w:sz w:val="28"/>
          <w:szCs w:val="28"/>
        </w:rPr>
        <w:t>Lipo</w:t>
      </w:r>
      <w:proofErr w:type="spellEnd"/>
      <w:r w:rsidRPr="009404D7">
        <w:rPr>
          <w:rFonts w:ascii="Times New Roman" w:hAnsi="Times New Roman" w:cs="Times New Roman"/>
          <w:sz w:val="28"/>
          <w:szCs w:val="28"/>
        </w:rPr>
        <w:t>/shTMEM2@MS microspheres.</w:t>
      </w:r>
    </w:p>
    <w:p w14:paraId="2AF36E75" w14:textId="66EA7E24" w:rsidR="009404D7" w:rsidRDefault="00AF3B3F" w:rsidP="00AF3B3F">
      <w:pPr>
        <w:spacing w:line="480" w:lineRule="auto"/>
        <w:jc w:val="center"/>
        <w:rPr>
          <w:rFonts w:ascii="Times New Roman" w:hAnsi="Times New Roman" w:cs="Times New Roman"/>
          <w:szCs w:val="21"/>
        </w:rPr>
      </w:pPr>
      <w:r>
        <w:rPr>
          <w:rFonts w:ascii="Times New Roman" w:hAnsi="Times New Roman" w:cs="Times New Roman" w:hint="eastAsia"/>
          <w:noProof/>
          <w:szCs w:val="21"/>
        </w:rPr>
        <w:lastRenderedPageBreak/>
        <w:drawing>
          <wp:inline distT="0" distB="0" distL="0" distR="0" wp14:anchorId="27A4476D" wp14:editId="42125F96">
            <wp:extent cx="3787140" cy="2827020"/>
            <wp:effectExtent l="0" t="0" r="3810" b="0"/>
            <wp:docPr id="97666074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87140" cy="2827020"/>
                    </a:xfrm>
                    <a:prstGeom prst="rect">
                      <a:avLst/>
                    </a:prstGeom>
                    <a:noFill/>
                    <a:ln>
                      <a:noFill/>
                    </a:ln>
                  </pic:spPr>
                </pic:pic>
              </a:graphicData>
            </a:graphic>
          </wp:inline>
        </w:drawing>
      </w:r>
    </w:p>
    <w:p w14:paraId="1EE0ED7F" w14:textId="5318EAFA" w:rsidR="00AF3B3F" w:rsidRDefault="00AF3B3F" w:rsidP="00AF3B3F">
      <w:pPr>
        <w:spacing w:line="480" w:lineRule="auto"/>
        <w:jc w:val="left"/>
        <w:rPr>
          <w:rFonts w:ascii="Times New Roman" w:hAnsi="Times New Roman" w:cs="Times New Roman"/>
        </w:rPr>
      </w:pPr>
      <w:r w:rsidRPr="00AF3B3F">
        <w:rPr>
          <w:rFonts w:ascii="Times New Roman" w:hAnsi="Times New Roman" w:cs="Times New Roman"/>
        </w:rPr>
        <w:t>Supplementary Fig.</w:t>
      </w:r>
      <w:r>
        <w:rPr>
          <w:rFonts w:ascii="Times New Roman" w:hAnsi="Times New Roman" w:cs="Times New Roman" w:hint="eastAsia"/>
        </w:rPr>
        <w:t xml:space="preserve">S5. </w:t>
      </w:r>
      <w:r w:rsidRPr="00AF3B3F">
        <w:rPr>
          <w:rFonts w:ascii="Times New Roman" w:hAnsi="Times New Roman" w:cs="Times New Roman"/>
        </w:rPr>
        <w:t xml:space="preserve">Histogram of microsphere diameters.  </w:t>
      </w:r>
    </w:p>
    <w:p w14:paraId="3ACAF861" w14:textId="77777777" w:rsidR="009C40BA" w:rsidRDefault="009C40BA" w:rsidP="00AF3B3F">
      <w:pPr>
        <w:spacing w:line="480" w:lineRule="auto"/>
        <w:jc w:val="left"/>
        <w:rPr>
          <w:rFonts w:ascii="Times New Roman" w:hAnsi="Times New Roman" w:cs="Times New Roman"/>
        </w:rPr>
      </w:pPr>
    </w:p>
    <w:p w14:paraId="0C4C80EB" w14:textId="7C4689EA" w:rsidR="009C40BA" w:rsidRDefault="009C40BA" w:rsidP="00AF3B3F">
      <w:pPr>
        <w:spacing w:line="480" w:lineRule="auto"/>
        <w:jc w:val="left"/>
        <w:rPr>
          <w:rFonts w:ascii="Times New Roman" w:hAnsi="Times New Roman" w:cs="Times New Roman"/>
          <w:sz w:val="28"/>
          <w:szCs w:val="28"/>
        </w:rPr>
      </w:pPr>
      <w:r w:rsidRPr="00AA0B66">
        <w:rPr>
          <w:rFonts w:ascii="Times New Roman" w:hAnsi="Times New Roman" w:cs="Times New Roman"/>
          <w:sz w:val="28"/>
          <w:szCs w:val="28"/>
        </w:rPr>
        <w:t>Supplementary Fig. S</w:t>
      </w:r>
      <w:proofErr w:type="gramStart"/>
      <w:r>
        <w:rPr>
          <w:rFonts w:ascii="Times New Roman" w:hAnsi="Times New Roman" w:cs="Times New Roman" w:hint="eastAsia"/>
          <w:sz w:val="28"/>
          <w:szCs w:val="28"/>
        </w:rPr>
        <w:t>6</w:t>
      </w:r>
      <w:r w:rsidRPr="00AA0B66">
        <w:rPr>
          <w:rFonts w:ascii="Times New Roman" w:hAnsi="Times New Roman" w:cs="Times New Roman" w:hint="eastAsia"/>
          <w:sz w:val="28"/>
          <w:szCs w:val="28"/>
        </w:rPr>
        <w:t xml:space="preserve"> .</w:t>
      </w:r>
      <w:proofErr w:type="gramEnd"/>
      <w:r>
        <w:rPr>
          <w:rFonts w:ascii="Times New Roman" w:hAnsi="Times New Roman" w:cs="Times New Roman" w:hint="eastAsia"/>
          <w:sz w:val="28"/>
          <w:szCs w:val="28"/>
        </w:rPr>
        <w:t xml:space="preserve"> </w:t>
      </w:r>
      <w:r w:rsidR="002C0D59" w:rsidRPr="002C0D59">
        <w:rPr>
          <w:rFonts w:ascii="Times New Roman" w:hAnsi="Times New Roman" w:cs="Times New Roman"/>
          <w:sz w:val="28"/>
          <w:szCs w:val="28"/>
        </w:rPr>
        <w:t>Encapsulation efficiency and loading capacity.</w:t>
      </w:r>
    </w:p>
    <w:p w14:paraId="452D4FB4" w14:textId="368D62B3" w:rsidR="009C40BA" w:rsidRDefault="009C40BA" w:rsidP="009C40BA">
      <w:pPr>
        <w:spacing w:line="480" w:lineRule="auto"/>
        <w:jc w:val="center"/>
        <w:rPr>
          <w:rFonts w:ascii="Times New Roman" w:hAnsi="Times New Roman" w:cs="Times New Roman"/>
        </w:rPr>
      </w:pPr>
      <w:r>
        <w:rPr>
          <w:rFonts w:ascii="Times New Roman" w:hAnsi="Times New Roman" w:cs="Times New Roman"/>
          <w:noProof/>
          <w:sz w:val="28"/>
          <w:szCs w:val="28"/>
        </w:rPr>
        <w:drawing>
          <wp:inline distT="0" distB="0" distL="0" distR="0" wp14:anchorId="38AF429D" wp14:editId="26871E48">
            <wp:extent cx="4625340" cy="2423160"/>
            <wp:effectExtent l="0" t="0" r="3810" b="0"/>
            <wp:docPr id="36423428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25340" cy="2423160"/>
                    </a:xfrm>
                    <a:prstGeom prst="rect">
                      <a:avLst/>
                    </a:prstGeom>
                    <a:noFill/>
                    <a:ln>
                      <a:noFill/>
                    </a:ln>
                  </pic:spPr>
                </pic:pic>
              </a:graphicData>
            </a:graphic>
          </wp:inline>
        </w:drawing>
      </w:r>
    </w:p>
    <w:p w14:paraId="481106DC" w14:textId="68F154BA" w:rsidR="002C0D59" w:rsidRDefault="002C0D59" w:rsidP="002C0D59">
      <w:pPr>
        <w:spacing w:line="480" w:lineRule="auto"/>
        <w:jc w:val="left"/>
        <w:rPr>
          <w:rFonts w:ascii="Times New Roman" w:hAnsi="Times New Roman" w:cs="Times New Roman"/>
        </w:rPr>
      </w:pPr>
      <w:r w:rsidRPr="00AF3B3F">
        <w:rPr>
          <w:rFonts w:ascii="Times New Roman" w:hAnsi="Times New Roman" w:cs="Times New Roman"/>
        </w:rPr>
        <w:t>Supplementary Fig.</w:t>
      </w:r>
      <w:r>
        <w:rPr>
          <w:rFonts w:ascii="Times New Roman" w:hAnsi="Times New Roman" w:cs="Times New Roman" w:hint="eastAsia"/>
        </w:rPr>
        <w:t xml:space="preserve">S6. </w:t>
      </w:r>
      <w:r w:rsidRPr="002C0D59">
        <w:rPr>
          <w:rFonts w:ascii="Times New Roman" w:hAnsi="Times New Roman" w:cs="Times New Roman"/>
        </w:rPr>
        <w:t xml:space="preserve">Encapsulation efficiency and loading capacity of </w:t>
      </w:r>
      <w:proofErr w:type="spellStart"/>
      <w:r w:rsidRPr="002C0D59">
        <w:rPr>
          <w:rFonts w:ascii="Times New Roman" w:hAnsi="Times New Roman" w:cs="Times New Roman"/>
        </w:rPr>
        <w:t>Lipo</w:t>
      </w:r>
      <w:proofErr w:type="spellEnd"/>
      <w:r w:rsidRPr="002C0D59">
        <w:rPr>
          <w:rFonts w:ascii="Times New Roman" w:hAnsi="Times New Roman" w:cs="Times New Roman"/>
        </w:rPr>
        <w:t>/shTMEM2</w:t>
      </w:r>
      <w:r>
        <w:rPr>
          <w:rFonts w:ascii="Times New Roman" w:hAnsi="Times New Roman" w:cs="Times New Roman" w:hint="eastAsia"/>
        </w:rPr>
        <w:t xml:space="preserve">. </w:t>
      </w:r>
      <w:r w:rsidRPr="002C0D59">
        <w:rPr>
          <w:rFonts w:ascii="Times New Roman" w:hAnsi="Times New Roman" w:cs="Times New Roman"/>
        </w:rPr>
        <w:t>Data are mean ± SD (n = 3). EE% = 73.5 ± 3.7%, LC% = 14.1 ± 0.4% (w/w).</w:t>
      </w:r>
    </w:p>
    <w:p w14:paraId="5D9DBB30" w14:textId="77777777" w:rsidR="006A6CC6" w:rsidRDefault="006A6CC6" w:rsidP="002C0D59">
      <w:pPr>
        <w:spacing w:line="480" w:lineRule="auto"/>
        <w:jc w:val="left"/>
        <w:rPr>
          <w:rFonts w:ascii="Times New Roman" w:hAnsi="Times New Roman" w:cs="Times New Roman"/>
        </w:rPr>
      </w:pPr>
    </w:p>
    <w:p w14:paraId="656F35E0" w14:textId="7EEEA37E" w:rsidR="006A6CC6" w:rsidRPr="006A6CC6" w:rsidRDefault="006A6CC6" w:rsidP="002C0D59">
      <w:pPr>
        <w:spacing w:line="480" w:lineRule="auto"/>
        <w:jc w:val="left"/>
        <w:rPr>
          <w:rFonts w:ascii="Times New Roman" w:hAnsi="Times New Roman" w:cs="Times New Roman"/>
        </w:rPr>
      </w:pPr>
      <w:r w:rsidRPr="00AA0B66">
        <w:rPr>
          <w:rFonts w:ascii="Times New Roman" w:hAnsi="Times New Roman" w:cs="Times New Roman"/>
          <w:sz w:val="28"/>
          <w:szCs w:val="28"/>
        </w:rPr>
        <w:t>Supplementary Fig. S</w:t>
      </w:r>
      <w:proofErr w:type="gramStart"/>
      <w:r w:rsidR="002C6989">
        <w:rPr>
          <w:rFonts w:ascii="Times New Roman" w:hAnsi="Times New Roman" w:cs="Times New Roman" w:hint="eastAsia"/>
          <w:sz w:val="28"/>
          <w:szCs w:val="28"/>
        </w:rPr>
        <w:t>7</w:t>
      </w:r>
      <w:r w:rsidRPr="00AA0B66">
        <w:rPr>
          <w:rFonts w:ascii="Times New Roman" w:hAnsi="Times New Roman" w:cs="Times New Roman" w:hint="eastAsia"/>
          <w:sz w:val="28"/>
          <w:szCs w:val="28"/>
        </w:rPr>
        <w:t xml:space="preserve"> .</w:t>
      </w:r>
      <w:proofErr w:type="gramEnd"/>
      <w:r>
        <w:rPr>
          <w:rFonts w:ascii="Times New Roman" w:hAnsi="Times New Roman" w:cs="Times New Roman" w:hint="eastAsia"/>
          <w:sz w:val="28"/>
          <w:szCs w:val="28"/>
        </w:rPr>
        <w:t xml:space="preserve"> </w:t>
      </w:r>
      <w:r w:rsidR="002C6989" w:rsidRPr="002C6989">
        <w:rPr>
          <w:rFonts w:ascii="Times New Roman" w:hAnsi="Times New Roman" w:cs="Times New Roman"/>
          <w:sz w:val="28"/>
          <w:szCs w:val="28"/>
        </w:rPr>
        <w:t xml:space="preserve">Optimization of N/P ratio for </w:t>
      </w:r>
      <w:proofErr w:type="spellStart"/>
      <w:r w:rsidR="002C6989" w:rsidRPr="002C6989">
        <w:rPr>
          <w:rFonts w:ascii="Times New Roman" w:hAnsi="Times New Roman" w:cs="Times New Roman"/>
          <w:sz w:val="28"/>
          <w:szCs w:val="28"/>
        </w:rPr>
        <w:t>Lipo</w:t>
      </w:r>
      <w:proofErr w:type="spellEnd"/>
      <w:r w:rsidR="002C6989" w:rsidRPr="002C6989">
        <w:rPr>
          <w:rFonts w:ascii="Times New Roman" w:hAnsi="Times New Roman" w:cs="Times New Roman"/>
          <w:sz w:val="28"/>
          <w:szCs w:val="28"/>
        </w:rPr>
        <w:t>/shTMEM2 complexation.</w:t>
      </w:r>
    </w:p>
    <w:p w14:paraId="38D7C0ED" w14:textId="2E22BF5A" w:rsidR="002C0D59" w:rsidRDefault="002C6989" w:rsidP="009C40BA">
      <w:pPr>
        <w:spacing w:line="480" w:lineRule="auto"/>
        <w:jc w:val="center"/>
        <w:rPr>
          <w:rFonts w:ascii="Times New Roman" w:hAnsi="Times New Roman" w:cs="Times New Roman"/>
        </w:rPr>
      </w:pPr>
      <w:r>
        <w:rPr>
          <w:rFonts w:ascii="Times New Roman" w:hAnsi="Times New Roman" w:cs="Times New Roman" w:hint="eastAsia"/>
          <w:noProof/>
          <w:sz w:val="24"/>
          <w:szCs w:val="24"/>
        </w:rPr>
        <w:lastRenderedPageBreak/>
        <w:drawing>
          <wp:inline distT="0" distB="0" distL="0" distR="0" wp14:anchorId="0613A409" wp14:editId="677CDBA7">
            <wp:extent cx="3916680" cy="3901440"/>
            <wp:effectExtent l="0" t="0" r="7620" b="3810"/>
            <wp:docPr id="193487882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16680" cy="3901440"/>
                    </a:xfrm>
                    <a:prstGeom prst="rect">
                      <a:avLst/>
                    </a:prstGeom>
                    <a:noFill/>
                    <a:ln>
                      <a:noFill/>
                    </a:ln>
                  </pic:spPr>
                </pic:pic>
              </a:graphicData>
            </a:graphic>
          </wp:inline>
        </w:drawing>
      </w:r>
    </w:p>
    <w:p w14:paraId="256C7D8D" w14:textId="4BD158AF" w:rsidR="002C6989" w:rsidRPr="002C0D59" w:rsidRDefault="002C6989" w:rsidP="002C6989">
      <w:pPr>
        <w:spacing w:line="480" w:lineRule="auto"/>
        <w:jc w:val="left"/>
        <w:rPr>
          <w:rFonts w:ascii="Times New Roman" w:hAnsi="Times New Roman" w:cs="Times New Roman"/>
        </w:rPr>
      </w:pPr>
      <w:r w:rsidRPr="002C6989">
        <w:rPr>
          <w:rFonts w:ascii="Times New Roman" w:hAnsi="Times New Roman" w:cs="Times New Roman"/>
        </w:rPr>
        <w:t>Supplementary Fig. S</w:t>
      </w:r>
      <w:r>
        <w:rPr>
          <w:rFonts w:ascii="Times New Roman" w:hAnsi="Times New Roman" w:cs="Times New Roman" w:hint="eastAsia"/>
        </w:rPr>
        <w:t>7</w:t>
      </w:r>
      <w:r w:rsidR="00B401AE">
        <w:rPr>
          <w:rFonts w:ascii="Times New Roman" w:hAnsi="Times New Roman" w:cs="Times New Roman" w:hint="eastAsia"/>
        </w:rPr>
        <w:t xml:space="preserve"> a</w:t>
      </w:r>
      <w:r w:rsidRPr="002C6989">
        <w:rPr>
          <w:rFonts w:ascii="Times New Roman" w:hAnsi="Times New Roman" w:cs="Times New Roman" w:hint="eastAsia"/>
        </w:rPr>
        <w:t xml:space="preserve">. </w:t>
      </w:r>
      <w:r w:rsidRPr="002C6989">
        <w:rPr>
          <w:rFonts w:ascii="Times New Roman" w:hAnsi="Times New Roman" w:cs="Times New Roman"/>
        </w:rPr>
        <w:t xml:space="preserve">Agarose gel retardation assay of </w:t>
      </w:r>
      <w:proofErr w:type="spellStart"/>
      <w:r w:rsidRPr="002C6989">
        <w:rPr>
          <w:rFonts w:ascii="Times New Roman" w:hAnsi="Times New Roman" w:cs="Times New Roman"/>
        </w:rPr>
        <w:t>Lipo</w:t>
      </w:r>
      <w:proofErr w:type="spellEnd"/>
      <w:r w:rsidRPr="002C6989">
        <w:rPr>
          <w:rFonts w:ascii="Times New Roman" w:hAnsi="Times New Roman" w:cs="Times New Roman"/>
        </w:rPr>
        <w:t>/shTMEM2 complexes at N/P ratios of 3:1, 5:1, and 7:1. Free shTMEM2 was used as a positive control.</w:t>
      </w:r>
    </w:p>
    <w:sectPr w:rsidR="002C6989" w:rsidRPr="002C0D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2B55E" w14:textId="77777777" w:rsidR="009C6AA1" w:rsidRDefault="009C6AA1" w:rsidP="00014106">
      <w:pPr>
        <w:rPr>
          <w:rFonts w:hint="eastAsia"/>
        </w:rPr>
      </w:pPr>
      <w:r>
        <w:separator/>
      </w:r>
    </w:p>
  </w:endnote>
  <w:endnote w:type="continuationSeparator" w:id="0">
    <w:p w14:paraId="11913CB6" w14:textId="77777777" w:rsidR="009C6AA1" w:rsidRDefault="009C6AA1" w:rsidP="0001410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52015" w14:textId="77777777" w:rsidR="009C6AA1" w:rsidRDefault="009C6AA1" w:rsidP="00014106">
      <w:pPr>
        <w:rPr>
          <w:rFonts w:hint="eastAsia"/>
        </w:rPr>
      </w:pPr>
      <w:r>
        <w:separator/>
      </w:r>
    </w:p>
  </w:footnote>
  <w:footnote w:type="continuationSeparator" w:id="0">
    <w:p w14:paraId="1BCEB787" w14:textId="77777777" w:rsidR="009C6AA1" w:rsidRDefault="009C6AA1" w:rsidP="0001410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4C2B3B"/>
    <w:multiLevelType w:val="hybridMultilevel"/>
    <w:tmpl w:val="4E520CF0"/>
    <w:lvl w:ilvl="0" w:tplc="31002AAC">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445807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23E"/>
    <w:rsid w:val="00014106"/>
    <w:rsid w:val="001513A1"/>
    <w:rsid w:val="00154D09"/>
    <w:rsid w:val="001D5FDA"/>
    <w:rsid w:val="002C0D59"/>
    <w:rsid w:val="002C6989"/>
    <w:rsid w:val="00470BAA"/>
    <w:rsid w:val="005357EA"/>
    <w:rsid w:val="00614EF9"/>
    <w:rsid w:val="006A6CC6"/>
    <w:rsid w:val="007241D3"/>
    <w:rsid w:val="00800956"/>
    <w:rsid w:val="008B52D8"/>
    <w:rsid w:val="009404D7"/>
    <w:rsid w:val="009C40BA"/>
    <w:rsid w:val="009C6AA1"/>
    <w:rsid w:val="009E2438"/>
    <w:rsid w:val="00A87CB1"/>
    <w:rsid w:val="00AA0B66"/>
    <w:rsid w:val="00AD4F38"/>
    <w:rsid w:val="00AF0BC5"/>
    <w:rsid w:val="00AF323E"/>
    <w:rsid w:val="00AF3B3F"/>
    <w:rsid w:val="00B401AE"/>
    <w:rsid w:val="00BB2228"/>
    <w:rsid w:val="00CF28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29588C"/>
  <w15:chartTrackingRefBased/>
  <w15:docId w15:val="{D978EE47-0A53-4676-A3EE-03976296C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F323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AF323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AF323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F323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AF323E"/>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AF323E"/>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AF323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F323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F323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F323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AF323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F323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F323E"/>
    <w:rPr>
      <w:rFonts w:cstheme="majorBidi"/>
      <w:color w:val="2F5496" w:themeColor="accent1" w:themeShade="BF"/>
      <w:sz w:val="28"/>
      <w:szCs w:val="28"/>
    </w:rPr>
  </w:style>
  <w:style w:type="character" w:customStyle="1" w:styleId="50">
    <w:name w:val="标题 5 字符"/>
    <w:basedOn w:val="a0"/>
    <w:link w:val="5"/>
    <w:uiPriority w:val="9"/>
    <w:semiHidden/>
    <w:rsid w:val="00AF323E"/>
    <w:rPr>
      <w:rFonts w:cstheme="majorBidi"/>
      <w:color w:val="2F5496" w:themeColor="accent1" w:themeShade="BF"/>
      <w:sz w:val="24"/>
      <w:szCs w:val="24"/>
    </w:rPr>
  </w:style>
  <w:style w:type="character" w:customStyle="1" w:styleId="60">
    <w:name w:val="标题 6 字符"/>
    <w:basedOn w:val="a0"/>
    <w:link w:val="6"/>
    <w:uiPriority w:val="9"/>
    <w:semiHidden/>
    <w:rsid w:val="00AF323E"/>
    <w:rPr>
      <w:rFonts w:cstheme="majorBidi"/>
      <w:b/>
      <w:bCs/>
      <w:color w:val="2F5496" w:themeColor="accent1" w:themeShade="BF"/>
    </w:rPr>
  </w:style>
  <w:style w:type="character" w:customStyle="1" w:styleId="70">
    <w:name w:val="标题 7 字符"/>
    <w:basedOn w:val="a0"/>
    <w:link w:val="7"/>
    <w:uiPriority w:val="9"/>
    <w:semiHidden/>
    <w:rsid w:val="00AF323E"/>
    <w:rPr>
      <w:rFonts w:cstheme="majorBidi"/>
      <w:b/>
      <w:bCs/>
      <w:color w:val="595959" w:themeColor="text1" w:themeTint="A6"/>
    </w:rPr>
  </w:style>
  <w:style w:type="character" w:customStyle="1" w:styleId="80">
    <w:name w:val="标题 8 字符"/>
    <w:basedOn w:val="a0"/>
    <w:link w:val="8"/>
    <w:uiPriority w:val="9"/>
    <w:semiHidden/>
    <w:rsid w:val="00AF323E"/>
    <w:rPr>
      <w:rFonts w:cstheme="majorBidi"/>
      <w:color w:val="595959" w:themeColor="text1" w:themeTint="A6"/>
    </w:rPr>
  </w:style>
  <w:style w:type="character" w:customStyle="1" w:styleId="90">
    <w:name w:val="标题 9 字符"/>
    <w:basedOn w:val="a0"/>
    <w:link w:val="9"/>
    <w:uiPriority w:val="9"/>
    <w:semiHidden/>
    <w:rsid w:val="00AF323E"/>
    <w:rPr>
      <w:rFonts w:eastAsiaTheme="majorEastAsia" w:cstheme="majorBidi"/>
      <w:color w:val="595959" w:themeColor="text1" w:themeTint="A6"/>
    </w:rPr>
  </w:style>
  <w:style w:type="paragraph" w:styleId="a3">
    <w:name w:val="Title"/>
    <w:basedOn w:val="a"/>
    <w:next w:val="a"/>
    <w:link w:val="a4"/>
    <w:uiPriority w:val="10"/>
    <w:qFormat/>
    <w:rsid w:val="00AF323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F32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323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F323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F323E"/>
    <w:pPr>
      <w:spacing w:before="160" w:after="160"/>
      <w:jc w:val="center"/>
    </w:pPr>
    <w:rPr>
      <w:i/>
      <w:iCs/>
      <w:color w:val="404040" w:themeColor="text1" w:themeTint="BF"/>
    </w:rPr>
  </w:style>
  <w:style w:type="character" w:customStyle="1" w:styleId="a8">
    <w:name w:val="引用 字符"/>
    <w:basedOn w:val="a0"/>
    <w:link w:val="a7"/>
    <w:uiPriority w:val="29"/>
    <w:rsid w:val="00AF323E"/>
    <w:rPr>
      <w:i/>
      <w:iCs/>
      <w:color w:val="404040" w:themeColor="text1" w:themeTint="BF"/>
    </w:rPr>
  </w:style>
  <w:style w:type="paragraph" w:styleId="a9">
    <w:name w:val="List Paragraph"/>
    <w:basedOn w:val="a"/>
    <w:uiPriority w:val="34"/>
    <w:qFormat/>
    <w:rsid w:val="00AF323E"/>
    <w:pPr>
      <w:ind w:left="720"/>
      <w:contextualSpacing/>
    </w:pPr>
  </w:style>
  <w:style w:type="character" w:styleId="aa">
    <w:name w:val="Intense Emphasis"/>
    <w:basedOn w:val="a0"/>
    <w:uiPriority w:val="21"/>
    <w:qFormat/>
    <w:rsid w:val="00AF323E"/>
    <w:rPr>
      <w:i/>
      <w:iCs/>
      <w:color w:val="2F5496" w:themeColor="accent1" w:themeShade="BF"/>
    </w:rPr>
  </w:style>
  <w:style w:type="paragraph" w:styleId="ab">
    <w:name w:val="Intense Quote"/>
    <w:basedOn w:val="a"/>
    <w:next w:val="a"/>
    <w:link w:val="ac"/>
    <w:uiPriority w:val="30"/>
    <w:qFormat/>
    <w:rsid w:val="00AF32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AF323E"/>
    <w:rPr>
      <w:i/>
      <w:iCs/>
      <w:color w:val="2F5496" w:themeColor="accent1" w:themeShade="BF"/>
    </w:rPr>
  </w:style>
  <w:style w:type="character" w:styleId="ad">
    <w:name w:val="Intense Reference"/>
    <w:basedOn w:val="a0"/>
    <w:uiPriority w:val="32"/>
    <w:qFormat/>
    <w:rsid w:val="00AF323E"/>
    <w:rPr>
      <w:b/>
      <w:bCs/>
      <w:smallCaps/>
      <w:color w:val="2F5496" w:themeColor="accent1" w:themeShade="BF"/>
      <w:spacing w:val="5"/>
    </w:rPr>
  </w:style>
  <w:style w:type="paragraph" w:styleId="ae">
    <w:name w:val="header"/>
    <w:basedOn w:val="a"/>
    <w:link w:val="af"/>
    <w:uiPriority w:val="99"/>
    <w:unhideWhenUsed/>
    <w:rsid w:val="00014106"/>
    <w:pPr>
      <w:tabs>
        <w:tab w:val="center" w:pos="4153"/>
        <w:tab w:val="right" w:pos="8306"/>
      </w:tabs>
      <w:snapToGrid w:val="0"/>
      <w:jc w:val="center"/>
    </w:pPr>
    <w:rPr>
      <w:sz w:val="18"/>
      <w:szCs w:val="18"/>
    </w:rPr>
  </w:style>
  <w:style w:type="character" w:customStyle="1" w:styleId="af">
    <w:name w:val="页眉 字符"/>
    <w:basedOn w:val="a0"/>
    <w:link w:val="ae"/>
    <w:uiPriority w:val="99"/>
    <w:rsid w:val="00014106"/>
    <w:rPr>
      <w:sz w:val="18"/>
      <w:szCs w:val="18"/>
    </w:rPr>
  </w:style>
  <w:style w:type="paragraph" w:styleId="af0">
    <w:name w:val="footer"/>
    <w:basedOn w:val="a"/>
    <w:link w:val="af1"/>
    <w:uiPriority w:val="99"/>
    <w:unhideWhenUsed/>
    <w:rsid w:val="00014106"/>
    <w:pPr>
      <w:tabs>
        <w:tab w:val="center" w:pos="4153"/>
        <w:tab w:val="right" w:pos="8306"/>
      </w:tabs>
      <w:snapToGrid w:val="0"/>
      <w:jc w:val="left"/>
    </w:pPr>
    <w:rPr>
      <w:sz w:val="18"/>
      <w:szCs w:val="18"/>
    </w:rPr>
  </w:style>
  <w:style w:type="character" w:customStyle="1" w:styleId="af1">
    <w:name w:val="页脚 字符"/>
    <w:basedOn w:val="a0"/>
    <w:link w:val="af0"/>
    <w:uiPriority w:val="99"/>
    <w:rsid w:val="00014106"/>
    <w:rPr>
      <w:sz w:val="18"/>
      <w:szCs w:val="18"/>
    </w:rPr>
  </w:style>
  <w:style w:type="table" w:styleId="af2">
    <w:name w:val="Table Grid"/>
    <w:basedOn w:val="a1"/>
    <w:uiPriority w:val="39"/>
    <w:rsid w:val="00014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geo/"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892F8-4479-4A51-8DF8-592EF15F3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15</Pages>
  <Words>2524</Words>
  <Characters>13731</Characters>
  <Application>Microsoft Office Word</Application>
  <DocSecurity>0</DocSecurity>
  <Lines>980</Lines>
  <Paragraphs>706</Paragraphs>
  <ScaleCrop>false</ScaleCrop>
  <Company/>
  <LinksUpToDate>false</LinksUpToDate>
  <CharactersWithSpaces>15549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志强 徐</dc:creator>
  <cp:keywords/>
  <dc:description/>
  <cp:lastModifiedBy>志强 徐</cp:lastModifiedBy>
  <cp:revision>10</cp:revision>
  <dcterms:created xsi:type="dcterms:W3CDTF">2026-05-06T01:53:00Z</dcterms:created>
  <dcterms:modified xsi:type="dcterms:W3CDTF">2026-05-07T13:11:00Z</dcterms:modified>
</cp:coreProperties>
</file>