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013E8">
      <w:pPr>
        <w:spacing w:line="360" w:lineRule="auto"/>
        <w:jc w:val="center"/>
        <w:rPr>
          <w:rFonts w:ascii="Times New Roman" w:hAnsi="Times New Roman" w:cs="Times New Roman" w:eastAsiaTheme="majorEastAsia"/>
          <w:b/>
          <w:sz w:val="36"/>
          <w:szCs w:val="36"/>
        </w:rPr>
      </w:pPr>
      <w:bookmarkStart w:id="0" w:name="_Hlk216771549"/>
      <w:bookmarkEnd w:id="0"/>
      <w:r>
        <w:rPr>
          <w:rFonts w:ascii="Times New Roman" w:hAnsi="Times New Roman" w:cs="Times New Roman" w:eastAsiaTheme="majorEastAsia"/>
          <w:b/>
          <w:sz w:val="36"/>
          <w:szCs w:val="36"/>
        </w:rPr>
        <w:t>Supplementary Information</w:t>
      </w:r>
    </w:p>
    <w:p w14:paraId="6708A364">
      <w:pPr>
        <w:pStyle w:val="9"/>
        <w:spacing w:before="0" w:line="480" w:lineRule="auto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Heat Shock Protein 60-Targeted Peptide-Conjugated Platinum Nanozyme: Redox Regulation by Multi-enzyme Activities Induces Mitochondrial Reprogramming and Acute Leukemia Cells Fate Switch</w:t>
      </w:r>
    </w:p>
    <w:p w14:paraId="517113AF">
      <w:pPr>
        <w:pStyle w:val="9"/>
        <w:spacing w:before="0" w:line="480" w:lineRule="auto"/>
        <w:jc w:val="both"/>
        <w:rPr>
          <w:lang w:eastAsia="zh-CN"/>
        </w:rPr>
      </w:pPr>
      <w:r>
        <w:rPr>
          <w:lang w:eastAsia="zh-CN"/>
        </w:rPr>
        <w:t>Jing Yao, Yanyan Li, Yiling Meng, Tao Wang, Jie Meng, Jian Liu, Tao Wen*, Haiyan Xu*</w:t>
      </w:r>
    </w:p>
    <w:p w14:paraId="7A0D110A">
      <w:pPr>
        <w:pStyle w:val="11"/>
        <w:spacing w:before="0" w:line="480" w:lineRule="auto"/>
        <w:ind w:firstLine="0"/>
        <w:jc w:val="both"/>
        <w:rPr>
          <w:rFonts w:eastAsiaTheme="minorEastAsia"/>
          <w:lang w:eastAsia="zh-CN"/>
        </w:rPr>
      </w:pPr>
      <w:r>
        <w:t>Institute of Basic Medical Sciences &amp; School of Basic Medicine, Chinese Academy of Medical Sciences &amp; Peking Union Medical College, Beijing 100005, China</w:t>
      </w:r>
    </w:p>
    <w:p w14:paraId="62539F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D0C571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69230" cy="1480185"/>
            <wp:effectExtent l="0" t="0" r="1270" b="5715"/>
            <wp:docPr id="3" name="图片 3" descr="3b2b257a40f67ab9e7518a6f9ac10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b2b257a40f67ab9e7518a6f9ac10d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58CE9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S1.</w:t>
      </w:r>
      <w:r>
        <w:rPr>
          <w:rFonts w:ascii="Times New Roman" w:hAnsi="Times New Roman" w:cs="Times New Roman"/>
          <w:b/>
          <w:bCs/>
          <w:sz w:val="24"/>
        </w:rPr>
        <w:t xml:space="preserve"> Characterizations of NPs. </w:t>
      </w:r>
      <w:r>
        <w:rPr>
          <w:rFonts w:ascii="Times New Roman" w:hAnsi="Times New Roman" w:cs="Times New Roman"/>
          <w:sz w:val="24"/>
        </w:rPr>
        <w:t>The size distributions of PtNPs-P17 in (A) ddH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O, (B) 5% of glucose and (C) cell culture medium.</w:t>
      </w:r>
    </w:p>
    <w:p w14:paraId="41AB76AC">
      <w:pPr>
        <w:spacing w:after="156" w:afterLines="50"/>
        <w:rPr>
          <w:rFonts w:ascii="Times New Roman" w:hAnsi="Times New Roman" w:cs="Times New Roman"/>
          <w:sz w:val="24"/>
        </w:rPr>
      </w:pPr>
    </w:p>
    <w:p w14:paraId="69F48EE1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274310" cy="4525010"/>
            <wp:effectExtent l="0" t="0" r="2540" b="8890"/>
            <wp:docPr id="18111687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68797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4B3E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S2.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Expression and distribution of HSP60 in cells</w:t>
      </w:r>
      <w:r>
        <w:rPr>
          <w:rFonts w:ascii="Times New Roman" w:hAnsi="Times New Roman" w:cs="Times New Roman"/>
          <w:sz w:val="24"/>
        </w:rPr>
        <w:t xml:space="preserve"> (A) Representative plots distribution and quantification of HSP60 expressions in PBMC</w:t>
      </w: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from healthy human and MOLM-13 cell. (B) Confocal images of MOLM-13 cells co-stained with DAPI (blue, nucleus), MitoTracker (red, mitochondria), and HSP60-specific fluorescent antibody (green, HSP60). Scale bar = 20 μm.</w:t>
      </w:r>
    </w:p>
    <w:p w14:paraId="19C56CE2">
      <w:pPr>
        <w:spacing w:after="156" w:afterLines="5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2291715" cy="2092960"/>
            <wp:effectExtent l="0" t="0" r="0" b="0"/>
            <wp:docPr id="14753852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85209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EC808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S3.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ROS levels in MOLM-13 cells</w:t>
      </w:r>
      <w:r>
        <w:rPr>
          <w:rFonts w:ascii="Times New Roman" w:hAnsi="Times New Roman" w:cs="Times New Roman"/>
          <w:sz w:val="24"/>
        </w:rPr>
        <w:t>. Intracellular ROS levels measured by DCFH-DA assay after 24 h incubation with P17 peptide at various concentrations.</w:t>
      </w:r>
    </w:p>
    <w:p w14:paraId="747CC201">
      <w:pPr>
        <w:spacing w:after="156" w:afterLines="50"/>
        <w:rPr>
          <w:rFonts w:ascii="Times New Roman" w:hAnsi="Times New Roman" w:cs="Times New Roman"/>
          <w:sz w:val="24"/>
        </w:rPr>
      </w:pPr>
    </w:p>
    <w:p w14:paraId="712B9E2A">
      <w:pPr>
        <w:spacing w:after="156" w:afterLines="5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1513840" cy="2159635"/>
            <wp:effectExtent l="0" t="0" r="0" b="0"/>
            <wp:docPr id="13966471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47129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39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1530350" cy="2159635"/>
            <wp:effectExtent l="0" t="0" r="0" b="0"/>
            <wp:docPr id="19657253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25366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7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FB090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S4.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Intracellular singlet oxygen levels in AML cells. </w:t>
      </w:r>
      <w:r>
        <w:rPr>
          <w:rFonts w:ascii="Times New Roman" w:hAnsi="Times New Roman" w:cs="Times New Roman"/>
          <w:sz w:val="24"/>
        </w:rPr>
        <w:t>Singlet oxygen levels detected by Si-DMA staining in OCI-AML3 and U937 cells after 72 h treatment with NPs.</w:t>
      </w:r>
    </w:p>
    <w:p w14:paraId="3F054F2B">
      <w:pPr>
        <w:spacing w:after="156" w:afterLines="50"/>
        <w:rPr>
          <w:rFonts w:ascii="Times New Roman" w:hAnsi="Times New Roman" w:cs="Times New Roman"/>
          <w:sz w:val="24"/>
        </w:rPr>
      </w:pPr>
    </w:p>
    <w:p w14:paraId="49BAE9B4">
      <w:pPr>
        <w:spacing w:after="156" w:afterLines="5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kern w:val="0"/>
          <w:sz w:val="24"/>
        </w:rPr>
        <w:drawing>
          <wp:inline distT="0" distB="0" distL="0" distR="0">
            <wp:extent cx="1510030" cy="2159635"/>
            <wp:effectExtent l="0" t="0" r="0" b="0"/>
            <wp:docPr id="18786256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25624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007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48A5D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S5.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Relative activity of phosphofructokinase (PFK).</w:t>
      </w:r>
      <w:r>
        <w:rPr>
          <w:rFonts w:ascii="Times New Roman" w:hAnsi="Times New Roman" w:cs="Times New Roman"/>
          <w:sz w:val="24"/>
        </w:rPr>
        <w:t xml:space="preserve"> Changes in PFK enzyme activity in MOLM-13 cells after 24 h treatment with </w:t>
      </w:r>
      <w:r>
        <w:rPr>
          <w:rFonts w:hint="eastAsia"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Ps</w:t>
      </w:r>
      <w:r>
        <w:rPr>
          <w:rFonts w:hint="eastAsia" w:ascii="Times New Roman" w:hAnsi="Times New Roman" w:cs="Times New Roman"/>
          <w:sz w:val="24"/>
        </w:rPr>
        <w:t xml:space="preserve"> by Elisa kit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(mean </w:t>
      </w:r>
      <w:r>
        <w:rPr>
          <w:rFonts w:hint="default" w:ascii="Times New Roman" w:hAnsi="Times New Roman" w:cs="Times New Roman"/>
          <w:sz w:val="24"/>
        </w:rPr>
        <w:t>±</w:t>
      </w:r>
      <w:r>
        <w:rPr>
          <w:rFonts w:hint="eastAsia" w:ascii="Times New Roman" w:hAnsi="Times New Roman" w:cs="Times New Roman"/>
          <w:sz w:val="24"/>
        </w:rPr>
        <w:t xml:space="preserve"> SD, n = 3; ***p, </w:t>
      </w:r>
      <w:r>
        <w:rPr>
          <w:rFonts w:hint="eastAsia" w:ascii="Times New Roman" w:hAnsi="Times New Roman" w:cs="Times New Roman"/>
          <w:sz w:val="24"/>
          <w:vertAlign w:val="superscript"/>
        </w:rPr>
        <w:t>###</w:t>
      </w:r>
      <w:r>
        <w:rPr>
          <w:rFonts w:hint="eastAsia" w:ascii="Times New Roman" w:hAnsi="Times New Roman" w:cs="Times New Roman"/>
          <w:sz w:val="24"/>
        </w:rPr>
        <w:t>p  &lt; 0.001)</w:t>
      </w:r>
    </w:p>
    <w:p w14:paraId="1D5CE1D0">
      <w:pPr>
        <w:pStyle w:val="6"/>
        <w:spacing w:before="0" w:beforeAutospacing="0" w:after="156" w:afterLines="50" w:afterAutospacing="0"/>
        <w:jc w:val="both"/>
        <w:rPr>
          <w:rFonts w:ascii="Times New Roman" w:hAnsi="Times New Roman" w:cs="Times New Roman"/>
        </w:rPr>
      </w:pPr>
    </w:p>
    <w:p w14:paraId="0F4F9BBE">
      <w:pPr>
        <w:spacing w:after="156" w:afterLines="5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drawing>
          <wp:inline distT="0" distB="0" distL="114300" distR="114300">
            <wp:extent cx="4352925" cy="2286000"/>
            <wp:effectExtent l="0" t="0" r="3175" b="0"/>
            <wp:docPr id="4" name="图片 4" descr="472c382c98cd51e3292cc08c2f34dd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72c382c98cd51e3292cc08c2f34ddb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67DD2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S6.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Relative mRNA expression levels of myeloid differentiation-related transcription factors</w:t>
      </w:r>
      <w:r>
        <w:rPr>
          <w:rFonts w:ascii="Times New Roman" w:hAnsi="Times New Roman" w:cs="Times New Roman"/>
          <w:sz w:val="24"/>
        </w:rPr>
        <w:t xml:space="preserve">. mRNA levels of </w:t>
      </w:r>
      <w:r>
        <w:rPr>
          <w:rFonts w:ascii="Times New Roman" w:hAnsi="Times New Roman" w:cs="Times New Roman"/>
          <w:i/>
          <w:iCs/>
          <w:sz w:val="24"/>
        </w:rPr>
        <w:t>CEBPA, PU.1</w:t>
      </w:r>
      <w:r>
        <w:rPr>
          <w:rFonts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</w:rPr>
        <w:t>GATA</w:t>
      </w:r>
      <w:r>
        <w:rPr>
          <w:rFonts w:hint="eastAsia" w:ascii="Times New Roman" w:hAnsi="Times New Roman" w:cs="Times New Roman"/>
          <w:i/>
          <w:iCs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in MOLM-13 cells incubated with 4 nM NPs for 12 h.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(mean ± SD, n = 3; *p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  <w:vertAlign w:val="superscript"/>
        </w:rPr>
        <w:t xml:space="preserve"> #</w:t>
      </w:r>
      <w:r>
        <w:rPr>
          <w:rFonts w:ascii="Times New Roman" w:hAnsi="Times New Roman" w:cs="Times New Roman"/>
          <w:sz w:val="24"/>
        </w:rPr>
        <w:t>p &lt; 0.05, **p &lt; 0.01)</w:t>
      </w:r>
    </w:p>
    <w:p w14:paraId="05E5CB2B">
      <w:pPr>
        <w:spacing w:after="156" w:afterLines="50"/>
        <w:rPr>
          <w:rFonts w:ascii="Times New Roman" w:hAnsi="Times New Roman" w:cs="Times New Roman"/>
          <w:sz w:val="24"/>
        </w:rPr>
      </w:pPr>
    </w:p>
    <w:p w14:paraId="5BAFD70F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399405" cy="1939925"/>
            <wp:effectExtent l="0" t="0" r="0" b="3175"/>
            <wp:docPr id="11805677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67709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t="28918" r="11942" b="5140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400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A3B43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S7.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Apoptosis rate of MOLM-13 cells with or without autophagy inhibition. </w:t>
      </w:r>
      <w:r>
        <w:rPr>
          <w:rFonts w:ascii="Times New Roman" w:hAnsi="Times New Roman" w:cs="Times New Roman"/>
          <w:sz w:val="24"/>
        </w:rPr>
        <w:t>Representative flow cytometry plots and quantification of apoptosis in MOLM-13 cells incubated with 32 nM PtNPs-P17 for 24 h in the absence or presence of 3-MA, stained with PI and Annexin V.</w:t>
      </w:r>
      <w:r>
        <w:rPr>
          <w:rFonts w:hint="eastAsia" w:ascii="Times New Roman" w:hAnsi="Times New Roman" w:cs="Times New Roman"/>
          <w:sz w:val="24"/>
        </w:rPr>
        <w:t xml:space="preserve"> (mean </w:t>
      </w:r>
      <w:r>
        <w:rPr>
          <w:rFonts w:hint="default" w:ascii="Times New Roman" w:hAnsi="Times New Roman" w:cs="Times New Roman"/>
          <w:sz w:val="24"/>
        </w:rPr>
        <w:t>±</w:t>
      </w:r>
      <w:r>
        <w:rPr>
          <w:rFonts w:hint="eastAsia" w:ascii="Times New Roman" w:hAnsi="Times New Roman" w:cs="Times New Roman"/>
          <w:sz w:val="24"/>
        </w:rPr>
        <w:t xml:space="preserve"> SD, n = 3; **p &lt; 0.01, ***p, </w:t>
      </w:r>
      <w:r>
        <w:rPr>
          <w:rFonts w:hint="eastAsia" w:ascii="Times New Roman" w:hAnsi="Times New Roman" w:cs="Times New Roman"/>
          <w:sz w:val="24"/>
          <w:vertAlign w:val="superscript"/>
        </w:rPr>
        <w:t>###</w:t>
      </w:r>
      <w:r>
        <w:rPr>
          <w:rFonts w:hint="eastAsia" w:ascii="Times New Roman" w:hAnsi="Times New Roman" w:cs="Times New Roman"/>
          <w:sz w:val="24"/>
        </w:rPr>
        <w:t>p &lt; 0.001)</w:t>
      </w:r>
    </w:p>
    <w:p w14:paraId="66202086">
      <w:pPr>
        <w:spacing w:after="156" w:afterLines="50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1920875" cy="2159635"/>
            <wp:effectExtent l="0" t="0" r="3175" b="0"/>
            <wp:docPr id="1907428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2844" name="图片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6" t="48419" r="52445" b="21854"/>
                    <a:stretch>
                      <a:fillRect/>
                    </a:stretch>
                  </pic:blipFill>
                  <pic:spPr>
                    <a:xfrm>
                      <a:off x="0" y="0"/>
                      <a:ext cx="1920959" cy="216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CB4CE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</w:rPr>
        <w:t>. S8.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HSP60 protein levels in MOLM-13 cells with autophagy inhibition.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The related </w:t>
      </w:r>
      <w:r>
        <w:rPr>
          <w:rFonts w:ascii="Times New Roman" w:hAnsi="Times New Roman" w:cs="Times New Roman"/>
          <w:sz w:val="24"/>
        </w:rPr>
        <w:t xml:space="preserve">mean fluorescence intensity changes </w:t>
      </w:r>
      <w:r>
        <w:rPr>
          <w:rFonts w:hint="eastAsia" w:ascii="Times New Roman" w:hAnsi="Times New Roman" w:cs="Times New Roman"/>
          <w:sz w:val="24"/>
        </w:rPr>
        <w:t xml:space="preserve">of HSP60 </w:t>
      </w:r>
      <w:r>
        <w:rPr>
          <w:rFonts w:ascii="Times New Roman" w:hAnsi="Times New Roman" w:cs="Times New Roman"/>
          <w:sz w:val="24"/>
        </w:rPr>
        <w:t>in MOLM-13 cells treated with PtNPs or PtNPs-P17, in the absence or presence of the autophagy inhibitor 3-MA.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(mean ± SD, n = 3; </w:t>
      </w:r>
      <w:r>
        <w:rPr>
          <w:rFonts w:hint="eastAsia" w:ascii="Times New Roman" w:hAnsi="Times New Roman" w:cs="Times New Roman"/>
          <w:sz w:val="24"/>
          <w:vertAlign w:val="superscript"/>
        </w:rPr>
        <w:t>#</w:t>
      </w:r>
      <w:r>
        <w:rPr>
          <w:rFonts w:ascii="Times New Roman" w:hAnsi="Times New Roman" w:cs="Times New Roman"/>
          <w:sz w:val="24"/>
        </w:rPr>
        <w:t xml:space="preserve">p &lt; 0.05, </w:t>
      </w:r>
      <w:r>
        <w:rPr>
          <w:rFonts w:hint="eastAsia" w:ascii="Times New Roman" w:hAnsi="Times New Roman" w:cs="Times New Roman"/>
          <w:sz w:val="24"/>
          <w:vertAlign w:val="superscript"/>
        </w:rPr>
        <w:t>##</w:t>
      </w:r>
      <w:r>
        <w:rPr>
          <w:rFonts w:ascii="Times New Roman" w:hAnsi="Times New Roman" w:cs="Times New Roman"/>
          <w:sz w:val="24"/>
        </w:rPr>
        <w:t>p &lt; 0.01, ***p &lt; 0.001)</w:t>
      </w:r>
    </w:p>
    <w:p w14:paraId="260133E8">
      <w:pPr>
        <w:spacing w:after="156" w:afterLines="50"/>
        <w:rPr>
          <w:rFonts w:ascii="Times New Roman" w:hAnsi="Times New Roman" w:cs="Times New Roman"/>
          <w:sz w:val="24"/>
        </w:rPr>
      </w:pPr>
    </w:p>
    <w:p w14:paraId="17310282">
      <w:pPr>
        <w:spacing w:after="156" w:afterLines="50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1616710" cy="2307590"/>
            <wp:effectExtent l="0" t="0" r="8890" b="3810"/>
            <wp:docPr id="5" name="图片 5" descr="f4c9ee7242df60295e8184586c70a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4c9ee7242df60295e8184586c70a19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9E3AE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S9. Proportion of GFP-positive AML cells in mouse bone marrow.</w:t>
      </w:r>
      <w:r>
        <w:rPr>
          <w:rFonts w:ascii="Times New Roman" w:hAnsi="Times New Roman" w:cs="Times New Roman"/>
          <w:sz w:val="24"/>
        </w:rPr>
        <w:t xml:space="preserve"> Percentage of GFP-labeled AML cells in mouse bone marrow after different treatments, analyzed by flow cytometry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(mean ± SD, </w:t>
      </w:r>
      <w:r>
        <w:rPr>
          <w:rFonts w:hint="eastAsia" w:ascii="Times New Roman" w:hAnsi="Times New Roman" w:cs="Times New Roman"/>
          <w:sz w:val="24"/>
          <w:vertAlign w:val="superscript"/>
        </w:rPr>
        <w:t>#</w:t>
      </w:r>
      <w:r>
        <w:rPr>
          <w:rFonts w:ascii="Times New Roman" w:hAnsi="Times New Roman" w:cs="Times New Roman"/>
          <w:sz w:val="24"/>
        </w:rPr>
        <w:t>p &lt; 0.05)</w:t>
      </w:r>
    </w:p>
    <w:p w14:paraId="1DE07BBB">
      <w:pPr>
        <w:spacing w:after="156" w:afterLines="50"/>
        <w:rPr>
          <w:rFonts w:ascii="Times New Roman" w:hAnsi="Times New Roman" w:cs="Times New Roman"/>
          <w:sz w:val="24"/>
        </w:rPr>
      </w:pPr>
    </w:p>
    <w:p w14:paraId="47F76F87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271770" cy="1718945"/>
            <wp:effectExtent l="0" t="0" r="5080" b="0"/>
            <wp:docPr id="162789099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90999" name="图片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05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E6987">
      <w:pPr>
        <w:spacing w:after="156" w:afterLines="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Fig. S10. Apoptosis rate of </w:t>
      </w:r>
      <w:r>
        <w:rPr>
          <w:rFonts w:hint="eastAsia" w:ascii="Times New Roman" w:hAnsi="Times New Roman" w:cs="Times New Roman"/>
          <w:b/>
          <w:bCs/>
          <w:sz w:val="24"/>
        </w:rPr>
        <w:t>BMMNC</w:t>
      </w:r>
      <w:r>
        <w:rPr>
          <w:rFonts w:ascii="Times New Roman" w:hAnsi="Times New Roman" w:cs="Times New Roman"/>
          <w:b/>
          <w:bCs/>
          <w:sz w:val="24"/>
        </w:rPr>
        <w:t xml:space="preserve">s from healthy mouse treated with NPs. </w:t>
      </w:r>
      <w:r>
        <w:rPr>
          <w:rFonts w:ascii="Times New Roman" w:hAnsi="Times New Roman" w:cs="Times New Roman"/>
          <w:sz w:val="24"/>
        </w:rPr>
        <w:t>Representative flow cytometry plots and quantification of apoptosis in BMMNCs incubated with 16 nM nNPs for 24 h, stained with PI and A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nnexin V.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4YmY4MTM2YzcwNjAwYmI3ZGM5ZGRiMGE3ZTE4ZmIifQ=="/>
  </w:docVars>
  <w:rsids>
    <w:rsidRoot w:val="5FE823C2"/>
    <w:rsid w:val="00075A63"/>
    <w:rsid w:val="00090F90"/>
    <w:rsid w:val="00100151"/>
    <w:rsid w:val="00203524"/>
    <w:rsid w:val="00305CE7"/>
    <w:rsid w:val="00306ECD"/>
    <w:rsid w:val="003A6292"/>
    <w:rsid w:val="00481A22"/>
    <w:rsid w:val="004E3F62"/>
    <w:rsid w:val="005C1B8E"/>
    <w:rsid w:val="00906A5A"/>
    <w:rsid w:val="00910548"/>
    <w:rsid w:val="009C3583"/>
    <w:rsid w:val="00A3087D"/>
    <w:rsid w:val="00AE6551"/>
    <w:rsid w:val="00B06FF3"/>
    <w:rsid w:val="00C11654"/>
    <w:rsid w:val="00C76541"/>
    <w:rsid w:val="00C91002"/>
    <w:rsid w:val="00D12D83"/>
    <w:rsid w:val="00D44132"/>
    <w:rsid w:val="00D843D6"/>
    <w:rsid w:val="00DF343A"/>
    <w:rsid w:val="00F02D90"/>
    <w:rsid w:val="00F5644D"/>
    <w:rsid w:val="01150CE5"/>
    <w:rsid w:val="015A2AA1"/>
    <w:rsid w:val="03632423"/>
    <w:rsid w:val="06E63042"/>
    <w:rsid w:val="07CD6198"/>
    <w:rsid w:val="091F71BA"/>
    <w:rsid w:val="09F571AD"/>
    <w:rsid w:val="0DEA50EF"/>
    <w:rsid w:val="11A0563B"/>
    <w:rsid w:val="16187AA0"/>
    <w:rsid w:val="1F4C5B16"/>
    <w:rsid w:val="21BC4843"/>
    <w:rsid w:val="275E2555"/>
    <w:rsid w:val="2976210D"/>
    <w:rsid w:val="298B4ED6"/>
    <w:rsid w:val="2B1F3D81"/>
    <w:rsid w:val="2C10341D"/>
    <w:rsid w:val="30443293"/>
    <w:rsid w:val="30B00B92"/>
    <w:rsid w:val="35683252"/>
    <w:rsid w:val="38A949BF"/>
    <w:rsid w:val="400B7D72"/>
    <w:rsid w:val="401B1D6F"/>
    <w:rsid w:val="40FB5F42"/>
    <w:rsid w:val="423C7BE7"/>
    <w:rsid w:val="434F77FF"/>
    <w:rsid w:val="45991206"/>
    <w:rsid w:val="48B7495A"/>
    <w:rsid w:val="49D756BA"/>
    <w:rsid w:val="4C826856"/>
    <w:rsid w:val="4C975957"/>
    <w:rsid w:val="51E77E77"/>
    <w:rsid w:val="549A0828"/>
    <w:rsid w:val="54F84412"/>
    <w:rsid w:val="55883AA1"/>
    <w:rsid w:val="572E2D66"/>
    <w:rsid w:val="57732394"/>
    <w:rsid w:val="5920210B"/>
    <w:rsid w:val="5A3D04EE"/>
    <w:rsid w:val="5C401D3B"/>
    <w:rsid w:val="5D5F56D1"/>
    <w:rsid w:val="5FE823C2"/>
    <w:rsid w:val="60B029EC"/>
    <w:rsid w:val="61573193"/>
    <w:rsid w:val="64454380"/>
    <w:rsid w:val="64917820"/>
    <w:rsid w:val="70DA1665"/>
    <w:rsid w:val="718E75BB"/>
    <w:rsid w:val="72712D51"/>
    <w:rsid w:val="73AB2CFF"/>
    <w:rsid w:val="7665547F"/>
    <w:rsid w:val="771F3209"/>
    <w:rsid w:val="77636B63"/>
    <w:rsid w:val="78DB19A1"/>
    <w:rsid w:val="7B5829EE"/>
    <w:rsid w:val="7B672C31"/>
    <w:rsid w:val="7C191C68"/>
    <w:rsid w:val="7C643CE3"/>
    <w:rsid w:val="7FDE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u-mb-2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9">
    <w:name w:val="Teaser"/>
    <w:basedOn w:val="10"/>
    <w:qFormat/>
    <w:uiPriority w:val="0"/>
  </w:style>
  <w:style w:type="paragraph" w:customStyle="1" w:styleId="10">
    <w:name w:val="Base_Text"/>
    <w:qFormat/>
    <w:uiPriority w:val="0"/>
    <w:pPr>
      <w:spacing w:before="1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11">
    <w:name w:val="Paragraph"/>
    <w:basedOn w:val="10"/>
    <w:qFormat/>
    <w:uiPriority w:val="0"/>
    <w:pPr>
      <w:ind w:firstLine="720"/>
    </w:pPr>
  </w:style>
  <w:style w:type="paragraph" w:customStyle="1" w:styleId="12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404</Words>
  <Characters>2326</Characters>
  <Lines>19</Lines>
  <Paragraphs>5</Paragraphs>
  <TotalTime>6</TotalTime>
  <ScaleCrop>false</ScaleCrop>
  <LinksUpToDate>false</LinksUpToDate>
  <CharactersWithSpaces>2716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2026-05-24T03:22:00Z</dcterms:created>
  <dc:creator>爱涛</dc:creator>
  <cp:lastModifiedBy>爱涛</cp:lastModifiedBy>
  <dcterms:modified xsi:type="dcterms:W3CDTF">2026-05-24T03:33:56Z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18999D481E754CE3A19C310954BB7EF7_13</vt:lpwstr>
  </property>
  <property fmtid="{D5CDD505-2E9C-101B-9397-08002B2CF9AE}" pid="4" name="KSOTemplateDocerSaveRecord">
    <vt:lpwstr>eyJoZGlkIjoiM2Y1MTY3ODA2ZmFmNGRmZjUxMjBkZGRkMzk5ZTk1MDUiLCJ1c2VySWQiOiI0NDMwNTkzMzAifQ==</vt:lpwstr>
  </property>
</Properties>
</file>