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DC954" w14:textId="77777777" w:rsidR="002514B7" w:rsidRPr="00D251C5" w:rsidRDefault="002514B7" w:rsidP="002514B7">
      <w:pPr>
        <w:spacing w:line="360" w:lineRule="auto"/>
        <w:rPr>
          <w:rFonts w:ascii="Times New Roman" w:eastAsia="等线" w:hAnsi="Times New Roman"/>
          <w:b/>
          <w:bCs/>
          <w:color w:val="000000" w:themeColor="text1"/>
          <w:sz w:val="32"/>
          <w:szCs w:val="28"/>
          <w:lang w:bidi="ar"/>
        </w:rPr>
      </w:pPr>
      <w:r w:rsidRPr="00D251C5">
        <w:rPr>
          <w:rFonts w:ascii="Times New Roman" w:eastAsia="等线" w:hAnsi="Times New Roman" w:hint="eastAsia"/>
          <w:b/>
          <w:bCs/>
          <w:color w:val="000000" w:themeColor="text1"/>
          <w:sz w:val="32"/>
          <w:szCs w:val="28"/>
          <w:lang w:bidi="ar"/>
        </w:rPr>
        <w:t>Su</w:t>
      </w:r>
      <w:r w:rsidRPr="00D251C5">
        <w:rPr>
          <w:rFonts w:ascii="Times New Roman" w:eastAsia="等线" w:hAnsi="Times New Roman"/>
          <w:b/>
          <w:bCs/>
          <w:color w:val="000000" w:themeColor="text1"/>
          <w:sz w:val="32"/>
          <w:szCs w:val="28"/>
          <w:lang w:bidi="ar"/>
        </w:rPr>
        <w:t>pporting</w:t>
      </w:r>
    </w:p>
    <w:p w14:paraId="55317428" w14:textId="77777777" w:rsidR="002514B7" w:rsidRPr="00D251C5" w:rsidRDefault="002514B7" w:rsidP="002514B7">
      <w:pPr>
        <w:spacing w:line="360" w:lineRule="auto"/>
        <w:rPr>
          <w:rFonts w:ascii="Times New Roman" w:eastAsia="等线" w:hAnsi="Times New Roman"/>
          <w:b/>
          <w:bCs/>
          <w:color w:val="000000" w:themeColor="text1"/>
          <w:sz w:val="32"/>
          <w:szCs w:val="28"/>
          <w:lang w:bidi="ar"/>
        </w:rPr>
      </w:pPr>
    </w:p>
    <w:p w14:paraId="6541F7CC"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b/>
          <w:bCs/>
          <w:color w:val="000000" w:themeColor="text1"/>
          <w:sz w:val="24"/>
          <w:lang w:bidi="ar"/>
        </w:rPr>
        <w:t xml:space="preserve">Table S1. Raw ICP–MS Data for </w:t>
      </w:r>
      <w:r w:rsidRPr="00D251C5">
        <w:rPr>
          <w:rFonts w:ascii="Times New Roman" w:eastAsia="等线" w:hAnsi="Times New Roman"/>
          <w:b/>
          <w:bCs/>
          <w:i/>
          <w:iCs/>
          <w:color w:val="000000" w:themeColor="text1"/>
          <w:sz w:val="24"/>
          <w:lang w:bidi="ar"/>
        </w:rPr>
        <w:t>In Vivo</w:t>
      </w:r>
      <w:r w:rsidRPr="00D251C5">
        <w:rPr>
          <w:rFonts w:ascii="Times New Roman" w:eastAsia="等线" w:hAnsi="Times New Roman"/>
          <w:b/>
          <w:bCs/>
          <w:color w:val="000000" w:themeColor="text1"/>
          <w:sz w:val="24"/>
          <w:lang w:bidi="ar"/>
        </w:rPr>
        <w:t xml:space="preserve"> Biodistribution of hybrid membrane vesicles coated</w:t>
      </w:r>
      <w:r w:rsidRPr="00D251C5">
        <w:rPr>
          <w:rFonts w:ascii="Times New Roman" w:eastAsia="等线" w:hAnsi="Times New Roman" w:hint="eastAsia"/>
          <w:b/>
          <w:bCs/>
          <w:color w:val="000000" w:themeColor="text1"/>
          <w:sz w:val="24"/>
          <w:lang w:bidi="ar"/>
        </w:rPr>
        <w:t xml:space="preserve"> with</w:t>
      </w:r>
      <w:r w:rsidRPr="00D251C5">
        <w:rPr>
          <w:rFonts w:ascii="Times New Roman" w:eastAsia="等线" w:hAnsi="Times New Roman"/>
          <w:b/>
          <w:bCs/>
          <w:color w:val="000000" w:themeColor="text1"/>
          <w:sz w:val="24"/>
          <w:lang w:bidi="ar"/>
        </w:rPr>
        <w:t xml:space="preserve"> gold nanoparticles</w:t>
      </w:r>
      <w:r w:rsidRPr="00D251C5">
        <w:rPr>
          <w:rFonts w:ascii="Times New Roman" w:eastAsia="等线" w:hAnsi="Times New Roman" w:hint="eastAsia"/>
          <w:b/>
          <w:bCs/>
          <w:color w:val="000000" w:themeColor="text1"/>
          <w:sz w:val="24"/>
          <w:lang w:bidi="ar"/>
        </w:rPr>
        <w:t xml:space="preserve"> </w:t>
      </w:r>
      <w:r w:rsidRPr="00D251C5">
        <w:rPr>
          <w:rFonts w:ascii="Times New Roman" w:eastAsia="等线" w:hAnsi="Times New Roman"/>
          <w:color w:val="000000" w:themeColor="text1"/>
          <w:sz w:val="24"/>
          <w:lang w:bidi="ar"/>
        </w:rPr>
        <w:t>(A) vesicles coated</w:t>
      </w:r>
      <w:r w:rsidRPr="00D251C5">
        <w:rPr>
          <w:rFonts w:ascii="Times New Roman" w:eastAsia="等线" w:hAnsi="Times New Roman" w:hint="eastAsia"/>
          <w:color w:val="000000" w:themeColor="text1"/>
          <w:sz w:val="24"/>
          <w:lang w:bidi="ar"/>
        </w:rPr>
        <w:t xml:space="preserve"> with</w:t>
      </w:r>
      <w:r w:rsidRPr="00D251C5">
        <w:rPr>
          <w:rFonts w:ascii="Times New Roman" w:eastAsia="等线" w:hAnsi="Times New Roman"/>
          <w:color w:val="000000" w:themeColor="text1"/>
          <w:sz w:val="24"/>
          <w:lang w:bidi="ar"/>
        </w:rPr>
        <w:t xml:space="preserve"> gold nanoparticles derived from 4T1 tumor cell membranes (4T1m), red blood cell membranes (</w:t>
      </w:r>
      <w:proofErr w:type="spellStart"/>
      <w:r w:rsidRPr="00D251C5">
        <w:rPr>
          <w:rFonts w:ascii="Times New Roman" w:eastAsia="等线" w:hAnsi="Times New Roman"/>
          <w:color w:val="000000" w:themeColor="text1"/>
          <w:sz w:val="24"/>
          <w:lang w:bidi="ar"/>
        </w:rPr>
        <w:t>RBCm</w:t>
      </w:r>
      <w:proofErr w:type="spellEnd"/>
      <w:r w:rsidRPr="00D251C5">
        <w:rPr>
          <w:rFonts w:ascii="Times New Roman" w:eastAsia="等线" w:hAnsi="Times New Roman"/>
          <w:color w:val="000000" w:themeColor="text1"/>
          <w:sz w:val="24"/>
          <w:lang w:bidi="ar"/>
        </w:rPr>
        <w:t>), macrophage membranes (</w:t>
      </w:r>
      <w:proofErr w:type="spellStart"/>
      <w:r w:rsidRPr="00D251C5">
        <w:rPr>
          <w:rFonts w:ascii="Times New Roman" w:eastAsia="等线" w:hAnsi="Times New Roman"/>
          <w:color w:val="000000" w:themeColor="text1"/>
          <w:sz w:val="24"/>
          <w:lang w:bidi="ar"/>
        </w:rPr>
        <w:t>MΦm</w:t>
      </w:r>
      <w:proofErr w:type="spellEnd"/>
      <w:r w:rsidRPr="00D251C5">
        <w:rPr>
          <w:rFonts w:ascii="Times New Roman" w:eastAsia="等线" w:hAnsi="Times New Roman"/>
          <w:color w:val="000000" w:themeColor="text1"/>
          <w:sz w:val="24"/>
          <w:lang w:bidi="ar"/>
        </w:rPr>
        <w:t>), and neutrophil membranes (</w:t>
      </w:r>
      <w:proofErr w:type="spellStart"/>
      <w:r w:rsidRPr="00D251C5">
        <w:rPr>
          <w:rFonts w:ascii="Times New Roman" w:eastAsia="等线" w:hAnsi="Times New Roman"/>
          <w:color w:val="000000" w:themeColor="text1"/>
          <w:sz w:val="24"/>
          <w:lang w:bidi="ar"/>
        </w:rPr>
        <w:t>NEm</w:t>
      </w:r>
      <w:proofErr w:type="spellEnd"/>
      <w:r w:rsidRPr="00D251C5">
        <w:rPr>
          <w:rFonts w:ascii="Times New Roman" w:eastAsia="等线" w:hAnsi="Times New Roman"/>
          <w:color w:val="000000" w:themeColor="text1"/>
          <w:sz w:val="24"/>
          <w:lang w:bidi="ar"/>
        </w:rPr>
        <w:t xml:space="preserve">) were intravenously injected. At 6 h post-injection, </w:t>
      </w: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concentrations in the liver, spleen, and tumor tissues were quantified by ICP–MS.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700"/>
        <w:gridCol w:w="1701"/>
        <w:gridCol w:w="1701"/>
        <w:gridCol w:w="1700"/>
      </w:tblGrid>
      <w:tr w:rsidR="002514B7" w:rsidRPr="00D251C5" w14:paraId="6D0F9B21" w14:textId="77777777" w:rsidTr="00E05CD3">
        <w:tc>
          <w:tcPr>
            <w:tcW w:w="8522" w:type="dxa"/>
            <w:gridSpan w:val="5"/>
            <w:tcBorders>
              <w:top w:val="single" w:sz="4" w:space="0" w:color="auto"/>
              <w:left w:val="single" w:sz="4" w:space="0" w:color="auto"/>
              <w:bottom w:val="single" w:sz="4" w:space="0" w:color="auto"/>
              <w:right w:val="single" w:sz="4" w:space="0" w:color="auto"/>
            </w:tcBorders>
          </w:tcPr>
          <w:p w14:paraId="2ECC4213"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Liver</w:t>
            </w:r>
          </w:p>
        </w:tc>
      </w:tr>
      <w:tr w:rsidR="002514B7" w:rsidRPr="00D251C5" w14:paraId="400299BE" w14:textId="77777777" w:rsidTr="00E05CD3">
        <w:tc>
          <w:tcPr>
            <w:tcW w:w="1704" w:type="dxa"/>
            <w:tcBorders>
              <w:top w:val="single" w:sz="4" w:space="0" w:color="auto"/>
              <w:left w:val="single" w:sz="4" w:space="0" w:color="auto"/>
              <w:bottom w:val="single" w:sz="4" w:space="0" w:color="auto"/>
              <w:right w:val="single" w:sz="4" w:space="0" w:color="auto"/>
            </w:tcBorders>
          </w:tcPr>
          <w:p w14:paraId="0ABF451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704" w:type="dxa"/>
            <w:tcBorders>
              <w:top w:val="single" w:sz="4" w:space="0" w:color="auto"/>
              <w:left w:val="single" w:sz="4" w:space="0" w:color="auto"/>
              <w:bottom w:val="single" w:sz="4" w:space="0" w:color="auto"/>
              <w:right w:val="single" w:sz="4" w:space="0" w:color="auto"/>
            </w:tcBorders>
          </w:tcPr>
          <w:p w14:paraId="66CA3FD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4T1m(</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4" w:type="dxa"/>
            <w:tcBorders>
              <w:top w:val="single" w:sz="4" w:space="0" w:color="auto"/>
              <w:left w:val="single" w:sz="4" w:space="0" w:color="auto"/>
              <w:bottom w:val="single" w:sz="4" w:space="0" w:color="auto"/>
              <w:right w:val="single" w:sz="4" w:space="0" w:color="auto"/>
            </w:tcBorders>
          </w:tcPr>
          <w:p w14:paraId="77FF4B87"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RBCm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18017DFF"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MΦm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0C4B4E2C"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NEm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6282A69F" w14:textId="77777777" w:rsidTr="00E05CD3">
        <w:tc>
          <w:tcPr>
            <w:tcW w:w="1704" w:type="dxa"/>
            <w:tcBorders>
              <w:top w:val="single" w:sz="4" w:space="0" w:color="auto"/>
              <w:left w:val="single" w:sz="4" w:space="0" w:color="auto"/>
              <w:bottom w:val="single" w:sz="4" w:space="0" w:color="auto"/>
              <w:right w:val="single" w:sz="4" w:space="0" w:color="auto"/>
            </w:tcBorders>
          </w:tcPr>
          <w:p w14:paraId="3ED0EADC"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704" w:type="dxa"/>
            <w:tcBorders>
              <w:top w:val="single" w:sz="4" w:space="0" w:color="auto"/>
              <w:left w:val="single" w:sz="4" w:space="0" w:color="auto"/>
              <w:bottom w:val="single" w:sz="4" w:space="0" w:color="auto"/>
              <w:right w:val="single" w:sz="4" w:space="0" w:color="auto"/>
            </w:tcBorders>
            <w:vAlign w:val="center"/>
          </w:tcPr>
          <w:p w14:paraId="6FCED5C8"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11.0273</w:t>
            </w:r>
          </w:p>
        </w:tc>
        <w:tc>
          <w:tcPr>
            <w:tcW w:w="1704" w:type="dxa"/>
            <w:tcBorders>
              <w:top w:val="single" w:sz="4" w:space="0" w:color="auto"/>
              <w:left w:val="single" w:sz="4" w:space="0" w:color="auto"/>
              <w:bottom w:val="single" w:sz="4" w:space="0" w:color="auto"/>
              <w:right w:val="single" w:sz="4" w:space="0" w:color="auto"/>
            </w:tcBorders>
            <w:vAlign w:val="center"/>
          </w:tcPr>
          <w:p w14:paraId="6CEC4E04"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12.8548</w:t>
            </w:r>
          </w:p>
        </w:tc>
        <w:tc>
          <w:tcPr>
            <w:tcW w:w="1705" w:type="dxa"/>
            <w:tcBorders>
              <w:top w:val="single" w:sz="4" w:space="0" w:color="auto"/>
              <w:left w:val="single" w:sz="4" w:space="0" w:color="auto"/>
              <w:bottom w:val="single" w:sz="4" w:space="0" w:color="auto"/>
              <w:right w:val="single" w:sz="4" w:space="0" w:color="auto"/>
            </w:tcBorders>
            <w:vAlign w:val="center"/>
          </w:tcPr>
          <w:p w14:paraId="4079F31A"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13.0194</w:t>
            </w:r>
          </w:p>
        </w:tc>
        <w:tc>
          <w:tcPr>
            <w:tcW w:w="1705" w:type="dxa"/>
            <w:tcBorders>
              <w:top w:val="single" w:sz="4" w:space="0" w:color="auto"/>
              <w:left w:val="single" w:sz="4" w:space="0" w:color="auto"/>
              <w:bottom w:val="single" w:sz="4" w:space="0" w:color="auto"/>
              <w:right w:val="single" w:sz="4" w:space="0" w:color="auto"/>
            </w:tcBorders>
            <w:vAlign w:val="center"/>
          </w:tcPr>
          <w:p w14:paraId="21700BD5"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10.2927</w:t>
            </w:r>
          </w:p>
        </w:tc>
      </w:tr>
      <w:tr w:rsidR="002514B7" w:rsidRPr="00D251C5" w14:paraId="321934B4" w14:textId="77777777" w:rsidTr="00E05CD3">
        <w:tc>
          <w:tcPr>
            <w:tcW w:w="1704" w:type="dxa"/>
            <w:tcBorders>
              <w:top w:val="single" w:sz="4" w:space="0" w:color="auto"/>
              <w:left w:val="single" w:sz="4" w:space="0" w:color="auto"/>
              <w:bottom w:val="single" w:sz="4" w:space="0" w:color="auto"/>
              <w:right w:val="single" w:sz="4" w:space="0" w:color="auto"/>
            </w:tcBorders>
          </w:tcPr>
          <w:p w14:paraId="493EFD1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704" w:type="dxa"/>
            <w:tcBorders>
              <w:top w:val="single" w:sz="4" w:space="0" w:color="auto"/>
              <w:left w:val="single" w:sz="4" w:space="0" w:color="auto"/>
              <w:bottom w:val="single" w:sz="4" w:space="0" w:color="auto"/>
              <w:right w:val="single" w:sz="4" w:space="0" w:color="auto"/>
            </w:tcBorders>
            <w:vAlign w:val="center"/>
          </w:tcPr>
          <w:p w14:paraId="10809209"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10.8235</w:t>
            </w:r>
          </w:p>
        </w:tc>
        <w:tc>
          <w:tcPr>
            <w:tcW w:w="1704" w:type="dxa"/>
            <w:tcBorders>
              <w:top w:val="single" w:sz="4" w:space="0" w:color="auto"/>
              <w:left w:val="single" w:sz="4" w:space="0" w:color="auto"/>
              <w:bottom w:val="single" w:sz="4" w:space="0" w:color="auto"/>
              <w:right w:val="single" w:sz="4" w:space="0" w:color="auto"/>
            </w:tcBorders>
            <w:vAlign w:val="center"/>
          </w:tcPr>
          <w:p w14:paraId="2F6F109A"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11.5911</w:t>
            </w:r>
          </w:p>
        </w:tc>
        <w:tc>
          <w:tcPr>
            <w:tcW w:w="1705" w:type="dxa"/>
            <w:tcBorders>
              <w:top w:val="single" w:sz="4" w:space="0" w:color="auto"/>
              <w:left w:val="single" w:sz="4" w:space="0" w:color="auto"/>
              <w:bottom w:val="single" w:sz="4" w:space="0" w:color="auto"/>
              <w:right w:val="single" w:sz="4" w:space="0" w:color="auto"/>
            </w:tcBorders>
            <w:vAlign w:val="center"/>
          </w:tcPr>
          <w:p w14:paraId="52DCB9AA"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11.6417</w:t>
            </w:r>
          </w:p>
        </w:tc>
        <w:tc>
          <w:tcPr>
            <w:tcW w:w="1705" w:type="dxa"/>
            <w:tcBorders>
              <w:top w:val="single" w:sz="4" w:space="0" w:color="auto"/>
              <w:left w:val="single" w:sz="4" w:space="0" w:color="auto"/>
              <w:bottom w:val="single" w:sz="4" w:space="0" w:color="auto"/>
              <w:right w:val="single" w:sz="4" w:space="0" w:color="auto"/>
            </w:tcBorders>
            <w:vAlign w:val="center"/>
          </w:tcPr>
          <w:p w14:paraId="78CB80CD"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10.6334</w:t>
            </w:r>
          </w:p>
        </w:tc>
      </w:tr>
      <w:tr w:rsidR="002514B7" w:rsidRPr="00D251C5" w14:paraId="71B7DED7" w14:textId="77777777" w:rsidTr="00E05CD3">
        <w:tc>
          <w:tcPr>
            <w:tcW w:w="1704" w:type="dxa"/>
            <w:tcBorders>
              <w:top w:val="single" w:sz="4" w:space="0" w:color="auto"/>
              <w:left w:val="single" w:sz="4" w:space="0" w:color="auto"/>
              <w:bottom w:val="single" w:sz="4" w:space="0" w:color="auto"/>
              <w:right w:val="single" w:sz="4" w:space="0" w:color="auto"/>
            </w:tcBorders>
          </w:tcPr>
          <w:p w14:paraId="0C07BD8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704" w:type="dxa"/>
            <w:tcBorders>
              <w:top w:val="single" w:sz="4" w:space="0" w:color="auto"/>
              <w:left w:val="single" w:sz="4" w:space="0" w:color="auto"/>
              <w:bottom w:val="single" w:sz="4" w:space="0" w:color="auto"/>
              <w:right w:val="single" w:sz="4" w:space="0" w:color="auto"/>
            </w:tcBorders>
            <w:vAlign w:val="center"/>
          </w:tcPr>
          <w:p w14:paraId="1FFE993F"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12.1560</w:t>
            </w:r>
          </w:p>
        </w:tc>
        <w:tc>
          <w:tcPr>
            <w:tcW w:w="1704" w:type="dxa"/>
            <w:tcBorders>
              <w:top w:val="single" w:sz="4" w:space="0" w:color="auto"/>
              <w:left w:val="single" w:sz="4" w:space="0" w:color="auto"/>
              <w:bottom w:val="single" w:sz="4" w:space="0" w:color="auto"/>
              <w:right w:val="single" w:sz="4" w:space="0" w:color="auto"/>
            </w:tcBorders>
            <w:vAlign w:val="center"/>
          </w:tcPr>
          <w:p w14:paraId="0549B805"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10.9972</w:t>
            </w:r>
          </w:p>
        </w:tc>
        <w:tc>
          <w:tcPr>
            <w:tcW w:w="1705" w:type="dxa"/>
            <w:tcBorders>
              <w:top w:val="single" w:sz="4" w:space="0" w:color="auto"/>
              <w:left w:val="single" w:sz="4" w:space="0" w:color="auto"/>
              <w:bottom w:val="single" w:sz="4" w:space="0" w:color="auto"/>
              <w:right w:val="single" w:sz="4" w:space="0" w:color="auto"/>
            </w:tcBorders>
            <w:vAlign w:val="center"/>
          </w:tcPr>
          <w:p w14:paraId="782538C8"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13.0644</w:t>
            </w:r>
          </w:p>
        </w:tc>
        <w:tc>
          <w:tcPr>
            <w:tcW w:w="1705" w:type="dxa"/>
            <w:tcBorders>
              <w:top w:val="single" w:sz="4" w:space="0" w:color="auto"/>
              <w:left w:val="single" w:sz="4" w:space="0" w:color="auto"/>
              <w:bottom w:val="single" w:sz="4" w:space="0" w:color="auto"/>
              <w:right w:val="single" w:sz="4" w:space="0" w:color="auto"/>
            </w:tcBorders>
            <w:vAlign w:val="center"/>
          </w:tcPr>
          <w:p w14:paraId="47004DDC"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9.2331</w:t>
            </w:r>
          </w:p>
        </w:tc>
      </w:tr>
    </w:tbl>
    <w:p w14:paraId="35ECC9DA" w14:textId="77777777" w:rsidR="002514B7" w:rsidRPr="00D251C5" w:rsidRDefault="002514B7" w:rsidP="002514B7">
      <w:pPr>
        <w:spacing w:line="360" w:lineRule="auto"/>
        <w:rPr>
          <w:rFonts w:ascii="Times New Roman" w:eastAsia="等线" w:hAnsi="Times New Roman"/>
          <w:color w:val="000000" w:themeColor="text1"/>
          <w:sz w:val="24"/>
          <w:lang w:bidi="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700"/>
        <w:gridCol w:w="1701"/>
        <w:gridCol w:w="1701"/>
        <w:gridCol w:w="1700"/>
      </w:tblGrid>
      <w:tr w:rsidR="002514B7" w:rsidRPr="00D251C5" w14:paraId="5BCF3F7D" w14:textId="77777777" w:rsidTr="00E05CD3">
        <w:tc>
          <w:tcPr>
            <w:tcW w:w="8522" w:type="dxa"/>
            <w:gridSpan w:val="5"/>
            <w:tcBorders>
              <w:top w:val="single" w:sz="4" w:space="0" w:color="auto"/>
              <w:left w:val="single" w:sz="4" w:space="0" w:color="auto"/>
              <w:bottom w:val="single" w:sz="4" w:space="0" w:color="auto"/>
              <w:right w:val="single" w:sz="4" w:space="0" w:color="auto"/>
            </w:tcBorders>
          </w:tcPr>
          <w:p w14:paraId="580891D3"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Spleen</w:t>
            </w:r>
          </w:p>
        </w:tc>
      </w:tr>
      <w:tr w:rsidR="002514B7" w:rsidRPr="00D251C5" w14:paraId="291A8726" w14:textId="77777777" w:rsidTr="00E05CD3">
        <w:tc>
          <w:tcPr>
            <w:tcW w:w="1704" w:type="dxa"/>
            <w:tcBorders>
              <w:top w:val="single" w:sz="4" w:space="0" w:color="auto"/>
              <w:left w:val="single" w:sz="4" w:space="0" w:color="auto"/>
              <w:bottom w:val="single" w:sz="4" w:space="0" w:color="auto"/>
              <w:right w:val="single" w:sz="4" w:space="0" w:color="auto"/>
            </w:tcBorders>
          </w:tcPr>
          <w:p w14:paraId="38C3979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704" w:type="dxa"/>
            <w:tcBorders>
              <w:top w:val="single" w:sz="4" w:space="0" w:color="auto"/>
              <w:left w:val="single" w:sz="4" w:space="0" w:color="auto"/>
              <w:bottom w:val="single" w:sz="4" w:space="0" w:color="auto"/>
              <w:right w:val="single" w:sz="4" w:space="0" w:color="auto"/>
            </w:tcBorders>
          </w:tcPr>
          <w:p w14:paraId="429A8ADD"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4T1m(</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4" w:type="dxa"/>
            <w:tcBorders>
              <w:top w:val="single" w:sz="4" w:space="0" w:color="auto"/>
              <w:left w:val="single" w:sz="4" w:space="0" w:color="auto"/>
              <w:bottom w:val="single" w:sz="4" w:space="0" w:color="auto"/>
              <w:right w:val="single" w:sz="4" w:space="0" w:color="auto"/>
            </w:tcBorders>
          </w:tcPr>
          <w:p w14:paraId="3DCE1D6C"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RBCm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274B899C"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MΦm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17EAE331"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NEm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4303DBA0" w14:textId="77777777" w:rsidTr="00E05CD3">
        <w:tc>
          <w:tcPr>
            <w:tcW w:w="1704" w:type="dxa"/>
            <w:tcBorders>
              <w:top w:val="single" w:sz="4" w:space="0" w:color="auto"/>
              <w:left w:val="single" w:sz="4" w:space="0" w:color="auto"/>
              <w:bottom w:val="single" w:sz="4" w:space="0" w:color="auto"/>
              <w:right w:val="single" w:sz="4" w:space="0" w:color="auto"/>
            </w:tcBorders>
          </w:tcPr>
          <w:p w14:paraId="79BF870E"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704" w:type="dxa"/>
            <w:tcBorders>
              <w:top w:val="single" w:sz="4" w:space="0" w:color="auto"/>
              <w:left w:val="single" w:sz="4" w:space="0" w:color="auto"/>
              <w:bottom w:val="single" w:sz="4" w:space="0" w:color="auto"/>
              <w:right w:val="single" w:sz="4" w:space="0" w:color="auto"/>
            </w:tcBorders>
            <w:vAlign w:val="center"/>
          </w:tcPr>
          <w:p w14:paraId="43AD2483"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2.9772</w:t>
            </w:r>
          </w:p>
        </w:tc>
        <w:tc>
          <w:tcPr>
            <w:tcW w:w="1704" w:type="dxa"/>
            <w:tcBorders>
              <w:top w:val="single" w:sz="4" w:space="0" w:color="auto"/>
              <w:left w:val="single" w:sz="4" w:space="0" w:color="auto"/>
              <w:bottom w:val="single" w:sz="4" w:space="0" w:color="auto"/>
              <w:right w:val="single" w:sz="4" w:space="0" w:color="auto"/>
            </w:tcBorders>
            <w:vAlign w:val="center"/>
          </w:tcPr>
          <w:p w14:paraId="645E9C51"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8.4675</w:t>
            </w:r>
          </w:p>
        </w:tc>
        <w:tc>
          <w:tcPr>
            <w:tcW w:w="1705" w:type="dxa"/>
            <w:tcBorders>
              <w:top w:val="single" w:sz="4" w:space="0" w:color="auto"/>
              <w:left w:val="single" w:sz="4" w:space="0" w:color="auto"/>
              <w:bottom w:val="single" w:sz="4" w:space="0" w:color="auto"/>
              <w:right w:val="single" w:sz="4" w:space="0" w:color="auto"/>
            </w:tcBorders>
            <w:vAlign w:val="center"/>
          </w:tcPr>
          <w:p w14:paraId="1C9FAA64"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3.5556</w:t>
            </w:r>
          </w:p>
        </w:tc>
        <w:tc>
          <w:tcPr>
            <w:tcW w:w="1705" w:type="dxa"/>
            <w:tcBorders>
              <w:top w:val="single" w:sz="4" w:space="0" w:color="auto"/>
              <w:left w:val="single" w:sz="4" w:space="0" w:color="auto"/>
              <w:bottom w:val="single" w:sz="4" w:space="0" w:color="auto"/>
              <w:right w:val="single" w:sz="4" w:space="0" w:color="auto"/>
            </w:tcBorders>
            <w:vAlign w:val="center"/>
          </w:tcPr>
          <w:p w14:paraId="34588570"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2.2212</w:t>
            </w:r>
          </w:p>
        </w:tc>
      </w:tr>
      <w:tr w:rsidR="002514B7" w:rsidRPr="00D251C5" w14:paraId="275B0F29" w14:textId="77777777" w:rsidTr="00E05CD3">
        <w:tc>
          <w:tcPr>
            <w:tcW w:w="1704" w:type="dxa"/>
            <w:tcBorders>
              <w:top w:val="single" w:sz="4" w:space="0" w:color="auto"/>
              <w:left w:val="single" w:sz="4" w:space="0" w:color="auto"/>
              <w:bottom w:val="single" w:sz="4" w:space="0" w:color="auto"/>
              <w:right w:val="single" w:sz="4" w:space="0" w:color="auto"/>
            </w:tcBorders>
          </w:tcPr>
          <w:p w14:paraId="060D5CF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704" w:type="dxa"/>
            <w:tcBorders>
              <w:top w:val="single" w:sz="4" w:space="0" w:color="auto"/>
              <w:left w:val="single" w:sz="4" w:space="0" w:color="auto"/>
              <w:bottom w:val="single" w:sz="4" w:space="0" w:color="auto"/>
              <w:right w:val="single" w:sz="4" w:space="0" w:color="auto"/>
            </w:tcBorders>
            <w:vAlign w:val="center"/>
          </w:tcPr>
          <w:p w14:paraId="49B479C0"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2.6353</w:t>
            </w:r>
          </w:p>
        </w:tc>
        <w:tc>
          <w:tcPr>
            <w:tcW w:w="1704" w:type="dxa"/>
            <w:tcBorders>
              <w:top w:val="single" w:sz="4" w:space="0" w:color="auto"/>
              <w:left w:val="single" w:sz="4" w:space="0" w:color="auto"/>
              <w:bottom w:val="single" w:sz="4" w:space="0" w:color="auto"/>
              <w:right w:val="single" w:sz="4" w:space="0" w:color="auto"/>
            </w:tcBorders>
            <w:vAlign w:val="center"/>
          </w:tcPr>
          <w:p w14:paraId="2BAF848E"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8.2716</w:t>
            </w:r>
          </w:p>
        </w:tc>
        <w:tc>
          <w:tcPr>
            <w:tcW w:w="1705" w:type="dxa"/>
            <w:tcBorders>
              <w:top w:val="single" w:sz="4" w:space="0" w:color="auto"/>
              <w:left w:val="single" w:sz="4" w:space="0" w:color="auto"/>
              <w:bottom w:val="single" w:sz="4" w:space="0" w:color="auto"/>
              <w:right w:val="single" w:sz="4" w:space="0" w:color="auto"/>
            </w:tcBorders>
            <w:vAlign w:val="center"/>
          </w:tcPr>
          <w:p w14:paraId="077D1235"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3.6901</w:t>
            </w:r>
          </w:p>
        </w:tc>
        <w:tc>
          <w:tcPr>
            <w:tcW w:w="1705" w:type="dxa"/>
            <w:tcBorders>
              <w:top w:val="single" w:sz="4" w:space="0" w:color="auto"/>
              <w:left w:val="single" w:sz="4" w:space="0" w:color="auto"/>
              <w:bottom w:val="single" w:sz="4" w:space="0" w:color="auto"/>
              <w:right w:val="single" w:sz="4" w:space="0" w:color="auto"/>
            </w:tcBorders>
            <w:vAlign w:val="center"/>
          </w:tcPr>
          <w:p w14:paraId="64302DD4"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2.0662</w:t>
            </w:r>
          </w:p>
        </w:tc>
      </w:tr>
      <w:tr w:rsidR="002514B7" w:rsidRPr="00D251C5" w14:paraId="3C139CAB" w14:textId="77777777" w:rsidTr="00E05CD3">
        <w:tc>
          <w:tcPr>
            <w:tcW w:w="1704" w:type="dxa"/>
            <w:tcBorders>
              <w:top w:val="single" w:sz="4" w:space="0" w:color="auto"/>
              <w:left w:val="single" w:sz="4" w:space="0" w:color="auto"/>
              <w:bottom w:val="single" w:sz="4" w:space="0" w:color="auto"/>
              <w:right w:val="single" w:sz="4" w:space="0" w:color="auto"/>
            </w:tcBorders>
          </w:tcPr>
          <w:p w14:paraId="6B61560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704" w:type="dxa"/>
            <w:tcBorders>
              <w:top w:val="single" w:sz="4" w:space="0" w:color="auto"/>
              <w:left w:val="single" w:sz="4" w:space="0" w:color="auto"/>
              <w:bottom w:val="single" w:sz="4" w:space="0" w:color="auto"/>
              <w:right w:val="single" w:sz="4" w:space="0" w:color="auto"/>
            </w:tcBorders>
            <w:vAlign w:val="center"/>
          </w:tcPr>
          <w:p w14:paraId="102D7AD3"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2.6518</w:t>
            </w:r>
          </w:p>
        </w:tc>
        <w:tc>
          <w:tcPr>
            <w:tcW w:w="1704" w:type="dxa"/>
            <w:tcBorders>
              <w:top w:val="single" w:sz="4" w:space="0" w:color="auto"/>
              <w:left w:val="single" w:sz="4" w:space="0" w:color="auto"/>
              <w:bottom w:val="single" w:sz="4" w:space="0" w:color="auto"/>
              <w:right w:val="single" w:sz="4" w:space="0" w:color="auto"/>
            </w:tcBorders>
            <w:vAlign w:val="center"/>
          </w:tcPr>
          <w:p w14:paraId="3BCD99F0"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8.1580</w:t>
            </w:r>
          </w:p>
        </w:tc>
        <w:tc>
          <w:tcPr>
            <w:tcW w:w="1705" w:type="dxa"/>
            <w:tcBorders>
              <w:top w:val="single" w:sz="4" w:space="0" w:color="auto"/>
              <w:left w:val="single" w:sz="4" w:space="0" w:color="auto"/>
              <w:bottom w:val="single" w:sz="4" w:space="0" w:color="auto"/>
              <w:right w:val="single" w:sz="4" w:space="0" w:color="auto"/>
            </w:tcBorders>
            <w:vAlign w:val="center"/>
          </w:tcPr>
          <w:p w14:paraId="5997693F"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3.1578</w:t>
            </w:r>
          </w:p>
        </w:tc>
        <w:tc>
          <w:tcPr>
            <w:tcW w:w="1705" w:type="dxa"/>
            <w:tcBorders>
              <w:top w:val="single" w:sz="4" w:space="0" w:color="auto"/>
              <w:left w:val="single" w:sz="4" w:space="0" w:color="auto"/>
              <w:bottom w:val="single" w:sz="4" w:space="0" w:color="auto"/>
              <w:right w:val="single" w:sz="4" w:space="0" w:color="auto"/>
            </w:tcBorders>
            <w:vAlign w:val="center"/>
          </w:tcPr>
          <w:p w14:paraId="20AD86A8"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2.7184</w:t>
            </w:r>
          </w:p>
        </w:tc>
      </w:tr>
    </w:tbl>
    <w:p w14:paraId="576E2A74" w14:textId="77777777" w:rsidR="002514B7" w:rsidRPr="00D251C5" w:rsidRDefault="002514B7" w:rsidP="002514B7">
      <w:pPr>
        <w:spacing w:line="360" w:lineRule="auto"/>
        <w:rPr>
          <w:rFonts w:ascii="Times New Roman" w:eastAsia="等线" w:hAnsi="Times New Roman"/>
          <w:color w:val="000000" w:themeColor="text1"/>
          <w:sz w:val="24"/>
          <w:lang w:bidi="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700"/>
        <w:gridCol w:w="1701"/>
        <w:gridCol w:w="1701"/>
        <w:gridCol w:w="1700"/>
      </w:tblGrid>
      <w:tr w:rsidR="002514B7" w:rsidRPr="00D251C5" w14:paraId="4661CA76" w14:textId="77777777" w:rsidTr="00E05CD3">
        <w:tc>
          <w:tcPr>
            <w:tcW w:w="8522" w:type="dxa"/>
            <w:gridSpan w:val="5"/>
            <w:tcBorders>
              <w:top w:val="single" w:sz="4" w:space="0" w:color="auto"/>
              <w:left w:val="single" w:sz="4" w:space="0" w:color="auto"/>
              <w:bottom w:val="single" w:sz="4" w:space="0" w:color="auto"/>
              <w:right w:val="single" w:sz="4" w:space="0" w:color="auto"/>
            </w:tcBorders>
          </w:tcPr>
          <w:p w14:paraId="385F9848"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Tumor</w:t>
            </w:r>
          </w:p>
        </w:tc>
      </w:tr>
      <w:tr w:rsidR="002514B7" w:rsidRPr="00D251C5" w14:paraId="0CA6EFE1" w14:textId="77777777" w:rsidTr="00E05CD3">
        <w:tc>
          <w:tcPr>
            <w:tcW w:w="1704" w:type="dxa"/>
            <w:tcBorders>
              <w:top w:val="single" w:sz="4" w:space="0" w:color="auto"/>
              <w:left w:val="single" w:sz="4" w:space="0" w:color="auto"/>
              <w:bottom w:val="single" w:sz="4" w:space="0" w:color="auto"/>
              <w:right w:val="single" w:sz="4" w:space="0" w:color="auto"/>
            </w:tcBorders>
          </w:tcPr>
          <w:p w14:paraId="30A0F59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704" w:type="dxa"/>
            <w:tcBorders>
              <w:top w:val="single" w:sz="4" w:space="0" w:color="auto"/>
              <w:left w:val="single" w:sz="4" w:space="0" w:color="auto"/>
              <w:bottom w:val="single" w:sz="4" w:space="0" w:color="auto"/>
              <w:right w:val="single" w:sz="4" w:space="0" w:color="auto"/>
            </w:tcBorders>
          </w:tcPr>
          <w:p w14:paraId="29F9C0AD"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4T1m(</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4" w:type="dxa"/>
            <w:tcBorders>
              <w:top w:val="single" w:sz="4" w:space="0" w:color="auto"/>
              <w:left w:val="single" w:sz="4" w:space="0" w:color="auto"/>
              <w:bottom w:val="single" w:sz="4" w:space="0" w:color="auto"/>
              <w:right w:val="single" w:sz="4" w:space="0" w:color="auto"/>
            </w:tcBorders>
          </w:tcPr>
          <w:p w14:paraId="6D617021"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RBCm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4E17A689"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MΦm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705" w:type="dxa"/>
            <w:tcBorders>
              <w:top w:val="single" w:sz="4" w:space="0" w:color="auto"/>
              <w:left w:val="single" w:sz="4" w:space="0" w:color="auto"/>
              <w:bottom w:val="single" w:sz="4" w:space="0" w:color="auto"/>
              <w:right w:val="single" w:sz="4" w:space="0" w:color="auto"/>
            </w:tcBorders>
          </w:tcPr>
          <w:p w14:paraId="7C5CBC0B" w14:textId="77777777" w:rsidR="002514B7" w:rsidRPr="00D251C5" w:rsidRDefault="002514B7" w:rsidP="00E05CD3">
            <w:pPr>
              <w:spacing w:line="360" w:lineRule="auto"/>
              <w:rPr>
                <w:rFonts w:ascii="Times New Roman" w:hAnsi="Times New Roman"/>
                <w:color w:val="000000" w:themeColor="text1"/>
                <w:sz w:val="24"/>
              </w:rPr>
            </w:pPr>
            <w:proofErr w:type="spellStart"/>
            <w:r w:rsidRPr="00D251C5">
              <w:rPr>
                <w:rFonts w:ascii="Times New Roman" w:eastAsia="等线" w:hAnsi="Times New Roman"/>
                <w:color w:val="000000" w:themeColor="text1"/>
                <w:sz w:val="24"/>
                <w:lang w:bidi="ar"/>
              </w:rPr>
              <w:t>NEm</w:t>
            </w:r>
            <w:proofErr w:type="spellEnd"/>
            <w:r w:rsidRPr="00D251C5">
              <w:rPr>
                <w:rFonts w:ascii="Times New Roman" w:eastAsia="等线" w:hAnsi="Times New Roman"/>
                <w:color w:val="000000" w:themeColor="text1"/>
                <w:sz w:val="24"/>
                <w:lang w:bidi="ar"/>
              </w:rPr>
              <w:t>(</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247E7AEC" w14:textId="77777777" w:rsidTr="00E05CD3">
        <w:tc>
          <w:tcPr>
            <w:tcW w:w="1704" w:type="dxa"/>
            <w:tcBorders>
              <w:top w:val="single" w:sz="4" w:space="0" w:color="auto"/>
              <w:left w:val="single" w:sz="4" w:space="0" w:color="auto"/>
              <w:bottom w:val="single" w:sz="4" w:space="0" w:color="auto"/>
              <w:right w:val="single" w:sz="4" w:space="0" w:color="auto"/>
            </w:tcBorders>
          </w:tcPr>
          <w:p w14:paraId="7B4D4434"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704" w:type="dxa"/>
            <w:tcBorders>
              <w:top w:val="single" w:sz="4" w:space="0" w:color="auto"/>
              <w:left w:val="single" w:sz="4" w:space="0" w:color="auto"/>
              <w:bottom w:val="single" w:sz="4" w:space="0" w:color="auto"/>
              <w:right w:val="single" w:sz="4" w:space="0" w:color="auto"/>
            </w:tcBorders>
            <w:vAlign w:val="center"/>
          </w:tcPr>
          <w:p w14:paraId="5E3E8B4E"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0.1534</w:t>
            </w:r>
          </w:p>
        </w:tc>
        <w:tc>
          <w:tcPr>
            <w:tcW w:w="1704" w:type="dxa"/>
            <w:tcBorders>
              <w:top w:val="single" w:sz="4" w:space="0" w:color="auto"/>
              <w:left w:val="single" w:sz="4" w:space="0" w:color="auto"/>
              <w:bottom w:val="single" w:sz="4" w:space="0" w:color="auto"/>
              <w:right w:val="single" w:sz="4" w:space="0" w:color="auto"/>
            </w:tcBorders>
            <w:vAlign w:val="center"/>
          </w:tcPr>
          <w:p w14:paraId="20731876"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0.1079</w:t>
            </w:r>
          </w:p>
        </w:tc>
        <w:tc>
          <w:tcPr>
            <w:tcW w:w="1705" w:type="dxa"/>
            <w:tcBorders>
              <w:top w:val="single" w:sz="4" w:space="0" w:color="auto"/>
              <w:left w:val="single" w:sz="4" w:space="0" w:color="auto"/>
              <w:bottom w:val="single" w:sz="4" w:space="0" w:color="auto"/>
              <w:right w:val="single" w:sz="4" w:space="0" w:color="auto"/>
            </w:tcBorders>
            <w:vAlign w:val="center"/>
          </w:tcPr>
          <w:p w14:paraId="7A7E3AA2"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0.0586</w:t>
            </w:r>
          </w:p>
        </w:tc>
        <w:tc>
          <w:tcPr>
            <w:tcW w:w="1705" w:type="dxa"/>
            <w:tcBorders>
              <w:top w:val="single" w:sz="4" w:space="0" w:color="auto"/>
              <w:left w:val="single" w:sz="4" w:space="0" w:color="auto"/>
              <w:bottom w:val="single" w:sz="4" w:space="0" w:color="auto"/>
              <w:right w:val="single" w:sz="4" w:space="0" w:color="auto"/>
            </w:tcBorders>
            <w:vAlign w:val="center"/>
          </w:tcPr>
          <w:p w14:paraId="579C5BE6"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0.0509</w:t>
            </w:r>
          </w:p>
        </w:tc>
      </w:tr>
      <w:tr w:rsidR="002514B7" w:rsidRPr="00D251C5" w14:paraId="2DA738CA" w14:textId="77777777" w:rsidTr="00E05CD3">
        <w:tc>
          <w:tcPr>
            <w:tcW w:w="1704" w:type="dxa"/>
            <w:tcBorders>
              <w:top w:val="single" w:sz="4" w:space="0" w:color="auto"/>
              <w:left w:val="single" w:sz="4" w:space="0" w:color="auto"/>
              <w:bottom w:val="single" w:sz="4" w:space="0" w:color="auto"/>
              <w:right w:val="single" w:sz="4" w:space="0" w:color="auto"/>
            </w:tcBorders>
          </w:tcPr>
          <w:p w14:paraId="233E6695"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704" w:type="dxa"/>
            <w:tcBorders>
              <w:top w:val="single" w:sz="4" w:space="0" w:color="auto"/>
              <w:left w:val="single" w:sz="4" w:space="0" w:color="auto"/>
              <w:bottom w:val="single" w:sz="4" w:space="0" w:color="auto"/>
              <w:right w:val="single" w:sz="4" w:space="0" w:color="auto"/>
            </w:tcBorders>
            <w:vAlign w:val="center"/>
          </w:tcPr>
          <w:p w14:paraId="2BF23A79"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0.1412</w:t>
            </w:r>
          </w:p>
        </w:tc>
        <w:tc>
          <w:tcPr>
            <w:tcW w:w="1704" w:type="dxa"/>
            <w:tcBorders>
              <w:top w:val="single" w:sz="4" w:space="0" w:color="auto"/>
              <w:left w:val="single" w:sz="4" w:space="0" w:color="auto"/>
              <w:bottom w:val="single" w:sz="4" w:space="0" w:color="auto"/>
              <w:right w:val="single" w:sz="4" w:space="0" w:color="auto"/>
            </w:tcBorders>
            <w:vAlign w:val="center"/>
          </w:tcPr>
          <w:p w14:paraId="06B9ED5B"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0.1246</w:t>
            </w:r>
          </w:p>
        </w:tc>
        <w:tc>
          <w:tcPr>
            <w:tcW w:w="1705" w:type="dxa"/>
            <w:tcBorders>
              <w:top w:val="single" w:sz="4" w:space="0" w:color="auto"/>
              <w:left w:val="single" w:sz="4" w:space="0" w:color="auto"/>
              <w:bottom w:val="single" w:sz="4" w:space="0" w:color="auto"/>
              <w:right w:val="single" w:sz="4" w:space="0" w:color="auto"/>
            </w:tcBorders>
            <w:vAlign w:val="center"/>
          </w:tcPr>
          <w:p w14:paraId="25D374C8"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0.0607</w:t>
            </w:r>
          </w:p>
        </w:tc>
        <w:tc>
          <w:tcPr>
            <w:tcW w:w="1705" w:type="dxa"/>
            <w:tcBorders>
              <w:top w:val="single" w:sz="4" w:space="0" w:color="auto"/>
              <w:left w:val="single" w:sz="4" w:space="0" w:color="auto"/>
              <w:bottom w:val="single" w:sz="4" w:space="0" w:color="auto"/>
              <w:right w:val="single" w:sz="4" w:space="0" w:color="auto"/>
            </w:tcBorders>
            <w:vAlign w:val="center"/>
          </w:tcPr>
          <w:p w14:paraId="3C33E364"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0.0506</w:t>
            </w:r>
          </w:p>
        </w:tc>
      </w:tr>
      <w:tr w:rsidR="002514B7" w:rsidRPr="00D251C5" w14:paraId="51DEBDE8" w14:textId="77777777" w:rsidTr="00E05CD3">
        <w:tc>
          <w:tcPr>
            <w:tcW w:w="1704" w:type="dxa"/>
            <w:tcBorders>
              <w:top w:val="single" w:sz="4" w:space="0" w:color="auto"/>
              <w:left w:val="single" w:sz="4" w:space="0" w:color="auto"/>
              <w:bottom w:val="single" w:sz="4" w:space="0" w:color="auto"/>
              <w:right w:val="single" w:sz="4" w:space="0" w:color="auto"/>
            </w:tcBorders>
          </w:tcPr>
          <w:p w14:paraId="033A5F7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704" w:type="dxa"/>
            <w:tcBorders>
              <w:top w:val="single" w:sz="4" w:space="0" w:color="auto"/>
              <w:left w:val="single" w:sz="4" w:space="0" w:color="auto"/>
              <w:bottom w:val="single" w:sz="4" w:space="0" w:color="auto"/>
              <w:right w:val="single" w:sz="4" w:space="0" w:color="auto"/>
            </w:tcBorders>
            <w:vAlign w:val="center"/>
          </w:tcPr>
          <w:p w14:paraId="716D605F"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0.1217</w:t>
            </w:r>
          </w:p>
        </w:tc>
        <w:tc>
          <w:tcPr>
            <w:tcW w:w="1704" w:type="dxa"/>
            <w:tcBorders>
              <w:top w:val="single" w:sz="4" w:space="0" w:color="auto"/>
              <w:left w:val="single" w:sz="4" w:space="0" w:color="auto"/>
              <w:bottom w:val="single" w:sz="4" w:space="0" w:color="auto"/>
              <w:right w:val="single" w:sz="4" w:space="0" w:color="auto"/>
            </w:tcBorders>
            <w:vAlign w:val="center"/>
          </w:tcPr>
          <w:p w14:paraId="0C171E4B"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0.1251</w:t>
            </w:r>
          </w:p>
        </w:tc>
        <w:tc>
          <w:tcPr>
            <w:tcW w:w="1705" w:type="dxa"/>
            <w:tcBorders>
              <w:top w:val="single" w:sz="4" w:space="0" w:color="auto"/>
              <w:left w:val="single" w:sz="4" w:space="0" w:color="auto"/>
              <w:bottom w:val="single" w:sz="4" w:space="0" w:color="auto"/>
              <w:right w:val="single" w:sz="4" w:space="0" w:color="auto"/>
            </w:tcBorders>
            <w:vAlign w:val="center"/>
          </w:tcPr>
          <w:p w14:paraId="6DF1DE83"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0.0599</w:t>
            </w:r>
          </w:p>
        </w:tc>
        <w:tc>
          <w:tcPr>
            <w:tcW w:w="1705" w:type="dxa"/>
            <w:tcBorders>
              <w:top w:val="single" w:sz="4" w:space="0" w:color="auto"/>
              <w:left w:val="single" w:sz="4" w:space="0" w:color="auto"/>
              <w:bottom w:val="single" w:sz="4" w:space="0" w:color="auto"/>
              <w:right w:val="single" w:sz="4" w:space="0" w:color="auto"/>
            </w:tcBorders>
            <w:vAlign w:val="center"/>
          </w:tcPr>
          <w:p w14:paraId="72F23B6D" w14:textId="77777777" w:rsidR="002514B7" w:rsidRPr="00D251C5" w:rsidRDefault="002514B7" w:rsidP="00E05CD3">
            <w:pPr>
              <w:widowControl/>
              <w:spacing w:line="360" w:lineRule="auto"/>
              <w:textAlignment w:val="center"/>
              <w:rPr>
                <w:rFonts w:ascii="Times New Roman" w:hAnsi="Times New Roman"/>
                <w:color w:val="000000" w:themeColor="text1"/>
                <w:sz w:val="24"/>
              </w:rPr>
            </w:pPr>
            <w:r w:rsidRPr="00D251C5">
              <w:rPr>
                <w:rFonts w:ascii="Times New Roman" w:hAnsi="Times New Roman"/>
                <w:color w:val="000000" w:themeColor="text1"/>
                <w:kern w:val="0"/>
                <w:sz w:val="24"/>
                <w:lang w:bidi="ar"/>
              </w:rPr>
              <w:t>0.0505</w:t>
            </w:r>
          </w:p>
        </w:tc>
      </w:tr>
    </w:tbl>
    <w:p w14:paraId="69284A1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9B03CC3"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(B) hybrid membrane vesicles coated</w:t>
      </w:r>
      <w:r w:rsidRPr="00D251C5">
        <w:rPr>
          <w:rFonts w:ascii="Times New Roman" w:eastAsia="等线" w:hAnsi="Times New Roman" w:hint="eastAsia"/>
          <w:color w:val="000000" w:themeColor="text1"/>
          <w:sz w:val="24"/>
          <w:lang w:bidi="ar"/>
        </w:rPr>
        <w:t xml:space="preserve"> with</w:t>
      </w:r>
      <w:r w:rsidRPr="00D251C5">
        <w:rPr>
          <w:rFonts w:ascii="Times New Roman" w:eastAsia="等线" w:hAnsi="Times New Roman"/>
          <w:color w:val="000000" w:themeColor="text1"/>
          <w:sz w:val="24"/>
          <w:lang w:bidi="ar"/>
        </w:rPr>
        <w:t xml:space="preserve"> gold nanoparticles with different 4T1</w:t>
      </w:r>
      <w:proofErr w:type="gramStart"/>
      <w:r w:rsidRPr="00D251C5">
        <w:rPr>
          <w:rFonts w:ascii="Times New Roman" w:eastAsia="等线" w:hAnsi="Times New Roman"/>
          <w:color w:val="000000" w:themeColor="text1"/>
          <w:sz w:val="24"/>
          <w:lang w:bidi="ar"/>
        </w:rPr>
        <w:t>m:RBCm</w:t>
      </w:r>
      <w:proofErr w:type="gramEnd"/>
      <w:r w:rsidRPr="00D251C5">
        <w:rPr>
          <w:rFonts w:ascii="Times New Roman" w:eastAsia="等线" w:hAnsi="Times New Roman"/>
          <w:color w:val="000000" w:themeColor="text1"/>
          <w:sz w:val="24"/>
          <w:lang w:bidi="ar"/>
        </w:rPr>
        <w:t xml:space="preserve"> fusion ratios (1:0, 20:1, 10:1, 1:1, 1:10, and 1:20) were intravenously administered, </w:t>
      </w:r>
      <w:r w:rsidRPr="00D251C5">
        <w:rPr>
          <w:rFonts w:ascii="Times New Roman" w:eastAsia="等线" w:hAnsi="Times New Roman"/>
          <w:color w:val="000000" w:themeColor="text1"/>
          <w:sz w:val="24"/>
          <w:lang w:bidi="ar"/>
        </w:rPr>
        <w:lastRenderedPageBreak/>
        <w:t xml:space="preserve">followed by ICP–MS quantification of </w:t>
      </w: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accumulation in major organs at 6 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198"/>
        <w:gridCol w:w="1238"/>
        <w:gridCol w:w="1238"/>
        <w:gridCol w:w="1199"/>
        <w:gridCol w:w="1238"/>
        <w:gridCol w:w="1238"/>
      </w:tblGrid>
      <w:tr w:rsidR="002514B7" w:rsidRPr="00D251C5" w14:paraId="72005F50" w14:textId="77777777" w:rsidTr="00E05CD3">
        <w:tc>
          <w:tcPr>
            <w:tcW w:w="8516" w:type="dxa"/>
            <w:gridSpan w:val="7"/>
            <w:tcBorders>
              <w:top w:val="single" w:sz="4" w:space="0" w:color="auto"/>
              <w:left w:val="single" w:sz="4" w:space="0" w:color="auto"/>
              <w:bottom w:val="single" w:sz="4" w:space="0" w:color="auto"/>
              <w:right w:val="single" w:sz="4" w:space="0" w:color="auto"/>
            </w:tcBorders>
          </w:tcPr>
          <w:p w14:paraId="0917D2D8"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Liver</w:t>
            </w:r>
          </w:p>
        </w:tc>
      </w:tr>
      <w:tr w:rsidR="002514B7" w:rsidRPr="00D251C5" w14:paraId="7663ECAC" w14:textId="77777777" w:rsidTr="00E05CD3">
        <w:tc>
          <w:tcPr>
            <w:tcW w:w="1216" w:type="dxa"/>
            <w:tcBorders>
              <w:top w:val="single" w:sz="4" w:space="0" w:color="auto"/>
              <w:left w:val="single" w:sz="4" w:space="0" w:color="auto"/>
              <w:bottom w:val="single" w:sz="4" w:space="0" w:color="auto"/>
              <w:right w:val="single" w:sz="4" w:space="0" w:color="auto"/>
            </w:tcBorders>
          </w:tcPr>
          <w:p w14:paraId="13557EC5"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216" w:type="dxa"/>
            <w:tcBorders>
              <w:top w:val="single" w:sz="4" w:space="0" w:color="auto"/>
              <w:left w:val="single" w:sz="4" w:space="0" w:color="auto"/>
              <w:bottom w:val="single" w:sz="4" w:space="0" w:color="auto"/>
              <w:right w:val="single" w:sz="4" w:space="0" w:color="auto"/>
            </w:tcBorders>
          </w:tcPr>
          <w:p w14:paraId="51ED050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6" w:type="dxa"/>
            <w:tcBorders>
              <w:top w:val="single" w:sz="4" w:space="0" w:color="auto"/>
              <w:left w:val="single" w:sz="4" w:space="0" w:color="auto"/>
              <w:bottom w:val="single" w:sz="4" w:space="0" w:color="auto"/>
              <w:right w:val="single" w:sz="4" w:space="0" w:color="auto"/>
            </w:tcBorders>
          </w:tcPr>
          <w:p w14:paraId="0CE71053"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176A02C4"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58F8DF0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5E91413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057F0EB5"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1:20(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018B3208" w14:textId="77777777" w:rsidTr="00E05CD3">
        <w:tc>
          <w:tcPr>
            <w:tcW w:w="1216" w:type="dxa"/>
            <w:tcBorders>
              <w:top w:val="single" w:sz="4" w:space="0" w:color="auto"/>
              <w:left w:val="single" w:sz="4" w:space="0" w:color="auto"/>
              <w:bottom w:val="single" w:sz="4" w:space="0" w:color="auto"/>
              <w:right w:val="single" w:sz="4" w:space="0" w:color="auto"/>
            </w:tcBorders>
          </w:tcPr>
          <w:p w14:paraId="727B882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216" w:type="dxa"/>
            <w:tcBorders>
              <w:top w:val="single" w:sz="4" w:space="0" w:color="auto"/>
              <w:left w:val="single" w:sz="4" w:space="0" w:color="auto"/>
              <w:bottom w:val="single" w:sz="4" w:space="0" w:color="auto"/>
              <w:right w:val="single" w:sz="4" w:space="0" w:color="auto"/>
            </w:tcBorders>
            <w:vAlign w:val="bottom"/>
          </w:tcPr>
          <w:p w14:paraId="0823422C"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17.4510</w:t>
            </w:r>
          </w:p>
        </w:tc>
        <w:tc>
          <w:tcPr>
            <w:tcW w:w="1216" w:type="dxa"/>
            <w:tcBorders>
              <w:top w:val="single" w:sz="4" w:space="0" w:color="auto"/>
              <w:left w:val="single" w:sz="4" w:space="0" w:color="auto"/>
              <w:bottom w:val="single" w:sz="4" w:space="0" w:color="auto"/>
              <w:right w:val="single" w:sz="4" w:space="0" w:color="auto"/>
            </w:tcBorders>
            <w:vAlign w:val="bottom"/>
          </w:tcPr>
          <w:p w14:paraId="4BAE4B27"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16.3862</w:t>
            </w:r>
          </w:p>
        </w:tc>
        <w:tc>
          <w:tcPr>
            <w:tcW w:w="1217" w:type="dxa"/>
            <w:tcBorders>
              <w:top w:val="single" w:sz="4" w:space="0" w:color="auto"/>
              <w:left w:val="single" w:sz="4" w:space="0" w:color="auto"/>
              <w:bottom w:val="single" w:sz="4" w:space="0" w:color="auto"/>
              <w:right w:val="single" w:sz="4" w:space="0" w:color="auto"/>
            </w:tcBorders>
            <w:vAlign w:val="bottom"/>
          </w:tcPr>
          <w:p w14:paraId="788607B5"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12.9058</w:t>
            </w:r>
          </w:p>
        </w:tc>
        <w:tc>
          <w:tcPr>
            <w:tcW w:w="1217" w:type="dxa"/>
            <w:tcBorders>
              <w:top w:val="single" w:sz="4" w:space="0" w:color="auto"/>
              <w:left w:val="single" w:sz="4" w:space="0" w:color="auto"/>
              <w:bottom w:val="single" w:sz="4" w:space="0" w:color="auto"/>
              <w:right w:val="single" w:sz="4" w:space="0" w:color="auto"/>
            </w:tcBorders>
            <w:vAlign w:val="bottom"/>
          </w:tcPr>
          <w:p w14:paraId="48E2A436"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12.9139</w:t>
            </w:r>
          </w:p>
        </w:tc>
        <w:tc>
          <w:tcPr>
            <w:tcW w:w="1217" w:type="dxa"/>
            <w:tcBorders>
              <w:top w:val="single" w:sz="4" w:space="0" w:color="auto"/>
              <w:left w:val="single" w:sz="4" w:space="0" w:color="auto"/>
              <w:bottom w:val="single" w:sz="4" w:space="0" w:color="auto"/>
              <w:right w:val="single" w:sz="4" w:space="0" w:color="auto"/>
            </w:tcBorders>
            <w:vAlign w:val="bottom"/>
          </w:tcPr>
          <w:p w14:paraId="39C29664"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12.0390</w:t>
            </w:r>
          </w:p>
        </w:tc>
        <w:tc>
          <w:tcPr>
            <w:tcW w:w="1217" w:type="dxa"/>
            <w:tcBorders>
              <w:top w:val="single" w:sz="4" w:space="0" w:color="auto"/>
              <w:left w:val="single" w:sz="4" w:space="0" w:color="auto"/>
              <w:bottom w:val="single" w:sz="4" w:space="0" w:color="auto"/>
              <w:right w:val="single" w:sz="4" w:space="0" w:color="auto"/>
            </w:tcBorders>
            <w:vAlign w:val="bottom"/>
          </w:tcPr>
          <w:p w14:paraId="79104DF2"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10.7748</w:t>
            </w:r>
          </w:p>
        </w:tc>
      </w:tr>
      <w:tr w:rsidR="002514B7" w:rsidRPr="00D251C5" w14:paraId="4160A406" w14:textId="77777777" w:rsidTr="00E05CD3">
        <w:tc>
          <w:tcPr>
            <w:tcW w:w="1216" w:type="dxa"/>
            <w:tcBorders>
              <w:top w:val="single" w:sz="4" w:space="0" w:color="auto"/>
              <w:left w:val="single" w:sz="4" w:space="0" w:color="auto"/>
              <w:bottom w:val="single" w:sz="4" w:space="0" w:color="auto"/>
              <w:right w:val="single" w:sz="4" w:space="0" w:color="auto"/>
            </w:tcBorders>
          </w:tcPr>
          <w:p w14:paraId="540B0CC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216" w:type="dxa"/>
            <w:tcBorders>
              <w:top w:val="single" w:sz="4" w:space="0" w:color="auto"/>
              <w:left w:val="single" w:sz="4" w:space="0" w:color="auto"/>
              <w:bottom w:val="single" w:sz="4" w:space="0" w:color="auto"/>
              <w:right w:val="single" w:sz="4" w:space="0" w:color="auto"/>
            </w:tcBorders>
            <w:vAlign w:val="bottom"/>
          </w:tcPr>
          <w:p w14:paraId="46F6577B"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17.0151</w:t>
            </w:r>
          </w:p>
        </w:tc>
        <w:tc>
          <w:tcPr>
            <w:tcW w:w="1216" w:type="dxa"/>
            <w:tcBorders>
              <w:top w:val="single" w:sz="4" w:space="0" w:color="auto"/>
              <w:left w:val="single" w:sz="4" w:space="0" w:color="auto"/>
              <w:bottom w:val="single" w:sz="4" w:space="0" w:color="auto"/>
              <w:right w:val="single" w:sz="4" w:space="0" w:color="auto"/>
            </w:tcBorders>
            <w:vAlign w:val="bottom"/>
          </w:tcPr>
          <w:p w14:paraId="7386F487"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16.1601</w:t>
            </w:r>
          </w:p>
        </w:tc>
        <w:tc>
          <w:tcPr>
            <w:tcW w:w="1217" w:type="dxa"/>
            <w:tcBorders>
              <w:top w:val="single" w:sz="4" w:space="0" w:color="auto"/>
              <w:left w:val="single" w:sz="4" w:space="0" w:color="auto"/>
              <w:bottom w:val="single" w:sz="4" w:space="0" w:color="auto"/>
              <w:right w:val="single" w:sz="4" w:space="0" w:color="auto"/>
            </w:tcBorders>
            <w:vAlign w:val="bottom"/>
          </w:tcPr>
          <w:p w14:paraId="1B5FDFFF"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13.0494</w:t>
            </w:r>
          </w:p>
        </w:tc>
        <w:tc>
          <w:tcPr>
            <w:tcW w:w="1217" w:type="dxa"/>
            <w:tcBorders>
              <w:top w:val="single" w:sz="4" w:space="0" w:color="auto"/>
              <w:left w:val="single" w:sz="4" w:space="0" w:color="auto"/>
              <w:bottom w:val="single" w:sz="4" w:space="0" w:color="auto"/>
              <w:right w:val="single" w:sz="4" w:space="0" w:color="auto"/>
            </w:tcBorders>
            <w:vAlign w:val="bottom"/>
          </w:tcPr>
          <w:p w14:paraId="48210457"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12.6299</w:t>
            </w:r>
          </w:p>
        </w:tc>
        <w:tc>
          <w:tcPr>
            <w:tcW w:w="1217" w:type="dxa"/>
            <w:tcBorders>
              <w:top w:val="single" w:sz="4" w:space="0" w:color="auto"/>
              <w:left w:val="single" w:sz="4" w:space="0" w:color="auto"/>
              <w:bottom w:val="single" w:sz="4" w:space="0" w:color="auto"/>
              <w:right w:val="single" w:sz="4" w:space="0" w:color="auto"/>
            </w:tcBorders>
            <w:vAlign w:val="bottom"/>
          </w:tcPr>
          <w:p w14:paraId="35B05B1E"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11.8167</w:t>
            </w:r>
          </w:p>
        </w:tc>
        <w:tc>
          <w:tcPr>
            <w:tcW w:w="1217" w:type="dxa"/>
            <w:tcBorders>
              <w:top w:val="single" w:sz="4" w:space="0" w:color="auto"/>
              <w:left w:val="single" w:sz="4" w:space="0" w:color="auto"/>
              <w:bottom w:val="single" w:sz="4" w:space="0" w:color="auto"/>
              <w:right w:val="single" w:sz="4" w:space="0" w:color="auto"/>
            </w:tcBorders>
            <w:vAlign w:val="bottom"/>
          </w:tcPr>
          <w:p w14:paraId="49A45BC0"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10.8656</w:t>
            </w:r>
          </w:p>
        </w:tc>
      </w:tr>
      <w:tr w:rsidR="002514B7" w:rsidRPr="00D251C5" w14:paraId="2F7C67E6" w14:textId="77777777" w:rsidTr="00E05CD3">
        <w:tc>
          <w:tcPr>
            <w:tcW w:w="1216" w:type="dxa"/>
            <w:tcBorders>
              <w:top w:val="single" w:sz="4" w:space="0" w:color="auto"/>
              <w:left w:val="single" w:sz="4" w:space="0" w:color="auto"/>
              <w:bottom w:val="single" w:sz="4" w:space="0" w:color="auto"/>
              <w:right w:val="single" w:sz="4" w:space="0" w:color="auto"/>
            </w:tcBorders>
          </w:tcPr>
          <w:p w14:paraId="33815AC3"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216" w:type="dxa"/>
            <w:tcBorders>
              <w:top w:val="single" w:sz="4" w:space="0" w:color="auto"/>
              <w:left w:val="single" w:sz="4" w:space="0" w:color="auto"/>
              <w:bottom w:val="single" w:sz="4" w:space="0" w:color="auto"/>
              <w:right w:val="single" w:sz="4" w:space="0" w:color="auto"/>
            </w:tcBorders>
            <w:vAlign w:val="bottom"/>
          </w:tcPr>
          <w:p w14:paraId="0483C9DA"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17.1702</w:t>
            </w:r>
          </w:p>
        </w:tc>
        <w:tc>
          <w:tcPr>
            <w:tcW w:w="1216" w:type="dxa"/>
            <w:tcBorders>
              <w:top w:val="single" w:sz="4" w:space="0" w:color="auto"/>
              <w:left w:val="single" w:sz="4" w:space="0" w:color="auto"/>
              <w:bottom w:val="single" w:sz="4" w:space="0" w:color="auto"/>
              <w:right w:val="single" w:sz="4" w:space="0" w:color="auto"/>
            </w:tcBorders>
            <w:vAlign w:val="bottom"/>
          </w:tcPr>
          <w:p w14:paraId="4EE36FF5"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16.3099</w:t>
            </w:r>
          </w:p>
        </w:tc>
        <w:tc>
          <w:tcPr>
            <w:tcW w:w="1217" w:type="dxa"/>
            <w:tcBorders>
              <w:top w:val="single" w:sz="4" w:space="0" w:color="auto"/>
              <w:left w:val="single" w:sz="4" w:space="0" w:color="auto"/>
              <w:bottom w:val="single" w:sz="4" w:space="0" w:color="auto"/>
              <w:right w:val="single" w:sz="4" w:space="0" w:color="auto"/>
            </w:tcBorders>
            <w:vAlign w:val="bottom"/>
          </w:tcPr>
          <w:p w14:paraId="064AF9F3"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12.9691</w:t>
            </w:r>
          </w:p>
        </w:tc>
        <w:tc>
          <w:tcPr>
            <w:tcW w:w="1217" w:type="dxa"/>
            <w:tcBorders>
              <w:top w:val="single" w:sz="4" w:space="0" w:color="auto"/>
              <w:left w:val="single" w:sz="4" w:space="0" w:color="auto"/>
              <w:bottom w:val="single" w:sz="4" w:space="0" w:color="auto"/>
              <w:right w:val="single" w:sz="4" w:space="0" w:color="auto"/>
            </w:tcBorders>
            <w:vAlign w:val="bottom"/>
          </w:tcPr>
          <w:p w14:paraId="0563A0FE"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12.6380</w:t>
            </w:r>
          </w:p>
        </w:tc>
        <w:tc>
          <w:tcPr>
            <w:tcW w:w="1217" w:type="dxa"/>
            <w:tcBorders>
              <w:top w:val="single" w:sz="4" w:space="0" w:color="auto"/>
              <w:left w:val="single" w:sz="4" w:space="0" w:color="auto"/>
              <w:bottom w:val="single" w:sz="4" w:space="0" w:color="auto"/>
              <w:right w:val="single" w:sz="4" w:space="0" w:color="auto"/>
            </w:tcBorders>
            <w:vAlign w:val="bottom"/>
          </w:tcPr>
          <w:p w14:paraId="5A23EF36"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11.9582</w:t>
            </w:r>
          </w:p>
        </w:tc>
        <w:tc>
          <w:tcPr>
            <w:tcW w:w="1217" w:type="dxa"/>
            <w:tcBorders>
              <w:top w:val="single" w:sz="4" w:space="0" w:color="auto"/>
              <w:left w:val="single" w:sz="4" w:space="0" w:color="auto"/>
              <w:bottom w:val="single" w:sz="4" w:space="0" w:color="auto"/>
              <w:right w:val="single" w:sz="4" w:space="0" w:color="auto"/>
            </w:tcBorders>
            <w:vAlign w:val="bottom"/>
          </w:tcPr>
          <w:p w14:paraId="2F9CDAA3"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10.9705</w:t>
            </w:r>
          </w:p>
        </w:tc>
      </w:tr>
    </w:tbl>
    <w:p w14:paraId="52AA9D5F" w14:textId="77777777" w:rsidR="002514B7" w:rsidRPr="00D251C5" w:rsidRDefault="002514B7" w:rsidP="002514B7">
      <w:pPr>
        <w:spacing w:line="360" w:lineRule="auto"/>
        <w:rPr>
          <w:rFonts w:ascii="Times New Roman" w:eastAsia="等线" w:hAnsi="Times New Roman"/>
          <w:color w:val="000000" w:themeColor="text1"/>
          <w:sz w:val="24"/>
          <w:lang w:bidi="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198"/>
        <w:gridCol w:w="1238"/>
        <w:gridCol w:w="1238"/>
        <w:gridCol w:w="1199"/>
        <w:gridCol w:w="1238"/>
        <w:gridCol w:w="1238"/>
      </w:tblGrid>
      <w:tr w:rsidR="002514B7" w:rsidRPr="00D251C5" w14:paraId="7D74CA70" w14:textId="77777777" w:rsidTr="00E05CD3">
        <w:tc>
          <w:tcPr>
            <w:tcW w:w="8516" w:type="dxa"/>
            <w:gridSpan w:val="7"/>
            <w:tcBorders>
              <w:top w:val="single" w:sz="4" w:space="0" w:color="auto"/>
              <w:left w:val="single" w:sz="4" w:space="0" w:color="auto"/>
              <w:bottom w:val="single" w:sz="4" w:space="0" w:color="auto"/>
              <w:right w:val="single" w:sz="4" w:space="0" w:color="auto"/>
            </w:tcBorders>
          </w:tcPr>
          <w:p w14:paraId="766435E7"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Spleen</w:t>
            </w:r>
          </w:p>
        </w:tc>
      </w:tr>
      <w:tr w:rsidR="002514B7" w:rsidRPr="00D251C5" w14:paraId="4590EBCC" w14:textId="77777777" w:rsidTr="00E05CD3">
        <w:tc>
          <w:tcPr>
            <w:tcW w:w="1216" w:type="dxa"/>
            <w:tcBorders>
              <w:top w:val="single" w:sz="4" w:space="0" w:color="auto"/>
              <w:left w:val="single" w:sz="4" w:space="0" w:color="auto"/>
              <w:bottom w:val="single" w:sz="4" w:space="0" w:color="auto"/>
              <w:right w:val="single" w:sz="4" w:space="0" w:color="auto"/>
            </w:tcBorders>
          </w:tcPr>
          <w:p w14:paraId="04871DB5"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216" w:type="dxa"/>
            <w:tcBorders>
              <w:top w:val="single" w:sz="4" w:space="0" w:color="auto"/>
              <w:left w:val="single" w:sz="4" w:space="0" w:color="auto"/>
              <w:bottom w:val="single" w:sz="4" w:space="0" w:color="auto"/>
              <w:right w:val="single" w:sz="4" w:space="0" w:color="auto"/>
            </w:tcBorders>
          </w:tcPr>
          <w:p w14:paraId="4E8B5556"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6" w:type="dxa"/>
            <w:tcBorders>
              <w:top w:val="single" w:sz="4" w:space="0" w:color="auto"/>
              <w:left w:val="single" w:sz="4" w:space="0" w:color="auto"/>
              <w:bottom w:val="single" w:sz="4" w:space="0" w:color="auto"/>
              <w:right w:val="single" w:sz="4" w:space="0" w:color="auto"/>
            </w:tcBorders>
          </w:tcPr>
          <w:p w14:paraId="5255A101"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3A0E784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58284E19"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1D48F1EC"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1275A03C"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1:20(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4A7D35E1" w14:textId="77777777" w:rsidTr="00E05CD3">
        <w:tc>
          <w:tcPr>
            <w:tcW w:w="1216" w:type="dxa"/>
            <w:tcBorders>
              <w:top w:val="single" w:sz="4" w:space="0" w:color="auto"/>
              <w:left w:val="single" w:sz="4" w:space="0" w:color="auto"/>
              <w:bottom w:val="single" w:sz="4" w:space="0" w:color="auto"/>
              <w:right w:val="single" w:sz="4" w:space="0" w:color="auto"/>
            </w:tcBorders>
          </w:tcPr>
          <w:p w14:paraId="63B2CE51"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216" w:type="dxa"/>
            <w:tcBorders>
              <w:top w:val="single" w:sz="4" w:space="0" w:color="auto"/>
              <w:left w:val="single" w:sz="4" w:space="0" w:color="auto"/>
              <w:bottom w:val="single" w:sz="4" w:space="0" w:color="auto"/>
              <w:right w:val="single" w:sz="4" w:space="0" w:color="auto"/>
            </w:tcBorders>
            <w:vAlign w:val="bottom"/>
          </w:tcPr>
          <w:p w14:paraId="5DA1F821"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2.1757</w:t>
            </w:r>
          </w:p>
        </w:tc>
        <w:tc>
          <w:tcPr>
            <w:tcW w:w="1216" w:type="dxa"/>
            <w:tcBorders>
              <w:top w:val="single" w:sz="4" w:space="0" w:color="auto"/>
              <w:left w:val="single" w:sz="4" w:space="0" w:color="auto"/>
              <w:bottom w:val="single" w:sz="4" w:space="0" w:color="auto"/>
              <w:right w:val="single" w:sz="4" w:space="0" w:color="auto"/>
            </w:tcBorders>
            <w:vAlign w:val="bottom"/>
          </w:tcPr>
          <w:p w14:paraId="29B8E9C0"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4.1567</w:t>
            </w:r>
          </w:p>
        </w:tc>
        <w:tc>
          <w:tcPr>
            <w:tcW w:w="1217" w:type="dxa"/>
            <w:tcBorders>
              <w:top w:val="single" w:sz="4" w:space="0" w:color="auto"/>
              <w:left w:val="single" w:sz="4" w:space="0" w:color="auto"/>
              <w:bottom w:val="single" w:sz="4" w:space="0" w:color="auto"/>
              <w:right w:val="single" w:sz="4" w:space="0" w:color="auto"/>
            </w:tcBorders>
            <w:vAlign w:val="bottom"/>
          </w:tcPr>
          <w:p w14:paraId="35EC2379"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5.4722</w:t>
            </w:r>
          </w:p>
        </w:tc>
        <w:tc>
          <w:tcPr>
            <w:tcW w:w="1217" w:type="dxa"/>
            <w:tcBorders>
              <w:top w:val="single" w:sz="4" w:space="0" w:color="auto"/>
              <w:left w:val="single" w:sz="4" w:space="0" w:color="auto"/>
              <w:bottom w:val="single" w:sz="4" w:space="0" w:color="auto"/>
              <w:right w:val="single" w:sz="4" w:space="0" w:color="auto"/>
            </w:tcBorders>
            <w:vAlign w:val="bottom"/>
          </w:tcPr>
          <w:p w14:paraId="3F199FB1"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5.6610</w:t>
            </w:r>
          </w:p>
        </w:tc>
        <w:tc>
          <w:tcPr>
            <w:tcW w:w="1217" w:type="dxa"/>
            <w:tcBorders>
              <w:top w:val="single" w:sz="4" w:space="0" w:color="auto"/>
              <w:left w:val="single" w:sz="4" w:space="0" w:color="auto"/>
              <w:bottom w:val="single" w:sz="4" w:space="0" w:color="auto"/>
              <w:right w:val="single" w:sz="4" w:space="0" w:color="auto"/>
            </w:tcBorders>
            <w:vAlign w:val="bottom"/>
          </w:tcPr>
          <w:p w14:paraId="55100EC2"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5.8648</w:t>
            </w:r>
          </w:p>
        </w:tc>
        <w:tc>
          <w:tcPr>
            <w:tcW w:w="1217" w:type="dxa"/>
            <w:tcBorders>
              <w:top w:val="single" w:sz="4" w:space="0" w:color="auto"/>
              <w:left w:val="single" w:sz="4" w:space="0" w:color="auto"/>
              <w:bottom w:val="single" w:sz="4" w:space="0" w:color="auto"/>
              <w:right w:val="single" w:sz="4" w:space="0" w:color="auto"/>
            </w:tcBorders>
            <w:vAlign w:val="bottom"/>
          </w:tcPr>
          <w:p w14:paraId="641310ED"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6.5783</w:t>
            </w:r>
          </w:p>
        </w:tc>
      </w:tr>
      <w:tr w:rsidR="002514B7" w:rsidRPr="00D251C5" w14:paraId="046E4EF0" w14:textId="77777777" w:rsidTr="00E05CD3">
        <w:tc>
          <w:tcPr>
            <w:tcW w:w="1216" w:type="dxa"/>
            <w:tcBorders>
              <w:top w:val="single" w:sz="4" w:space="0" w:color="auto"/>
              <w:left w:val="single" w:sz="4" w:space="0" w:color="auto"/>
              <w:bottom w:val="single" w:sz="4" w:space="0" w:color="auto"/>
              <w:right w:val="single" w:sz="4" w:space="0" w:color="auto"/>
            </w:tcBorders>
          </w:tcPr>
          <w:p w14:paraId="4088D42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216" w:type="dxa"/>
            <w:tcBorders>
              <w:top w:val="single" w:sz="4" w:space="0" w:color="auto"/>
              <w:left w:val="single" w:sz="4" w:space="0" w:color="auto"/>
              <w:bottom w:val="single" w:sz="4" w:space="0" w:color="auto"/>
              <w:right w:val="single" w:sz="4" w:space="0" w:color="auto"/>
            </w:tcBorders>
            <w:vAlign w:val="bottom"/>
          </w:tcPr>
          <w:p w14:paraId="5C3FA6B8"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2.2228</w:t>
            </w:r>
          </w:p>
        </w:tc>
        <w:tc>
          <w:tcPr>
            <w:tcW w:w="1216" w:type="dxa"/>
            <w:tcBorders>
              <w:top w:val="single" w:sz="4" w:space="0" w:color="auto"/>
              <w:left w:val="single" w:sz="4" w:space="0" w:color="auto"/>
              <w:bottom w:val="single" w:sz="4" w:space="0" w:color="auto"/>
              <w:right w:val="single" w:sz="4" w:space="0" w:color="auto"/>
            </w:tcBorders>
            <w:vAlign w:val="bottom"/>
          </w:tcPr>
          <w:p w14:paraId="10EBD6C9"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4.1732</w:t>
            </w:r>
          </w:p>
        </w:tc>
        <w:tc>
          <w:tcPr>
            <w:tcW w:w="1217" w:type="dxa"/>
            <w:tcBorders>
              <w:top w:val="single" w:sz="4" w:space="0" w:color="auto"/>
              <w:left w:val="single" w:sz="4" w:space="0" w:color="auto"/>
              <w:bottom w:val="single" w:sz="4" w:space="0" w:color="auto"/>
              <w:right w:val="single" w:sz="4" w:space="0" w:color="auto"/>
            </w:tcBorders>
            <w:vAlign w:val="bottom"/>
          </w:tcPr>
          <w:p w14:paraId="429B8CC0"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5.4174</w:t>
            </w:r>
          </w:p>
        </w:tc>
        <w:tc>
          <w:tcPr>
            <w:tcW w:w="1217" w:type="dxa"/>
            <w:tcBorders>
              <w:top w:val="single" w:sz="4" w:space="0" w:color="auto"/>
              <w:left w:val="single" w:sz="4" w:space="0" w:color="auto"/>
              <w:bottom w:val="single" w:sz="4" w:space="0" w:color="auto"/>
              <w:right w:val="single" w:sz="4" w:space="0" w:color="auto"/>
            </w:tcBorders>
            <w:vAlign w:val="bottom"/>
          </w:tcPr>
          <w:p w14:paraId="64737046"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5.7528</w:t>
            </w:r>
          </w:p>
        </w:tc>
        <w:tc>
          <w:tcPr>
            <w:tcW w:w="1217" w:type="dxa"/>
            <w:tcBorders>
              <w:top w:val="single" w:sz="4" w:space="0" w:color="auto"/>
              <w:left w:val="single" w:sz="4" w:space="0" w:color="auto"/>
              <w:bottom w:val="single" w:sz="4" w:space="0" w:color="auto"/>
              <w:right w:val="single" w:sz="4" w:space="0" w:color="auto"/>
            </w:tcBorders>
            <w:vAlign w:val="bottom"/>
          </w:tcPr>
          <w:p w14:paraId="3BA7150E"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5.8137</w:t>
            </w:r>
          </w:p>
        </w:tc>
        <w:tc>
          <w:tcPr>
            <w:tcW w:w="1217" w:type="dxa"/>
            <w:tcBorders>
              <w:top w:val="single" w:sz="4" w:space="0" w:color="auto"/>
              <w:left w:val="single" w:sz="4" w:space="0" w:color="auto"/>
              <w:bottom w:val="single" w:sz="4" w:space="0" w:color="auto"/>
              <w:right w:val="single" w:sz="4" w:space="0" w:color="auto"/>
            </w:tcBorders>
            <w:vAlign w:val="bottom"/>
          </w:tcPr>
          <w:p w14:paraId="13DF9BF2"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6.6041</w:t>
            </w:r>
          </w:p>
        </w:tc>
      </w:tr>
      <w:tr w:rsidR="002514B7" w:rsidRPr="00D251C5" w14:paraId="30EE9E24" w14:textId="77777777" w:rsidTr="00E05CD3">
        <w:tc>
          <w:tcPr>
            <w:tcW w:w="1216" w:type="dxa"/>
            <w:tcBorders>
              <w:top w:val="single" w:sz="4" w:space="0" w:color="auto"/>
              <w:left w:val="single" w:sz="4" w:space="0" w:color="auto"/>
              <w:bottom w:val="single" w:sz="4" w:space="0" w:color="auto"/>
              <w:right w:val="single" w:sz="4" w:space="0" w:color="auto"/>
            </w:tcBorders>
          </w:tcPr>
          <w:p w14:paraId="16D6ED42"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216" w:type="dxa"/>
            <w:tcBorders>
              <w:top w:val="single" w:sz="4" w:space="0" w:color="auto"/>
              <w:left w:val="single" w:sz="4" w:space="0" w:color="auto"/>
              <w:bottom w:val="single" w:sz="4" w:space="0" w:color="auto"/>
              <w:right w:val="single" w:sz="4" w:space="0" w:color="auto"/>
            </w:tcBorders>
            <w:vAlign w:val="bottom"/>
          </w:tcPr>
          <w:p w14:paraId="4E58CCED"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2.2971</w:t>
            </w:r>
          </w:p>
        </w:tc>
        <w:tc>
          <w:tcPr>
            <w:tcW w:w="1216" w:type="dxa"/>
            <w:tcBorders>
              <w:top w:val="single" w:sz="4" w:space="0" w:color="auto"/>
              <w:left w:val="single" w:sz="4" w:space="0" w:color="auto"/>
              <w:bottom w:val="single" w:sz="4" w:space="0" w:color="auto"/>
              <w:right w:val="single" w:sz="4" w:space="0" w:color="auto"/>
            </w:tcBorders>
            <w:vAlign w:val="bottom"/>
          </w:tcPr>
          <w:p w14:paraId="3FBA72AB"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4.1410</w:t>
            </w:r>
          </w:p>
        </w:tc>
        <w:tc>
          <w:tcPr>
            <w:tcW w:w="1217" w:type="dxa"/>
            <w:tcBorders>
              <w:top w:val="single" w:sz="4" w:space="0" w:color="auto"/>
              <w:left w:val="single" w:sz="4" w:space="0" w:color="auto"/>
              <w:bottom w:val="single" w:sz="4" w:space="0" w:color="auto"/>
              <w:right w:val="single" w:sz="4" w:space="0" w:color="auto"/>
            </w:tcBorders>
            <w:vAlign w:val="bottom"/>
          </w:tcPr>
          <w:p w14:paraId="6ECDEA67"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5.4100</w:t>
            </w:r>
          </w:p>
        </w:tc>
        <w:tc>
          <w:tcPr>
            <w:tcW w:w="1217" w:type="dxa"/>
            <w:tcBorders>
              <w:top w:val="single" w:sz="4" w:space="0" w:color="auto"/>
              <w:left w:val="single" w:sz="4" w:space="0" w:color="auto"/>
              <w:bottom w:val="single" w:sz="4" w:space="0" w:color="auto"/>
              <w:right w:val="single" w:sz="4" w:space="0" w:color="auto"/>
            </w:tcBorders>
            <w:vAlign w:val="bottom"/>
          </w:tcPr>
          <w:p w14:paraId="6CA65AEA"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5.9486</w:t>
            </w:r>
          </w:p>
        </w:tc>
        <w:tc>
          <w:tcPr>
            <w:tcW w:w="1217" w:type="dxa"/>
            <w:tcBorders>
              <w:top w:val="single" w:sz="4" w:space="0" w:color="auto"/>
              <w:left w:val="single" w:sz="4" w:space="0" w:color="auto"/>
              <w:bottom w:val="single" w:sz="4" w:space="0" w:color="auto"/>
              <w:right w:val="single" w:sz="4" w:space="0" w:color="auto"/>
            </w:tcBorders>
            <w:vAlign w:val="bottom"/>
          </w:tcPr>
          <w:p w14:paraId="44FAB99F"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5.7693</w:t>
            </w:r>
          </w:p>
        </w:tc>
        <w:tc>
          <w:tcPr>
            <w:tcW w:w="1217" w:type="dxa"/>
            <w:tcBorders>
              <w:top w:val="single" w:sz="4" w:space="0" w:color="auto"/>
              <w:left w:val="single" w:sz="4" w:space="0" w:color="auto"/>
              <w:bottom w:val="single" w:sz="4" w:space="0" w:color="auto"/>
              <w:right w:val="single" w:sz="4" w:space="0" w:color="auto"/>
            </w:tcBorders>
            <w:vAlign w:val="bottom"/>
          </w:tcPr>
          <w:p w14:paraId="61AFD0EA"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6.3548</w:t>
            </w:r>
          </w:p>
        </w:tc>
      </w:tr>
    </w:tbl>
    <w:p w14:paraId="4D358B97" w14:textId="77777777" w:rsidR="002514B7" w:rsidRPr="00D251C5" w:rsidRDefault="002514B7" w:rsidP="002514B7">
      <w:pPr>
        <w:spacing w:line="360" w:lineRule="auto"/>
        <w:rPr>
          <w:rFonts w:ascii="Times New Roman" w:eastAsia="等线" w:hAnsi="Times New Roman"/>
          <w:color w:val="000000" w:themeColor="text1"/>
          <w:sz w:val="24"/>
          <w:lang w:bidi="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198"/>
        <w:gridCol w:w="1238"/>
        <w:gridCol w:w="1238"/>
        <w:gridCol w:w="1199"/>
        <w:gridCol w:w="1238"/>
        <w:gridCol w:w="1238"/>
      </w:tblGrid>
      <w:tr w:rsidR="002514B7" w:rsidRPr="00D251C5" w14:paraId="1911B958" w14:textId="77777777" w:rsidTr="00E05CD3">
        <w:tc>
          <w:tcPr>
            <w:tcW w:w="8516" w:type="dxa"/>
            <w:gridSpan w:val="7"/>
            <w:tcBorders>
              <w:top w:val="single" w:sz="4" w:space="0" w:color="auto"/>
              <w:left w:val="single" w:sz="4" w:space="0" w:color="auto"/>
              <w:bottom w:val="single" w:sz="4" w:space="0" w:color="auto"/>
              <w:right w:val="single" w:sz="4" w:space="0" w:color="auto"/>
            </w:tcBorders>
          </w:tcPr>
          <w:p w14:paraId="1A3908C2" w14:textId="77777777" w:rsidR="002514B7" w:rsidRPr="00D251C5" w:rsidRDefault="002514B7" w:rsidP="00E05CD3">
            <w:pPr>
              <w:spacing w:line="360" w:lineRule="auto"/>
              <w:rPr>
                <w:rFonts w:ascii="Times New Roman" w:eastAsia="等线" w:hAnsi="Times New Roman"/>
                <w:color w:val="000000" w:themeColor="text1"/>
                <w:sz w:val="24"/>
                <w:lang w:bidi="ar"/>
              </w:rPr>
            </w:pP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 in Tumor</w:t>
            </w:r>
          </w:p>
        </w:tc>
      </w:tr>
      <w:tr w:rsidR="002514B7" w:rsidRPr="00D251C5" w14:paraId="19EB7C26" w14:textId="77777777" w:rsidTr="00E05CD3">
        <w:tc>
          <w:tcPr>
            <w:tcW w:w="1216" w:type="dxa"/>
            <w:tcBorders>
              <w:top w:val="single" w:sz="4" w:space="0" w:color="auto"/>
              <w:left w:val="single" w:sz="4" w:space="0" w:color="auto"/>
              <w:bottom w:val="single" w:sz="4" w:space="0" w:color="auto"/>
              <w:right w:val="single" w:sz="4" w:space="0" w:color="auto"/>
            </w:tcBorders>
          </w:tcPr>
          <w:p w14:paraId="580027A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Group</w:t>
            </w:r>
          </w:p>
        </w:tc>
        <w:tc>
          <w:tcPr>
            <w:tcW w:w="1216" w:type="dxa"/>
            <w:tcBorders>
              <w:top w:val="single" w:sz="4" w:space="0" w:color="auto"/>
              <w:left w:val="single" w:sz="4" w:space="0" w:color="auto"/>
              <w:bottom w:val="single" w:sz="4" w:space="0" w:color="auto"/>
              <w:right w:val="single" w:sz="4" w:space="0" w:color="auto"/>
            </w:tcBorders>
          </w:tcPr>
          <w:p w14:paraId="18FE24D6"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6" w:type="dxa"/>
            <w:tcBorders>
              <w:top w:val="single" w:sz="4" w:space="0" w:color="auto"/>
              <w:left w:val="single" w:sz="4" w:space="0" w:color="auto"/>
              <w:bottom w:val="single" w:sz="4" w:space="0" w:color="auto"/>
              <w:right w:val="single" w:sz="4" w:space="0" w:color="auto"/>
            </w:tcBorders>
          </w:tcPr>
          <w:p w14:paraId="68D7E02F"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3CC05EFD"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10:1(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3B08E9AD"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5FF95C8D"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1:10(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c>
          <w:tcPr>
            <w:tcW w:w="1217" w:type="dxa"/>
            <w:tcBorders>
              <w:top w:val="single" w:sz="4" w:space="0" w:color="auto"/>
              <w:left w:val="single" w:sz="4" w:space="0" w:color="auto"/>
              <w:bottom w:val="single" w:sz="4" w:space="0" w:color="auto"/>
              <w:right w:val="single" w:sz="4" w:space="0" w:color="auto"/>
            </w:tcBorders>
          </w:tcPr>
          <w:p w14:paraId="7C606ABB"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1:20(</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w:t>
            </w:r>
          </w:p>
        </w:tc>
      </w:tr>
      <w:tr w:rsidR="002514B7" w:rsidRPr="00D251C5" w14:paraId="29007D85" w14:textId="77777777" w:rsidTr="00E05CD3">
        <w:tc>
          <w:tcPr>
            <w:tcW w:w="1216" w:type="dxa"/>
            <w:tcBorders>
              <w:top w:val="single" w:sz="4" w:space="0" w:color="auto"/>
              <w:left w:val="single" w:sz="4" w:space="0" w:color="auto"/>
              <w:bottom w:val="single" w:sz="4" w:space="0" w:color="auto"/>
              <w:right w:val="single" w:sz="4" w:space="0" w:color="auto"/>
            </w:tcBorders>
          </w:tcPr>
          <w:p w14:paraId="7A068D27"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1</w:t>
            </w:r>
          </w:p>
        </w:tc>
        <w:tc>
          <w:tcPr>
            <w:tcW w:w="1216" w:type="dxa"/>
            <w:tcBorders>
              <w:top w:val="single" w:sz="4" w:space="0" w:color="auto"/>
              <w:left w:val="single" w:sz="4" w:space="0" w:color="auto"/>
              <w:bottom w:val="single" w:sz="4" w:space="0" w:color="auto"/>
              <w:right w:val="single" w:sz="4" w:space="0" w:color="auto"/>
            </w:tcBorders>
            <w:vAlign w:val="bottom"/>
          </w:tcPr>
          <w:p w14:paraId="6861F8B7"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0.1601</w:t>
            </w:r>
          </w:p>
        </w:tc>
        <w:tc>
          <w:tcPr>
            <w:tcW w:w="1216" w:type="dxa"/>
            <w:tcBorders>
              <w:top w:val="single" w:sz="4" w:space="0" w:color="auto"/>
              <w:left w:val="single" w:sz="4" w:space="0" w:color="auto"/>
              <w:bottom w:val="single" w:sz="4" w:space="0" w:color="auto"/>
              <w:right w:val="single" w:sz="4" w:space="0" w:color="auto"/>
            </w:tcBorders>
            <w:vAlign w:val="bottom"/>
          </w:tcPr>
          <w:p w14:paraId="118F85E3"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0.1586</w:t>
            </w:r>
          </w:p>
        </w:tc>
        <w:tc>
          <w:tcPr>
            <w:tcW w:w="1217" w:type="dxa"/>
            <w:tcBorders>
              <w:top w:val="single" w:sz="4" w:space="0" w:color="auto"/>
              <w:left w:val="single" w:sz="4" w:space="0" w:color="auto"/>
              <w:bottom w:val="single" w:sz="4" w:space="0" w:color="auto"/>
              <w:right w:val="single" w:sz="4" w:space="0" w:color="auto"/>
            </w:tcBorders>
            <w:vAlign w:val="bottom"/>
          </w:tcPr>
          <w:p w14:paraId="4A0FFD2D"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0.1536</w:t>
            </w:r>
          </w:p>
        </w:tc>
        <w:tc>
          <w:tcPr>
            <w:tcW w:w="1217" w:type="dxa"/>
            <w:tcBorders>
              <w:top w:val="single" w:sz="4" w:space="0" w:color="auto"/>
              <w:left w:val="single" w:sz="4" w:space="0" w:color="auto"/>
              <w:bottom w:val="single" w:sz="4" w:space="0" w:color="auto"/>
              <w:right w:val="single" w:sz="4" w:space="0" w:color="auto"/>
            </w:tcBorders>
            <w:vAlign w:val="bottom"/>
          </w:tcPr>
          <w:p w14:paraId="62708B86"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0.0768</w:t>
            </w:r>
          </w:p>
        </w:tc>
        <w:tc>
          <w:tcPr>
            <w:tcW w:w="1217" w:type="dxa"/>
            <w:tcBorders>
              <w:top w:val="single" w:sz="4" w:space="0" w:color="auto"/>
              <w:left w:val="single" w:sz="4" w:space="0" w:color="auto"/>
              <w:bottom w:val="single" w:sz="4" w:space="0" w:color="auto"/>
              <w:right w:val="single" w:sz="4" w:space="0" w:color="auto"/>
            </w:tcBorders>
            <w:vAlign w:val="bottom"/>
          </w:tcPr>
          <w:p w14:paraId="12A58E44"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0.0491</w:t>
            </w:r>
          </w:p>
        </w:tc>
        <w:tc>
          <w:tcPr>
            <w:tcW w:w="1217" w:type="dxa"/>
            <w:tcBorders>
              <w:top w:val="single" w:sz="4" w:space="0" w:color="auto"/>
              <w:left w:val="single" w:sz="4" w:space="0" w:color="auto"/>
              <w:bottom w:val="single" w:sz="4" w:space="0" w:color="auto"/>
              <w:right w:val="single" w:sz="4" w:space="0" w:color="auto"/>
            </w:tcBorders>
            <w:vAlign w:val="bottom"/>
          </w:tcPr>
          <w:p w14:paraId="744F8078"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0.0362</w:t>
            </w:r>
          </w:p>
        </w:tc>
      </w:tr>
      <w:tr w:rsidR="002514B7" w:rsidRPr="00D251C5" w14:paraId="2430BEEB" w14:textId="77777777" w:rsidTr="00E05CD3">
        <w:tc>
          <w:tcPr>
            <w:tcW w:w="1216" w:type="dxa"/>
            <w:tcBorders>
              <w:top w:val="single" w:sz="4" w:space="0" w:color="auto"/>
              <w:left w:val="single" w:sz="4" w:space="0" w:color="auto"/>
              <w:bottom w:val="single" w:sz="4" w:space="0" w:color="auto"/>
              <w:right w:val="single" w:sz="4" w:space="0" w:color="auto"/>
            </w:tcBorders>
          </w:tcPr>
          <w:p w14:paraId="12DC2FF6"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2</w:t>
            </w:r>
          </w:p>
        </w:tc>
        <w:tc>
          <w:tcPr>
            <w:tcW w:w="1216" w:type="dxa"/>
            <w:tcBorders>
              <w:top w:val="single" w:sz="4" w:space="0" w:color="auto"/>
              <w:left w:val="single" w:sz="4" w:space="0" w:color="auto"/>
              <w:bottom w:val="single" w:sz="4" w:space="0" w:color="auto"/>
              <w:right w:val="single" w:sz="4" w:space="0" w:color="auto"/>
            </w:tcBorders>
            <w:vAlign w:val="bottom"/>
          </w:tcPr>
          <w:p w14:paraId="24289F46"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0.1764</w:t>
            </w:r>
          </w:p>
        </w:tc>
        <w:tc>
          <w:tcPr>
            <w:tcW w:w="1216" w:type="dxa"/>
            <w:tcBorders>
              <w:top w:val="single" w:sz="4" w:space="0" w:color="auto"/>
              <w:left w:val="single" w:sz="4" w:space="0" w:color="auto"/>
              <w:bottom w:val="single" w:sz="4" w:space="0" w:color="auto"/>
              <w:right w:val="single" w:sz="4" w:space="0" w:color="auto"/>
            </w:tcBorders>
            <w:vAlign w:val="bottom"/>
          </w:tcPr>
          <w:p w14:paraId="45730F08"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0.1502</w:t>
            </w:r>
          </w:p>
        </w:tc>
        <w:tc>
          <w:tcPr>
            <w:tcW w:w="1217" w:type="dxa"/>
            <w:tcBorders>
              <w:top w:val="single" w:sz="4" w:space="0" w:color="auto"/>
              <w:left w:val="single" w:sz="4" w:space="0" w:color="auto"/>
              <w:bottom w:val="single" w:sz="4" w:space="0" w:color="auto"/>
              <w:right w:val="single" w:sz="4" w:space="0" w:color="auto"/>
            </w:tcBorders>
            <w:vAlign w:val="bottom"/>
          </w:tcPr>
          <w:p w14:paraId="6A146E23"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0.1627</w:t>
            </w:r>
          </w:p>
        </w:tc>
        <w:tc>
          <w:tcPr>
            <w:tcW w:w="1217" w:type="dxa"/>
            <w:tcBorders>
              <w:top w:val="single" w:sz="4" w:space="0" w:color="auto"/>
              <w:left w:val="single" w:sz="4" w:space="0" w:color="auto"/>
              <w:bottom w:val="single" w:sz="4" w:space="0" w:color="auto"/>
              <w:right w:val="single" w:sz="4" w:space="0" w:color="auto"/>
            </w:tcBorders>
            <w:vAlign w:val="bottom"/>
          </w:tcPr>
          <w:p w14:paraId="2CD21274"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0.0739</w:t>
            </w:r>
          </w:p>
        </w:tc>
        <w:tc>
          <w:tcPr>
            <w:tcW w:w="1217" w:type="dxa"/>
            <w:tcBorders>
              <w:top w:val="single" w:sz="4" w:space="0" w:color="auto"/>
              <w:left w:val="single" w:sz="4" w:space="0" w:color="auto"/>
              <w:bottom w:val="single" w:sz="4" w:space="0" w:color="auto"/>
              <w:right w:val="single" w:sz="4" w:space="0" w:color="auto"/>
            </w:tcBorders>
            <w:vAlign w:val="bottom"/>
          </w:tcPr>
          <w:p w14:paraId="121AA889"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0.0523</w:t>
            </w:r>
          </w:p>
        </w:tc>
        <w:tc>
          <w:tcPr>
            <w:tcW w:w="1217" w:type="dxa"/>
            <w:tcBorders>
              <w:top w:val="single" w:sz="4" w:space="0" w:color="auto"/>
              <w:left w:val="single" w:sz="4" w:space="0" w:color="auto"/>
              <w:bottom w:val="single" w:sz="4" w:space="0" w:color="auto"/>
              <w:right w:val="single" w:sz="4" w:space="0" w:color="auto"/>
            </w:tcBorders>
            <w:vAlign w:val="bottom"/>
          </w:tcPr>
          <w:p w14:paraId="23C052AF"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0.0353</w:t>
            </w:r>
          </w:p>
        </w:tc>
      </w:tr>
      <w:tr w:rsidR="002514B7" w:rsidRPr="00D251C5" w14:paraId="172B0256" w14:textId="77777777" w:rsidTr="00E05CD3">
        <w:tc>
          <w:tcPr>
            <w:tcW w:w="1216" w:type="dxa"/>
            <w:tcBorders>
              <w:top w:val="single" w:sz="4" w:space="0" w:color="auto"/>
              <w:left w:val="single" w:sz="4" w:space="0" w:color="auto"/>
              <w:bottom w:val="single" w:sz="4" w:space="0" w:color="auto"/>
              <w:right w:val="single" w:sz="4" w:space="0" w:color="auto"/>
            </w:tcBorders>
          </w:tcPr>
          <w:p w14:paraId="7D1911D0" w14:textId="77777777" w:rsidR="002514B7" w:rsidRPr="00D251C5" w:rsidRDefault="002514B7" w:rsidP="00E05CD3">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3</w:t>
            </w:r>
          </w:p>
        </w:tc>
        <w:tc>
          <w:tcPr>
            <w:tcW w:w="1216" w:type="dxa"/>
            <w:tcBorders>
              <w:top w:val="single" w:sz="4" w:space="0" w:color="auto"/>
              <w:left w:val="single" w:sz="4" w:space="0" w:color="auto"/>
              <w:bottom w:val="single" w:sz="4" w:space="0" w:color="auto"/>
              <w:right w:val="single" w:sz="4" w:space="0" w:color="auto"/>
            </w:tcBorders>
            <w:vAlign w:val="bottom"/>
          </w:tcPr>
          <w:p w14:paraId="45CD4D9A"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0.1815</w:t>
            </w:r>
          </w:p>
        </w:tc>
        <w:tc>
          <w:tcPr>
            <w:tcW w:w="1216" w:type="dxa"/>
            <w:tcBorders>
              <w:top w:val="single" w:sz="4" w:space="0" w:color="auto"/>
              <w:left w:val="single" w:sz="4" w:space="0" w:color="auto"/>
              <w:bottom w:val="single" w:sz="4" w:space="0" w:color="auto"/>
              <w:right w:val="single" w:sz="4" w:space="0" w:color="auto"/>
            </w:tcBorders>
            <w:vAlign w:val="bottom"/>
          </w:tcPr>
          <w:p w14:paraId="7026DC4B"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0.1800</w:t>
            </w:r>
          </w:p>
        </w:tc>
        <w:tc>
          <w:tcPr>
            <w:tcW w:w="1217" w:type="dxa"/>
            <w:tcBorders>
              <w:top w:val="single" w:sz="4" w:space="0" w:color="auto"/>
              <w:left w:val="single" w:sz="4" w:space="0" w:color="auto"/>
              <w:bottom w:val="single" w:sz="4" w:space="0" w:color="auto"/>
              <w:right w:val="single" w:sz="4" w:space="0" w:color="auto"/>
            </w:tcBorders>
            <w:vAlign w:val="bottom"/>
          </w:tcPr>
          <w:p w14:paraId="1DDE10CD"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0.1628</w:t>
            </w:r>
          </w:p>
        </w:tc>
        <w:tc>
          <w:tcPr>
            <w:tcW w:w="1217" w:type="dxa"/>
            <w:tcBorders>
              <w:top w:val="single" w:sz="4" w:space="0" w:color="auto"/>
              <w:left w:val="single" w:sz="4" w:space="0" w:color="auto"/>
              <w:bottom w:val="single" w:sz="4" w:space="0" w:color="auto"/>
              <w:right w:val="single" w:sz="4" w:space="0" w:color="auto"/>
            </w:tcBorders>
            <w:vAlign w:val="bottom"/>
          </w:tcPr>
          <w:p w14:paraId="6B373D25"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0.0766</w:t>
            </w:r>
          </w:p>
        </w:tc>
        <w:tc>
          <w:tcPr>
            <w:tcW w:w="1217" w:type="dxa"/>
            <w:tcBorders>
              <w:top w:val="single" w:sz="4" w:space="0" w:color="auto"/>
              <w:left w:val="single" w:sz="4" w:space="0" w:color="auto"/>
              <w:bottom w:val="single" w:sz="4" w:space="0" w:color="auto"/>
              <w:right w:val="single" w:sz="4" w:space="0" w:color="auto"/>
            </w:tcBorders>
            <w:vAlign w:val="bottom"/>
          </w:tcPr>
          <w:p w14:paraId="4131A8E1"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0.0489</w:t>
            </w:r>
          </w:p>
        </w:tc>
        <w:tc>
          <w:tcPr>
            <w:tcW w:w="1217" w:type="dxa"/>
            <w:tcBorders>
              <w:top w:val="single" w:sz="4" w:space="0" w:color="auto"/>
              <w:left w:val="single" w:sz="4" w:space="0" w:color="auto"/>
              <w:bottom w:val="single" w:sz="4" w:space="0" w:color="auto"/>
              <w:right w:val="single" w:sz="4" w:space="0" w:color="auto"/>
            </w:tcBorders>
            <w:vAlign w:val="bottom"/>
          </w:tcPr>
          <w:p w14:paraId="2928A412" w14:textId="77777777" w:rsidR="002514B7" w:rsidRPr="00D251C5" w:rsidRDefault="002514B7" w:rsidP="00E05CD3">
            <w:pPr>
              <w:widowControl/>
              <w:spacing w:line="360" w:lineRule="auto"/>
              <w:textAlignment w:val="bottom"/>
              <w:rPr>
                <w:rFonts w:ascii="Times New Roman" w:eastAsia="等线" w:hAnsi="Times New Roman"/>
                <w:color w:val="000000" w:themeColor="text1"/>
                <w:sz w:val="24"/>
              </w:rPr>
            </w:pPr>
            <w:r w:rsidRPr="00D251C5">
              <w:rPr>
                <w:rFonts w:ascii="Times New Roman" w:eastAsia="等线" w:hAnsi="Times New Roman"/>
                <w:color w:val="000000" w:themeColor="text1"/>
                <w:kern w:val="0"/>
                <w:sz w:val="24"/>
                <w:lang w:bidi="ar"/>
              </w:rPr>
              <w:t>0.0342</w:t>
            </w:r>
          </w:p>
        </w:tc>
      </w:tr>
    </w:tbl>
    <w:p w14:paraId="68054EC5" w14:textId="77777777" w:rsidR="002514B7" w:rsidRPr="00D251C5" w:rsidRDefault="002514B7" w:rsidP="002514B7">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 xml:space="preserve">Data are presented as mean ± SD (n = 3). </w:t>
      </w:r>
      <w:r w:rsidRPr="00D251C5">
        <w:rPr>
          <w:rFonts w:ascii="Times New Roman" w:eastAsia="等线" w:hAnsi="Times New Roman" w:hint="eastAsia"/>
          <w:color w:val="000000" w:themeColor="text1"/>
          <w:sz w:val="24"/>
          <w:lang w:bidi="ar"/>
        </w:rPr>
        <w:t>Gold</w:t>
      </w:r>
      <w:r w:rsidRPr="00D251C5">
        <w:rPr>
          <w:rFonts w:ascii="Times New Roman" w:eastAsia="等线" w:hAnsi="Times New Roman"/>
          <w:color w:val="000000" w:themeColor="text1"/>
          <w:sz w:val="24"/>
          <w:lang w:bidi="ar"/>
        </w:rPr>
        <w:t xml:space="preserve"> concentrations are expressed as </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/g tissue.</w:t>
      </w:r>
    </w:p>
    <w:p w14:paraId="2EABB7E1" w14:textId="77777777" w:rsidR="002514B7" w:rsidRPr="00D251C5" w:rsidRDefault="002514B7" w:rsidP="002514B7">
      <w:pPr>
        <w:spacing w:line="360" w:lineRule="auto"/>
        <w:rPr>
          <w:rFonts w:ascii="Times New Roman" w:hAnsi="Times New Roman"/>
          <w:color w:val="000000" w:themeColor="text1"/>
          <w:sz w:val="24"/>
        </w:rPr>
      </w:pPr>
    </w:p>
    <w:p w14:paraId="0CBA0430" w14:textId="77777777" w:rsidR="002514B7" w:rsidRPr="00D251C5" w:rsidRDefault="002514B7" w:rsidP="002514B7">
      <w:pPr>
        <w:spacing w:line="360" w:lineRule="auto"/>
        <w:rPr>
          <w:rFonts w:ascii="Times New Roman" w:hAnsi="Times New Roman"/>
          <w:color w:val="000000" w:themeColor="text1"/>
          <w:sz w:val="24"/>
        </w:rPr>
      </w:pPr>
    </w:p>
    <w:p w14:paraId="573F69EC" w14:textId="77777777" w:rsidR="002514B7" w:rsidRPr="00D251C5" w:rsidRDefault="002514B7" w:rsidP="002514B7">
      <w:pPr>
        <w:spacing w:line="360" w:lineRule="auto"/>
        <w:rPr>
          <w:rFonts w:ascii="Times New Roman" w:hAnsi="Times New Roman"/>
          <w:color w:val="000000" w:themeColor="text1"/>
          <w:sz w:val="24"/>
        </w:rPr>
      </w:pPr>
    </w:p>
    <w:p w14:paraId="36CF5D53" w14:textId="77777777" w:rsidR="002514B7" w:rsidRPr="00D251C5" w:rsidRDefault="002514B7" w:rsidP="002514B7">
      <w:pPr>
        <w:spacing w:line="360" w:lineRule="auto"/>
        <w:rPr>
          <w:rFonts w:ascii="Times New Roman" w:hAnsi="Times New Roman"/>
          <w:color w:val="000000" w:themeColor="text1"/>
          <w:sz w:val="24"/>
        </w:rPr>
      </w:pPr>
      <w:r w:rsidRPr="00D251C5">
        <w:rPr>
          <w:rFonts w:ascii="Times New Roman" w:hAnsi="Times New Roman"/>
          <w:noProof/>
          <w:color w:val="000000" w:themeColor="text1"/>
          <w:sz w:val="24"/>
        </w:rPr>
        <w:lastRenderedPageBreak/>
        <w:drawing>
          <wp:inline distT="0" distB="0" distL="0" distR="0" wp14:anchorId="10430C5B" wp14:editId="773DAF89">
            <wp:extent cx="5481955" cy="3267075"/>
            <wp:effectExtent l="0" t="0" r="0" b="0"/>
            <wp:docPr id="10" name="图片 31" descr="figS1 活体成像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1" descr="figS1 活体成像组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481955" cy="3267075"/>
                    </a:xfrm>
                    <a:prstGeom prst="rect">
                      <a:avLst/>
                    </a:prstGeom>
                    <a:noFill/>
                    <a:ln>
                      <a:noFill/>
                    </a:ln>
                    <a:effectLst/>
                  </pic:spPr>
                </pic:pic>
              </a:graphicData>
            </a:graphic>
          </wp:inline>
        </w:drawing>
      </w:r>
    </w:p>
    <w:p w14:paraId="4C3C03C8" w14:textId="77777777" w:rsidR="002514B7" w:rsidRPr="00D251C5" w:rsidRDefault="002514B7" w:rsidP="002514B7">
      <w:pPr>
        <w:pStyle w:val="3"/>
        <w:widowControl/>
        <w:spacing w:beforeAutospacing="0" w:afterAutospacing="0" w:line="360" w:lineRule="auto"/>
        <w:jc w:val="both"/>
        <w:rPr>
          <w:rFonts w:ascii="Times New Roman" w:eastAsia="等线" w:hAnsi="Times New Roman" w:hint="default"/>
          <w:color w:val="000000" w:themeColor="text1"/>
          <w:kern w:val="2"/>
          <w:sz w:val="24"/>
          <w:szCs w:val="24"/>
          <w:lang w:bidi="ar"/>
        </w:rPr>
      </w:pPr>
      <w:r w:rsidRPr="00D251C5">
        <w:rPr>
          <w:rFonts w:ascii="Times New Roman" w:eastAsia="等线" w:hAnsi="Times New Roman" w:hint="default"/>
          <w:color w:val="000000" w:themeColor="text1"/>
          <w:kern w:val="2"/>
          <w:sz w:val="24"/>
          <w:szCs w:val="24"/>
          <w:lang w:bidi="ar"/>
        </w:rPr>
        <w:t xml:space="preserve">Figure S1. </w:t>
      </w:r>
      <w:r w:rsidRPr="00D251C5">
        <w:rPr>
          <w:rFonts w:ascii="Times New Roman" w:eastAsia="等线" w:hAnsi="Times New Roman" w:hint="default"/>
          <w:i/>
          <w:iCs/>
          <w:color w:val="000000" w:themeColor="text1"/>
          <w:kern w:val="2"/>
          <w:sz w:val="24"/>
          <w:szCs w:val="24"/>
          <w:lang w:bidi="ar"/>
        </w:rPr>
        <w:t xml:space="preserve">In Vivo </w:t>
      </w:r>
      <w:r w:rsidRPr="00D251C5">
        <w:rPr>
          <w:rFonts w:ascii="Times New Roman" w:eastAsia="等线" w:hAnsi="Times New Roman" w:hint="default"/>
          <w:color w:val="000000" w:themeColor="text1"/>
          <w:kern w:val="2"/>
          <w:sz w:val="24"/>
          <w:szCs w:val="24"/>
          <w:lang w:bidi="ar"/>
        </w:rPr>
        <w:t>Fluorescence Imaging of DIR-Labeled Membrane Vesicles</w:t>
      </w:r>
    </w:p>
    <w:p w14:paraId="3569E633" w14:textId="77777777" w:rsidR="002514B7" w:rsidRPr="00D251C5" w:rsidRDefault="002514B7" w:rsidP="002514B7">
      <w:pPr>
        <w:pStyle w:val="3"/>
        <w:widowControl/>
        <w:spacing w:line="360" w:lineRule="auto"/>
        <w:jc w:val="both"/>
        <w:rPr>
          <w:rFonts w:ascii="Times New Roman" w:eastAsia="等线" w:hAnsi="Times New Roman" w:hint="default"/>
          <w:b w:val="0"/>
          <w:bCs w:val="0"/>
          <w:color w:val="000000" w:themeColor="text1"/>
          <w:kern w:val="2"/>
          <w:sz w:val="24"/>
          <w:szCs w:val="24"/>
          <w:lang w:bidi="ar"/>
        </w:rPr>
      </w:pPr>
      <w:bookmarkStart w:id="0" w:name="_Hlk226289197"/>
      <w:r w:rsidRPr="00D251C5">
        <w:rPr>
          <w:rFonts w:ascii="Times New Roman" w:eastAsia="等线" w:hAnsi="Times New Roman" w:hint="default"/>
          <w:b w:val="0"/>
          <w:bCs w:val="0"/>
          <w:i/>
          <w:iCs/>
          <w:color w:val="000000" w:themeColor="text1"/>
          <w:kern w:val="2"/>
          <w:sz w:val="24"/>
          <w:szCs w:val="24"/>
          <w:lang w:bidi="ar"/>
        </w:rPr>
        <w:t>In vivo</w:t>
      </w:r>
      <w:r w:rsidRPr="00D251C5">
        <w:rPr>
          <w:rFonts w:ascii="Times New Roman" w:eastAsia="等线" w:hAnsi="Times New Roman" w:hint="default"/>
          <w:b w:val="0"/>
          <w:bCs w:val="0"/>
          <w:color w:val="000000" w:themeColor="text1"/>
          <w:kern w:val="2"/>
          <w:sz w:val="24"/>
          <w:szCs w:val="24"/>
          <w:lang w:bidi="ar"/>
        </w:rPr>
        <w:t xml:space="preserve"> fluorescence imaging</w:t>
      </w:r>
      <w:bookmarkEnd w:id="0"/>
      <w:r w:rsidRPr="00D251C5">
        <w:rPr>
          <w:rFonts w:ascii="Times New Roman" w:eastAsia="等线" w:hAnsi="Times New Roman" w:hint="default"/>
          <w:b w:val="0"/>
          <w:bCs w:val="0"/>
          <w:color w:val="000000" w:themeColor="text1"/>
          <w:kern w:val="2"/>
          <w:sz w:val="24"/>
          <w:szCs w:val="24"/>
          <w:lang w:bidi="ar"/>
        </w:rPr>
        <w:t xml:space="preserve"> of DIR-labeled membrane vesicles in 4T1 tumor-bearing mice at different time points following intravenous administration. Representative whole-body fluorescence images were acquired to monitor temporal biodistribution. The spleen region is indicated, and 6 h post-injection was identified as the time point exhibiting prominent splenic signal enrichment.</w:t>
      </w:r>
    </w:p>
    <w:p w14:paraId="3AB10480" w14:textId="77777777" w:rsidR="002514B7" w:rsidRPr="00D251C5" w:rsidRDefault="002514B7" w:rsidP="002514B7">
      <w:pPr>
        <w:spacing w:line="360" w:lineRule="auto"/>
        <w:rPr>
          <w:rFonts w:ascii="Times New Roman" w:hAnsi="Times New Roman"/>
          <w:color w:val="000000" w:themeColor="text1"/>
          <w:sz w:val="24"/>
        </w:rPr>
      </w:pPr>
    </w:p>
    <w:p w14:paraId="34067167" w14:textId="77777777" w:rsidR="002514B7" w:rsidRPr="00D251C5" w:rsidRDefault="002514B7" w:rsidP="002514B7">
      <w:pPr>
        <w:spacing w:line="360" w:lineRule="auto"/>
        <w:rPr>
          <w:rFonts w:ascii="Times New Roman" w:hAnsi="Times New Roman"/>
          <w:color w:val="000000" w:themeColor="text1"/>
          <w:sz w:val="24"/>
        </w:rPr>
      </w:pPr>
    </w:p>
    <w:p w14:paraId="76393A28" w14:textId="77777777" w:rsidR="002514B7" w:rsidRPr="00D251C5" w:rsidRDefault="002514B7" w:rsidP="002514B7">
      <w:pPr>
        <w:spacing w:line="360" w:lineRule="auto"/>
        <w:rPr>
          <w:rFonts w:ascii="Times New Roman" w:hAnsi="Times New Roman"/>
          <w:color w:val="000000" w:themeColor="text1"/>
          <w:sz w:val="24"/>
        </w:rPr>
      </w:pPr>
    </w:p>
    <w:p w14:paraId="0C790426" w14:textId="77777777" w:rsidR="002514B7" w:rsidRPr="00D251C5" w:rsidRDefault="002514B7" w:rsidP="002514B7">
      <w:pPr>
        <w:spacing w:line="360" w:lineRule="auto"/>
        <w:rPr>
          <w:rFonts w:ascii="Times New Roman" w:hAnsi="Times New Roman"/>
          <w:color w:val="000000" w:themeColor="text1"/>
          <w:sz w:val="24"/>
        </w:rPr>
      </w:pPr>
    </w:p>
    <w:p w14:paraId="19A0E3C6" w14:textId="77777777" w:rsidR="002514B7" w:rsidRPr="00D251C5" w:rsidRDefault="002514B7" w:rsidP="002514B7">
      <w:pPr>
        <w:spacing w:line="360" w:lineRule="auto"/>
        <w:rPr>
          <w:rFonts w:ascii="Times New Roman" w:hAnsi="Times New Roman"/>
          <w:color w:val="000000" w:themeColor="text1"/>
          <w:sz w:val="24"/>
        </w:rPr>
      </w:pPr>
    </w:p>
    <w:p w14:paraId="4C4EDEB9" w14:textId="77777777" w:rsidR="002514B7" w:rsidRPr="00D251C5" w:rsidRDefault="002514B7" w:rsidP="002514B7">
      <w:pPr>
        <w:spacing w:line="360" w:lineRule="auto"/>
        <w:rPr>
          <w:rFonts w:ascii="Times New Roman" w:hAnsi="Times New Roman"/>
          <w:color w:val="000000" w:themeColor="text1"/>
          <w:sz w:val="24"/>
        </w:rPr>
      </w:pPr>
    </w:p>
    <w:p w14:paraId="08C3371A" w14:textId="77777777" w:rsidR="002514B7" w:rsidRPr="00D251C5" w:rsidRDefault="002514B7" w:rsidP="002514B7">
      <w:pPr>
        <w:spacing w:line="360" w:lineRule="auto"/>
        <w:rPr>
          <w:rFonts w:ascii="Times New Roman" w:hAnsi="Times New Roman"/>
          <w:color w:val="000000" w:themeColor="text1"/>
          <w:sz w:val="24"/>
        </w:rPr>
      </w:pPr>
    </w:p>
    <w:p w14:paraId="44259665" w14:textId="77777777" w:rsidR="002514B7" w:rsidRPr="00D251C5" w:rsidRDefault="002514B7" w:rsidP="002514B7">
      <w:pPr>
        <w:spacing w:line="360" w:lineRule="auto"/>
        <w:rPr>
          <w:rFonts w:ascii="Times New Roman" w:hAnsi="Times New Roman"/>
          <w:color w:val="000000" w:themeColor="text1"/>
          <w:sz w:val="24"/>
        </w:rPr>
      </w:pPr>
    </w:p>
    <w:p w14:paraId="71077223" w14:textId="77777777" w:rsidR="002514B7" w:rsidRPr="00D251C5" w:rsidRDefault="002514B7" w:rsidP="002514B7">
      <w:pPr>
        <w:spacing w:line="360" w:lineRule="auto"/>
        <w:rPr>
          <w:rFonts w:ascii="Times New Roman" w:hAnsi="Times New Roman"/>
          <w:color w:val="000000" w:themeColor="text1"/>
          <w:sz w:val="24"/>
        </w:rPr>
      </w:pPr>
    </w:p>
    <w:p w14:paraId="45B29390" w14:textId="77777777" w:rsidR="002514B7" w:rsidRPr="00D251C5" w:rsidRDefault="002514B7" w:rsidP="002514B7">
      <w:pPr>
        <w:spacing w:line="360" w:lineRule="auto"/>
        <w:rPr>
          <w:rFonts w:ascii="Times New Roman" w:hAnsi="Times New Roman"/>
          <w:color w:val="000000" w:themeColor="text1"/>
          <w:sz w:val="24"/>
        </w:rPr>
      </w:pPr>
    </w:p>
    <w:p w14:paraId="6ED3D60C" w14:textId="77777777" w:rsidR="002514B7" w:rsidRPr="00D251C5" w:rsidRDefault="002514B7" w:rsidP="002514B7">
      <w:pPr>
        <w:spacing w:line="360" w:lineRule="auto"/>
        <w:rPr>
          <w:rFonts w:ascii="Times New Roman" w:hAnsi="Times New Roman"/>
          <w:color w:val="000000" w:themeColor="text1"/>
          <w:sz w:val="24"/>
        </w:rPr>
      </w:pPr>
    </w:p>
    <w:p w14:paraId="4FC7894A" w14:textId="1887D309" w:rsidR="002514B7" w:rsidRPr="002514B7" w:rsidRDefault="002514B7" w:rsidP="002514B7">
      <w:pPr>
        <w:spacing w:line="360" w:lineRule="auto"/>
        <w:rPr>
          <w:rFonts w:ascii="Times New Roman" w:eastAsia="等线" w:hAnsi="Times New Roman"/>
          <w:color w:val="000000" w:themeColor="text1"/>
          <w:sz w:val="24"/>
          <w:lang w:bidi="ar"/>
        </w:rPr>
      </w:pPr>
      <w:r>
        <w:rPr>
          <w:noProof/>
        </w:rPr>
        <w:lastRenderedPageBreak/>
        <w:drawing>
          <wp:inline distT="0" distB="0" distL="0" distR="0" wp14:anchorId="6199E354" wp14:editId="703321B2">
            <wp:extent cx="5401310" cy="2145030"/>
            <wp:effectExtent l="0" t="0" r="8890"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1310" cy="2145030"/>
                    </a:xfrm>
                    <a:prstGeom prst="rect">
                      <a:avLst/>
                    </a:prstGeom>
                    <a:noFill/>
                    <a:ln>
                      <a:noFill/>
                    </a:ln>
                  </pic:spPr>
                </pic:pic>
              </a:graphicData>
            </a:graphic>
          </wp:inline>
        </w:drawing>
      </w:r>
    </w:p>
    <w:p w14:paraId="34EAAA55" w14:textId="77777777" w:rsidR="002514B7" w:rsidRPr="00D251C5" w:rsidRDefault="002514B7" w:rsidP="002514B7">
      <w:pPr>
        <w:spacing w:line="360" w:lineRule="auto"/>
        <w:rPr>
          <w:rFonts w:ascii="Times New Roman" w:eastAsia="等线" w:hAnsi="Times New Roman" w:cs="Times New Roman"/>
          <w:b/>
          <w:bCs/>
          <w:color w:val="000000" w:themeColor="text1"/>
          <w:sz w:val="24"/>
          <w:szCs w:val="24"/>
          <w:lang w:bidi="ar"/>
        </w:rPr>
      </w:pPr>
      <w:r w:rsidRPr="00D251C5">
        <w:rPr>
          <w:rFonts w:ascii="Times New Roman" w:eastAsia="等线" w:hAnsi="Times New Roman" w:cs="Times New Roman"/>
          <w:b/>
          <w:bCs/>
          <w:color w:val="000000" w:themeColor="text1"/>
          <w:sz w:val="24"/>
          <w:szCs w:val="24"/>
          <w:lang w:bidi="ar"/>
        </w:rPr>
        <w:t>Figure S2. Organ-to-liver distribution ratios of nanoparticles with different membrane compositions</w:t>
      </w:r>
    </w:p>
    <w:p w14:paraId="29955F8A"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r w:rsidRPr="00D251C5">
        <w:rPr>
          <w:rFonts w:ascii="Times New Roman" w:eastAsia="等线" w:hAnsi="Times New Roman" w:cs="Times New Roman"/>
          <w:color w:val="000000" w:themeColor="text1"/>
          <w:sz w:val="24"/>
          <w:szCs w:val="24"/>
          <w:lang w:bidi="ar"/>
        </w:rPr>
        <w:t xml:space="preserve">(A) Spleen-to-liver ratio of nanoparticle accumulation for different membrane fusion ratios (4T1m: </w:t>
      </w:r>
      <w:proofErr w:type="spellStart"/>
      <w:r w:rsidRPr="00D251C5">
        <w:rPr>
          <w:rFonts w:ascii="Times New Roman" w:eastAsia="等线" w:hAnsi="Times New Roman" w:cs="Times New Roman"/>
          <w:color w:val="000000" w:themeColor="text1"/>
          <w:sz w:val="24"/>
          <w:szCs w:val="24"/>
          <w:lang w:bidi="ar"/>
        </w:rPr>
        <w:t>RBCm</w:t>
      </w:r>
      <w:proofErr w:type="spellEnd"/>
      <w:r w:rsidRPr="00D251C5">
        <w:rPr>
          <w:rFonts w:ascii="Times New Roman" w:eastAsia="等线" w:hAnsi="Times New Roman" w:cs="Times New Roman"/>
          <w:color w:val="000000" w:themeColor="text1"/>
          <w:sz w:val="24"/>
          <w:szCs w:val="24"/>
          <w:lang w:bidi="ar"/>
        </w:rPr>
        <w:t xml:space="preserve"> = 1:0, 20:1, 10:1, 1:1, 1:10, 1:20), calculated based on ICP-MS quantification.</w:t>
      </w:r>
      <w:r w:rsidRPr="00D251C5">
        <w:rPr>
          <w:rFonts w:ascii="Times New Roman" w:eastAsia="等线" w:hAnsi="Times New Roman" w:cs="Times New Roman" w:hint="eastAsia"/>
          <w:color w:val="000000" w:themeColor="text1"/>
          <w:sz w:val="24"/>
          <w:szCs w:val="24"/>
          <w:lang w:bidi="ar"/>
        </w:rPr>
        <w:t xml:space="preserve"> </w:t>
      </w:r>
      <w:r w:rsidRPr="00D251C5">
        <w:rPr>
          <w:rFonts w:ascii="Times New Roman" w:eastAsia="等线" w:hAnsi="Times New Roman" w:cs="Times New Roman"/>
          <w:color w:val="000000" w:themeColor="text1"/>
          <w:sz w:val="24"/>
          <w:szCs w:val="24"/>
          <w:lang w:bidi="ar"/>
        </w:rPr>
        <w:t>(B) Tumor-to-liver ratio of nanoparticle accumulation across the same groups.</w:t>
      </w:r>
      <w:r w:rsidRPr="00D251C5">
        <w:rPr>
          <w:rFonts w:ascii="Times New Roman" w:eastAsia="等线" w:hAnsi="Times New Roman" w:cs="Times New Roman" w:hint="eastAsia"/>
          <w:color w:val="000000" w:themeColor="text1"/>
          <w:sz w:val="24"/>
          <w:szCs w:val="24"/>
          <w:lang w:bidi="ar"/>
        </w:rPr>
        <w:t xml:space="preserve"> </w:t>
      </w:r>
      <w:r w:rsidRPr="00D251C5">
        <w:rPr>
          <w:rFonts w:ascii="Times New Roman" w:eastAsia="等线" w:hAnsi="Times New Roman" w:cs="Times New Roman"/>
          <w:color w:val="000000" w:themeColor="text1"/>
          <w:sz w:val="24"/>
          <w:szCs w:val="24"/>
          <w:lang w:bidi="ar"/>
        </w:rPr>
        <w:t>Data are presented as mean ± SD (n = 3). Statistical significance was analyzed using unpaired two-tailed Student’s t-test. ns, not significant; **p &lt; 0.01; ****p &lt; 0.0001.</w:t>
      </w:r>
    </w:p>
    <w:p w14:paraId="627EF0BF" w14:textId="77777777" w:rsidR="002514B7" w:rsidRPr="00D251C5" w:rsidRDefault="002514B7" w:rsidP="002514B7">
      <w:pPr>
        <w:spacing w:line="360" w:lineRule="auto"/>
        <w:rPr>
          <w:rFonts w:ascii="Times New Roman" w:hAnsi="Times New Roman"/>
          <w:color w:val="000000" w:themeColor="text1"/>
          <w:sz w:val="24"/>
        </w:rPr>
      </w:pPr>
    </w:p>
    <w:p w14:paraId="3AE6B165" w14:textId="77777777" w:rsidR="002514B7" w:rsidRPr="00D251C5" w:rsidRDefault="002514B7" w:rsidP="002514B7">
      <w:pPr>
        <w:spacing w:line="360" w:lineRule="auto"/>
        <w:rPr>
          <w:rFonts w:ascii="Times New Roman" w:hAnsi="Times New Roman"/>
          <w:color w:val="000000" w:themeColor="text1"/>
          <w:sz w:val="24"/>
        </w:rPr>
      </w:pPr>
    </w:p>
    <w:p w14:paraId="3F3039A5" w14:textId="77777777" w:rsidR="002514B7" w:rsidRPr="00D251C5" w:rsidRDefault="002514B7" w:rsidP="002514B7">
      <w:pPr>
        <w:spacing w:line="360" w:lineRule="auto"/>
        <w:rPr>
          <w:rFonts w:ascii="Times New Roman" w:hAnsi="Times New Roman"/>
          <w:color w:val="000000" w:themeColor="text1"/>
          <w:sz w:val="24"/>
        </w:rPr>
      </w:pPr>
    </w:p>
    <w:p w14:paraId="3820537F" w14:textId="77777777" w:rsidR="002514B7" w:rsidRPr="00D251C5" w:rsidRDefault="002514B7" w:rsidP="002514B7">
      <w:pPr>
        <w:spacing w:line="360" w:lineRule="auto"/>
        <w:rPr>
          <w:rFonts w:ascii="Times New Roman" w:hAnsi="Times New Roman"/>
          <w:color w:val="000000" w:themeColor="text1"/>
          <w:sz w:val="24"/>
        </w:rPr>
      </w:pPr>
    </w:p>
    <w:p w14:paraId="4B2FFFD6" w14:textId="77777777" w:rsidR="002514B7" w:rsidRPr="00D251C5" w:rsidRDefault="002514B7" w:rsidP="002514B7">
      <w:pPr>
        <w:spacing w:line="360" w:lineRule="auto"/>
        <w:rPr>
          <w:rFonts w:ascii="Times New Roman" w:hAnsi="Times New Roman"/>
          <w:color w:val="000000" w:themeColor="text1"/>
          <w:sz w:val="24"/>
        </w:rPr>
      </w:pPr>
    </w:p>
    <w:p w14:paraId="0B768046" w14:textId="77777777" w:rsidR="002514B7" w:rsidRPr="00D251C5" w:rsidRDefault="002514B7" w:rsidP="002514B7">
      <w:pPr>
        <w:spacing w:line="360" w:lineRule="auto"/>
        <w:rPr>
          <w:rFonts w:ascii="Times New Roman" w:hAnsi="Times New Roman"/>
          <w:color w:val="000000" w:themeColor="text1"/>
          <w:sz w:val="24"/>
        </w:rPr>
      </w:pPr>
    </w:p>
    <w:p w14:paraId="5C23B480" w14:textId="77777777" w:rsidR="002514B7" w:rsidRPr="00D251C5" w:rsidRDefault="002514B7" w:rsidP="002514B7">
      <w:pPr>
        <w:spacing w:line="360" w:lineRule="auto"/>
        <w:rPr>
          <w:rFonts w:ascii="Times New Roman" w:hAnsi="Times New Roman"/>
          <w:color w:val="000000" w:themeColor="text1"/>
          <w:sz w:val="24"/>
        </w:rPr>
      </w:pPr>
    </w:p>
    <w:p w14:paraId="60D07FBE" w14:textId="77777777" w:rsidR="002514B7" w:rsidRPr="00D251C5" w:rsidRDefault="002514B7" w:rsidP="002514B7">
      <w:pPr>
        <w:spacing w:line="360" w:lineRule="auto"/>
        <w:rPr>
          <w:rFonts w:ascii="Times New Roman" w:hAnsi="Times New Roman"/>
          <w:color w:val="000000" w:themeColor="text1"/>
          <w:sz w:val="24"/>
        </w:rPr>
      </w:pPr>
    </w:p>
    <w:p w14:paraId="39C195C8" w14:textId="77777777" w:rsidR="002514B7" w:rsidRPr="00D251C5" w:rsidRDefault="002514B7" w:rsidP="002514B7">
      <w:pPr>
        <w:spacing w:line="360" w:lineRule="auto"/>
        <w:rPr>
          <w:rFonts w:ascii="Times New Roman" w:hAnsi="Times New Roman"/>
          <w:color w:val="000000" w:themeColor="text1"/>
          <w:sz w:val="24"/>
        </w:rPr>
      </w:pPr>
    </w:p>
    <w:p w14:paraId="529BF9DD" w14:textId="77777777" w:rsidR="002514B7" w:rsidRPr="00D251C5" w:rsidRDefault="002514B7" w:rsidP="002514B7">
      <w:pPr>
        <w:spacing w:line="360" w:lineRule="auto"/>
        <w:rPr>
          <w:rFonts w:ascii="Times New Roman" w:hAnsi="Times New Roman"/>
          <w:color w:val="000000" w:themeColor="text1"/>
          <w:sz w:val="24"/>
        </w:rPr>
      </w:pPr>
    </w:p>
    <w:p w14:paraId="44CD75D1" w14:textId="77777777" w:rsidR="002514B7" w:rsidRPr="00D251C5" w:rsidRDefault="002514B7" w:rsidP="002514B7">
      <w:pPr>
        <w:rPr>
          <w:b/>
          <w:bCs/>
          <w:color w:val="000000" w:themeColor="text1"/>
        </w:rPr>
      </w:pPr>
      <w:r w:rsidRPr="00D251C5">
        <w:rPr>
          <w:noProof/>
          <w:color w:val="000000" w:themeColor="text1"/>
        </w:rPr>
        <w:lastRenderedPageBreak/>
        <w:drawing>
          <wp:inline distT="0" distB="0" distL="0" distR="0" wp14:anchorId="6CE0F7E7" wp14:editId="0D935C92">
            <wp:extent cx="5401310" cy="4695825"/>
            <wp:effectExtent l="0" t="0" r="889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01310" cy="4695825"/>
                    </a:xfrm>
                    <a:prstGeom prst="rect">
                      <a:avLst/>
                    </a:prstGeom>
                    <a:noFill/>
                    <a:ln>
                      <a:noFill/>
                    </a:ln>
                  </pic:spPr>
                </pic:pic>
              </a:graphicData>
            </a:graphic>
          </wp:inline>
        </w:drawing>
      </w:r>
    </w:p>
    <w:p w14:paraId="192DA74C"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 xml:space="preserve">Figure S3. Western blot analysis </w:t>
      </w:r>
      <w:r w:rsidRPr="00D251C5">
        <w:rPr>
          <w:rFonts w:ascii="Times New Roman" w:eastAsia="等线" w:hAnsi="Times New Roman" w:hint="eastAsia"/>
          <w:b/>
          <w:bCs/>
          <w:color w:val="000000" w:themeColor="text1"/>
          <w:sz w:val="24"/>
          <w:lang w:bidi="ar"/>
        </w:rPr>
        <w:t>on</w:t>
      </w:r>
      <w:r w:rsidRPr="00D251C5">
        <w:rPr>
          <w:rFonts w:ascii="Times New Roman" w:eastAsia="等线" w:hAnsi="Times New Roman"/>
          <w:b/>
          <w:bCs/>
          <w:color w:val="000000" w:themeColor="text1"/>
          <w:sz w:val="24"/>
          <w:lang w:bidi="ar"/>
        </w:rPr>
        <w:t xml:space="preserve"> densitometric</w:t>
      </w:r>
      <w:r w:rsidRPr="00D251C5">
        <w:rPr>
          <w:rFonts w:ascii="Times New Roman" w:eastAsia="等线" w:hAnsi="Times New Roman" w:hint="eastAsia"/>
          <w:b/>
          <w:bCs/>
          <w:color w:val="000000" w:themeColor="text1"/>
          <w:sz w:val="24"/>
          <w:lang w:bidi="ar"/>
        </w:rPr>
        <w:t xml:space="preserve"> </w:t>
      </w:r>
      <w:r w:rsidRPr="00D251C5">
        <w:rPr>
          <w:rFonts w:ascii="Times New Roman" w:eastAsia="等线" w:hAnsi="Times New Roman"/>
          <w:b/>
          <w:bCs/>
          <w:color w:val="000000" w:themeColor="text1"/>
          <w:sz w:val="24"/>
          <w:lang w:bidi="ar"/>
        </w:rPr>
        <w:t>quantification of membrane proteins and inflammasome-related markers.</w:t>
      </w:r>
    </w:p>
    <w:p w14:paraId="0777D652"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r w:rsidRPr="00D251C5">
        <w:rPr>
          <w:rFonts w:ascii="Times New Roman" w:eastAsia="等线" w:hAnsi="Times New Roman" w:cs="Times New Roman"/>
          <w:color w:val="000000" w:themeColor="text1"/>
          <w:sz w:val="24"/>
          <w:szCs w:val="24"/>
          <w:lang w:bidi="ar"/>
        </w:rPr>
        <w:t>(A) Densitometric analysis of CD47 and Band 3 expression levels in hybrid membranes prepared at different fusion ratios (20:1, 10:1, and 1:1).</w:t>
      </w:r>
    </w:p>
    <w:p w14:paraId="1B65B4C0"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r w:rsidRPr="00D251C5">
        <w:rPr>
          <w:rFonts w:ascii="Times New Roman" w:eastAsia="等线" w:hAnsi="Times New Roman" w:cs="Times New Roman"/>
          <w:color w:val="000000" w:themeColor="text1"/>
          <w:sz w:val="24"/>
          <w:szCs w:val="24"/>
          <w:lang w:bidi="ar"/>
        </w:rPr>
        <w:t>(B) Densitometric analysis of inflammasome-related proteins, including NLRP3, GSDMD, and cleaved caspase-1, under different treatment conditions.</w:t>
      </w:r>
    </w:p>
    <w:p w14:paraId="27D3DCA1"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s="Times New Roman"/>
          <w:color w:val="000000" w:themeColor="text1"/>
          <w:sz w:val="24"/>
          <w:szCs w:val="24"/>
          <w:lang w:bidi="ar"/>
        </w:rPr>
        <w:t>Band intensities were quantified by densitometric analysis and normalized to GAPDH. Data are presented as relative grey intensity values.</w:t>
      </w:r>
    </w:p>
    <w:p w14:paraId="05C3CCC8" w14:textId="77777777" w:rsidR="002514B7" w:rsidRPr="00D251C5" w:rsidRDefault="002514B7" w:rsidP="002514B7">
      <w:pPr>
        <w:rPr>
          <w:rFonts w:ascii="Times New Roman" w:eastAsia="等线" w:hAnsi="Times New Roman"/>
          <w:color w:val="000000" w:themeColor="text1"/>
          <w:sz w:val="24"/>
          <w:lang w:bidi="ar"/>
        </w:rPr>
      </w:pPr>
    </w:p>
    <w:p w14:paraId="4393C24A" w14:textId="77777777" w:rsidR="002514B7" w:rsidRPr="00D251C5" w:rsidRDefault="002514B7" w:rsidP="002514B7">
      <w:pPr>
        <w:spacing w:line="360" w:lineRule="auto"/>
        <w:rPr>
          <w:rFonts w:ascii="Times New Roman" w:hAnsi="Times New Roman"/>
          <w:color w:val="000000" w:themeColor="text1"/>
          <w:sz w:val="24"/>
        </w:rPr>
      </w:pPr>
    </w:p>
    <w:p w14:paraId="16915C1D" w14:textId="77777777" w:rsidR="002514B7" w:rsidRPr="00D251C5" w:rsidRDefault="002514B7" w:rsidP="002514B7">
      <w:pPr>
        <w:spacing w:line="360" w:lineRule="auto"/>
        <w:rPr>
          <w:rFonts w:ascii="Times New Roman" w:hAnsi="Times New Roman"/>
          <w:color w:val="000000" w:themeColor="text1"/>
          <w:sz w:val="24"/>
        </w:rPr>
      </w:pPr>
    </w:p>
    <w:p w14:paraId="61878618" w14:textId="77777777" w:rsidR="002514B7" w:rsidRPr="00D251C5" w:rsidRDefault="002514B7" w:rsidP="002514B7">
      <w:pPr>
        <w:spacing w:line="360" w:lineRule="auto"/>
        <w:rPr>
          <w:rFonts w:ascii="Times New Roman" w:hAnsi="Times New Roman"/>
          <w:color w:val="000000" w:themeColor="text1"/>
          <w:sz w:val="24"/>
        </w:rPr>
      </w:pPr>
      <w:r w:rsidRPr="00D251C5">
        <w:rPr>
          <w:noProof/>
          <w:color w:val="000000" w:themeColor="text1"/>
        </w:rPr>
        <w:lastRenderedPageBreak/>
        <w:drawing>
          <wp:inline distT="0" distB="0" distL="0" distR="0" wp14:anchorId="6953060F" wp14:editId="311C500E">
            <wp:extent cx="5401310" cy="2812415"/>
            <wp:effectExtent l="0" t="0" r="889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401310" cy="2812415"/>
                    </a:xfrm>
                    <a:prstGeom prst="rect">
                      <a:avLst/>
                    </a:prstGeom>
                    <a:noFill/>
                    <a:ln>
                      <a:noFill/>
                    </a:ln>
                  </pic:spPr>
                </pic:pic>
              </a:graphicData>
            </a:graphic>
          </wp:inline>
        </w:drawing>
      </w:r>
    </w:p>
    <w:p w14:paraId="27304473" w14:textId="77777777" w:rsidR="002514B7" w:rsidRPr="00D251C5" w:rsidRDefault="002514B7" w:rsidP="002514B7">
      <w:pPr>
        <w:spacing w:line="360" w:lineRule="auto"/>
        <w:rPr>
          <w:rFonts w:ascii="Times New Roman" w:hAnsi="Times New Roman" w:cs="Times New Roman"/>
          <w:b/>
          <w:bCs/>
          <w:color w:val="000000" w:themeColor="text1"/>
          <w:sz w:val="24"/>
          <w:szCs w:val="24"/>
        </w:rPr>
      </w:pPr>
      <w:r w:rsidRPr="00D251C5">
        <w:rPr>
          <w:rFonts w:ascii="Times New Roman" w:hAnsi="Times New Roman" w:cs="Times New Roman"/>
          <w:b/>
          <w:bCs/>
          <w:color w:val="000000" w:themeColor="text1"/>
          <w:sz w:val="24"/>
          <w:szCs w:val="24"/>
        </w:rPr>
        <w:t>Figure S4. Single-particle nanoscale flow cytometry analysis of CD47 and Band 3 on hybrid membrane-coated nanoparticles.</w:t>
      </w:r>
    </w:p>
    <w:p w14:paraId="01BEC1AE"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r w:rsidRPr="00D251C5">
        <w:rPr>
          <w:rFonts w:ascii="Times New Roman" w:hAnsi="Times New Roman" w:cs="Times New Roman"/>
          <w:color w:val="000000" w:themeColor="text1"/>
          <w:sz w:val="24"/>
          <w:szCs w:val="24"/>
        </w:rPr>
        <w:t>(A) Representative scatter plot of single-particle CD47 and Band 3 signals.</w:t>
      </w:r>
      <w:r w:rsidRPr="00D251C5">
        <w:rPr>
          <w:rFonts w:ascii="Times New Roman" w:hAnsi="Times New Roman" w:cs="Times New Roman" w:hint="eastAsia"/>
          <w:color w:val="000000" w:themeColor="text1"/>
          <w:sz w:val="24"/>
          <w:szCs w:val="24"/>
        </w:rPr>
        <w:t xml:space="preserve"> </w:t>
      </w:r>
      <w:r w:rsidRPr="00D251C5">
        <w:rPr>
          <w:rFonts w:ascii="Times New Roman" w:hAnsi="Times New Roman" w:cs="Times New Roman"/>
          <w:color w:val="000000" w:themeColor="text1"/>
          <w:sz w:val="24"/>
          <w:szCs w:val="24"/>
        </w:rPr>
        <w:t>(B) Quantification of CD47-positive, Band 3-positive, double-positive, and Band 3-only particle populations.</w:t>
      </w:r>
      <w:r w:rsidRPr="00D251C5">
        <w:rPr>
          <w:rFonts w:ascii="Times New Roman" w:hAnsi="Times New Roman" w:cs="Times New Roman" w:hint="eastAsia"/>
          <w:color w:val="000000" w:themeColor="text1"/>
          <w:sz w:val="24"/>
          <w:szCs w:val="24"/>
        </w:rPr>
        <w:t xml:space="preserve"> </w:t>
      </w:r>
      <w:r w:rsidRPr="00D251C5">
        <w:rPr>
          <w:rFonts w:ascii="Times New Roman" w:hAnsi="Times New Roman" w:cs="Times New Roman"/>
          <w:color w:val="000000" w:themeColor="text1"/>
          <w:sz w:val="24"/>
          <w:szCs w:val="24"/>
        </w:rPr>
        <w:t>(C) Median fluorescence intensity (MFI) of CD47 and Band 3.</w:t>
      </w:r>
      <w:r w:rsidRPr="00D251C5">
        <w:rPr>
          <w:rFonts w:ascii="Times New Roman" w:eastAsia="等线" w:hAnsi="Times New Roman" w:cs="Times New Roman"/>
          <w:color w:val="000000" w:themeColor="text1"/>
          <w:sz w:val="24"/>
          <w:szCs w:val="24"/>
          <w:lang w:bidi="ar"/>
        </w:rPr>
        <w:t xml:space="preserve"> </w:t>
      </w:r>
      <w:r w:rsidRPr="00D251C5">
        <w:rPr>
          <w:rFonts w:ascii="Times New Roman" w:hAnsi="Times New Roman" w:cs="Times New Roman"/>
          <w:b/>
          <w:bCs/>
          <w:color w:val="000000" w:themeColor="text1"/>
        </w:rPr>
        <w:t xml:space="preserve"> </w:t>
      </w:r>
    </w:p>
    <w:p w14:paraId="0E18D1C8"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934A78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40B7D33"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7CEC5D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289ECA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047B68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A3325C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73E0D7E"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lastRenderedPageBreak/>
        <w:drawing>
          <wp:inline distT="0" distB="0" distL="0" distR="0" wp14:anchorId="2638046D" wp14:editId="4E0E8D2F">
            <wp:extent cx="5401310" cy="5601335"/>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01310" cy="5601335"/>
                    </a:xfrm>
                    <a:prstGeom prst="rect">
                      <a:avLst/>
                    </a:prstGeom>
                    <a:noFill/>
                    <a:ln>
                      <a:noFill/>
                    </a:ln>
                  </pic:spPr>
                </pic:pic>
              </a:graphicData>
            </a:graphic>
          </wp:inline>
        </w:drawing>
      </w:r>
    </w:p>
    <w:p w14:paraId="22989D87" w14:textId="77777777" w:rsidR="002514B7" w:rsidRPr="00D251C5" w:rsidRDefault="002514B7" w:rsidP="002514B7">
      <w:pPr>
        <w:pStyle w:val="3"/>
        <w:widowControl/>
        <w:spacing w:beforeAutospacing="0" w:afterAutospacing="0" w:line="360" w:lineRule="auto"/>
        <w:jc w:val="both"/>
        <w:rPr>
          <w:rFonts w:ascii="Times New Roman" w:eastAsia="等线" w:hAnsi="Times New Roman" w:hint="default"/>
          <w:color w:val="000000" w:themeColor="text1"/>
          <w:kern w:val="2"/>
          <w:sz w:val="24"/>
          <w:szCs w:val="24"/>
          <w:lang w:bidi="ar"/>
        </w:rPr>
      </w:pPr>
      <w:r w:rsidRPr="00D251C5">
        <w:rPr>
          <w:rFonts w:ascii="Times New Roman" w:eastAsia="等线" w:hAnsi="Times New Roman" w:hint="default"/>
          <w:color w:val="000000" w:themeColor="text1"/>
          <w:kern w:val="2"/>
          <w:sz w:val="24"/>
          <w:szCs w:val="24"/>
          <w:lang w:bidi="ar"/>
        </w:rPr>
        <w:t xml:space="preserve">Figure S5. </w:t>
      </w:r>
      <w:r w:rsidRPr="00D251C5">
        <w:rPr>
          <w:rFonts w:ascii="Times New Roman" w:eastAsia="等线" w:hAnsi="Times New Roman"/>
          <w:color w:val="000000" w:themeColor="text1"/>
          <w:kern w:val="2"/>
          <w:sz w:val="24"/>
          <w:szCs w:val="24"/>
          <w:lang w:bidi="ar"/>
        </w:rPr>
        <w:t xml:space="preserve">Effect of DIDS Treatment on the </w:t>
      </w:r>
      <w:r w:rsidRPr="00D251C5">
        <w:rPr>
          <w:rFonts w:ascii="Times New Roman" w:eastAsia="等线" w:hAnsi="Times New Roman"/>
          <w:i/>
          <w:iCs/>
          <w:color w:val="000000" w:themeColor="text1"/>
          <w:kern w:val="2"/>
          <w:sz w:val="24"/>
          <w:szCs w:val="24"/>
          <w:lang w:bidi="ar"/>
        </w:rPr>
        <w:t>In Vivo</w:t>
      </w:r>
      <w:r w:rsidRPr="00D251C5">
        <w:rPr>
          <w:rFonts w:ascii="Times New Roman" w:eastAsia="等线" w:hAnsi="Times New Roman"/>
          <w:color w:val="000000" w:themeColor="text1"/>
          <w:kern w:val="2"/>
          <w:sz w:val="24"/>
          <w:szCs w:val="24"/>
          <w:lang w:bidi="ar"/>
        </w:rPr>
        <w:t xml:space="preserve"> Biodistribution of TRM@ZIF-8 at post-injection of </w:t>
      </w:r>
      <w:r w:rsidRPr="00D251C5">
        <w:rPr>
          <w:rFonts w:ascii="Times New Roman" w:eastAsia="等线" w:hAnsi="Times New Roman" w:hint="default"/>
          <w:color w:val="000000" w:themeColor="text1"/>
          <w:kern w:val="2"/>
          <w:sz w:val="24"/>
          <w:szCs w:val="24"/>
          <w:lang w:bidi="ar"/>
        </w:rPr>
        <w:t>6</w:t>
      </w:r>
      <w:r w:rsidRPr="00D251C5">
        <w:rPr>
          <w:rFonts w:ascii="Times New Roman" w:eastAsia="等线" w:hAnsi="Times New Roman"/>
          <w:color w:val="000000" w:themeColor="text1"/>
          <w:kern w:val="2"/>
          <w:sz w:val="24"/>
          <w:szCs w:val="24"/>
          <w:lang w:bidi="ar"/>
        </w:rPr>
        <w:t>h</w:t>
      </w:r>
    </w:p>
    <w:p w14:paraId="53DFF62B" w14:textId="77777777" w:rsidR="002514B7" w:rsidRPr="00D251C5" w:rsidRDefault="002514B7" w:rsidP="002514B7">
      <w:pPr>
        <w:spacing w:line="360" w:lineRule="auto"/>
        <w:rPr>
          <w:rFonts w:ascii="Times New Roman" w:hAnsi="Times New Roman"/>
          <w:color w:val="000000" w:themeColor="text1"/>
          <w:sz w:val="24"/>
          <w:lang w:bidi="ar"/>
        </w:rPr>
      </w:pPr>
      <w:bookmarkStart w:id="1" w:name="_Hlk226883926"/>
      <w:r w:rsidRPr="00D251C5">
        <w:rPr>
          <w:rFonts w:ascii="Times New Roman" w:hAnsi="Times New Roman"/>
          <w:color w:val="000000" w:themeColor="text1"/>
          <w:sz w:val="24"/>
          <w:lang w:bidi="ar"/>
        </w:rPr>
        <w:t xml:space="preserve">(A, B) Representative whole-body fluorescence images of 4T1 tumor-bearing mice at 6 h post-injection after intravenous administration of </w:t>
      </w:r>
      <w:proofErr w:type="spellStart"/>
      <w:r w:rsidRPr="00D251C5">
        <w:rPr>
          <w:rFonts w:ascii="Times New Roman" w:hAnsi="Times New Roman"/>
          <w:color w:val="000000" w:themeColor="text1"/>
          <w:sz w:val="24"/>
          <w:lang w:bidi="ar"/>
        </w:rPr>
        <w:t>DiR</w:t>
      </w:r>
      <w:proofErr w:type="spellEnd"/>
      <w:r w:rsidRPr="00D251C5">
        <w:rPr>
          <w:rFonts w:ascii="Times New Roman" w:hAnsi="Times New Roman"/>
          <w:color w:val="000000" w:themeColor="text1"/>
          <w:sz w:val="24"/>
          <w:lang w:bidi="ar"/>
        </w:rPr>
        <w:t xml:space="preserve">-labeled TRM@ZIF-8 or DIDS-treated TRM@ZIF-8. (C, D) Quantification of fluorescence intensities in the liver and spleen. </w:t>
      </w:r>
      <w:bookmarkStart w:id="2" w:name="_Hlk226884114"/>
      <w:bookmarkEnd w:id="1"/>
      <w:r w:rsidRPr="00D251C5">
        <w:rPr>
          <w:rFonts w:ascii="Times New Roman" w:hAnsi="Times New Roman"/>
          <w:color w:val="000000" w:themeColor="text1"/>
          <w:sz w:val="24"/>
          <w:lang w:bidi="ar"/>
        </w:rPr>
        <w:t>(E) The spleen-to-liver fluorescence ratio was calculated to evaluate the relative spleen-biased distribution. Data are shown as the mean ± SD (n = 3). *</w:t>
      </w:r>
      <w:r w:rsidRPr="00D251C5">
        <w:rPr>
          <w:rFonts w:ascii="Times New Roman" w:hAnsi="Times New Roman" w:hint="eastAsia"/>
          <w:color w:val="000000" w:themeColor="text1"/>
          <w:sz w:val="24"/>
          <w:lang w:bidi="ar"/>
        </w:rPr>
        <w:t>p</w:t>
      </w:r>
      <w:r w:rsidRPr="00D251C5">
        <w:rPr>
          <w:rFonts w:ascii="Times New Roman" w:hAnsi="Times New Roman"/>
          <w:color w:val="000000" w:themeColor="text1"/>
          <w:sz w:val="24"/>
          <w:lang w:bidi="ar"/>
        </w:rPr>
        <w:t xml:space="preserve"> &lt; 0.05, **p &lt; 0.01.</w:t>
      </w:r>
      <w:bookmarkEnd w:id="2"/>
    </w:p>
    <w:p w14:paraId="51F3BD51"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EB2A345"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noProof/>
          <w:color w:val="000000" w:themeColor="text1"/>
          <w:sz w:val="24"/>
          <w:lang w:bidi="ar"/>
        </w:rPr>
        <w:lastRenderedPageBreak/>
        <w:drawing>
          <wp:inline distT="0" distB="0" distL="0" distR="0" wp14:anchorId="1F4B17C5" wp14:editId="1EDBB649">
            <wp:extent cx="4024630" cy="4819650"/>
            <wp:effectExtent l="0" t="0" r="0" b="0"/>
            <wp:docPr id="11" name="图片 22" descr="figS2-ZIF-8靶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2" descr="figS2-ZIF-8靶向"/>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024630" cy="4819650"/>
                    </a:xfrm>
                    <a:prstGeom prst="rect">
                      <a:avLst/>
                    </a:prstGeom>
                    <a:noFill/>
                    <a:ln>
                      <a:noFill/>
                    </a:ln>
                    <a:effectLst/>
                  </pic:spPr>
                </pic:pic>
              </a:graphicData>
            </a:graphic>
          </wp:inline>
        </w:drawing>
      </w:r>
    </w:p>
    <w:p w14:paraId="762E558C"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S6. Quantitative Biodistribution Analysis of ZIF-8 and TRM@ZIF-8</w:t>
      </w:r>
    </w:p>
    <w:p w14:paraId="6A94C0A3"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hAnsi="Times New Roman"/>
          <w:color w:val="000000" w:themeColor="text1"/>
          <w:sz w:val="24"/>
          <w:lang w:bidi="ar"/>
        </w:rPr>
        <w:t>Quantification of ZIF-8 accumulation in tumor, spleen, and liver tissues of 4T1 tumor-bearing mice following intravenous administration of ZIF-8 and TRM@ZIF-8. The ZIF-8 content, determined by the concentration of Zn²⁺ measured by ICP-MS at 6 hours post-injection, is expressed as µg of Zn per gram of tissue. The spleen-to-liver ratio of Zn²⁺ was calculated to evaluate the relative splenic enrichment. Data are shown as the mean ± SD (n = 3).</w:t>
      </w:r>
    </w:p>
    <w:p w14:paraId="67AF12E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274A153"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F5DC798"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BBECEE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2149F6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C35102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ABAB105"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lastRenderedPageBreak/>
        <w:drawing>
          <wp:inline distT="0" distB="0" distL="0" distR="0" wp14:anchorId="6DECE090" wp14:editId="336FF08B">
            <wp:extent cx="3339465" cy="244348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339465" cy="2443480"/>
                    </a:xfrm>
                    <a:prstGeom prst="rect">
                      <a:avLst/>
                    </a:prstGeom>
                    <a:noFill/>
                    <a:ln>
                      <a:noFill/>
                    </a:ln>
                  </pic:spPr>
                </pic:pic>
              </a:graphicData>
            </a:graphic>
          </wp:inline>
        </w:drawing>
      </w:r>
    </w:p>
    <w:p w14:paraId="7725E468" w14:textId="77777777" w:rsidR="002514B7" w:rsidRPr="00D251C5" w:rsidRDefault="002514B7" w:rsidP="002514B7">
      <w:pPr>
        <w:spacing w:line="360" w:lineRule="auto"/>
        <w:rPr>
          <w:rFonts w:ascii="Times New Roman" w:eastAsia="等线" w:hAnsi="Times New Roman" w:cs="Times New Roman"/>
          <w:b/>
          <w:bCs/>
          <w:color w:val="000000" w:themeColor="text1"/>
          <w:sz w:val="24"/>
          <w:szCs w:val="24"/>
          <w:lang w:bidi="ar"/>
        </w:rPr>
      </w:pPr>
      <w:r w:rsidRPr="00D251C5">
        <w:rPr>
          <w:rFonts w:ascii="Times New Roman" w:hAnsi="Times New Roman" w:cs="Times New Roman"/>
          <w:b/>
          <w:bCs/>
          <w:color w:val="000000" w:themeColor="text1"/>
          <w:sz w:val="24"/>
          <w:szCs w:val="24"/>
        </w:rPr>
        <w:t>Figure S7. Colloidal Stability of TRM@ZIF-8 in PBS</w:t>
      </w:r>
    </w:p>
    <w:p w14:paraId="03B8509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0F8460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FA496CC"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839F8C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30A0757"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2C88A0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263AD9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506860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650285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C283FC3"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F22F17C"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A96ED21" w14:textId="77777777" w:rsidR="002514B7" w:rsidRPr="00D251C5" w:rsidRDefault="002514B7" w:rsidP="002514B7">
      <w:pPr>
        <w:spacing w:line="360" w:lineRule="auto"/>
        <w:rPr>
          <w:rFonts w:ascii="Times New Roman" w:hAnsi="Times New Roman"/>
          <w:color w:val="000000" w:themeColor="text1"/>
          <w:sz w:val="24"/>
        </w:rPr>
      </w:pPr>
      <w:r w:rsidRPr="00D251C5">
        <w:rPr>
          <w:rFonts w:ascii="Times New Roman" w:hAnsi="Times New Roman"/>
          <w:noProof/>
          <w:color w:val="000000" w:themeColor="text1"/>
          <w:sz w:val="24"/>
        </w:rPr>
        <w:lastRenderedPageBreak/>
        <w:drawing>
          <wp:inline distT="0" distB="0" distL="0" distR="0" wp14:anchorId="686BE4A0" wp14:editId="0E2ED00E">
            <wp:extent cx="4719955" cy="3429000"/>
            <wp:effectExtent l="0" t="0" r="0" b="0"/>
            <wp:docPr id="12" name="图片 32" descr="figS3巨噬细胞毒性实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2" descr="figS3巨噬细胞毒性实验"/>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719955" cy="3429000"/>
                    </a:xfrm>
                    <a:prstGeom prst="rect">
                      <a:avLst/>
                    </a:prstGeom>
                    <a:noFill/>
                    <a:ln>
                      <a:noFill/>
                    </a:ln>
                  </pic:spPr>
                </pic:pic>
              </a:graphicData>
            </a:graphic>
          </wp:inline>
        </w:drawing>
      </w:r>
    </w:p>
    <w:p w14:paraId="2B13BE9E" w14:textId="77777777" w:rsidR="002514B7" w:rsidRPr="00D251C5" w:rsidRDefault="002514B7" w:rsidP="002514B7">
      <w:pPr>
        <w:spacing w:line="360" w:lineRule="auto"/>
        <w:rPr>
          <w:rFonts w:ascii="Times New Roman" w:hAnsi="Times New Roman"/>
          <w:color w:val="000000" w:themeColor="text1"/>
          <w:sz w:val="24"/>
        </w:rPr>
      </w:pPr>
    </w:p>
    <w:p w14:paraId="2F846CA5"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S8. Cell viability of macrophages following treatment with increasing concentrations of TRM@ZIF-8</w:t>
      </w:r>
    </w:p>
    <w:p w14:paraId="0648C718"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Cells were incubated with TRM@ZIF-8 at the indicated concentrations (</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/mL) for the specified duration, and viability was assessed using a standard cell viability assay. Data are presented as mean ± SD (n = 3).</w:t>
      </w:r>
    </w:p>
    <w:p w14:paraId="310A8C5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CB65D9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B3132FB"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97DD22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AF4E01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F45A0B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D33FFA0"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EE260E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DAD996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7E3B3F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57B6AC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ABD78DD"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noProof/>
          <w:color w:val="000000" w:themeColor="text1"/>
          <w:sz w:val="24"/>
          <w:lang w:bidi="ar"/>
        </w:rPr>
        <w:lastRenderedPageBreak/>
        <w:drawing>
          <wp:inline distT="0" distB="0" distL="0" distR="0" wp14:anchorId="34F05B37" wp14:editId="03E81451">
            <wp:extent cx="5486400" cy="1895475"/>
            <wp:effectExtent l="0" t="0" r="0" b="0"/>
            <wp:docPr id="13" name="图片 38" descr="figS5细胞摄取和LDH释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8" descr="figS5细胞摄取和LDH释放"/>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86400" cy="1895475"/>
                    </a:xfrm>
                    <a:prstGeom prst="rect">
                      <a:avLst/>
                    </a:prstGeom>
                    <a:noFill/>
                    <a:ln>
                      <a:noFill/>
                    </a:ln>
                  </pic:spPr>
                </pic:pic>
              </a:graphicData>
            </a:graphic>
          </wp:inline>
        </w:drawing>
      </w:r>
    </w:p>
    <w:p w14:paraId="51D2A52E" w14:textId="77777777" w:rsidR="002514B7" w:rsidRPr="00D251C5" w:rsidRDefault="002514B7" w:rsidP="002514B7">
      <w:pPr>
        <w:spacing w:line="360" w:lineRule="auto"/>
        <w:rPr>
          <w:rStyle w:val="a8"/>
          <w:rFonts w:ascii="Times New Roman" w:hAnsi="Times New Roman"/>
          <w:color w:val="000000" w:themeColor="text1"/>
          <w:sz w:val="24"/>
        </w:rPr>
      </w:pPr>
      <w:r w:rsidRPr="00D251C5">
        <w:rPr>
          <w:rStyle w:val="a8"/>
          <w:rFonts w:ascii="Times New Roman" w:hAnsi="Times New Roman"/>
          <w:color w:val="000000" w:themeColor="text1"/>
          <w:sz w:val="24"/>
        </w:rPr>
        <w:t>Figure S9. Cellular Uptake, Intracellular Zn²⁺ Accumulation, and Tumor Cell Membrane Damage Induced by ZIF-8–Based Nanoplatforms</w:t>
      </w:r>
    </w:p>
    <w:p w14:paraId="1917A8F5" w14:textId="77777777" w:rsidR="002514B7" w:rsidRPr="00D251C5" w:rsidRDefault="002514B7" w:rsidP="002514B7">
      <w:pPr>
        <w:spacing w:line="360" w:lineRule="auto"/>
        <w:rPr>
          <w:rFonts w:ascii="Times New Roman" w:eastAsia="等线" w:hAnsi="Times New Roman"/>
          <w:bCs/>
          <w:color w:val="000000" w:themeColor="text1"/>
          <w:sz w:val="24"/>
          <w:lang w:bidi="ar"/>
        </w:rPr>
      </w:pPr>
      <w:r w:rsidRPr="00D251C5">
        <w:rPr>
          <w:rStyle w:val="a8"/>
          <w:rFonts w:ascii="Times New Roman" w:hAnsi="Times New Roman"/>
          <w:color w:val="000000" w:themeColor="text1"/>
          <w:sz w:val="24"/>
        </w:rPr>
        <w:t>Cellular interactions of ZIF-8-based formulations with 4T1 tumor cells. Cells were incubated with ZIF-8 or TRM@ZIF-8 under the indicated conditions. (A) Intracellular Zn²⁺ levels were visualized using the Zn²⁺-responsive fluorescent probe TSQ, which selectively emits blue fluorescence upon binding to labile Zn²⁺, thereby reflecting intracellular Zn²⁺ accumulation resulting from cellular uptake and intracellular processing of ZIF-8. Representative fluorescence images and corresponding quantitative analyses of TSQ signal intensity are shown. (B) In parallel, tumor cell membrane integrity was evaluated by measuring lactate dehydrogenase (LDH) release into the culture medium, serving as an indicator of cell damage following treatment. Data are presented as mean ± SD (n = 3). Scale bars: 100</w:t>
      </w:r>
      <w:r w:rsidRPr="00D251C5">
        <w:rPr>
          <w:rFonts w:ascii="Times New Roman" w:eastAsia="等线" w:hAnsi="Times New Roman"/>
          <w:bCs/>
          <w:color w:val="000000" w:themeColor="text1"/>
          <w:sz w:val="24"/>
          <w:lang w:bidi="ar"/>
        </w:rPr>
        <w:t>μ</w:t>
      </w:r>
      <w:r w:rsidRPr="00D251C5">
        <w:rPr>
          <w:rStyle w:val="a8"/>
          <w:rFonts w:ascii="Times New Roman" w:hAnsi="Times New Roman"/>
          <w:color w:val="000000" w:themeColor="text1"/>
          <w:sz w:val="24"/>
        </w:rPr>
        <w:t>m.</w:t>
      </w:r>
    </w:p>
    <w:p w14:paraId="3BB99147" w14:textId="77777777" w:rsidR="002514B7" w:rsidRPr="00D251C5" w:rsidRDefault="002514B7" w:rsidP="002514B7">
      <w:pPr>
        <w:spacing w:line="360" w:lineRule="auto"/>
        <w:rPr>
          <w:rFonts w:ascii="Times New Roman" w:eastAsia="等线" w:hAnsi="Times New Roman"/>
          <w:bCs/>
          <w:color w:val="000000" w:themeColor="text1"/>
          <w:sz w:val="24"/>
          <w:lang w:bidi="ar"/>
        </w:rPr>
      </w:pPr>
    </w:p>
    <w:p w14:paraId="5907153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FC53F8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D225357"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8E406D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EE78F4C"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4710FA1"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noProof/>
          <w:color w:val="000000" w:themeColor="text1"/>
          <w:sz w:val="24"/>
          <w:lang w:bidi="ar"/>
        </w:rPr>
        <w:lastRenderedPageBreak/>
        <w:drawing>
          <wp:inline distT="0" distB="0" distL="0" distR="0" wp14:anchorId="796017E7" wp14:editId="7681E6C3">
            <wp:extent cx="3443605" cy="3805555"/>
            <wp:effectExtent l="0" t="0" r="0" b="0"/>
            <wp:docPr id="15" name="图片 42" descr="figS4巨噬细胞成熟与极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2" descr="figS4巨噬细胞成熟与极化"/>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443605" cy="3805555"/>
                    </a:xfrm>
                    <a:prstGeom prst="rect">
                      <a:avLst/>
                    </a:prstGeom>
                    <a:noFill/>
                    <a:ln>
                      <a:noFill/>
                    </a:ln>
                  </pic:spPr>
                </pic:pic>
              </a:graphicData>
            </a:graphic>
          </wp:inline>
        </w:drawing>
      </w:r>
    </w:p>
    <w:p w14:paraId="70717617"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b/>
          <w:bCs/>
          <w:color w:val="000000" w:themeColor="text1"/>
          <w:sz w:val="24"/>
          <w:lang w:bidi="ar"/>
        </w:rPr>
        <w:t>Figure S10. Maturation and Polarization of Macrophages Induced by TRM@ZIF-8</w:t>
      </w:r>
    </w:p>
    <w:p w14:paraId="4BCC520E"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 xml:space="preserve">Flow cytometric analysis of macrophage maturation and polarization following exposure to TRM@ZIF-8 (100 </w:t>
      </w:r>
      <w:proofErr w:type="spellStart"/>
      <w:r w:rsidRPr="00D251C5">
        <w:rPr>
          <w:rFonts w:ascii="Times New Roman" w:eastAsia="等线" w:hAnsi="Times New Roman"/>
          <w:color w:val="000000" w:themeColor="text1"/>
          <w:sz w:val="24"/>
          <w:lang w:bidi="ar"/>
        </w:rPr>
        <w:t>μg</w:t>
      </w:r>
      <w:proofErr w:type="spellEnd"/>
      <w:r w:rsidRPr="00D251C5">
        <w:rPr>
          <w:rFonts w:ascii="Times New Roman" w:eastAsia="等线" w:hAnsi="Times New Roman"/>
          <w:color w:val="000000" w:themeColor="text1"/>
          <w:sz w:val="24"/>
          <w:lang w:bidi="ar"/>
        </w:rPr>
        <w:t>/mL). Surface markers associated with macrophage maturation and M1/M2 polarization were analyzed. Representative flow cytometry plots and quantitative results are shown. (A) CD80 and CD206 showed the M1/M2 polarization. (B) CD80 and CD86 showed the macrophage maturation.</w:t>
      </w:r>
    </w:p>
    <w:p w14:paraId="7874CD1B"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3ED85D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A34347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FCE7FC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00872AC"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F23FCB0"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2A1BB5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19DA6F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81A425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26F044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804F260"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lastRenderedPageBreak/>
        <w:drawing>
          <wp:inline distT="0" distB="0" distL="0" distR="0" wp14:anchorId="707EABC4" wp14:editId="469071D1">
            <wp:extent cx="3044825" cy="4862830"/>
            <wp:effectExtent l="0" t="0" r="317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048975" cy="4869055"/>
                    </a:xfrm>
                    <a:prstGeom prst="rect">
                      <a:avLst/>
                    </a:prstGeom>
                    <a:noFill/>
                    <a:ln>
                      <a:noFill/>
                    </a:ln>
                  </pic:spPr>
                </pic:pic>
              </a:graphicData>
            </a:graphic>
          </wp:inline>
        </w:drawing>
      </w:r>
    </w:p>
    <w:p w14:paraId="30D31A5A"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S11. Immunomodulatory effects of hybrid membrane-coated gold nanoparticles</w:t>
      </w:r>
      <w:r w:rsidRPr="00D251C5">
        <w:rPr>
          <w:rFonts w:ascii="Times New Roman" w:eastAsia="等线" w:hAnsi="Times New Roman"/>
          <w:b/>
          <w:bCs/>
          <w:i/>
          <w:iCs/>
          <w:color w:val="000000" w:themeColor="text1"/>
          <w:sz w:val="24"/>
          <w:lang w:bidi="ar"/>
        </w:rPr>
        <w:t xml:space="preserve"> in vitro</w:t>
      </w:r>
      <w:r w:rsidRPr="00D251C5">
        <w:rPr>
          <w:rFonts w:ascii="Times New Roman" w:eastAsia="等线" w:hAnsi="Times New Roman"/>
          <w:b/>
          <w:bCs/>
          <w:color w:val="000000" w:themeColor="text1"/>
          <w:sz w:val="24"/>
          <w:lang w:bidi="ar"/>
        </w:rPr>
        <w:t xml:space="preserve"> </w:t>
      </w:r>
    </w:p>
    <w:p w14:paraId="2DA6C17E"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(A) Flow cytometry analysis of DC2.4 cells following treatment with hybrid membrane-coated gold nanoparticles at the indicated concentrations. Representative contour plots of CD80 and CD86 expression are shown, together with quantification of the CD80⁺CD86⁺ population.</w:t>
      </w:r>
      <w:r w:rsidRPr="00D251C5">
        <w:rPr>
          <w:rFonts w:ascii="Times New Roman" w:eastAsia="等线" w:hAnsi="Times New Roman" w:hint="eastAsia"/>
          <w:color w:val="000000" w:themeColor="text1"/>
          <w:sz w:val="24"/>
          <w:lang w:bidi="ar"/>
        </w:rPr>
        <w:t xml:space="preserve"> </w:t>
      </w:r>
      <w:r w:rsidRPr="00D251C5">
        <w:rPr>
          <w:rFonts w:ascii="Times New Roman" w:eastAsia="等线" w:hAnsi="Times New Roman"/>
          <w:color w:val="000000" w:themeColor="text1"/>
          <w:sz w:val="24"/>
          <w:lang w:bidi="ar"/>
        </w:rPr>
        <w:t>(B) Flow cytometry analysis of RAW264.7 macrophages following treatment with hybrid membrane-coated gold nanoparticles at the indicated concentrations. Representative contour plots of CD80 and CD86 expression are shown, together with quantification of the CD80⁺CD86⁺ population. (C) Flow cytometry analysis of RAW264.7 macrophage polarization following treatment with hybrid membrane-coated gold nanoparticles at the indicated concentrations. Representative contour plots of CD80 and CD206 expression are shown, together with quantification of the CD80/CD206 ratio.</w:t>
      </w:r>
    </w:p>
    <w:p w14:paraId="7159CD98"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Data are presented as mean ± SD (n = 3).</w:t>
      </w:r>
      <w:bookmarkStart w:id="3" w:name="_Hlk227762662"/>
      <w:r w:rsidRPr="00D251C5">
        <w:rPr>
          <w:rFonts w:ascii="Times New Roman" w:eastAsia="等线" w:hAnsi="Times New Roman"/>
          <w:color w:val="000000" w:themeColor="text1"/>
          <w:sz w:val="24"/>
          <w:lang w:bidi="ar"/>
        </w:rPr>
        <w:t xml:space="preserve"> *P &lt; 0.05, **P &lt; 0.01</w:t>
      </w:r>
      <w:bookmarkEnd w:id="3"/>
      <w:r w:rsidRPr="00D251C5">
        <w:rPr>
          <w:rFonts w:ascii="Times New Roman" w:eastAsia="等线" w:hAnsi="Times New Roman"/>
          <w:color w:val="000000" w:themeColor="text1"/>
          <w:sz w:val="24"/>
          <w:lang w:bidi="ar"/>
        </w:rPr>
        <w:t>.</w:t>
      </w:r>
    </w:p>
    <w:p w14:paraId="1D3143B8" w14:textId="77777777" w:rsidR="002514B7" w:rsidRPr="00D251C5" w:rsidRDefault="002514B7" w:rsidP="002514B7">
      <w:pPr>
        <w:spacing w:line="360" w:lineRule="auto"/>
        <w:rPr>
          <w:rFonts w:ascii="Times New Roman" w:hAnsi="Times New Roman" w:cs="Times New Roman"/>
          <w:b/>
          <w:bCs/>
          <w:color w:val="000000" w:themeColor="text1"/>
        </w:rPr>
      </w:pPr>
      <w:r w:rsidRPr="00D251C5">
        <w:rPr>
          <w:noProof/>
          <w:color w:val="000000" w:themeColor="text1"/>
        </w:rPr>
        <w:lastRenderedPageBreak/>
        <w:drawing>
          <wp:inline distT="0" distB="0" distL="0" distR="0" wp14:anchorId="2E6B4342" wp14:editId="63FFF6C4">
            <wp:extent cx="5401310" cy="24130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01310" cy="2413000"/>
                    </a:xfrm>
                    <a:prstGeom prst="rect">
                      <a:avLst/>
                    </a:prstGeom>
                    <a:noFill/>
                    <a:ln>
                      <a:noFill/>
                    </a:ln>
                  </pic:spPr>
                </pic:pic>
              </a:graphicData>
            </a:graphic>
          </wp:inline>
        </w:drawing>
      </w:r>
    </w:p>
    <w:p w14:paraId="05FFBB4B" w14:textId="77777777" w:rsidR="002514B7" w:rsidRPr="00D251C5" w:rsidRDefault="002514B7" w:rsidP="002514B7">
      <w:pPr>
        <w:spacing w:line="360" w:lineRule="auto"/>
        <w:rPr>
          <w:rFonts w:ascii="Times New Roman" w:hAnsi="Times New Roman" w:cs="Times New Roman"/>
          <w:b/>
          <w:bCs/>
          <w:color w:val="000000" w:themeColor="text1"/>
          <w:sz w:val="24"/>
          <w:szCs w:val="24"/>
        </w:rPr>
      </w:pPr>
      <w:r w:rsidRPr="00D251C5">
        <w:rPr>
          <w:rFonts w:ascii="Times New Roman" w:hAnsi="Times New Roman" w:cs="Times New Roman"/>
          <w:b/>
          <w:bCs/>
          <w:color w:val="000000" w:themeColor="text1"/>
          <w:sz w:val="24"/>
          <w:szCs w:val="24"/>
        </w:rPr>
        <w:t>Figure S12. Kaplan–Meier survival analysis of 4T1 tumor-bearing mice treated with different membrane-coated ZIF-8 formulations.</w:t>
      </w:r>
    </w:p>
    <w:p w14:paraId="3EC0F0BB"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r w:rsidRPr="00D251C5">
        <w:rPr>
          <w:rFonts w:ascii="Times New Roman" w:hAnsi="Times New Roman" w:cs="Times New Roman"/>
          <w:color w:val="000000" w:themeColor="text1"/>
          <w:sz w:val="24"/>
          <w:szCs w:val="24"/>
        </w:rPr>
        <w:t>Kaplan–Meier survival curves of 4T1 tumor-bearing mice after treatment with PBS, ZIF-8, TM@ZIF-8, RM@ZIF-8, TRM@ZIF-8 with splenectomy, or TRM@ZIF-8. Survival differences were analyzed using the log-rank (Mantel–Cox) test.</w:t>
      </w:r>
    </w:p>
    <w:p w14:paraId="0AE01087" w14:textId="77777777" w:rsidR="002514B7" w:rsidRPr="00D251C5" w:rsidRDefault="002514B7" w:rsidP="002514B7">
      <w:pPr>
        <w:spacing w:line="360" w:lineRule="auto"/>
        <w:rPr>
          <w:rFonts w:ascii="Times New Roman" w:eastAsia="等线" w:hAnsi="Times New Roman" w:cs="Times New Roman"/>
          <w:color w:val="000000" w:themeColor="text1"/>
          <w:sz w:val="24"/>
          <w:szCs w:val="24"/>
          <w:lang w:bidi="ar"/>
        </w:rPr>
      </w:pPr>
    </w:p>
    <w:p w14:paraId="50E6AF4F" w14:textId="77777777" w:rsidR="002514B7" w:rsidRPr="00D251C5" w:rsidRDefault="002514B7" w:rsidP="002514B7">
      <w:pPr>
        <w:spacing w:line="360" w:lineRule="auto"/>
        <w:rPr>
          <w:rFonts w:ascii="Times New Roman" w:eastAsia="等线" w:hAnsi="Times New Roman" w:cs="Times New Roman"/>
          <w:color w:val="000000" w:themeColor="text1"/>
          <w:sz w:val="24"/>
          <w:lang w:bidi="ar"/>
        </w:rPr>
      </w:pPr>
    </w:p>
    <w:p w14:paraId="3CE0403E" w14:textId="77777777" w:rsidR="002514B7" w:rsidRPr="00D251C5" w:rsidRDefault="002514B7" w:rsidP="002514B7">
      <w:pPr>
        <w:spacing w:line="360" w:lineRule="auto"/>
        <w:rPr>
          <w:rFonts w:ascii="Times New Roman" w:eastAsia="等线" w:hAnsi="Times New Roman" w:cs="Times New Roman"/>
          <w:color w:val="000000" w:themeColor="text1"/>
          <w:sz w:val="24"/>
          <w:lang w:bidi="ar"/>
        </w:rPr>
      </w:pPr>
    </w:p>
    <w:p w14:paraId="020D5C80" w14:textId="77777777" w:rsidR="002514B7" w:rsidRPr="00D251C5" w:rsidRDefault="002514B7" w:rsidP="002514B7">
      <w:pPr>
        <w:spacing w:line="360" w:lineRule="auto"/>
        <w:rPr>
          <w:rFonts w:ascii="Times New Roman" w:eastAsia="等线" w:hAnsi="Times New Roman" w:cs="Times New Roman"/>
          <w:color w:val="000000" w:themeColor="text1"/>
          <w:sz w:val="24"/>
          <w:lang w:bidi="ar"/>
        </w:rPr>
      </w:pPr>
    </w:p>
    <w:p w14:paraId="55A24309" w14:textId="77777777" w:rsidR="002514B7" w:rsidRPr="00D251C5" w:rsidRDefault="002514B7" w:rsidP="002514B7">
      <w:pPr>
        <w:spacing w:line="360" w:lineRule="auto"/>
        <w:rPr>
          <w:rFonts w:ascii="Times New Roman" w:eastAsia="等线" w:hAnsi="Times New Roman" w:cs="Times New Roman"/>
          <w:color w:val="000000" w:themeColor="text1"/>
          <w:sz w:val="24"/>
          <w:lang w:bidi="ar"/>
        </w:rPr>
      </w:pPr>
    </w:p>
    <w:p w14:paraId="4CF29460" w14:textId="77777777" w:rsidR="002514B7" w:rsidRPr="00D251C5" w:rsidRDefault="002514B7" w:rsidP="002514B7">
      <w:pPr>
        <w:spacing w:line="360" w:lineRule="auto"/>
        <w:rPr>
          <w:rFonts w:ascii="Times New Roman" w:eastAsia="等线" w:hAnsi="Times New Roman" w:cs="Times New Roman"/>
          <w:color w:val="000000" w:themeColor="text1"/>
          <w:sz w:val="24"/>
          <w:lang w:bidi="ar"/>
        </w:rPr>
      </w:pPr>
    </w:p>
    <w:p w14:paraId="11330B22"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E3ECC2C" w14:textId="77777777" w:rsidR="002514B7" w:rsidRPr="00D251C5" w:rsidRDefault="002514B7" w:rsidP="002514B7">
      <w:pPr>
        <w:spacing w:line="360" w:lineRule="auto"/>
        <w:rPr>
          <w:rFonts w:ascii="Times New Roman" w:hAnsi="Times New Roman"/>
          <w:color w:val="000000" w:themeColor="text1"/>
          <w:sz w:val="24"/>
        </w:rPr>
      </w:pPr>
      <w:r w:rsidRPr="00D251C5">
        <w:rPr>
          <w:noProof/>
          <w:color w:val="000000" w:themeColor="text1"/>
        </w:rPr>
        <w:lastRenderedPageBreak/>
        <w:drawing>
          <wp:inline distT="0" distB="0" distL="0" distR="0" wp14:anchorId="6DAABB74" wp14:editId="49E653D1">
            <wp:extent cx="5401310" cy="3648075"/>
            <wp:effectExtent l="0" t="0" r="889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401310" cy="3648075"/>
                    </a:xfrm>
                    <a:prstGeom prst="rect">
                      <a:avLst/>
                    </a:prstGeom>
                    <a:noFill/>
                    <a:ln>
                      <a:noFill/>
                    </a:ln>
                  </pic:spPr>
                </pic:pic>
              </a:graphicData>
            </a:graphic>
          </wp:inline>
        </w:drawing>
      </w:r>
    </w:p>
    <w:p w14:paraId="7A2BB65B"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9FFC35B"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S13. Serum Biochemical Analysis of Liver and Kidney Function</w:t>
      </w:r>
    </w:p>
    <w:p w14:paraId="63F67577" w14:textId="77777777" w:rsidR="002514B7" w:rsidRPr="00D251C5" w:rsidRDefault="002514B7" w:rsidP="002514B7">
      <w:pPr>
        <w:spacing w:line="360" w:lineRule="auto"/>
        <w:rPr>
          <w:rFonts w:ascii="Times New Roman" w:hAnsi="Times New Roman"/>
          <w:color w:val="000000" w:themeColor="text1"/>
          <w:sz w:val="24"/>
        </w:rPr>
      </w:pPr>
      <w:r w:rsidRPr="00D251C5">
        <w:rPr>
          <w:rFonts w:ascii="Times New Roman" w:eastAsia="等线" w:hAnsi="Times New Roman"/>
          <w:color w:val="000000" w:themeColor="text1"/>
          <w:sz w:val="24"/>
          <w:lang w:bidi="ar"/>
        </w:rPr>
        <w:t>Serum biochemical analysis of liver and kidney function following systemic administration. Levels of alanine aminotransferase (ALT) and aspartate aminotransferase (AST) were measured to assess liver function, while serum urea (UREA) and creatinine (CREA) were quantified as indicators of renal function. Data are presented as mean ± SD (n = 5).</w:t>
      </w:r>
    </w:p>
    <w:p w14:paraId="0105365E" w14:textId="77777777" w:rsidR="002514B7" w:rsidRPr="00D251C5" w:rsidRDefault="002514B7" w:rsidP="002514B7">
      <w:pPr>
        <w:spacing w:line="360" w:lineRule="auto"/>
        <w:rPr>
          <w:rFonts w:ascii="Times New Roman" w:hAnsi="Times New Roman"/>
          <w:color w:val="000000" w:themeColor="text1"/>
          <w:sz w:val="24"/>
        </w:rPr>
      </w:pPr>
    </w:p>
    <w:p w14:paraId="40036959" w14:textId="77777777" w:rsidR="002514B7" w:rsidRPr="00D251C5" w:rsidRDefault="002514B7" w:rsidP="002514B7">
      <w:pPr>
        <w:spacing w:line="360" w:lineRule="auto"/>
        <w:rPr>
          <w:rFonts w:ascii="Times New Roman" w:hAnsi="Times New Roman"/>
          <w:color w:val="000000" w:themeColor="text1"/>
          <w:sz w:val="24"/>
        </w:rPr>
      </w:pPr>
    </w:p>
    <w:p w14:paraId="5DED53D2" w14:textId="77777777" w:rsidR="002514B7" w:rsidRPr="00D251C5" w:rsidRDefault="002514B7" w:rsidP="002514B7">
      <w:pPr>
        <w:spacing w:line="360" w:lineRule="auto"/>
        <w:rPr>
          <w:rFonts w:ascii="Times New Roman" w:hAnsi="Times New Roman"/>
          <w:color w:val="000000" w:themeColor="text1"/>
          <w:sz w:val="24"/>
        </w:rPr>
      </w:pPr>
    </w:p>
    <w:p w14:paraId="74B59872" w14:textId="77777777" w:rsidR="002514B7" w:rsidRPr="00D251C5" w:rsidRDefault="002514B7" w:rsidP="002514B7">
      <w:pPr>
        <w:spacing w:line="360" w:lineRule="auto"/>
        <w:rPr>
          <w:rFonts w:ascii="Times New Roman" w:hAnsi="Times New Roman"/>
          <w:color w:val="000000" w:themeColor="text1"/>
          <w:sz w:val="24"/>
        </w:rPr>
      </w:pPr>
    </w:p>
    <w:p w14:paraId="75A6429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655EB1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928561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B7B01C1"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8FEFD58" w14:textId="77777777" w:rsidR="002514B7" w:rsidRPr="00D251C5" w:rsidRDefault="002514B7" w:rsidP="002514B7">
      <w:pPr>
        <w:spacing w:line="360" w:lineRule="auto"/>
        <w:rPr>
          <w:rFonts w:ascii="Times New Roman" w:hAnsi="Times New Roman"/>
          <w:color w:val="000000" w:themeColor="text1"/>
          <w:sz w:val="24"/>
        </w:rPr>
      </w:pPr>
      <w:r w:rsidRPr="00D251C5">
        <w:rPr>
          <w:noProof/>
          <w:color w:val="000000" w:themeColor="text1"/>
        </w:rPr>
        <w:lastRenderedPageBreak/>
        <w:drawing>
          <wp:inline distT="0" distB="0" distL="0" distR="0" wp14:anchorId="242A4A60" wp14:editId="0574095D">
            <wp:extent cx="5401310" cy="3385820"/>
            <wp:effectExtent l="0" t="0" r="889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401310" cy="3385820"/>
                    </a:xfrm>
                    <a:prstGeom prst="rect">
                      <a:avLst/>
                    </a:prstGeom>
                    <a:noFill/>
                    <a:ln>
                      <a:noFill/>
                    </a:ln>
                  </pic:spPr>
                </pic:pic>
              </a:graphicData>
            </a:graphic>
          </wp:inline>
        </w:drawing>
      </w:r>
    </w:p>
    <w:p w14:paraId="3949BD3C"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S14. Histological Analysis of Major Organs</w:t>
      </w:r>
    </w:p>
    <w:p w14:paraId="5CED7D56"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 xml:space="preserve">Major organs from mice in each group were subjected to hematoxylin and eosin (H&amp;E) staining. Representative histological images of the heart, liver, spleen, lungs, and kidneys are shown to evaluate tissue morphology and potential pathological changes. For the splenectomy group, spleen tissue was absent due to surgical removal and is therefore not shown. Scale bar: 100 </w:t>
      </w:r>
      <w:proofErr w:type="spellStart"/>
      <w:r w:rsidRPr="00D251C5">
        <w:rPr>
          <w:rFonts w:ascii="Times New Roman" w:eastAsia="等线" w:hAnsi="Times New Roman"/>
          <w:color w:val="000000" w:themeColor="text1"/>
          <w:sz w:val="24"/>
          <w:lang w:bidi="ar"/>
        </w:rPr>
        <w:t>μm</w:t>
      </w:r>
      <w:proofErr w:type="spellEnd"/>
      <w:r w:rsidRPr="00D251C5">
        <w:rPr>
          <w:rFonts w:ascii="Times New Roman" w:eastAsia="等线" w:hAnsi="Times New Roman"/>
          <w:color w:val="000000" w:themeColor="text1"/>
          <w:sz w:val="24"/>
          <w:lang w:bidi="ar"/>
        </w:rPr>
        <w:t>.</w:t>
      </w:r>
    </w:p>
    <w:p w14:paraId="1DEE449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8C9B0A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C8B4DD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736E48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FEA400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8A7015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9EC4F2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9A5B3D6"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4F0C75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41C7A6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39159F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A349B84"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F3EE16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5A5B27EE"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drawing>
          <wp:inline distT="0" distB="0" distL="0" distR="0" wp14:anchorId="4F97E902" wp14:editId="11D2E2B9">
            <wp:extent cx="5401310" cy="7782560"/>
            <wp:effectExtent l="0" t="0" r="889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401310" cy="7782560"/>
                    </a:xfrm>
                    <a:prstGeom prst="rect">
                      <a:avLst/>
                    </a:prstGeom>
                    <a:noFill/>
                    <a:ln>
                      <a:noFill/>
                    </a:ln>
                  </pic:spPr>
                </pic:pic>
              </a:graphicData>
            </a:graphic>
          </wp:inline>
        </w:drawing>
      </w:r>
    </w:p>
    <w:p w14:paraId="7617AFB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05BE2DD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BF284AC"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b/>
          <w:bCs/>
          <w:color w:val="000000" w:themeColor="text1"/>
          <w:sz w:val="24"/>
          <w:lang w:bidi="ar"/>
        </w:rPr>
        <w:lastRenderedPageBreak/>
        <w:t>Figure S15.</w:t>
      </w:r>
      <w:r w:rsidRPr="00D251C5">
        <w:rPr>
          <w:color w:val="000000" w:themeColor="text1"/>
        </w:rPr>
        <w:t xml:space="preserve"> </w:t>
      </w:r>
      <w:r w:rsidRPr="00D251C5">
        <w:rPr>
          <w:rFonts w:ascii="Times New Roman" w:eastAsia="等线" w:hAnsi="Times New Roman"/>
          <w:b/>
          <w:bCs/>
          <w:color w:val="000000" w:themeColor="text1"/>
          <w:sz w:val="24"/>
          <w:lang w:bidi="ar"/>
        </w:rPr>
        <w:t>Hematological evaluation of systemic biosafety in treated mice</w:t>
      </w:r>
    </w:p>
    <w:p w14:paraId="51D8B152"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 xml:space="preserve">Whole blood samples collected from mice in each group were subjected to complete blood count (CBC) analysis to evaluate hematological safety after treatment. Hematological parameters, including white blood cell count (WBC), lymphocyte count (Lymph#), monocyte count (Mon#), granulocyte count (Gran#), lymphocyte percentage (Lymph%), monocyte percentage (Mon%), granulocyte percentage (Gran%), red blood cell count (RBC), hemoglobin (HGB), hematocrit (HCT), mean corpuscular volume (MCV), mean corpuscular hemoglobin (MCH), mean corpuscular hemoglobin concentration (MCHC), red cell distribution width (RDW), platelet count (PLT), mean platelet volume (MPV), platelet distribution width (PDW), and </w:t>
      </w:r>
      <w:proofErr w:type="spellStart"/>
      <w:r w:rsidRPr="00D251C5">
        <w:rPr>
          <w:rFonts w:ascii="Times New Roman" w:eastAsia="等线" w:hAnsi="Times New Roman"/>
          <w:color w:val="000000" w:themeColor="text1"/>
          <w:sz w:val="24"/>
          <w:lang w:bidi="ar"/>
        </w:rPr>
        <w:t>plateletcrit</w:t>
      </w:r>
      <w:proofErr w:type="spellEnd"/>
      <w:r w:rsidRPr="00D251C5">
        <w:rPr>
          <w:rFonts w:ascii="Times New Roman" w:eastAsia="等线" w:hAnsi="Times New Roman"/>
          <w:color w:val="000000" w:themeColor="text1"/>
          <w:sz w:val="24"/>
          <w:lang w:bidi="ar"/>
        </w:rPr>
        <w:t xml:space="preserve"> (PCT), are shown. Data are presented as mean ± SD</w:t>
      </w:r>
      <w:r w:rsidRPr="00D251C5">
        <w:rPr>
          <w:rFonts w:ascii="Times New Roman" w:eastAsia="等线" w:hAnsi="Times New Roman" w:hint="eastAsia"/>
          <w:color w:val="000000" w:themeColor="text1"/>
          <w:sz w:val="24"/>
          <w:lang w:bidi="ar"/>
        </w:rPr>
        <w:t>, n=</w:t>
      </w:r>
      <w:r w:rsidRPr="00D251C5">
        <w:rPr>
          <w:rFonts w:ascii="Times New Roman" w:eastAsia="等线" w:hAnsi="Times New Roman"/>
          <w:color w:val="000000" w:themeColor="text1"/>
          <w:sz w:val="24"/>
          <w:lang w:bidi="ar"/>
        </w:rPr>
        <w:t>5. *P &lt; 0.05; ns, not significant.</w:t>
      </w:r>
    </w:p>
    <w:p w14:paraId="011773E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BC71C77"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209C0B7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D710B48"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4CA995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B6912FE"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90A6E31"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032386D"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1AB734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79726825"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5124F39"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A761A3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FD9A2E0"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B4A49DD"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lastRenderedPageBreak/>
        <w:drawing>
          <wp:inline distT="0" distB="0" distL="0" distR="0" wp14:anchorId="62508362" wp14:editId="45CD3EF0">
            <wp:extent cx="2329180" cy="2181225"/>
            <wp:effectExtent l="0" t="0" r="0"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329180" cy="2181225"/>
                    </a:xfrm>
                    <a:prstGeom prst="rect">
                      <a:avLst/>
                    </a:prstGeom>
                    <a:noFill/>
                    <a:ln>
                      <a:noFill/>
                    </a:ln>
                  </pic:spPr>
                </pic:pic>
              </a:graphicData>
            </a:graphic>
          </wp:inline>
        </w:drawing>
      </w:r>
    </w:p>
    <w:p w14:paraId="0C0058A3"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S16. Quantification of M2 Macrophages in the Spleen</w:t>
      </w:r>
    </w:p>
    <w:p w14:paraId="04552548"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Quantitative analysis of M2 macrophages in spleen tissues following treatment. Macrophages were defined as F4/80⁺ cells, and M2-polarized macrophages were identified based on CD206 expression (F4/80⁺CD206⁺). G1 (PBS), G2 (ZIF-8), G4 (TM@ZIF-8), G5 (RM@ZIF-8), and G6 (TRM@ZIF-8). Data are presented as mean ± SD (n = 6). Statistical significance was determined using appropriate statistical tests (*p &lt; 0.05, **p &lt; 0.01, ***p &lt; 0.001, ****p &lt; 0.0001; ns, not significant). The corresponding flow cytometric gating strategy and representative plots are shown in the main text.</w:t>
      </w:r>
    </w:p>
    <w:p w14:paraId="5183FA3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F241A7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3718A11F"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46EA0431"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1AAFB527"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1C55B7A" w14:textId="77777777" w:rsidR="002514B7" w:rsidRPr="00D251C5" w:rsidRDefault="002514B7" w:rsidP="002514B7">
      <w:pPr>
        <w:spacing w:line="360" w:lineRule="auto"/>
        <w:rPr>
          <w:rFonts w:ascii="Times New Roman" w:eastAsia="等线" w:hAnsi="Times New Roman"/>
          <w:color w:val="000000" w:themeColor="text1"/>
          <w:sz w:val="24"/>
          <w:lang w:bidi="ar"/>
        </w:rPr>
      </w:pPr>
    </w:p>
    <w:p w14:paraId="6B534E01"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noProof/>
          <w:color w:val="000000" w:themeColor="text1"/>
        </w:rPr>
        <w:lastRenderedPageBreak/>
        <w:drawing>
          <wp:inline distT="0" distB="0" distL="0" distR="0" wp14:anchorId="6DF44C16" wp14:editId="5017CC19">
            <wp:extent cx="5401310" cy="3182620"/>
            <wp:effectExtent l="0" t="0" r="88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401310" cy="3182620"/>
                    </a:xfrm>
                    <a:prstGeom prst="rect">
                      <a:avLst/>
                    </a:prstGeom>
                    <a:noFill/>
                    <a:ln>
                      <a:noFill/>
                    </a:ln>
                  </pic:spPr>
                </pic:pic>
              </a:graphicData>
            </a:graphic>
          </wp:inline>
        </w:drawing>
      </w:r>
    </w:p>
    <w:p w14:paraId="75E471C6"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S17. Flow Cytometric Analysis and Quantification of MDSCs and T Cells in Tumor Tissue</w:t>
      </w:r>
    </w:p>
    <w:p w14:paraId="57EDAB0B"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 xml:space="preserve">Flow cytometric analysis of immune cell populations in tumor tissues following different treatments. G1 (PBS), G2 (ZIF-8), G3 (TRM@ZIF-8 with </w:t>
      </w:r>
      <w:bookmarkStart w:id="4" w:name="_Hlk225943500"/>
      <w:r w:rsidRPr="00D251C5">
        <w:rPr>
          <w:rFonts w:ascii="Times New Roman" w:eastAsia="等线" w:hAnsi="Times New Roman"/>
          <w:color w:val="000000" w:themeColor="text1"/>
          <w:sz w:val="24"/>
          <w:lang w:bidi="ar"/>
        </w:rPr>
        <w:t>splenectomy</w:t>
      </w:r>
      <w:bookmarkEnd w:id="4"/>
      <w:r w:rsidRPr="00D251C5">
        <w:rPr>
          <w:rFonts w:ascii="Times New Roman" w:eastAsia="等线" w:hAnsi="Times New Roman"/>
          <w:color w:val="000000" w:themeColor="text1"/>
          <w:sz w:val="24"/>
          <w:lang w:bidi="ar"/>
        </w:rPr>
        <w:t>), G4 (TM@ZIF-8), G5 (RM@ZIF-8), and G6 (TRM@ZIF-8). (A) Representative flow cytometry density plots showing tumor-infiltrating myeloid-derived suppressor cells (MDSCs), defined as CD11b⁺Gr-1⁺ cells. (B) Quantitative analysis of the percentage of CD11b⁺Gr-1⁺ MDSCs among total tumor-infiltrating cells. (C) Quantitative analysis of the CD8⁺/CD4⁺ T cell ratio in tumor tissues. The corresponding flow cytometric gating strategy and representative plots for CD8⁺ and CD4⁺ T cells are shown in the main text.</w:t>
      </w:r>
      <w:r w:rsidRPr="00D251C5">
        <w:rPr>
          <w:rFonts w:ascii="Times New Roman" w:eastAsia="等线" w:hAnsi="Times New Roman" w:hint="eastAsia"/>
          <w:color w:val="000000" w:themeColor="text1"/>
          <w:sz w:val="24"/>
          <w:lang w:bidi="ar"/>
        </w:rPr>
        <w:t xml:space="preserve"> </w:t>
      </w:r>
      <w:r w:rsidRPr="00D251C5">
        <w:rPr>
          <w:rFonts w:ascii="Times New Roman" w:eastAsia="等线" w:hAnsi="Times New Roman"/>
          <w:color w:val="000000" w:themeColor="text1"/>
          <w:sz w:val="24"/>
          <w:lang w:bidi="ar"/>
        </w:rPr>
        <w:t>Data are presented as mean ± SD (n = 6). Statistical significance was determined using appropriate statistical tests (*p &lt; 0.05, **p &lt; 0.01, ***p &lt; 0.001, ****p &lt; 0.0001; ns, not significant).</w:t>
      </w:r>
    </w:p>
    <w:p w14:paraId="53C7B769" w14:textId="77777777" w:rsidR="002514B7" w:rsidRPr="00D251C5" w:rsidRDefault="002514B7" w:rsidP="002514B7">
      <w:pPr>
        <w:pStyle w:val="a7"/>
        <w:spacing w:line="360" w:lineRule="auto"/>
        <w:ind w:firstLineChars="100" w:firstLine="241"/>
        <w:jc w:val="both"/>
        <w:rPr>
          <w:rFonts w:ascii="Times New Roman" w:hAnsi="Times New Roman"/>
          <w:b/>
          <w:bCs/>
          <w:color w:val="000000" w:themeColor="text1"/>
        </w:rPr>
      </w:pPr>
    </w:p>
    <w:p w14:paraId="2FD41EFF" w14:textId="77777777" w:rsidR="002514B7" w:rsidRPr="00D251C5" w:rsidRDefault="002514B7" w:rsidP="002514B7">
      <w:pPr>
        <w:spacing w:line="360" w:lineRule="auto"/>
        <w:rPr>
          <w:rFonts w:ascii="Times New Roman" w:hAnsi="Times New Roman"/>
          <w:color w:val="000000" w:themeColor="text1"/>
          <w:sz w:val="24"/>
        </w:rPr>
      </w:pPr>
    </w:p>
    <w:p w14:paraId="77B5ED08" w14:textId="77777777" w:rsidR="002514B7" w:rsidRPr="00D251C5" w:rsidRDefault="002514B7" w:rsidP="002514B7">
      <w:pPr>
        <w:spacing w:line="360" w:lineRule="auto"/>
        <w:rPr>
          <w:rFonts w:ascii="Times New Roman" w:hAnsi="Times New Roman"/>
          <w:color w:val="000000" w:themeColor="text1"/>
          <w:sz w:val="24"/>
        </w:rPr>
      </w:pPr>
    </w:p>
    <w:p w14:paraId="1953484A" w14:textId="77777777" w:rsidR="002514B7" w:rsidRPr="00D251C5" w:rsidRDefault="002514B7" w:rsidP="002514B7">
      <w:pPr>
        <w:spacing w:line="360" w:lineRule="auto"/>
        <w:rPr>
          <w:rFonts w:ascii="Times New Roman" w:hAnsi="Times New Roman"/>
          <w:color w:val="000000" w:themeColor="text1"/>
          <w:sz w:val="24"/>
        </w:rPr>
      </w:pPr>
    </w:p>
    <w:p w14:paraId="2B090671" w14:textId="77777777" w:rsidR="002514B7" w:rsidRPr="00D251C5" w:rsidRDefault="002514B7" w:rsidP="002514B7">
      <w:pPr>
        <w:spacing w:line="360" w:lineRule="auto"/>
        <w:rPr>
          <w:rFonts w:ascii="Times New Roman" w:hAnsi="Times New Roman"/>
          <w:color w:val="000000" w:themeColor="text1"/>
          <w:sz w:val="24"/>
        </w:rPr>
      </w:pPr>
    </w:p>
    <w:p w14:paraId="1448E270"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noProof/>
          <w:color w:val="000000" w:themeColor="text1"/>
        </w:rPr>
        <w:lastRenderedPageBreak/>
        <w:drawing>
          <wp:inline distT="0" distB="0" distL="0" distR="0" wp14:anchorId="3BFDA855" wp14:editId="0D2FA923">
            <wp:extent cx="3486150" cy="15119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492638" cy="1515061"/>
                    </a:xfrm>
                    <a:prstGeom prst="rect">
                      <a:avLst/>
                    </a:prstGeom>
                    <a:noFill/>
                    <a:ln>
                      <a:noFill/>
                    </a:ln>
                  </pic:spPr>
                </pic:pic>
              </a:graphicData>
            </a:graphic>
          </wp:inline>
        </w:drawing>
      </w:r>
    </w:p>
    <w:p w14:paraId="4B239DCE" w14:textId="77777777" w:rsidR="002514B7" w:rsidRPr="00D251C5" w:rsidRDefault="002514B7" w:rsidP="002514B7">
      <w:pPr>
        <w:spacing w:line="360" w:lineRule="auto"/>
        <w:rPr>
          <w:rFonts w:ascii="Times New Roman" w:eastAsia="等线" w:hAnsi="Times New Roman"/>
          <w:b/>
          <w:bCs/>
          <w:color w:val="000000" w:themeColor="text1"/>
          <w:sz w:val="24"/>
          <w:lang w:bidi="ar"/>
        </w:rPr>
      </w:pPr>
      <w:bookmarkStart w:id="5" w:name="_Hlk226923730"/>
      <w:r w:rsidRPr="00D251C5">
        <w:rPr>
          <w:rFonts w:ascii="Times New Roman" w:eastAsia="等线" w:hAnsi="Times New Roman"/>
          <w:b/>
          <w:bCs/>
          <w:color w:val="000000" w:themeColor="text1"/>
          <w:sz w:val="24"/>
          <w:lang w:bidi="ar"/>
        </w:rPr>
        <w:t>Figure S18.</w:t>
      </w:r>
      <w:r w:rsidRPr="00D251C5">
        <w:rPr>
          <w:color w:val="000000" w:themeColor="text1"/>
        </w:rPr>
        <w:t xml:space="preserve"> </w:t>
      </w:r>
      <w:r w:rsidRPr="00D251C5">
        <w:rPr>
          <w:rFonts w:ascii="Times New Roman" w:eastAsia="等线" w:hAnsi="Times New Roman"/>
          <w:b/>
          <w:bCs/>
          <w:color w:val="000000" w:themeColor="text1"/>
          <w:sz w:val="24"/>
          <w:lang w:bidi="ar"/>
        </w:rPr>
        <w:t>TRM@ZIF-8 Activates NLRP3 Inflammasome-Associated Signaling in Tumor Tissues</w:t>
      </w:r>
    </w:p>
    <w:bookmarkEnd w:id="5"/>
    <w:p w14:paraId="3069CDBD"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Western blot analysis of cleaved caspase-1, NLRP3, GSDMD, and IL-1β in tumor tissues collected from the PBS, ZIF-8, and TRM@ZIF-8 groups, with GAPDH as the loading control. Compared with the PBS group, TRM@ZIF-8 moderately increased the expression of these proteins, consistent with activation of inflammasome-associated and inflammasome-related signaling in tumor tissues.</w:t>
      </w:r>
    </w:p>
    <w:p w14:paraId="6606A6B2" w14:textId="77777777" w:rsidR="002514B7" w:rsidRPr="00D251C5" w:rsidRDefault="002514B7" w:rsidP="002514B7">
      <w:pPr>
        <w:rPr>
          <w:rFonts w:ascii="Times New Roman" w:eastAsia="等线" w:hAnsi="Times New Roman"/>
          <w:color w:val="000000" w:themeColor="text1"/>
          <w:sz w:val="24"/>
          <w:lang w:bidi="ar"/>
        </w:rPr>
      </w:pPr>
    </w:p>
    <w:p w14:paraId="2835EF1B" w14:textId="77777777" w:rsidR="002514B7" w:rsidRPr="00D251C5" w:rsidRDefault="002514B7" w:rsidP="002514B7">
      <w:pPr>
        <w:rPr>
          <w:rFonts w:ascii="Times New Roman" w:eastAsia="等线" w:hAnsi="Times New Roman"/>
          <w:color w:val="000000" w:themeColor="text1"/>
          <w:sz w:val="24"/>
          <w:lang w:bidi="ar"/>
        </w:rPr>
      </w:pPr>
    </w:p>
    <w:p w14:paraId="38229CA0" w14:textId="77777777" w:rsidR="002514B7" w:rsidRPr="00D251C5" w:rsidRDefault="002514B7" w:rsidP="002514B7">
      <w:pPr>
        <w:rPr>
          <w:rFonts w:ascii="Times New Roman" w:eastAsia="等线" w:hAnsi="Times New Roman"/>
          <w:color w:val="000000" w:themeColor="text1"/>
          <w:sz w:val="24"/>
          <w:lang w:bidi="ar"/>
        </w:rPr>
      </w:pPr>
    </w:p>
    <w:p w14:paraId="22DF7A59" w14:textId="77777777" w:rsidR="002514B7" w:rsidRPr="00D251C5" w:rsidRDefault="002514B7" w:rsidP="002514B7">
      <w:pPr>
        <w:rPr>
          <w:rFonts w:ascii="Times New Roman" w:eastAsia="等线" w:hAnsi="Times New Roman"/>
          <w:color w:val="000000" w:themeColor="text1"/>
          <w:sz w:val="24"/>
          <w:lang w:bidi="ar"/>
        </w:rPr>
      </w:pPr>
    </w:p>
    <w:p w14:paraId="72656219" w14:textId="77777777" w:rsidR="002514B7" w:rsidRPr="00D251C5" w:rsidRDefault="002514B7" w:rsidP="002514B7">
      <w:pPr>
        <w:rPr>
          <w:rFonts w:ascii="Times New Roman" w:eastAsia="等线" w:hAnsi="Times New Roman"/>
          <w:color w:val="000000" w:themeColor="text1"/>
          <w:sz w:val="24"/>
          <w:lang w:bidi="ar"/>
        </w:rPr>
      </w:pPr>
    </w:p>
    <w:p w14:paraId="36715B02" w14:textId="77777777" w:rsidR="002514B7" w:rsidRPr="00D251C5" w:rsidRDefault="002514B7" w:rsidP="002514B7">
      <w:pPr>
        <w:rPr>
          <w:rFonts w:ascii="Times New Roman" w:eastAsia="等线" w:hAnsi="Times New Roman"/>
          <w:color w:val="000000" w:themeColor="text1"/>
          <w:sz w:val="24"/>
          <w:lang w:bidi="ar"/>
        </w:rPr>
      </w:pPr>
    </w:p>
    <w:p w14:paraId="35BD345E" w14:textId="77777777" w:rsidR="002514B7" w:rsidRPr="00D251C5" w:rsidRDefault="002514B7" w:rsidP="002514B7">
      <w:pPr>
        <w:rPr>
          <w:rFonts w:ascii="Times New Roman" w:eastAsia="等线" w:hAnsi="Times New Roman"/>
          <w:color w:val="000000" w:themeColor="text1"/>
          <w:sz w:val="24"/>
          <w:lang w:bidi="ar"/>
        </w:rPr>
      </w:pPr>
    </w:p>
    <w:p w14:paraId="368ECF6B" w14:textId="77777777" w:rsidR="002514B7" w:rsidRPr="00D251C5" w:rsidRDefault="002514B7" w:rsidP="002514B7">
      <w:pPr>
        <w:rPr>
          <w:rFonts w:ascii="Times New Roman" w:eastAsia="等线" w:hAnsi="Times New Roman"/>
          <w:color w:val="000000" w:themeColor="text1"/>
          <w:sz w:val="24"/>
          <w:lang w:bidi="ar"/>
        </w:rPr>
      </w:pPr>
    </w:p>
    <w:p w14:paraId="1FB80A79" w14:textId="77777777" w:rsidR="002514B7" w:rsidRPr="00D251C5" w:rsidRDefault="002514B7" w:rsidP="002514B7">
      <w:pPr>
        <w:rPr>
          <w:rFonts w:ascii="Times New Roman" w:eastAsia="等线" w:hAnsi="Times New Roman"/>
          <w:color w:val="000000" w:themeColor="text1"/>
          <w:sz w:val="24"/>
          <w:lang w:bidi="ar"/>
        </w:rPr>
      </w:pPr>
    </w:p>
    <w:p w14:paraId="72768C2F" w14:textId="77777777" w:rsidR="002514B7" w:rsidRPr="00D251C5" w:rsidRDefault="002514B7" w:rsidP="002514B7">
      <w:pPr>
        <w:rPr>
          <w:rFonts w:ascii="Times New Roman" w:eastAsia="等线" w:hAnsi="Times New Roman"/>
          <w:color w:val="000000" w:themeColor="text1"/>
          <w:sz w:val="24"/>
          <w:lang w:bidi="ar"/>
        </w:rPr>
      </w:pPr>
    </w:p>
    <w:p w14:paraId="48ECEB2C" w14:textId="77777777" w:rsidR="002514B7" w:rsidRPr="00D251C5" w:rsidRDefault="002514B7" w:rsidP="002514B7">
      <w:pPr>
        <w:rPr>
          <w:rFonts w:ascii="Times New Roman" w:eastAsia="等线" w:hAnsi="Times New Roman"/>
          <w:color w:val="000000" w:themeColor="text1"/>
          <w:sz w:val="24"/>
          <w:lang w:bidi="ar"/>
        </w:rPr>
      </w:pPr>
    </w:p>
    <w:p w14:paraId="4406D9D1" w14:textId="77777777" w:rsidR="002514B7" w:rsidRPr="00D251C5" w:rsidRDefault="002514B7" w:rsidP="002514B7">
      <w:pPr>
        <w:rPr>
          <w:rFonts w:ascii="Times New Roman" w:eastAsia="等线" w:hAnsi="Times New Roman"/>
          <w:color w:val="000000" w:themeColor="text1"/>
          <w:sz w:val="24"/>
          <w:lang w:bidi="ar"/>
        </w:rPr>
      </w:pPr>
    </w:p>
    <w:p w14:paraId="55DEF0CE" w14:textId="77777777" w:rsidR="002514B7" w:rsidRPr="00D251C5" w:rsidRDefault="002514B7" w:rsidP="002514B7">
      <w:pPr>
        <w:rPr>
          <w:rFonts w:ascii="Times New Roman" w:eastAsia="等线" w:hAnsi="Times New Roman"/>
          <w:color w:val="000000" w:themeColor="text1"/>
          <w:sz w:val="24"/>
          <w:lang w:bidi="ar"/>
        </w:rPr>
      </w:pPr>
    </w:p>
    <w:p w14:paraId="64C8EC6B" w14:textId="77777777" w:rsidR="002514B7" w:rsidRPr="00D251C5" w:rsidRDefault="002514B7" w:rsidP="002514B7">
      <w:pPr>
        <w:rPr>
          <w:rFonts w:ascii="Times New Roman" w:eastAsia="等线" w:hAnsi="Times New Roman"/>
          <w:color w:val="000000" w:themeColor="text1"/>
          <w:sz w:val="24"/>
          <w:lang w:bidi="ar"/>
        </w:rPr>
      </w:pPr>
    </w:p>
    <w:p w14:paraId="0B22C00F" w14:textId="77777777" w:rsidR="002514B7" w:rsidRPr="00D251C5" w:rsidRDefault="002514B7" w:rsidP="002514B7">
      <w:pPr>
        <w:rPr>
          <w:rFonts w:ascii="Times New Roman" w:eastAsia="等线" w:hAnsi="Times New Roman"/>
          <w:color w:val="000000" w:themeColor="text1"/>
          <w:sz w:val="24"/>
          <w:lang w:bidi="ar"/>
        </w:rPr>
      </w:pPr>
    </w:p>
    <w:p w14:paraId="4F2EA43D" w14:textId="77777777" w:rsidR="002514B7" w:rsidRPr="00D251C5" w:rsidRDefault="002514B7" w:rsidP="002514B7">
      <w:pPr>
        <w:rPr>
          <w:rFonts w:ascii="Times New Roman" w:eastAsia="等线" w:hAnsi="Times New Roman"/>
          <w:color w:val="000000" w:themeColor="text1"/>
          <w:sz w:val="24"/>
          <w:lang w:bidi="ar"/>
        </w:rPr>
      </w:pPr>
    </w:p>
    <w:p w14:paraId="4B5F991E" w14:textId="77777777" w:rsidR="002514B7" w:rsidRPr="00D251C5" w:rsidRDefault="002514B7" w:rsidP="002514B7">
      <w:pPr>
        <w:rPr>
          <w:rFonts w:ascii="Times New Roman" w:eastAsia="等线" w:hAnsi="Times New Roman"/>
          <w:color w:val="000000" w:themeColor="text1"/>
          <w:sz w:val="24"/>
          <w:lang w:bidi="ar"/>
        </w:rPr>
      </w:pPr>
    </w:p>
    <w:p w14:paraId="2D81EF63" w14:textId="77777777" w:rsidR="002514B7" w:rsidRPr="00D251C5" w:rsidRDefault="002514B7" w:rsidP="002514B7">
      <w:pPr>
        <w:rPr>
          <w:rFonts w:ascii="Times New Roman" w:eastAsia="等线" w:hAnsi="Times New Roman"/>
          <w:color w:val="000000" w:themeColor="text1"/>
          <w:sz w:val="24"/>
          <w:lang w:bidi="ar"/>
        </w:rPr>
      </w:pPr>
    </w:p>
    <w:p w14:paraId="6CC97A7C" w14:textId="77777777" w:rsidR="002514B7" w:rsidRPr="00D251C5" w:rsidRDefault="002514B7" w:rsidP="002514B7">
      <w:pPr>
        <w:rPr>
          <w:rFonts w:ascii="Times New Roman" w:eastAsia="等线" w:hAnsi="Times New Roman"/>
          <w:color w:val="000000" w:themeColor="text1"/>
          <w:sz w:val="24"/>
          <w:lang w:bidi="ar"/>
        </w:rPr>
      </w:pPr>
    </w:p>
    <w:p w14:paraId="086CD8DE" w14:textId="77777777" w:rsidR="002514B7" w:rsidRPr="00D251C5" w:rsidRDefault="002514B7" w:rsidP="002514B7">
      <w:pPr>
        <w:rPr>
          <w:rFonts w:ascii="Times New Roman" w:eastAsia="等线" w:hAnsi="Times New Roman"/>
          <w:color w:val="000000" w:themeColor="text1"/>
          <w:sz w:val="24"/>
          <w:lang w:bidi="ar"/>
        </w:rPr>
      </w:pPr>
    </w:p>
    <w:p w14:paraId="52C86CD4" w14:textId="77777777" w:rsidR="002514B7" w:rsidRPr="00D251C5" w:rsidRDefault="002514B7" w:rsidP="002514B7">
      <w:pPr>
        <w:rPr>
          <w:rFonts w:ascii="Times New Roman" w:eastAsia="等线" w:hAnsi="Times New Roman"/>
          <w:color w:val="000000" w:themeColor="text1"/>
          <w:sz w:val="24"/>
          <w:lang w:bidi="ar"/>
        </w:rPr>
      </w:pPr>
    </w:p>
    <w:p w14:paraId="6E03D2FC" w14:textId="77777777" w:rsidR="002514B7" w:rsidRPr="00D251C5" w:rsidRDefault="002514B7" w:rsidP="002514B7">
      <w:pPr>
        <w:rPr>
          <w:rFonts w:ascii="Times New Roman" w:eastAsia="等线" w:hAnsi="Times New Roman"/>
          <w:color w:val="000000" w:themeColor="text1"/>
          <w:sz w:val="24"/>
          <w:lang w:bidi="ar"/>
        </w:rPr>
      </w:pPr>
    </w:p>
    <w:p w14:paraId="23C202D0" w14:textId="77777777" w:rsidR="002514B7" w:rsidRPr="00D251C5" w:rsidRDefault="002514B7" w:rsidP="002514B7">
      <w:pPr>
        <w:rPr>
          <w:rFonts w:ascii="Times New Roman" w:eastAsia="等线" w:hAnsi="Times New Roman"/>
          <w:color w:val="000000" w:themeColor="text1"/>
          <w:sz w:val="24"/>
          <w:lang w:bidi="ar"/>
        </w:rPr>
      </w:pPr>
    </w:p>
    <w:p w14:paraId="64F2A360" w14:textId="77777777" w:rsidR="002514B7" w:rsidRPr="00D251C5" w:rsidRDefault="002514B7" w:rsidP="002514B7">
      <w:pPr>
        <w:rPr>
          <w:rFonts w:ascii="Times New Roman" w:eastAsia="等线" w:hAnsi="Times New Roman"/>
          <w:color w:val="000000" w:themeColor="text1"/>
          <w:sz w:val="24"/>
          <w:lang w:bidi="ar"/>
        </w:rPr>
      </w:pPr>
    </w:p>
    <w:p w14:paraId="4B729475" w14:textId="77777777" w:rsidR="002514B7" w:rsidRPr="00D251C5" w:rsidRDefault="002514B7" w:rsidP="002514B7">
      <w:pPr>
        <w:rPr>
          <w:rFonts w:ascii="Times New Roman" w:eastAsia="等线" w:hAnsi="Times New Roman"/>
          <w:color w:val="000000" w:themeColor="text1"/>
          <w:sz w:val="24"/>
          <w:lang w:bidi="ar"/>
        </w:rPr>
      </w:pPr>
    </w:p>
    <w:p w14:paraId="05B62CA4" w14:textId="77777777" w:rsidR="002514B7" w:rsidRPr="00D251C5" w:rsidRDefault="002514B7" w:rsidP="002514B7">
      <w:pPr>
        <w:rPr>
          <w:rFonts w:ascii="Times New Roman" w:eastAsia="等线" w:hAnsi="Times New Roman"/>
          <w:color w:val="000000" w:themeColor="text1"/>
          <w:sz w:val="24"/>
          <w:lang w:bidi="ar"/>
        </w:rPr>
      </w:pPr>
      <w:r w:rsidRPr="00D251C5">
        <w:rPr>
          <w:rFonts w:ascii="Times New Roman" w:eastAsia="等线" w:hAnsi="Times New Roman"/>
          <w:noProof/>
          <w:color w:val="000000" w:themeColor="text1"/>
          <w:sz w:val="24"/>
          <w:lang w:bidi="ar"/>
        </w:rPr>
        <w:lastRenderedPageBreak/>
        <w:drawing>
          <wp:inline distT="0" distB="0" distL="0" distR="0" wp14:anchorId="78785889" wp14:editId="3BE98225">
            <wp:extent cx="5401310" cy="1905635"/>
            <wp:effectExtent l="0" t="0" r="889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4"/>
                    <a:stretch>
                      <a:fillRect/>
                    </a:stretch>
                  </pic:blipFill>
                  <pic:spPr>
                    <a:xfrm>
                      <a:off x="0" y="0"/>
                      <a:ext cx="5401310" cy="1905635"/>
                    </a:xfrm>
                    <a:prstGeom prst="rect">
                      <a:avLst/>
                    </a:prstGeom>
                  </pic:spPr>
                </pic:pic>
              </a:graphicData>
            </a:graphic>
          </wp:inline>
        </w:drawing>
      </w:r>
    </w:p>
    <w:p w14:paraId="38DB44C7" w14:textId="77777777" w:rsidR="002514B7" w:rsidRPr="00D251C5" w:rsidRDefault="002514B7" w:rsidP="002514B7">
      <w:pPr>
        <w:spacing w:line="360" w:lineRule="auto"/>
        <w:rPr>
          <w:rFonts w:ascii="Times New Roman" w:eastAsia="等线" w:hAnsi="Times New Roman"/>
          <w:b/>
          <w:bCs/>
          <w:color w:val="000000" w:themeColor="text1"/>
          <w:sz w:val="24"/>
          <w:lang w:bidi="ar"/>
        </w:rPr>
      </w:pPr>
      <w:r w:rsidRPr="00D251C5">
        <w:rPr>
          <w:rFonts w:ascii="Times New Roman" w:eastAsia="等线" w:hAnsi="Times New Roman"/>
          <w:b/>
          <w:bCs/>
          <w:color w:val="000000" w:themeColor="text1"/>
          <w:sz w:val="24"/>
          <w:lang w:bidi="ar"/>
        </w:rPr>
        <w:t>Figure S19. Flow cytometry gating strategy for immune cell population analysis</w:t>
      </w:r>
    </w:p>
    <w:p w14:paraId="4EEA5EC8" w14:textId="77777777" w:rsidR="002514B7" w:rsidRPr="00D251C5" w:rsidRDefault="002514B7" w:rsidP="002514B7">
      <w:pPr>
        <w:spacing w:line="360" w:lineRule="auto"/>
        <w:rPr>
          <w:rFonts w:ascii="Times New Roman" w:eastAsia="等线" w:hAnsi="Times New Roman"/>
          <w:color w:val="000000" w:themeColor="text1"/>
          <w:sz w:val="24"/>
          <w:lang w:bidi="ar"/>
        </w:rPr>
      </w:pPr>
      <w:r w:rsidRPr="00D251C5">
        <w:rPr>
          <w:rFonts w:ascii="Times New Roman" w:eastAsia="等线" w:hAnsi="Times New Roman"/>
          <w:color w:val="000000" w:themeColor="text1"/>
          <w:sz w:val="24"/>
          <w:lang w:bidi="ar"/>
        </w:rPr>
        <w:t>Cells were first gated based on forward scatter (FSC-A) and side scatter (SSC-A) to exclude debris. Singlet cells were then selected using FSC-A versus FSC-H. CD45</w:t>
      </w:r>
      <w:r w:rsidRPr="00D251C5">
        <w:rPr>
          <w:rFonts w:ascii="MS Mincho" w:eastAsia="MS Mincho" w:hAnsi="MS Mincho" w:cs="MS Mincho" w:hint="eastAsia"/>
          <w:color w:val="000000" w:themeColor="text1"/>
          <w:sz w:val="24"/>
          <w:lang w:bidi="ar"/>
        </w:rPr>
        <w:t>⁺</w:t>
      </w:r>
      <w:r w:rsidRPr="00D251C5">
        <w:rPr>
          <w:rFonts w:ascii="Times New Roman" w:eastAsia="等线" w:hAnsi="Times New Roman"/>
          <w:color w:val="000000" w:themeColor="text1"/>
          <w:sz w:val="24"/>
          <w:lang w:bidi="ar"/>
        </w:rPr>
        <w:t xml:space="preserve"> immune cells were subsequently gated, followed by identification of macrophage populations (F4/80</w:t>
      </w:r>
      <w:r w:rsidRPr="00D251C5">
        <w:rPr>
          <w:rFonts w:ascii="Times New Roman" w:eastAsia="MS Mincho" w:hAnsi="Times New Roman" w:cs="Times New Roman"/>
          <w:color w:val="000000" w:themeColor="text1"/>
          <w:sz w:val="24"/>
          <w:lang w:bidi="ar"/>
        </w:rPr>
        <w:t>⁺</w:t>
      </w:r>
      <w:r w:rsidRPr="00D251C5">
        <w:rPr>
          <w:rFonts w:ascii="Times New Roman" w:eastAsia="等线" w:hAnsi="Times New Roman"/>
          <w:color w:val="000000" w:themeColor="text1"/>
          <w:sz w:val="24"/>
          <w:lang w:bidi="ar"/>
        </w:rPr>
        <w:t>). Further gating was performed to distinguish macrophage polarization states based on CD80 and CD206 expression.</w:t>
      </w:r>
    </w:p>
    <w:p w14:paraId="5269C50A" w14:textId="77777777" w:rsidR="004B3094" w:rsidRPr="002514B7" w:rsidRDefault="004B3094"/>
    <w:sectPr w:rsidR="004B3094" w:rsidRPr="002514B7">
      <w:pgSz w:w="11906" w:h="16838"/>
      <w:pgMar w:top="1440" w:right="1800" w:bottom="1440" w:left="16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E514F" w14:textId="77777777" w:rsidR="006C4F9D" w:rsidRDefault="006C4F9D" w:rsidP="002514B7">
      <w:r>
        <w:separator/>
      </w:r>
    </w:p>
  </w:endnote>
  <w:endnote w:type="continuationSeparator" w:id="0">
    <w:p w14:paraId="23EC4D26" w14:textId="77777777" w:rsidR="006C4F9D" w:rsidRDefault="006C4F9D" w:rsidP="00251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13CA4" w14:textId="77777777" w:rsidR="006C4F9D" w:rsidRDefault="006C4F9D" w:rsidP="002514B7">
      <w:r>
        <w:separator/>
      </w:r>
    </w:p>
  </w:footnote>
  <w:footnote w:type="continuationSeparator" w:id="0">
    <w:p w14:paraId="567A8C45" w14:textId="77777777" w:rsidR="006C4F9D" w:rsidRDefault="006C4F9D" w:rsidP="002514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0F"/>
    <w:rsid w:val="002514B7"/>
    <w:rsid w:val="004B3094"/>
    <w:rsid w:val="006C4F9D"/>
    <w:rsid w:val="00B85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46E9C0-7899-4E03-9431-42D23ABE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4B7"/>
    <w:pPr>
      <w:widowControl w:val="0"/>
      <w:jc w:val="both"/>
    </w:pPr>
  </w:style>
  <w:style w:type="paragraph" w:styleId="3">
    <w:name w:val="heading 3"/>
    <w:basedOn w:val="a"/>
    <w:next w:val="a"/>
    <w:link w:val="30"/>
    <w:qFormat/>
    <w:rsid w:val="002514B7"/>
    <w:pPr>
      <w:spacing w:before="100" w:beforeAutospacing="1" w:after="100"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14B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514B7"/>
    <w:rPr>
      <w:sz w:val="18"/>
      <w:szCs w:val="18"/>
    </w:rPr>
  </w:style>
  <w:style w:type="paragraph" w:styleId="a5">
    <w:name w:val="footer"/>
    <w:basedOn w:val="a"/>
    <w:link w:val="a6"/>
    <w:uiPriority w:val="99"/>
    <w:unhideWhenUsed/>
    <w:rsid w:val="002514B7"/>
    <w:pPr>
      <w:tabs>
        <w:tab w:val="center" w:pos="4153"/>
        <w:tab w:val="right" w:pos="8306"/>
      </w:tabs>
      <w:snapToGrid w:val="0"/>
      <w:jc w:val="left"/>
    </w:pPr>
    <w:rPr>
      <w:sz w:val="18"/>
      <w:szCs w:val="18"/>
    </w:rPr>
  </w:style>
  <w:style w:type="character" w:customStyle="1" w:styleId="a6">
    <w:name w:val="页脚 字符"/>
    <w:basedOn w:val="a0"/>
    <w:link w:val="a5"/>
    <w:uiPriority w:val="99"/>
    <w:rsid w:val="002514B7"/>
    <w:rPr>
      <w:sz w:val="18"/>
      <w:szCs w:val="18"/>
    </w:rPr>
  </w:style>
  <w:style w:type="character" w:customStyle="1" w:styleId="30">
    <w:name w:val="标题 3 字符"/>
    <w:basedOn w:val="a0"/>
    <w:link w:val="3"/>
    <w:qFormat/>
    <w:rsid w:val="002514B7"/>
    <w:rPr>
      <w:rFonts w:ascii="宋体" w:eastAsia="宋体" w:hAnsi="宋体" w:cs="Times New Roman"/>
      <w:b/>
      <w:bCs/>
      <w:kern w:val="0"/>
      <w:sz w:val="27"/>
      <w:szCs w:val="27"/>
    </w:rPr>
  </w:style>
  <w:style w:type="paragraph" w:styleId="a7">
    <w:name w:val="Normal (Web)"/>
    <w:basedOn w:val="a"/>
    <w:unhideWhenUsed/>
    <w:qFormat/>
    <w:rsid w:val="002514B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514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tiff"/><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image" Target="media/image15.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10" Type="http://schemas.openxmlformats.org/officeDocument/2006/relationships/image" Target="media/image5.tiff"/><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1866</Words>
  <Characters>10641</Characters>
  <Application>Microsoft Office Word</Application>
  <DocSecurity>0</DocSecurity>
  <Lines>88</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You</dc:creator>
  <cp:keywords/>
  <dc:description/>
  <cp:lastModifiedBy>Alice You</cp:lastModifiedBy>
  <cp:revision>2</cp:revision>
  <dcterms:created xsi:type="dcterms:W3CDTF">2026-05-31T02:09:00Z</dcterms:created>
  <dcterms:modified xsi:type="dcterms:W3CDTF">2026-05-31T02:10:00Z</dcterms:modified>
</cp:coreProperties>
</file>