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39F00C" w14:textId="77777777" w:rsidR="002858D2" w:rsidRPr="006D1FB7" w:rsidRDefault="002858D2" w:rsidP="00FB3454">
      <w:pPr>
        <w:jc w:val="both"/>
        <w:rPr>
          <w:rFonts w:eastAsiaTheme="minorEastAsia" w:cs="Times New Roman"/>
          <w:b/>
          <w:szCs w:val="24"/>
        </w:rPr>
      </w:pPr>
      <w:bookmarkStart w:id="0" w:name="_Hlk197630045"/>
      <w:r w:rsidRPr="006D1FB7">
        <w:rPr>
          <w:rFonts w:eastAsiaTheme="minorEastAsia" w:cs="Times New Roman"/>
          <w:b/>
          <w:szCs w:val="24"/>
        </w:rPr>
        <w:t xml:space="preserve">Disrupting Intestinal Cell Pyroptosis-NETs Crosstalk </w:t>
      </w:r>
      <w:r w:rsidRPr="006D1FB7">
        <w:rPr>
          <w:rFonts w:eastAsiaTheme="minorEastAsia" w:cs="Times New Roman"/>
          <w:b/>
          <w:bCs/>
          <w:szCs w:val="24"/>
        </w:rPr>
        <w:t>Reverse Mucosal Damage and Restore Treg/Th17 Equilibrium in Ulcerative Colitis</w:t>
      </w:r>
      <w:r w:rsidRPr="006D1FB7">
        <w:rPr>
          <w:rFonts w:eastAsiaTheme="minorEastAsia" w:cs="Times New Roman"/>
          <w:b/>
          <w:szCs w:val="24"/>
        </w:rPr>
        <w:t xml:space="preserve"> via a Calcium Pectate Microsphere Composite Hydrogel</w:t>
      </w:r>
    </w:p>
    <w:p w14:paraId="0DBAAFC3" w14:textId="239D8B85" w:rsidR="002858D2" w:rsidRPr="006D1FB7" w:rsidRDefault="002858D2" w:rsidP="00FB3454">
      <w:pPr>
        <w:jc w:val="both"/>
        <w:rPr>
          <w:rFonts w:eastAsiaTheme="minorEastAsia" w:cs="Times New Roman"/>
          <w:bCs/>
          <w:szCs w:val="24"/>
          <w:vertAlign w:val="superscript"/>
        </w:rPr>
      </w:pPr>
      <w:r w:rsidRPr="006D1FB7">
        <w:rPr>
          <w:rFonts w:eastAsiaTheme="minorEastAsia" w:cs="Times New Roman"/>
          <w:bCs/>
          <w:szCs w:val="24"/>
        </w:rPr>
        <w:t>Yun Huang</w:t>
      </w:r>
      <w:r w:rsidRPr="006D1FB7">
        <w:rPr>
          <w:rFonts w:eastAsiaTheme="minorEastAsia" w:cs="Times New Roman" w:hint="eastAsia"/>
          <w:bCs/>
          <w:szCs w:val="24"/>
          <w:vertAlign w:val="superscript"/>
        </w:rPr>
        <w:t xml:space="preserve"> </w:t>
      </w:r>
      <w:r w:rsidRPr="006D1FB7">
        <w:rPr>
          <w:rFonts w:eastAsiaTheme="minorEastAsia" w:cs="Times New Roman"/>
          <w:bCs/>
          <w:szCs w:val="24"/>
          <w:vertAlign w:val="superscript"/>
        </w:rPr>
        <w:t>#</w:t>
      </w:r>
      <w:r w:rsidRPr="006D1FB7">
        <w:rPr>
          <w:rFonts w:eastAsiaTheme="minorEastAsia" w:cs="Times New Roman" w:hint="eastAsia"/>
          <w:bCs/>
          <w:szCs w:val="24"/>
          <w:vertAlign w:val="superscript"/>
        </w:rPr>
        <w:t xml:space="preserve">, </w:t>
      </w:r>
      <w:r w:rsidR="008D0C84" w:rsidRPr="006D1FB7">
        <w:rPr>
          <w:rFonts w:eastAsiaTheme="minorEastAsia" w:cs="Times New Roman" w:hint="eastAsia"/>
          <w:bCs/>
          <w:szCs w:val="24"/>
          <w:vertAlign w:val="superscript"/>
        </w:rPr>
        <w:t>a</w:t>
      </w:r>
      <w:r w:rsidRPr="006D1FB7">
        <w:rPr>
          <w:rFonts w:eastAsiaTheme="minorEastAsia" w:cs="Times New Roman"/>
          <w:bCs/>
          <w:szCs w:val="24"/>
        </w:rPr>
        <w:t>, Shuangyan He</w:t>
      </w:r>
      <w:r w:rsidRPr="006D1FB7">
        <w:rPr>
          <w:rFonts w:eastAsiaTheme="minorEastAsia" w:cs="Times New Roman" w:hint="eastAsia"/>
          <w:bCs/>
          <w:szCs w:val="24"/>
          <w:vertAlign w:val="superscript"/>
        </w:rPr>
        <w:t xml:space="preserve"> </w:t>
      </w:r>
      <w:r w:rsidRPr="006D1FB7">
        <w:rPr>
          <w:rFonts w:eastAsiaTheme="minorEastAsia" w:cs="Times New Roman"/>
          <w:bCs/>
          <w:szCs w:val="24"/>
          <w:vertAlign w:val="superscript"/>
        </w:rPr>
        <w:t>#</w:t>
      </w:r>
      <w:r w:rsidRPr="006D1FB7">
        <w:rPr>
          <w:rFonts w:eastAsiaTheme="minorEastAsia" w:cs="Times New Roman" w:hint="eastAsia"/>
          <w:bCs/>
          <w:szCs w:val="24"/>
          <w:vertAlign w:val="superscript"/>
        </w:rPr>
        <w:t xml:space="preserve">, </w:t>
      </w:r>
      <w:r w:rsidR="008D0C84" w:rsidRPr="006D1FB7">
        <w:rPr>
          <w:rFonts w:eastAsiaTheme="minorEastAsia" w:cs="Times New Roman" w:hint="eastAsia"/>
          <w:bCs/>
          <w:szCs w:val="24"/>
          <w:vertAlign w:val="superscript"/>
        </w:rPr>
        <w:t>a</w:t>
      </w:r>
      <w:r w:rsidRPr="006D1FB7">
        <w:rPr>
          <w:rFonts w:eastAsiaTheme="minorEastAsia" w:cs="Times New Roman"/>
          <w:bCs/>
          <w:szCs w:val="24"/>
        </w:rPr>
        <w:t>, Jia Liu</w:t>
      </w:r>
      <w:r w:rsidRPr="006D1FB7">
        <w:rPr>
          <w:rFonts w:eastAsiaTheme="minorEastAsia" w:cs="Times New Roman" w:hint="eastAsia"/>
          <w:bCs/>
          <w:szCs w:val="24"/>
          <w:vertAlign w:val="superscript"/>
        </w:rPr>
        <w:t xml:space="preserve"> </w:t>
      </w:r>
      <w:r w:rsidR="008D0C84" w:rsidRPr="006D1FB7">
        <w:rPr>
          <w:rFonts w:eastAsiaTheme="minorEastAsia" w:cs="Times New Roman" w:hint="eastAsia"/>
          <w:bCs/>
          <w:szCs w:val="24"/>
          <w:vertAlign w:val="superscript"/>
        </w:rPr>
        <w:t>a</w:t>
      </w:r>
      <w:r w:rsidRPr="006D1FB7">
        <w:rPr>
          <w:rFonts w:eastAsiaTheme="minorEastAsia" w:cs="Times New Roman"/>
          <w:bCs/>
          <w:szCs w:val="24"/>
        </w:rPr>
        <w:t>,</w:t>
      </w:r>
      <w:r w:rsidRPr="006D1FB7">
        <w:rPr>
          <w:rFonts w:eastAsiaTheme="minorEastAsia" w:cs="Times New Roman" w:hint="eastAsia"/>
          <w:bCs/>
          <w:szCs w:val="24"/>
        </w:rPr>
        <w:t xml:space="preserve"> </w:t>
      </w:r>
      <w:r w:rsidRPr="006D1FB7">
        <w:rPr>
          <w:rFonts w:eastAsiaTheme="minorEastAsia" w:cs="Times New Roman"/>
          <w:bCs/>
          <w:szCs w:val="24"/>
        </w:rPr>
        <w:t>Yalan Chen</w:t>
      </w:r>
      <w:r w:rsidRPr="006D1FB7">
        <w:rPr>
          <w:rFonts w:eastAsiaTheme="minorEastAsia" w:cs="Times New Roman" w:hint="eastAsia"/>
          <w:bCs/>
          <w:szCs w:val="24"/>
          <w:vertAlign w:val="superscript"/>
        </w:rPr>
        <w:t xml:space="preserve"> </w:t>
      </w:r>
      <w:r w:rsidR="008D0C84" w:rsidRPr="006D1FB7">
        <w:rPr>
          <w:rFonts w:eastAsiaTheme="minorEastAsia" w:cs="Times New Roman" w:hint="eastAsia"/>
          <w:bCs/>
          <w:szCs w:val="24"/>
          <w:vertAlign w:val="superscript"/>
        </w:rPr>
        <w:t>a</w:t>
      </w:r>
      <w:r w:rsidRPr="006D1FB7">
        <w:rPr>
          <w:rFonts w:eastAsiaTheme="minorEastAsia" w:cs="Times New Roman"/>
          <w:bCs/>
          <w:szCs w:val="24"/>
        </w:rPr>
        <w:t>, Wen Chen</w:t>
      </w:r>
      <w:r w:rsidRPr="006D1FB7">
        <w:rPr>
          <w:rFonts w:eastAsiaTheme="minorEastAsia" w:cs="Times New Roman" w:hint="eastAsia"/>
          <w:bCs/>
          <w:szCs w:val="24"/>
          <w:vertAlign w:val="superscript"/>
        </w:rPr>
        <w:t xml:space="preserve"> </w:t>
      </w:r>
      <w:r w:rsidR="008D0C84" w:rsidRPr="006D1FB7">
        <w:rPr>
          <w:rFonts w:eastAsiaTheme="minorEastAsia" w:cs="Times New Roman" w:hint="eastAsia"/>
          <w:bCs/>
          <w:szCs w:val="24"/>
          <w:vertAlign w:val="superscript"/>
        </w:rPr>
        <w:t>a</w:t>
      </w:r>
      <w:r w:rsidRPr="006D1FB7">
        <w:rPr>
          <w:rFonts w:eastAsiaTheme="minorEastAsia" w:cs="Times New Roman"/>
          <w:bCs/>
          <w:szCs w:val="24"/>
        </w:rPr>
        <w:t>, Mohan Ding</w:t>
      </w:r>
      <w:r w:rsidRPr="006D1FB7">
        <w:rPr>
          <w:rFonts w:eastAsiaTheme="minorEastAsia" w:cs="Times New Roman" w:hint="eastAsia"/>
          <w:bCs/>
          <w:szCs w:val="24"/>
          <w:vertAlign w:val="superscript"/>
        </w:rPr>
        <w:t xml:space="preserve"> </w:t>
      </w:r>
      <w:r w:rsidR="008D0C84" w:rsidRPr="006D1FB7">
        <w:rPr>
          <w:rFonts w:eastAsiaTheme="minorEastAsia" w:cs="Times New Roman" w:hint="eastAsia"/>
          <w:bCs/>
          <w:szCs w:val="24"/>
          <w:vertAlign w:val="superscript"/>
        </w:rPr>
        <w:t>a</w:t>
      </w:r>
      <w:r w:rsidRPr="006D1FB7">
        <w:rPr>
          <w:rFonts w:eastAsiaTheme="minorEastAsia" w:cs="Times New Roman"/>
          <w:bCs/>
          <w:szCs w:val="24"/>
        </w:rPr>
        <w:t>,</w:t>
      </w:r>
      <w:r w:rsidRPr="006D1FB7">
        <w:rPr>
          <w:rFonts w:eastAsiaTheme="minorEastAsia" w:cs="Times New Roman" w:hint="eastAsia"/>
          <w:bCs/>
          <w:szCs w:val="24"/>
        </w:rPr>
        <w:t xml:space="preserve"> Zhi Zheng </w:t>
      </w:r>
      <w:r w:rsidR="008D0C84" w:rsidRPr="006D1FB7">
        <w:rPr>
          <w:rFonts w:eastAsiaTheme="minorEastAsia" w:cs="Times New Roman" w:hint="eastAsia"/>
          <w:bCs/>
          <w:szCs w:val="24"/>
          <w:vertAlign w:val="superscript"/>
        </w:rPr>
        <w:t>a</w:t>
      </w:r>
      <w:r w:rsidRPr="006D1FB7">
        <w:rPr>
          <w:rFonts w:eastAsiaTheme="minorEastAsia" w:cs="Times New Roman" w:hint="eastAsia"/>
          <w:bCs/>
          <w:szCs w:val="24"/>
        </w:rPr>
        <w:t>,</w:t>
      </w:r>
      <w:r w:rsidRPr="006D1FB7">
        <w:rPr>
          <w:rFonts w:eastAsiaTheme="minorEastAsia" w:cs="Times New Roman"/>
          <w:bCs/>
          <w:szCs w:val="24"/>
        </w:rPr>
        <w:t xml:space="preserve"> Hua Wei</w:t>
      </w:r>
      <w:r w:rsidRPr="006D1FB7">
        <w:rPr>
          <w:rFonts w:eastAsiaTheme="minorEastAsia" w:cs="Times New Roman" w:hint="eastAsia"/>
          <w:bCs/>
          <w:szCs w:val="24"/>
          <w:vertAlign w:val="superscript"/>
        </w:rPr>
        <w:t xml:space="preserve"> </w:t>
      </w:r>
      <w:r w:rsidRPr="006D1FB7">
        <w:rPr>
          <w:rFonts w:eastAsiaTheme="minorEastAsia" w:cs="Times New Roman"/>
          <w:bCs/>
          <w:szCs w:val="24"/>
          <w:vertAlign w:val="superscript"/>
        </w:rPr>
        <w:t>*</w:t>
      </w:r>
      <w:r w:rsidRPr="006D1FB7">
        <w:rPr>
          <w:rFonts w:eastAsiaTheme="minorEastAsia" w:cs="Times New Roman" w:hint="eastAsia"/>
          <w:bCs/>
          <w:szCs w:val="24"/>
          <w:vertAlign w:val="superscript"/>
        </w:rPr>
        <w:t xml:space="preserve">, </w:t>
      </w:r>
      <w:r w:rsidR="008D0C84" w:rsidRPr="006D1FB7">
        <w:rPr>
          <w:rFonts w:eastAsiaTheme="minorEastAsia" w:cs="Times New Roman" w:hint="eastAsia"/>
          <w:bCs/>
          <w:szCs w:val="24"/>
          <w:vertAlign w:val="superscript"/>
        </w:rPr>
        <w:t>a</w:t>
      </w:r>
      <w:r w:rsidRPr="006D1FB7">
        <w:rPr>
          <w:rFonts w:eastAsiaTheme="minorEastAsia" w:cs="Times New Roman"/>
          <w:bCs/>
          <w:szCs w:val="24"/>
        </w:rPr>
        <w:t xml:space="preserve">, </w:t>
      </w:r>
      <w:bookmarkStart w:id="1" w:name="OLE_LINK12"/>
      <w:r w:rsidRPr="006D1FB7">
        <w:rPr>
          <w:rFonts w:eastAsiaTheme="minorEastAsia" w:cs="Times New Roman"/>
          <w:bCs/>
          <w:szCs w:val="24"/>
        </w:rPr>
        <w:t>Cui-Yun Yu</w:t>
      </w:r>
      <w:bookmarkEnd w:id="1"/>
      <w:r w:rsidRPr="006D1FB7">
        <w:rPr>
          <w:rFonts w:eastAsiaTheme="minorEastAsia" w:cs="Times New Roman"/>
          <w:bCs/>
          <w:szCs w:val="24"/>
          <w:vertAlign w:val="superscript"/>
        </w:rPr>
        <w:t>*</w:t>
      </w:r>
      <w:r w:rsidRPr="006D1FB7">
        <w:rPr>
          <w:rFonts w:eastAsiaTheme="minorEastAsia" w:cs="Times New Roman" w:hint="eastAsia"/>
          <w:bCs/>
          <w:szCs w:val="24"/>
          <w:vertAlign w:val="superscript"/>
        </w:rPr>
        <w:t xml:space="preserve">, </w:t>
      </w:r>
      <w:r w:rsidR="008D0C84" w:rsidRPr="006D1FB7">
        <w:rPr>
          <w:rFonts w:eastAsiaTheme="minorEastAsia" w:cs="Times New Roman" w:hint="eastAsia"/>
          <w:bCs/>
          <w:szCs w:val="24"/>
          <w:vertAlign w:val="superscript"/>
        </w:rPr>
        <w:t>b</w:t>
      </w:r>
    </w:p>
    <w:p w14:paraId="4DF5968B" w14:textId="77777777" w:rsidR="002858D2" w:rsidRPr="006D1FB7" w:rsidRDefault="002858D2" w:rsidP="00FB3454">
      <w:pPr>
        <w:jc w:val="both"/>
        <w:rPr>
          <w:rFonts w:eastAsiaTheme="minorEastAsia" w:cs="Times New Roman"/>
          <w:bCs/>
          <w:szCs w:val="24"/>
        </w:rPr>
      </w:pPr>
    </w:p>
    <w:p w14:paraId="619D3001" w14:textId="0F3C0BFA" w:rsidR="002858D2" w:rsidRPr="006D1FB7" w:rsidRDefault="002858D2" w:rsidP="00FB3454">
      <w:pPr>
        <w:pStyle w:val="Addresses"/>
        <w:spacing w:line="360" w:lineRule="auto"/>
        <w:jc w:val="both"/>
        <w:rPr>
          <w:rFonts w:eastAsiaTheme="minorEastAsia"/>
          <w:lang w:eastAsia="zh-CN"/>
        </w:rPr>
      </w:pPr>
      <w:r w:rsidRPr="006D1FB7">
        <w:rPr>
          <w:rFonts w:eastAsiaTheme="minorEastAsia" w:hint="eastAsia"/>
          <w:bCs/>
          <w:vertAlign w:val="superscript"/>
          <w:lang w:eastAsia="zh-CN"/>
        </w:rPr>
        <w:t xml:space="preserve">a </w:t>
      </w:r>
      <w:r w:rsidR="008D0C84" w:rsidRPr="006D1FB7">
        <w:t xml:space="preserve">Hunan Province Cooperative Innovation Center for Molecular Target New Drug Study, School of Pharmaceutical Science, Hengyang Medical School, University of South China, Hengyang 421001, </w:t>
      </w:r>
      <w:r w:rsidR="008D0C84" w:rsidRPr="006D1FB7">
        <w:rPr>
          <w:rFonts w:hint="eastAsia"/>
        </w:rPr>
        <w:t>China</w:t>
      </w:r>
    </w:p>
    <w:p w14:paraId="66478A93" w14:textId="0D8DCFDE" w:rsidR="002858D2" w:rsidRPr="006D1FB7" w:rsidRDefault="002858D2" w:rsidP="00FB3454">
      <w:pPr>
        <w:pStyle w:val="Addresses"/>
        <w:spacing w:line="360" w:lineRule="auto"/>
        <w:jc w:val="both"/>
        <w:rPr>
          <w:rFonts w:eastAsiaTheme="minorEastAsia"/>
          <w:lang w:eastAsia="zh-CN"/>
        </w:rPr>
      </w:pPr>
      <w:r w:rsidRPr="006D1FB7">
        <w:rPr>
          <w:rFonts w:eastAsiaTheme="minorEastAsia" w:hint="eastAsia"/>
          <w:bCs/>
          <w:vertAlign w:val="superscript"/>
          <w:lang w:eastAsia="zh-CN"/>
        </w:rPr>
        <w:t xml:space="preserve">b </w:t>
      </w:r>
      <w:r w:rsidR="008D0C84" w:rsidRPr="006D1FB7">
        <w:rPr>
          <w:rFonts w:hint="eastAsia"/>
        </w:rPr>
        <w:t>Affiliated Hospital of Hunan Academy of Chinese Medicine, Hunan Academy of Chinese Medicine, Changsha 410013, China</w:t>
      </w:r>
    </w:p>
    <w:p w14:paraId="619C1F0A" w14:textId="77777777" w:rsidR="002858D2" w:rsidRPr="006D1FB7" w:rsidRDefault="002858D2" w:rsidP="00FB3454">
      <w:pPr>
        <w:pStyle w:val="Addresses"/>
        <w:spacing w:line="360" w:lineRule="auto"/>
        <w:jc w:val="both"/>
        <w:rPr>
          <w:rFonts w:eastAsiaTheme="minorEastAsia"/>
          <w:lang w:eastAsia="zh-CN"/>
        </w:rPr>
      </w:pPr>
    </w:p>
    <w:p w14:paraId="3D5FA337" w14:textId="77777777" w:rsidR="002858D2" w:rsidRPr="006D1FB7" w:rsidRDefault="002858D2" w:rsidP="00FB3454">
      <w:pPr>
        <w:pStyle w:val="Addresses"/>
        <w:spacing w:line="360" w:lineRule="auto"/>
        <w:jc w:val="both"/>
        <w:rPr>
          <w:rFonts w:eastAsiaTheme="minorEastAsia"/>
          <w:lang w:eastAsia="zh-CN"/>
        </w:rPr>
      </w:pPr>
      <w:r w:rsidRPr="006D1FB7">
        <w:rPr>
          <w:rFonts w:eastAsiaTheme="minorEastAsia"/>
          <w:bCs/>
          <w:vertAlign w:val="superscript"/>
        </w:rPr>
        <w:t>#</w:t>
      </w:r>
      <w:r w:rsidRPr="006D1FB7">
        <w:rPr>
          <w:rFonts w:eastAsiaTheme="minorEastAsia" w:hint="eastAsia"/>
          <w:bCs/>
          <w:vertAlign w:val="superscript"/>
          <w:lang w:eastAsia="zh-CN"/>
        </w:rPr>
        <w:t xml:space="preserve"> </w:t>
      </w:r>
      <w:r w:rsidRPr="006D1FB7">
        <w:rPr>
          <w:bCs/>
        </w:rPr>
        <w:t>These authors contributed equally to this work.</w:t>
      </w:r>
    </w:p>
    <w:p w14:paraId="190553FE" w14:textId="77777777" w:rsidR="002858D2" w:rsidRPr="006D1FB7" w:rsidRDefault="002858D2" w:rsidP="00FB3454">
      <w:pPr>
        <w:pStyle w:val="Addresses"/>
        <w:spacing w:line="360" w:lineRule="auto"/>
        <w:jc w:val="both"/>
        <w:rPr>
          <w:rFonts w:eastAsiaTheme="minorEastAsia"/>
          <w:lang w:eastAsia="zh-CN"/>
        </w:rPr>
      </w:pPr>
      <w:r w:rsidRPr="006D1FB7">
        <w:rPr>
          <w:rFonts w:eastAsiaTheme="minorEastAsia"/>
          <w:bCs/>
          <w:vertAlign w:val="superscript"/>
        </w:rPr>
        <w:t>*</w:t>
      </w:r>
      <w:r w:rsidRPr="006D1FB7">
        <w:rPr>
          <w:rFonts w:eastAsiaTheme="minorEastAsia" w:hint="eastAsia"/>
          <w:bCs/>
          <w:vertAlign w:val="superscript"/>
          <w:lang w:eastAsia="zh-CN"/>
        </w:rPr>
        <w:t xml:space="preserve"> </w:t>
      </w:r>
      <w:r w:rsidRPr="006D1FB7">
        <w:rPr>
          <w:rFonts w:eastAsiaTheme="minorEastAsia"/>
          <w:lang w:eastAsia="zh-CN"/>
        </w:rPr>
        <w:t>Corresponding author</w:t>
      </w:r>
      <w:r w:rsidRPr="006D1FB7">
        <w:rPr>
          <w:rFonts w:eastAsiaTheme="minorEastAsia" w:hint="eastAsia"/>
          <w:lang w:eastAsia="zh-CN"/>
        </w:rPr>
        <w:t>.</w:t>
      </w:r>
    </w:p>
    <w:p w14:paraId="2F11DCDE" w14:textId="69E80B4A" w:rsidR="00BB6AAC" w:rsidRPr="006D1FB7" w:rsidRDefault="002858D2" w:rsidP="00FB3454">
      <w:pPr>
        <w:jc w:val="both"/>
        <w:rPr>
          <w:rFonts w:eastAsiaTheme="minorEastAsia" w:cs="Times New Roman"/>
          <w:bCs/>
          <w:szCs w:val="24"/>
          <w14:ligatures w14:val="none"/>
        </w:rPr>
      </w:pPr>
      <w:r w:rsidRPr="006D1FB7">
        <w:rPr>
          <w:rFonts w:cs="Times New Roman"/>
          <w:bCs/>
          <w:szCs w:val="24"/>
          <w14:ligatures w14:val="none"/>
        </w:rPr>
        <w:t>E-mail addresses: weih@usc.edu.cn (H. Wei); yucuiyunusc@hotmail.com (C.-Y. Yu)</w:t>
      </w:r>
      <w:r w:rsidRPr="006D1FB7">
        <w:rPr>
          <w:rFonts w:eastAsiaTheme="minorEastAsia" w:cs="Times New Roman" w:hint="eastAsia"/>
          <w:bCs/>
          <w:szCs w:val="24"/>
          <w14:ligatures w14:val="none"/>
        </w:rPr>
        <w:t>.</w:t>
      </w:r>
    </w:p>
    <w:bookmarkEnd w:id="0"/>
    <w:p w14:paraId="3D02CE2A" w14:textId="64DFC99D" w:rsidR="00833940" w:rsidRPr="006D1FB7" w:rsidRDefault="00833940" w:rsidP="00FB3454">
      <w:pPr>
        <w:spacing w:after="160" w:line="278" w:lineRule="auto"/>
        <w:jc w:val="both"/>
        <w:rPr>
          <w:rFonts w:eastAsiaTheme="minorEastAsia" w:cs="Times New Roman"/>
          <w:b/>
          <w:bCs/>
          <w:sz w:val="21"/>
          <w:szCs w:val="21"/>
        </w:rPr>
      </w:pPr>
      <w:r w:rsidRPr="006D1FB7">
        <w:rPr>
          <w:rFonts w:eastAsiaTheme="minorEastAsia" w:cs="Times New Roman"/>
          <w:b/>
          <w:bCs/>
          <w:sz w:val="21"/>
          <w:szCs w:val="21"/>
        </w:rPr>
        <w:br w:type="page"/>
      </w:r>
    </w:p>
    <w:p w14:paraId="33035F7F" w14:textId="77777777" w:rsidR="00EB04B0" w:rsidRPr="006D1FB7" w:rsidRDefault="00EB04B0" w:rsidP="00FB3454">
      <w:pPr>
        <w:ind w:firstLineChars="100" w:firstLine="210"/>
        <w:jc w:val="both"/>
        <w:rPr>
          <w:rFonts w:eastAsiaTheme="minorEastAsia"/>
          <w:sz w:val="21"/>
          <w:szCs w:val="21"/>
        </w:rPr>
      </w:pPr>
    </w:p>
    <w:p w14:paraId="691E918F" w14:textId="06F4A296" w:rsidR="00F01C9B" w:rsidRPr="006D1FB7" w:rsidRDefault="00F01C9B" w:rsidP="00FB3454">
      <w:pPr>
        <w:pStyle w:val="a9"/>
        <w:numPr>
          <w:ilvl w:val="0"/>
          <w:numId w:val="1"/>
        </w:numPr>
        <w:jc w:val="both"/>
        <w:rPr>
          <w:b/>
          <w:bCs/>
          <w:sz w:val="21"/>
          <w:szCs w:val="21"/>
        </w:rPr>
      </w:pPr>
      <w:r w:rsidRPr="006D1FB7">
        <w:rPr>
          <w:b/>
          <w:bCs/>
          <w:sz w:val="21"/>
          <w:szCs w:val="21"/>
        </w:rPr>
        <w:t xml:space="preserve">Methods </w:t>
      </w:r>
    </w:p>
    <w:p w14:paraId="3160BEF6" w14:textId="6AFCD51E" w:rsidR="00F01C9B" w:rsidRPr="006D1FB7" w:rsidRDefault="00F01C9B" w:rsidP="00FB3454">
      <w:pPr>
        <w:pStyle w:val="a9"/>
        <w:numPr>
          <w:ilvl w:val="1"/>
          <w:numId w:val="1"/>
        </w:numPr>
        <w:jc w:val="both"/>
        <w:rPr>
          <w:b/>
          <w:bCs/>
          <w:sz w:val="21"/>
          <w:szCs w:val="21"/>
        </w:rPr>
      </w:pPr>
      <w:r w:rsidRPr="006D1FB7">
        <w:rPr>
          <w:b/>
          <w:bCs/>
          <w:sz w:val="21"/>
          <w:szCs w:val="21"/>
        </w:rPr>
        <w:t>Materials</w:t>
      </w:r>
    </w:p>
    <w:p w14:paraId="3118F12B" w14:textId="28F1E79C" w:rsidR="00F01C9B" w:rsidRPr="006D1FB7" w:rsidRDefault="00F01C9B" w:rsidP="00F70EAA">
      <w:pPr>
        <w:jc w:val="both"/>
        <w:rPr>
          <w:rFonts w:eastAsiaTheme="minorEastAsia"/>
          <w:sz w:val="21"/>
          <w:szCs w:val="21"/>
        </w:rPr>
      </w:pPr>
      <w:r w:rsidRPr="006D1FB7">
        <w:rPr>
          <w:rFonts w:eastAsiaTheme="minorEastAsia"/>
          <w:sz w:val="21"/>
          <w:szCs w:val="21"/>
        </w:rPr>
        <w:t>Pectin (</w:t>
      </w:r>
      <w:r w:rsidR="00FF6C68" w:rsidRPr="006D1FB7">
        <w:rPr>
          <w:rFonts w:eastAsiaTheme="minorEastAsia" w:hint="eastAsia"/>
          <w:sz w:val="21"/>
          <w:szCs w:val="21"/>
        </w:rPr>
        <w:t xml:space="preserve">9000-69-5, </w:t>
      </w:r>
      <w:proofErr w:type="spellStart"/>
      <w:r w:rsidRPr="006D1FB7">
        <w:rPr>
          <w:rFonts w:eastAsiaTheme="minorEastAsia"/>
          <w:sz w:val="21"/>
          <w:szCs w:val="21"/>
        </w:rPr>
        <w:t>Solarbio</w:t>
      </w:r>
      <w:proofErr w:type="spellEnd"/>
      <w:r w:rsidRPr="006D1FB7">
        <w:rPr>
          <w:rFonts w:eastAsiaTheme="minorEastAsia"/>
          <w:sz w:val="21"/>
          <w:szCs w:val="21"/>
        </w:rPr>
        <w:t xml:space="preserve">), </w:t>
      </w:r>
      <w:r w:rsidR="0001428B" w:rsidRPr="006D1FB7">
        <w:rPr>
          <w:rFonts w:eastAsiaTheme="minorEastAsia"/>
          <w:sz w:val="21"/>
          <w:szCs w:val="21"/>
        </w:rPr>
        <w:t>BBR</w:t>
      </w:r>
      <w:r w:rsidRPr="006D1FB7">
        <w:rPr>
          <w:rFonts w:eastAsiaTheme="minorEastAsia"/>
          <w:sz w:val="21"/>
          <w:szCs w:val="21"/>
        </w:rPr>
        <w:t xml:space="preserve"> (</w:t>
      </w:r>
      <w:r w:rsidR="00FF6C68" w:rsidRPr="006D1FB7">
        <w:rPr>
          <w:rFonts w:eastAsiaTheme="minorEastAsia" w:hint="eastAsia"/>
          <w:sz w:val="21"/>
          <w:szCs w:val="21"/>
        </w:rPr>
        <w:t xml:space="preserve">2086-83-1, </w:t>
      </w:r>
      <w:r w:rsidRPr="006D1FB7">
        <w:rPr>
          <w:rFonts w:eastAsiaTheme="minorEastAsia"/>
          <w:sz w:val="21"/>
          <w:szCs w:val="21"/>
        </w:rPr>
        <w:t xml:space="preserve">Beijing HWRK Chem Co., Ltd.), DNase I (Bide </w:t>
      </w:r>
      <w:proofErr w:type="spellStart"/>
      <w:r w:rsidRPr="006D1FB7">
        <w:rPr>
          <w:rFonts w:eastAsiaTheme="minorEastAsia"/>
          <w:sz w:val="21"/>
          <w:szCs w:val="21"/>
        </w:rPr>
        <w:t>Pharmatech</w:t>
      </w:r>
      <w:proofErr w:type="spellEnd"/>
      <w:r w:rsidRPr="006D1FB7">
        <w:rPr>
          <w:rFonts w:eastAsiaTheme="minorEastAsia"/>
          <w:sz w:val="21"/>
          <w:szCs w:val="21"/>
        </w:rPr>
        <w:t xml:space="preserve"> Co., Ltd), poly(allylamine hydrochloride) (PAH, average MW 50 </w:t>
      </w:r>
      <w:proofErr w:type="spellStart"/>
      <w:r w:rsidRPr="006D1FB7">
        <w:rPr>
          <w:rFonts w:eastAsiaTheme="minorEastAsia"/>
          <w:sz w:val="21"/>
          <w:szCs w:val="21"/>
        </w:rPr>
        <w:t>kDa</w:t>
      </w:r>
      <w:proofErr w:type="spellEnd"/>
      <w:r w:rsidRPr="006D1FB7">
        <w:rPr>
          <w:rFonts w:eastAsiaTheme="minorEastAsia"/>
          <w:sz w:val="21"/>
          <w:szCs w:val="21"/>
        </w:rPr>
        <w:t xml:space="preserve">, Bide </w:t>
      </w:r>
      <w:proofErr w:type="spellStart"/>
      <w:r w:rsidRPr="006D1FB7">
        <w:rPr>
          <w:rFonts w:eastAsiaTheme="minorEastAsia"/>
          <w:sz w:val="21"/>
          <w:szCs w:val="21"/>
        </w:rPr>
        <w:t>Pharmatech</w:t>
      </w:r>
      <w:proofErr w:type="spellEnd"/>
      <w:r w:rsidRPr="006D1FB7">
        <w:rPr>
          <w:rFonts w:eastAsiaTheme="minorEastAsia"/>
          <w:sz w:val="21"/>
          <w:szCs w:val="21"/>
        </w:rPr>
        <w:t xml:space="preserve"> Co., Ltd), 2-(2-(2-Chloro-3-(2-(3,3-dimethyl-1-propylindolin-2-ylidene)ethylidene)</w:t>
      </w:r>
      <w:r w:rsidR="00F70EAA" w:rsidRPr="006D1FB7">
        <w:rPr>
          <w:rFonts w:eastAsiaTheme="minorEastAsia" w:hint="eastAsia"/>
          <w:sz w:val="21"/>
          <w:szCs w:val="21"/>
        </w:rPr>
        <w:t xml:space="preserve"> </w:t>
      </w:r>
      <w:r w:rsidRPr="006D1FB7">
        <w:rPr>
          <w:rFonts w:eastAsiaTheme="minorEastAsia"/>
          <w:sz w:val="21"/>
          <w:szCs w:val="21"/>
        </w:rPr>
        <w:t xml:space="preserve">cyclohex-1-en-1-yl)vinyl)-3,3-dimethyl-1-propyl-3H-indol-1-ium iodide (IR-780 iodide, Bide </w:t>
      </w:r>
      <w:proofErr w:type="spellStart"/>
      <w:r w:rsidRPr="006D1FB7">
        <w:rPr>
          <w:rFonts w:eastAsiaTheme="minorEastAsia"/>
          <w:sz w:val="21"/>
          <w:szCs w:val="21"/>
        </w:rPr>
        <w:t>Pharmatech</w:t>
      </w:r>
      <w:proofErr w:type="spellEnd"/>
      <w:r w:rsidRPr="006D1FB7">
        <w:rPr>
          <w:rFonts w:eastAsiaTheme="minorEastAsia"/>
          <w:sz w:val="21"/>
          <w:szCs w:val="21"/>
        </w:rPr>
        <w:t xml:space="preserve"> Co., Ltd), Phorbol 12-myristate 13-acetate (Phorbol myristate acetate, PMA, Bide </w:t>
      </w:r>
      <w:proofErr w:type="spellStart"/>
      <w:r w:rsidRPr="006D1FB7">
        <w:rPr>
          <w:rFonts w:eastAsiaTheme="minorEastAsia"/>
          <w:sz w:val="21"/>
          <w:szCs w:val="21"/>
        </w:rPr>
        <w:t>Pharmatech</w:t>
      </w:r>
      <w:proofErr w:type="spellEnd"/>
      <w:r w:rsidRPr="006D1FB7">
        <w:rPr>
          <w:rFonts w:eastAsiaTheme="minorEastAsia"/>
          <w:sz w:val="21"/>
          <w:szCs w:val="21"/>
        </w:rPr>
        <w:t xml:space="preserve"> Co., Ltd), Inulin(Meilun Bio),</w:t>
      </w:r>
      <w:r w:rsidR="006E2F4F" w:rsidRPr="006D1FB7">
        <w:rPr>
          <w:rFonts w:eastAsiaTheme="minorEastAsia" w:hint="eastAsia"/>
          <w:sz w:val="21"/>
          <w:szCs w:val="21"/>
        </w:rPr>
        <w:t xml:space="preserve"> </w:t>
      </w:r>
      <w:r w:rsidR="005F7622" w:rsidRPr="006D1FB7">
        <w:rPr>
          <w:rFonts w:eastAsiaTheme="minorEastAsia"/>
          <w:sz w:val="21"/>
          <w:szCs w:val="21"/>
        </w:rPr>
        <w:t>Dextran sulfate sodium salt</w:t>
      </w:r>
      <w:r w:rsidR="005F7622" w:rsidRPr="006D1FB7">
        <w:rPr>
          <w:rFonts w:eastAsiaTheme="minorEastAsia" w:hint="eastAsia"/>
          <w:sz w:val="21"/>
          <w:szCs w:val="21"/>
        </w:rPr>
        <w:t xml:space="preserve"> (</w:t>
      </w:r>
      <w:r w:rsidRPr="006D1FB7">
        <w:rPr>
          <w:rFonts w:eastAsiaTheme="minorEastAsia"/>
          <w:sz w:val="21"/>
          <w:szCs w:val="21"/>
        </w:rPr>
        <w:t>DSS</w:t>
      </w:r>
      <w:r w:rsidR="005F7622" w:rsidRPr="006D1FB7">
        <w:rPr>
          <w:rFonts w:eastAsiaTheme="minorEastAsia" w:hint="eastAsia"/>
          <w:sz w:val="21"/>
          <w:szCs w:val="21"/>
        </w:rPr>
        <w:t xml:space="preserve">, </w:t>
      </w:r>
      <w:r w:rsidR="005F7622" w:rsidRPr="006D1FB7">
        <w:rPr>
          <w:rFonts w:eastAsiaTheme="minorEastAsia"/>
          <w:sz w:val="21"/>
          <w:szCs w:val="21"/>
        </w:rPr>
        <w:t>9011-18-1</w:t>
      </w:r>
      <w:r w:rsidR="005F7622" w:rsidRPr="006D1FB7">
        <w:rPr>
          <w:rFonts w:eastAsiaTheme="minorEastAsia" w:hint="eastAsia"/>
          <w:sz w:val="21"/>
          <w:szCs w:val="21"/>
        </w:rPr>
        <w:t>,</w:t>
      </w:r>
      <w:r w:rsidR="00A16D18" w:rsidRPr="006D1FB7">
        <w:rPr>
          <w:rFonts w:eastAsiaTheme="minorEastAsia" w:hint="eastAsia"/>
          <w:sz w:val="21"/>
          <w:szCs w:val="21"/>
        </w:rPr>
        <w:t xml:space="preserve"> </w:t>
      </w:r>
      <w:r w:rsidR="00A16D18" w:rsidRPr="006D1FB7">
        <w:rPr>
          <w:rFonts w:eastAsiaTheme="minorEastAsia"/>
          <w:sz w:val="21"/>
          <w:szCs w:val="21"/>
        </w:rPr>
        <w:t>LOT: J0120F</w:t>
      </w:r>
      <w:r w:rsidR="00A16D18" w:rsidRPr="006D1FB7">
        <w:rPr>
          <w:rFonts w:eastAsiaTheme="minorEastAsia" w:hint="eastAsia"/>
          <w:sz w:val="21"/>
          <w:szCs w:val="21"/>
        </w:rPr>
        <w:t>,</w:t>
      </w:r>
      <w:r w:rsidR="005F7622" w:rsidRPr="006D1FB7">
        <w:rPr>
          <w:rFonts w:eastAsiaTheme="minorEastAsia"/>
          <w:sz w:val="21"/>
          <w:szCs w:val="21"/>
        </w:rPr>
        <w:t xml:space="preserve"> MW 36000-50000</w:t>
      </w:r>
      <w:r w:rsidR="005F7622" w:rsidRPr="006D1FB7">
        <w:rPr>
          <w:rFonts w:eastAsiaTheme="minorEastAsia" w:hint="eastAsia"/>
          <w:sz w:val="21"/>
          <w:szCs w:val="21"/>
        </w:rPr>
        <w:t xml:space="preserve">, </w:t>
      </w:r>
      <w:r w:rsidRPr="006D1FB7">
        <w:rPr>
          <w:rFonts w:eastAsiaTheme="minorEastAsia"/>
          <w:sz w:val="21"/>
          <w:szCs w:val="21"/>
        </w:rPr>
        <w:t xml:space="preserve">Meilun Bio), Perfect Start Green qPCR </w:t>
      </w:r>
      <w:proofErr w:type="spellStart"/>
      <w:r w:rsidRPr="006D1FB7">
        <w:rPr>
          <w:rFonts w:eastAsiaTheme="minorEastAsia"/>
          <w:sz w:val="21"/>
          <w:szCs w:val="21"/>
        </w:rPr>
        <w:t>SuperMix</w:t>
      </w:r>
      <w:proofErr w:type="spellEnd"/>
      <w:r w:rsidRPr="006D1FB7">
        <w:rPr>
          <w:rFonts w:eastAsiaTheme="minorEastAsia"/>
          <w:sz w:val="21"/>
          <w:szCs w:val="21"/>
        </w:rPr>
        <w:t xml:space="preserve"> (</w:t>
      </w:r>
      <w:proofErr w:type="spellStart"/>
      <w:r w:rsidRPr="006D1FB7">
        <w:rPr>
          <w:rFonts w:eastAsiaTheme="minorEastAsia"/>
          <w:sz w:val="21"/>
          <w:szCs w:val="21"/>
        </w:rPr>
        <w:t>TransGen</w:t>
      </w:r>
      <w:proofErr w:type="spellEnd"/>
      <w:r w:rsidRPr="006D1FB7">
        <w:rPr>
          <w:rFonts w:eastAsiaTheme="minorEastAsia"/>
          <w:sz w:val="21"/>
          <w:szCs w:val="21"/>
        </w:rPr>
        <w:t xml:space="preserve"> Biotech).</w:t>
      </w:r>
    </w:p>
    <w:p w14:paraId="04F97390" w14:textId="3BC18315" w:rsidR="00F01C9B" w:rsidRPr="006D1FB7" w:rsidRDefault="00F01C9B" w:rsidP="00FB3454">
      <w:pPr>
        <w:pStyle w:val="a9"/>
        <w:numPr>
          <w:ilvl w:val="1"/>
          <w:numId w:val="1"/>
        </w:numPr>
        <w:jc w:val="both"/>
        <w:rPr>
          <w:rFonts w:eastAsiaTheme="minorEastAsia"/>
          <w:b/>
          <w:bCs/>
          <w:sz w:val="21"/>
          <w:szCs w:val="21"/>
        </w:rPr>
      </w:pPr>
      <w:r w:rsidRPr="006D1FB7">
        <w:rPr>
          <w:rFonts w:eastAsiaTheme="minorEastAsia"/>
          <w:b/>
          <w:bCs/>
          <w:sz w:val="21"/>
          <w:szCs w:val="21"/>
        </w:rPr>
        <w:t>Animal</w:t>
      </w:r>
    </w:p>
    <w:p w14:paraId="400B356C" w14:textId="567AD995" w:rsidR="00F01C9B" w:rsidRPr="006D1FB7" w:rsidRDefault="00F01C9B" w:rsidP="00F70EAA">
      <w:pPr>
        <w:jc w:val="both"/>
        <w:rPr>
          <w:rFonts w:eastAsiaTheme="minorEastAsia"/>
          <w:sz w:val="21"/>
          <w:szCs w:val="21"/>
        </w:rPr>
      </w:pPr>
      <w:r w:rsidRPr="006D1FB7">
        <w:rPr>
          <w:rFonts w:eastAsiaTheme="minorEastAsia"/>
          <w:sz w:val="21"/>
          <w:szCs w:val="21"/>
        </w:rPr>
        <w:t xml:space="preserve">C57BL/6j mice (male; 4-6 weeks; 18-25 g) were supplied by Hunan Slack </w:t>
      </w:r>
      <w:proofErr w:type="spellStart"/>
      <w:r w:rsidRPr="006D1FB7">
        <w:rPr>
          <w:rFonts w:eastAsiaTheme="minorEastAsia"/>
          <w:sz w:val="21"/>
          <w:szCs w:val="21"/>
        </w:rPr>
        <w:t>Jingda</w:t>
      </w:r>
      <w:proofErr w:type="spellEnd"/>
      <w:r w:rsidRPr="006D1FB7">
        <w:rPr>
          <w:rFonts w:eastAsiaTheme="minorEastAsia"/>
          <w:sz w:val="21"/>
          <w:szCs w:val="21"/>
        </w:rPr>
        <w:t xml:space="preserve"> Experimental Animal Co., Ltd. (Hunan, China).</w:t>
      </w:r>
      <w:r w:rsidR="00AF722A" w:rsidRPr="006D1FB7">
        <w:rPr>
          <w:rFonts w:eastAsiaTheme="minorEastAsia" w:hint="eastAsia"/>
          <w:sz w:val="21"/>
          <w:szCs w:val="21"/>
        </w:rPr>
        <w:t xml:space="preserve"> </w:t>
      </w:r>
      <w:r w:rsidR="00AF722A" w:rsidRPr="006D1FB7">
        <w:rPr>
          <w:rFonts w:eastAsia="宋体" w:cs="Times New Roman" w:hint="eastAsia"/>
          <w:sz w:val="21"/>
          <w:szCs w:val="21"/>
        </w:rPr>
        <w:t xml:space="preserve">All animals were kept in the Laboratory Animal Centre in specific pathogen-free (SPF) conditions </w:t>
      </w:r>
      <w:r w:rsidR="00AF722A" w:rsidRPr="006D1FB7">
        <w:rPr>
          <w:rFonts w:eastAsia="宋体" w:cs="Times New Roman"/>
          <w:sz w:val="21"/>
          <w:szCs w:val="21"/>
        </w:rPr>
        <w:t>(</w:t>
      </w:r>
      <w:bookmarkStart w:id="2" w:name="OLE_LINK3"/>
      <w:r w:rsidR="00AF722A" w:rsidRPr="006D1FB7">
        <w:rPr>
          <w:rFonts w:eastAsia="宋体" w:cs="Times New Roman"/>
          <w:sz w:val="21"/>
          <w:szCs w:val="21"/>
        </w:rPr>
        <w:t>temperature ~22 °C, humidity ~50%</w:t>
      </w:r>
      <w:r w:rsidR="00AF722A" w:rsidRPr="006D1FB7">
        <w:rPr>
          <w:rFonts w:eastAsia="宋体" w:cs="Times New Roman" w:hint="eastAsia"/>
          <w:sz w:val="21"/>
          <w:szCs w:val="21"/>
        </w:rPr>
        <w:t>,</w:t>
      </w:r>
      <w:r w:rsidR="00AF722A" w:rsidRPr="006D1FB7">
        <w:rPr>
          <w:rFonts w:eastAsia="宋体" w:cs="Times New Roman"/>
          <w:sz w:val="21"/>
          <w:szCs w:val="21"/>
        </w:rPr>
        <w:t xml:space="preserve"> and 12-h light</w:t>
      </w:r>
      <w:bookmarkEnd w:id="2"/>
      <w:r w:rsidR="00AF722A" w:rsidRPr="006D1FB7">
        <w:rPr>
          <w:rFonts w:eastAsia="宋体" w:cs="Times New Roman" w:hint="eastAsia"/>
          <w:sz w:val="21"/>
          <w:szCs w:val="21"/>
        </w:rPr>
        <w:t>-</w:t>
      </w:r>
      <w:r w:rsidR="00AF722A" w:rsidRPr="006D1FB7">
        <w:rPr>
          <w:rFonts w:eastAsia="宋体" w:cs="Times New Roman"/>
          <w:sz w:val="21"/>
          <w:szCs w:val="21"/>
        </w:rPr>
        <w:t xml:space="preserve"> dark cycle</w:t>
      </w:r>
      <w:r w:rsidR="00AF722A" w:rsidRPr="006D1FB7">
        <w:rPr>
          <w:rFonts w:eastAsia="宋体" w:cs="Times New Roman" w:hint="eastAsia"/>
          <w:sz w:val="21"/>
          <w:szCs w:val="21"/>
        </w:rPr>
        <w:t>, 4 per cage</w:t>
      </w:r>
      <w:r w:rsidR="00AF722A" w:rsidRPr="006D1FB7">
        <w:rPr>
          <w:rFonts w:eastAsia="宋体" w:cs="Times New Roman"/>
          <w:sz w:val="21"/>
          <w:szCs w:val="21"/>
        </w:rPr>
        <w:t>)</w:t>
      </w:r>
      <w:r w:rsidR="00AF722A" w:rsidRPr="006D1FB7">
        <w:rPr>
          <w:rFonts w:eastAsia="宋体" w:cs="Times New Roman" w:hint="eastAsia"/>
          <w:sz w:val="21"/>
          <w:szCs w:val="21"/>
        </w:rPr>
        <w:t>, with free access to food and water.</w:t>
      </w:r>
      <w:r w:rsidRPr="006D1FB7">
        <w:rPr>
          <w:rFonts w:eastAsiaTheme="minorEastAsia"/>
          <w:sz w:val="21"/>
          <w:szCs w:val="21"/>
        </w:rPr>
        <w:t xml:space="preserve"> Animal experiments were approved by the Experimental Animal Ethics Committee of the University of South China, Hunan, People’s Republic of China (approval 4304079008946) and complied with the National Institutes of Health and University of South China guidelines on the care and use of animals for scientific purposes.</w:t>
      </w:r>
    </w:p>
    <w:p w14:paraId="6AA92C94" w14:textId="63C05357" w:rsidR="00291E2A" w:rsidRPr="006D1FB7" w:rsidRDefault="00291E2A" w:rsidP="00FB3454">
      <w:pPr>
        <w:pStyle w:val="a9"/>
        <w:numPr>
          <w:ilvl w:val="1"/>
          <w:numId w:val="1"/>
        </w:numPr>
        <w:jc w:val="both"/>
        <w:rPr>
          <w:b/>
          <w:bCs/>
          <w:sz w:val="20"/>
          <w:szCs w:val="20"/>
        </w:rPr>
      </w:pPr>
      <w:r w:rsidRPr="006D1FB7">
        <w:rPr>
          <w:rFonts w:hint="eastAsia"/>
          <w:b/>
          <w:bCs/>
          <w:sz w:val="20"/>
          <w:szCs w:val="20"/>
        </w:rPr>
        <w:t>GEO Dataset Collection and Processing</w:t>
      </w:r>
    </w:p>
    <w:p w14:paraId="2B09EC26" w14:textId="77777777" w:rsidR="006D1FB7" w:rsidRPr="006D1FB7" w:rsidRDefault="006D1FB7" w:rsidP="006D1FB7">
      <w:pPr>
        <w:pStyle w:val="afc"/>
        <w:rPr>
          <w:rFonts w:eastAsiaTheme="minorEastAsia"/>
          <w:color w:val="auto"/>
          <w:sz w:val="21"/>
          <w:szCs w:val="21"/>
        </w:rPr>
      </w:pPr>
      <w:r w:rsidRPr="006D1FB7">
        <w:rPr>
          <w:color w:val="auto"/>
          <w:sz w:val="21"/>
          <w:szCs w:val="21"/>
        </w:rPr>
        <w:t>Gene expression profiles of active disease samples and matched controls were retrieved from the public Gene Expression Omnibus (GEO) database.</w:t>
      </w:r>
      <w:r w:rsidRPr="006D1FB7">
        <w:rPr>
          <w:rFonts w:eastAsiaTheme="minorEastAsia"/>
          <w:color w:val="auto"/>
          <w:sz w:val="21"/>
          <w:szCs w:val="21"/>
        </w:rPr>
        <w:t xml:space="preserve"> Sample comparisons were grouped for disease versus control, or disease versus disease, using the data in the original peer-reviewed study.</w:t>
      </w:r>
      <w:r w:rsidRPr="006D1FB7">
        <w:rPr>
          <w:color w:val="auto"/>
          <w:sz w:val="21"/>
          <w:szCs w:val="21"/>
        </w:rPr>
        <w:t xml:space="preserve"> Only datasets with clear sample grouping, complete clinical annotation, and reliable high-throughput detection platforms were included for subsequent analysis.</w:t>
      </w:r>
      <w:r w:rsidRPr="006D1FB7">
        <w:rPr>
          <w:rFonts w:eastAsiaTheme="minorEastAsia"/>
          <w:color w:val="auto"/>
          <w:sz w:val="21"/>
          <w:szCs w:val="21"/>
        </w:rPr>
        <w:t xml:space="preserve"> Relevant covariates and confounders were adopted directly from the published data. The separate gene expression datasets were utilized from GSE:75214.</w:t>
      </w:r>
      <w:r w:rsidRPr="006D1FB7">
        <w:rPr>
          <w:color w:val="auto"/>
          <w:sz w:val="21"/>
          <w:szCs w:val="21"/>
        </w:rPr>
        <w:t xml:space="preserve"> Principal component analysis (PCA) was performed to verify the rationality of sample grouping and to remove outlier samples. GSDMD expression in colonic mucosal tissues was compared between groups</w:t>
      </w:r>
      <w:r w:rsidRPr="006D1FB7">
        <w:rPr>
          <w:rFonts w:eastAsiaTheme="minorEastAsia"/>
          <w:color w:val="auto"/>
          <w:sz w:val="21"/>
          <w:szCs w:val="21"/>
        </w:rPr>
        <w:t>.</w:t>
      </w:r>
      <w:r w:rsidRPr="006D1FB7">
        <w:rPr>
          <w:color w:val="auto"/>
          <w:sz w:val="21"/>
          <w:szCs w:val="21"/>
        </w:rPr>
        <w:t xml:space="preserve"> </w:t>
      </w:r>
      <w:r w:rsidRPr="006D1FB7">
        <w:rPr>
          <w:rFonts w:eastAsiaTheme="minorEastAsia"/>
          <w:color w:val="auto"/>
          <w:sz w:val="21"/>
          <w:szCs w:val="21"/>
        </w:rPr>
        <w:t>C</w:t>
      </w:r>
      <w:r w:rsidRPr="006D1FB7">
        <w:rPr>
          <w:color w:val="auto"/>
          <w:sz w:val="21"/>
          <w:szCs w:val="21"/>
        </w:rPr>
        <w:t>orrelation analysis between GSDMD and MPO was performed to assess the association between pyroptosis and neutrophil activation.</w:t>
      </w:r>
      <w:r w:rsidRPr="006D1FB7">
        <w:rPr>
          <w:rFonts w:eastAsiaTheme="minorEastAsia"/>
          <w:color w:val="auto"/>
          <w:sz w:val="21"/>
          <w:szCs w:val="21"/>
        </w:rPr>
        <w:t xml:space="preserve"> The correlation analyses were performed by determining the Spearman correlation significance and Spearman r.</w:t>
      </w:r>
    </w:p>
    <w:p w14:paraId="44903C2F" w14:textId="77777777" w:rsidR="009E641D" w:rsidRPr="006D1FB7" w:rsidRDefault="009E641D" w:rsidP="00FB3454">
      <w:pPr>
        <w:pStyle w:val="a9"/>
        <w:numPr>
          <w:ilvl w:val="1"/>
          <w:numId w:val="1"/>
        </w:numPr>
        <w:jc w:val="both"/>
        <w:rPr>
          <w:rFonts w:eastAsiaTheme="minorEastAsia"/>
          <w:b/>
          <w:bCs/>
          <w:sz w:val="21"/>
          <w:szCs w:val="21"/>
        </w:rPr>
      </w:pPr>
      <w:r w:rsidRPr="006D1FB7">
        <w:rPr>
          <w:rFonts w:eastAsiaTheme="minorEastAsia"/>
          <w:b/>
          <w:bCs/>
          <w:sz w:val="21"/>
          <w:szCs w:val="21"/>
        </w:rPr>
        <w:lastRenderedPageBreak/>
        <w:t>Neutrophil Isolation</w:t>
      </w:r>
    </w:p>
    <w:p w14:paraId="6C619F87" w14:textId="4B59E1EE" w:rsidR="009E641D" w:rsidRPr="006D1FB7" w:rsidRDefault="009E641D" w:rsidP="00F70EAA">
      <w:pPr>
        <w:jc w:val="both"/>
        <w:rPr>
          <w:rFonts w:eastAsiaTheme="minorEastAsia"/>
          <w:sz w:val="21"/>
          <w:szCs w:val="21"/>
        </w:rPr>
      </w:pPr>
      <w:r w:rsidRPr="006D1FB7">
        <w:rPr>
          <w:rFonts w:eastAsiaTheme="minorEastAsia"/>
          <w:sz w:val="21"/>
          <w:szCs w:val="21"/>
        </w:rPr>
        <w:t>Mouse peripheral blood neutrophils were separated by a mouse peripheral blood neutrophil isolation Solution kit (</w:t>
      </w:r>
      <w:proofErr w:type="spellStart"/>
      <w:r w:rsidRPr="006D1FB7">
        <w:rPr>
          <w:rFonts w:eastAsiaTheme="minorEastAsia"/>
          <w:sz w:val="21"/>
          <w:szCs w:val="21"/>
        </w:rPr>
        <w:t>Solarbio</w:t>
      </w:r>
      <w:proofErr w:type="spellEnd"/>
      <w:r w:rsidRPr="006D1FB7">
        <w:rPr>
          <w:rFonts w:eastAsiaTheme="minorEastAsia"/>
          <w:sz w:val="21"/>
          <w:szCs w:val="21"/>
        </w:rPr>
        <w:t xml:space="preserve">, China) by following the manufacturer's instructions. In brief, fresh peripheral blood </w:t>
      </w:r>
      <w:r w:rsidRPr="006D1FB7">
        <w:rPr>
          <w:rFonts w:eastAsiaTheme="minorEastAsia" w:hint="eastAsia"/>
          <w:sz w:val="21"/>
          <w:szCs w:val="21"/>
        </w:rPr>
        <w:t xml:space="preserve">was obtained </w:t>
      </w:r>
      <w:r w:rsidRPr="006D1FB7">
        <w:rPr>
          <w:rFonts w:eastAsiaTheme="minorEastAsia"/>
          <w:sz w:val="21"/>
          <w:szCs w:val="21"/>
        </w:rPr>
        <w:t xml:space="preserve">from healthy mice </w:t>
      </w:r>
      <w:r w:rsidRPr="006D1FB7">
        <w:rPr>
          <w:rFonts w:eastAsiaTheme="minorEastAsia" w:hint="eastAsia"/>
          <w:sz w:val="21"/>
          <w:szCs w:val="21"/>
        </w:rPr>
        <w:t>and</w:t>
      </w:r>
      <w:r w:rsidRPr="006D1FB7">
        <w:rPr>
          <w:rFonts w:eastAsiaTheme="minorEastAsia"/>
          <w:sz w:val="21"/>
          <w:szCs w:val="21"/>
        </w:rPr>
        <w:t xml:space="preserve"> collected using Vacutainer tubes with heparin as the anticoagulant. Peripheral blood was diluted at a 1:1 ratio (v/v) with PBS, then carefully added Reagent A and Reagent C in sequence. Following centrifugation at 800 × g for 25 min at room temperature, the neutrophil-rich interphase layer was </w:t>
      </w:r>
      <w:r w:rsidRPr="006D1FB7">
        <w:rPr>
          <w:rFonts w:eastAsiaTheme="minorEastAsia" w:hint="eastAsia"/>
          <w:sz w:val="21"/>
          <w:szCs w:val="21"/>
        </w:rPr>
        <w:t>cautiously</w:t>
      </w:r>
      <w:r w:rsidRPr="006D1FB7">
        <w:rPr>
          <w:rFonts w:eastAsiaTheme="minorEastAsia"/>
          <w:sz w:val="21"/>
          <w:szCs w:val="21"/>
        </w:rPr>
        <w:t xml:space="preserve"> harvested</w:t>
      </w:r>
      <w:r w:rsidR="002C5BB2" w:rsidRPr="006D1FB7">
        <w:rPr>
          <w:rFonts w:eastAsiaTheme="minorEastAsia"/>
          <w:sz w:val="21"/>
          <w:szCs w:val="21"/>
        </w:rPr>
        <w:t xml:space="preserve"> and</w:t>
      </w:r>
      <w:r w:rsidRPr="006D1FB7">
        <w:rPr>
          <w:rFonts w:eastAsiaTheme="minorEastAsia"/>
          <w:sz w:val="21"/>
          <w:szCs w:val="21"/>
        </w:rPr>
        <w:t xml:space="preserve"> washed </w:t>
      </w:r>
      <w:r w:rsidRPr="006D1FB7">
        <w:rPr>
          <w:rFonts w:eastAsiaTheme="minorEastAsia" w:hint="eastAsia"/>
          <w:sz w:val="21"/>
          <w:szCs w:val="21"/>
        </w:rPr>
        <w:t>with</w:t>
      </w:r>
      <w:r w:rsidRPr="006D1FB7">
        <w:rPr>
          <w:rFonts w:eastAsiaTheme="minorEastAsia"/>
          <w:sz w:val="21"/>
          <w:szCs w:val="21"/>
        </w:rPr>
        <w:t xml:space="preserve"> red blood cell lysis buffer (</w:t>
      </w:r>
      <w:proofErr w:type="spellStart"/>
      <w:r w:rsidRPr="006D1FB7">
        <w:rPr>
          <w:rFonts w:eastAsiaTheme="minorEastAsia"/>
          <w:sz w:val="21"/>
          <w:szCs w:val="21"/>
        </w:rPr>
        <w:t>Solarbio</w:t>
      </w:r>
      <w:proofErr w:type="spellEnd"/>
      <w:r w:rsidRPr="006D1FB7">
        <w:rPr>
          <w:rFonts w:eastAsiaTheme="minorEastAsia"/>
          <w:sz w:val="21"/>
          <w:szCs w:val="21"/>
        </w:rPr>
        <w:t>). F</w:t>
      </w:r>
      <w:r w:rsidRPr="006D1FB7">
        <w:rPr>
          <w:rFonts w:eastAsiaTheme="minorEastAsia" w:hint="eastAsia"/>
          <w:sz w:val="21"/>
          <w:szCs w:val="21"/>
        </w:rPr>
        <w:t>ollowing</w:t>
      </w:r>
      <w:r w:rsidRPr="006D1FB7">
        <w:rPr>
          <w:rFonts w:eastAsiaTheme="minorEastAsia"/>
          <w:sz w:val="21"/>
          <w:szCs w:val="21"/>
        </w:rPr>
        <w:t xml:space="preserve"> washing with cell wash solution (5 mL), the neutrophils were obtained by centrifugation </w:t>
      </w:r>
      <w:r w:rsidRPr="006D1FB7">
        <w:rPr>
          <w:rFonts w:eastAsiaTheme="minorEastAsia" w:hint="eastAsia"/>
          <w:sz w:val="21"/>
          <w:szCs w:val="21"/>
        </w:rPr>
        <w:t>(</w:t>
      </w:r>
      <w:r w:rsidRPr="006D1FB7">
        <w:rPr>
          <w:rFonts w:eastAsiaTheme="minorEastAsia"/>
          <w:sz w:val="21"/>
          <w:szCs w:val="21"/>
        </w:rPr>
        <w:t>250 × g</w:t>
      </w:r>
      <w:r w:rsidRPr="006D1FB7">
        <w:rPr>
          <w:rFonts w:eastAsiaTheme="minorEastAsia" w:hint="eastAsia"/>
          <w:sz w:val="21"/>
          <w:szCs w:val="21"/>
        </w:rPr>
        <w:t xml:space="preserve">, </w:t>
      </w:r>
      <w:r w:rsidRPr="006D1FB7">
        <w:rPr>
          <w:rFonts w:eastAsiaTheme="minorEastAsia"/>
          <w:sz w:val="21"/>
          <w:szCs w:val="21"/>
        </w:rPr>
        <w:t>10 min</w:t>
      </w:r>
      <w:r w:rsidRPr="006D1FB7">
        <w:rPr>
          <w:rFonts w:eastAsiaTheme="minorEastAsia" w:hint="eastAsia"/>
          <w:sz w:val="21"/>
          <w:szCs w:val="21"/>
        </w:rPr>
        <w:t>)</w:t>
      </w:r>
      <w:r w:rsidRPr="006D1FB7">
        <w:rPr>
          <w:rFonts w:eastAsiaTheme="minorEastAsia"/>
          <w:sz w:val="21"/>
          <w:szCs w:val="21"/>
        </w:rPr>
        <w:t>. Final resuspension of the purified neutrophils was performed in complete RPMI-1640 medium to facilitate subsequent culture.</w:t>
      </w:r>
    </w:p>
    <w:p w14:paraId="7831F0AE" w14:textId="77777777" w:rsidR="009E641D" w:rsidRPr="006D1FB7" w:rsidRDefault="009E641D" w:rsidP="00FB3454">
      <w:pPr>
        <w:pStyle w:val="a9"/>
        <w:numPr>
          <w:ilvl w:val="1"/>
          <w:numId w:val="1"/>
        </w:numPr>
        <w:jc w:val="both"/>
        <w:rPr>
          <w:rFonts w:eastAsiaTheme="minorEastAsia"/>
          <w:b/>
          <w:bCs/>
          <w:sz w:val="21"/>
          <w:szCs w:val="21"/>
        </w:rPr>
      </w:pPr>
      <w:r w:rsidRPr="006D1FB7">
        <w:rPr>
          <w:rFonts w:eastAsiaTheme="minorEastAsia"/>
          <w:b/>
          <w:bCs/>
          <w:sz w:val="21"/>
          <w:szCs w:val="21"/>
        </w:rPr>
        <w:t>NETs formation</w:t>
      </w:r>
    </w:p>
    <w:p w14:paraId="2EEB401E" w14:textId="4A9E030A" w:rsidR="009E641D" w:rsidRPr="006D1FB7" w:rsidRDefault="009E641D" w:rsidP="00F70EAA">
      <w:pPr>
        <w:jc w:val="both"/>
        <w:rPr>
          <w:rFonts w:eastAsiaTheme="minorEastAsia"/>
          <w:sz w:val="21"/>
          <w:szCs w:val="21"/>
        </w:rPr>
      </w:pPr>
      <w:r w:rsidRPr="006D1FB7">
        <w:rPr>
          <w:rFonts w:eastAsiaTheme="minorEastAsia"/>
          <w:sz w:val="21"/>
          <w:szCs w:val="21"/>
        </w:rPr>
        <w:t xml:space="preserve">To induce pyroptosis, </w:t>
      </w:r>
      <w:r w:rsidRPr="006D1FB7">
        <w:rPr>
          <w:rFonts w:eastAsiaTheme="minorEastAsia" w:hint="eastAsia"/>
          <w:sz w:val="21"/>
          <w:szCs w:val="21"/>
        </w:rPr>
        <w:t xml:space="preserve">incubate </w:t>
      </w:r>
      <w:r w:rsidRPr="006D1FB7">
        <w:rPr>
          <w:rFonts w:eastAsiaTheme="minorEastAsia"/>
          <w:sz w:val="21"/>
          <w:szCs w:val="21"/>
        </w:rPr>
        <w:t>NCM460 cells</w:t>
      </w:r>
      <w:r w:rsidRPr="006D1FB7">
        <w:rPr>
          <w:rFonts w:eastAsiaTheme="minorEastAsia" w:hint="eastAsia"/>
          <w:sz w:val="21"/>
          <w:szCs w:val="21"/>
        </w:rPr>
        <w:t xml:space="preserve"> </w:t>
      </w:r>
      <w:r w:rsidRPr="006D1FB7">
        <w:rPr>
          <w:rFonts w:eastAsiaTheme="minorEastAsia"/>
          <w:sz w:val="21"/>
          <w:szCs w:val="21"/>
        </w:rPr>
        <w:t xml:space="preserve">with </w:t>
      </w:r>
      <w:r w:rsidR="00CB3076" w:rsidRPr="006D1FB7">
        <w:rPr>
          <w:rFonts w:eastAsiaTheme="minorEastAsia" w:hint="eastAsia"/>
          <w:sz w:val="21"/>
          <w:szCs w:val="21"/>
        </w:rPr>
        <w:t>l</w:t>
      </w:r>
      <w:r w:rsidR="00CB3076" w:rsidRPr="006D1FB7">
        <w:rPr>
          <w:rFonts w:eastAsiaTheme="minorEastAsia"/>
          <w:sz w:val="21"/>
          <w:szCs w:val="21"/>
        </w:rPr>
        <w:t>ipopolysaccharide</w:t>
      </w:r>
      <w:r w:rsidR="00CB3076" w:rsidRPr="006D1FB7">
        <w:rPr>
          <w:rFonts w:eastAsiaTheme="minorEastAsia" w:hint="eastAsia"/>
          <w:sz w:val="21"/>
          <w:szCs w:val="21"/>
        </w:rPr>
        <w:t xml:space="preserve"> (</w:t>
      </w:r>
      <w:r w:rsidRPr="006D1FB7">
        <w:rPr>
          <w:rFonts w:eastAsiaTheme="minorEastAsia"/>
          <w:sz w:val="21"/>
          <w:szCs w:val="21"/>
        </w:rPr>
        <w:t>LPS</w:t>
      </w:r>
      <w:r w:rsidR="00CB3076" w:rsidRPr="006D1FB7">
        <w:rPr>
          <w:rFonts w:eastAsiaTheme="minorEastAsia" w:hint="eastAsia"/>
          <w:sz w:val="21"/>
          <w:szCs w:val="21"/>
        </w:rPr>
        <w:t>,</w:t>
      </w:r>
      <w:r w:rsidRPr="006D1FB7">
        <w:rPr>
          <w:rFonts w:eastAsiaTheme="minorEastAsia"/>
          <w:sz w:val="21"/>
          <w:szCs w:val="21"/>
        </w:rPr>
        <w:t xml:space="preserve">1 </w:t>
      </w:r>
      <w:proofErr w:type="spellStart"/>
      <w:r w:rsidRPr="006D1FB7">
        <w:rPr>
          <w:rFonts w:eastAsiaTheme="minorEastAsia"/>
          <w:sz w:val="21"/>
          <w:szCs w:val="21"/>
        </w:rPr>
        <w:t>μg</w:t>
      </w:r>
      <w:proofErr w:type="spellEnd"/>
      <w:r w:rsidRPr="006D1FB7">
        <w:rPr>
          <w:rFonts w:eastAsiaTheme="minorEastAsia"/>
          <w:sz w:val="21"/>
          <w:szCs w:val="21"/>
        </w:rPr>
        <w:t>/mL) for 6 h</w:t>
      </w:r>
      <w:r w:rsidRPr="006D1FB7">
        <w:rPr>
          <w:rFonts w:eastAsiaTheme="minorEastAsia" w:hint="eastAsia"/>
          <w:sz w:val="21"/>
          <w:szCs w:val="21"/>
        </w:rPr>
        <w:t xml:space="preserve"> prior to the experiment.</w:t>
      </w:r>
      <w:r w:rsidRPr="006D1FB7">
        <w:rPr>
          <w:rFonts w:eastAsiaTheme="minorEastAsia"/>
          <w:sz w:val="21"/>
          <w:szCs w:val="21"/>
        </w:rPr>
        <w:t xml:space="preserve"> The LPS-containing medium was removed by changing the solution, and fresh medium was added to continue the culture for 24 h. Collect cell culture supernatant (CCS) for later use.</w:t>
      </w:r>
    </w:p>
    <w:p w14:paraId="120790F3" w14:textId="77777777" w:rsidR="009E641D" w:rsidRPr="006D1FB7" w:rsidRDefault="009E641D" w:rsidP="00F70EAA">
      <w:pPr>
        <w:jc w:val="both"/>
        <w:rPr>
          <w:rFonts w:eastAsiaTheme="minorEastAsia"/>
          <w:sz w:val="21"/>
          <w:szCs w:val="21"/>
        </w:rPr>
      </w:pPr>
      <w:r w:rsidRPr="006D1FB7">
        <w:rPr>
          <w:rFonts w:eastAsiaTheme="minorEastAsia"/>
          <w:sz w:val="21"/>
          <w:szCs w:val="21"/>
        </w:rPr>
        <w:t>Isolated neutrophils were seeded in coverslips</w:t>
      </w:r>
      <w:r w:rsidRPr="006D1FB7">
        <w:rPr>
          <w:rFonts w:eastAsiaTheme="minorEastAsia" w:hint="eastAsia"/>
          <w:sz w:val="21"/>
          <w:szCs w:val="21"/>
        </w:rPr>
        <w:t xml:space="preserve"> (</w:t>
      </w:r>
      <w:r w:rsidRPr="006D1FB7">
        <w:rPr>
          <w:rFonts w:eastAsiaTheme="minorEastAsia"/>
          <w:sz w:val="21"/>
          <w:szCs w:val="21"/>
        </w:rPr>
        <w:t>5×10</w:t>
      </w:r>
      <w:r w:rsidRPr="006D1FB7">
        <w:rPr>
          <w:rFonts w:eastAsiaTheme="minorEastAsia"/>
          <w:sz w:val="21"/>
          <w:szCs w:val="21"/>
          <w:vertAlign w:val="superscript"/>
        </w:rPr>
        <w:t>5</w:t>
      </w:r>
      <w:r w:rsidRPr="006D1FB7">
        <w:rPr>
          <w:rFonts w:eastAsiaTheme="minorEastAsia"/>
          <w:sz w:val="21"/>
          <w:szCs w:val="21"/>
        </w:rPr>
        <w:t xml:space="preserve"> cells per well</w:t>
      </w:r>
      <w:r w:rsidRPr="006D1FB7">
        <w:rPr>
          <w:rFonts w:eastAsiaTheme="minorEastAsia" w:hint="eastAsia"/>
          <w:sz w:val="21"/>
          <w:szCs w:val="21"/>
        </w:rPr>
        <w:t>)</w:t>
      </w:r>
      <w:r w:rsidRPr="006D1FB7">
        <w:rPr>
          <w:rFonts w:eastAsiaTheme="minorEastAsia"/>
          <w:sz w:val="21"/>
          <w:szCs w:val="21"/>
        </w:rPr>
        <w:t xml:space="preserve"> and allowed to adhere for 30 min. </w:t>
      </w:r>
      <w:r w:rsidRPr="006D1FB7">
        <w:rPr>
          <w:rFonts w:eastAsiaTheme="minorEastAsia" w:hint="eastAsia"/>
          <w:sz w:val="21"/>
          <w:szCs w:val="21"/>
        </w:rPr>
        <w:t>Whereafter</w:t>
      </w:r>
      <w:r w:rsidRPr="006D1FB7">
        <w:rPr>
          <w:rFonts w:eastAsiaTheme="minorEastAsia"/>
          <w:sz w:val="21"/>
          <w:szCs w:val="21"/>
        </w:rPr>
        <w:t xml:space="preserve">, PMA (100 </w:t>
      </w:r>
      <w:proofErr w:type="spellStart"/>
      <w:r w:rsidRPr="006D1FB7">
        <w:rPr>
          <w:rFonts w:eastAsiaTheme="minorEastAsia"/>
          <w:sz w:val="21"/>
          <w:szCs w:val="21"/>
        </w:rPr>
        <w:t>nM</w:t>
      </w:r>
      <w:proofErr w:type="spellEnd"/>
      <w:r w:rsidRPr="006D1FB7">
        <w:rPr>
          <w:rFonts w:eastAsiaTheme="minorEastAsia"/>
          <w:sz w:val="21"/>
          <w:szCs w:val="21"/>
        </w:rPr>
        <w:t xml:space="preserve">) or CCS was added to stimulate for 4 h to induce NETs formation. Then, cells were washed three times with ice-cold PBS buffer, followed by fixation with ice-cold paraformaldehyde at room temperature. After three washes, blocking buffer (5% FBS and 0.3% Triton X-100 in PBS) was added for blocking at room temperature for 1 h, followed by incubation with anti-MPO antibody (1:100, </w:t>
      </w:r>
      <w:proofErr w:type="spellStart"/>
      <w:r w:rsidRPr="006D1FB7">
        <w:rPr>
          <w:rFonts w:eastAsiaTheme="minorEastAsia"/>
          <w:sz w:val="21"/>
          <w:szCs w:val="21"/>
        </w:rPr>
        <w:t>Zenbio</w:t>
      </w:r>
      <w:proofErr w:type="spellEnd"/>
      <w:r w:rsidRPr="006D1FB7">
        <w:rPr>
          <w:rFonts w:eastAsiaTheme="minorEastAsia"/>
          <w:sz w:val="21"/>
          <w:szCs w:val="21"/>
        </w:rPr>
        <w:t xml:space="preserve">) overnight at 4°C. Following three washes with PBST (0.1% Triton X-100 in PBS), the cells were incubated with Anti-rabbit 488 secondary antibody (1:200, HUABIO) at room temperature for 2 h. </w:t>
      </w:r>
      <w:r w:rsidRPr="006D1FB7">
        <w:rPr>
          <w:rFonts w:eastAsiaTheme="minorEastAsia" w:hint="eastAsia"/>
          <w:sz w:val="21"/>
          <w:szCs w:val="21"/>
        </w:rPr>
        <w:t>W</w:t>
      </w:r>
      <w:r w:rsidRPr="006D1FB7">
        <w:rPr>
          <w:rFonts w:eastAsiaTheme="minorEastAsia"/>
          <w:sz w:val="21"/>
          <w:szCs w:val="21"/>
        </w:rPr>
        <w:t>ash</w:t>
      </w:r>
      <w:r w:rsidRPr="006D1FB7">
        <w:rPr>
          <w:rFonts w:eastAsiaTheme="minorEastAsia" w:hint="eastAsia"/>
          <w:sz w:val="21"/>
          <w:szCs w:val="21"/>
        </w:rPr>
        <w:t>ing three times with PBST</w:t>
      </w:r>
      <w:r w:rsidRPr="006D1FB7">
        <w:rPr>
          <w:rFonts w:eastAsiaTheme="minorEastAsia"/>
          <w:sz w:val="21"/>
          <w:szCs w:val="21"/>
        </w:rPr>
        <w:t>, the cells were sealed with mounting medium containing DAPI and imaged using an inverted fluorescence microscope.</w:t>
      </w:r>
    </w:p>
    <w:p w14:paraId="2C9E8AE1" w14:textId="0CB0A03C" w:rsidR="00767A89" w:rsidRPr="006D1FB7" w:rsidRDefault="00767A89" w:rsidP="00F70EAA">
      <w:pPr>
        <w:jc w:val="both"/>
        <w:rPr>
          <w:rFonts w:eastAsiaTheme="minorEastAsia"/>
          <w:sz w:val="21"/>
          <w:szCs w:val="21"/>
        </w:rPr>
      </w:pPr>
      <w:r w:rsidRPr="006D1FB7">
        <w:rPr>
          <w:rFonts w:eastAsiaTheme="minorEastAsia"/>
          <w:sz w:val="21"/>
          <w:szCs w:val="21"/>
        </w:rPr>
        <w:t>T</w:t>
      </w:r>
      <w:r w:rsidRPr="006D1FB7">
        <w:rPr>
          <w:rFonts w:eastAsiaTheme="minorEastAsia" w:hint="eastAsia"/>
          <w:sz w:val="21"/>
          <w:szCs w:val="21"/>
        </w:rPr>
        <w:t xml:space="preserve">he </w:t>
      </w:r>
      <w:r w:rsidRPr="006D1FB7">
        <w:rPr>
          <w:rFonts w:eastAsiaTheme="minorEastAsia"/>
          <w:sz w:val="21"/>
          <w:szCs w:val="21"/>
        </w:rPr>
        <w:t>NETs formation was quantified by detecting the content of double-stranded DNA (dsDNA). Cell supernatants were collected</w:t>
      </w:r>
      <w:r w:rsidRPr="006D1FB7">
        <w:rPr>
          <w:rFonts w:eastAsiaTheme="minorEastAsia" w:hint="eastAsia"/>
          <w:sz w:val="21"/>
          <w:szCs w:val="21"/>
        </w:rPr>
        <w:t xml:space="preserve"> after </w:t>
      </w:r>
      <w:r w:rsidRPr="006D1FB7">
        <w:rPr>
          <w:rFonts w:eastAsiaTheme="minorEastAsia"/>
          <w:sz w:val="21"/>
          <w:szCs w:val="21"/>
        </w:rPr>
        <w:t>induction, and dsDNA in the supernatants was extracted using a DNA extraction kit</w:t>
      </w:r>
      <w:r w:rsidRPr="006D1FB7">
        <w:rPr>
          <w:rFonts w:eastAsiaTheme="minorEastAsia" w:hint="eastAsia"/>
          <w:sz w:val="21"/>
          <w:szCs w:val="21"/>
        </w:rPr>
        <w:t xml:space="preserve"> (</w:t>
      </w:r>
      <w:r w:rsidRPr="006D1FB7">
        <w:rPr>
          <w:rFonts w:eastAsiaTheme="minorEastAsia"/>
          <w:sz w:val="21"/>
          <w:szCs w:val="21"/>
        </w:rPr>
        <w:t>RC323-01</w:t>
      </w:r>
      <w:r w:rsidRPr="006D1FB7">
        <w:rPr>
          <w:rFonts w:eastAsiaTheme="minorEastAsia" w:hint="eastAsia"/>
          <w:sz w:val="21"/>
          <w:szCs w:val="21"/>
        </w:rPr>
        <w:t xml:space="preserve">, </w:t>
      </w:r>
      <w:r w:rsidRPr="006D1FB7">
        <w:rPr>
          <w:rFonts w:eastAsiaTheme="minorEastAsia"/>
          <w:sz w:val="21"/>
          <w:szCs w:val="21"/>
        </w:rPr>
        <w:t>Vazyme</w:t>
      </w:r>
      <w:r w:rsidRPr="006D1FB7">
        <w:rPr>
          <w:rFonts w:eastAsiaTheme="minorEastAsia" w:hint="eastAsia"/>
          <w:sz w:val="21"/>
          <w:szCs w:val="21"/>
        </w:rPr>
        <w:t>)</w:t>
      </w:r>
      <w:r w:rsidRPr="006D1FB7">
        <w:rPr>
          <w:rFonts w:eastAsiaTheme="minorEastAsia"/>
          <w:sz w:val="21"/>
          <w:szCs w:val="21"/>
        </w:rPr>
        <w:t>. Subsequently, the DNA concentration was determined with a micro ultraviolet</w:t>
      </w:r>
      <w:bookmarkStart w:id="3" w:name="OLE_LINK63"/>
      <w:r w:rsidRPr="006D1FB7">
        <w:rPr>
          <w:rFonts w:eastAsiaTheme="minorEastAsia"/>
          <w:sz w:val="21"/>
          <w:szCs w:val="21"/>
        </w:rPr>
        <w:t xml:space="preserve"> spectrophotometer</w:t>
      </w:r>
      <w:bookmarkEnd w:id="3"/>
      <w:r w:rsidRPr="006D1FB7">
        <w:rPr>
          <w:rFonts w:eastAsiaTheme="minorEastAsia" w:hint="eastAsia"/>
          <w:sz w:val="21"/>
          <w:szCs w:val="21"/>
        </w:rPr>
        <w:t>.</w:t>
      </w:r>
    </w:p>
    <w:p w14:paraId="475069C8" w14:textId="77777777" w:rsidR="009E641D" w:rsidRPr="006D1FB7" w:rsidRDefault="009E641D" w:rsidP="00FB3454">
      <w:pPr>
        <w:pStyle w:val="a9"/>
        <w:numPr>
          <w:ilvl w:val="1"/>
          <w:numId w:val="1"/>
        </w:numPr>
        <w:jc w:val="both"/>
        <w:rPr>
          <w:rFonts w:eastAsiaTheme="minorEastAsia"/>
          <w:b/>
          <w:bCs/>
          <w:sz w:val="21"/>
          <w:szCs w:val="21"/>
        </w:rPr>
      </w:pPr>
      <w:r w:rsidRPr="006D1FB7">
        <w:rPr>
          <w:rFonts w:eastAsiaTheme="minorEastAsia"/>
          <w:b/>
          <w:bCs/>
          <w:sz w:val="21"/>
          <w:szCs w:val="21"/>
        </w:rPr>
        <w:t>Pyroptosis Assay</w:t>
      </w:r>
    </w:p>
    <w:p w14:paraId="72F6FDA3" w14:textId="304172BE" w:rsidR="009E641D" w:rsidRPr="006D1FB7" w:rsidRDefault="009E641D" w:rsidP="00F70EAA">
      <w:pPr>
        <w:jc w:val="both"/>
        <w:rPr>
          <w:rFonts w:eastAsiaTheme="minorEastAsia"/>
          <w:sz w:val="21"/>
          <w:szCs w:val="21"/>
        </w:rPr>
      </w:pPr>
      <w:r w:rsidRPr="006D1FB7">
        <w:rPr>
          <w:rFonts w:eastAsiaTheme="minorEastAsia"/>
          <w:sz w:val="21"/>
          <w:szCs w:val="21"/>
        </w:rPr>
        <w:lastRenderedPageBreak/>
        <w:t xml:space="preserve">NETs formation was induced by stimulating neutrophils with PMA (100 </w:t>
      </w:r>
      <w:proofErr w:type="spellStart"/>
      <w:r w:rsidRPr="006D1FB7">
        <w:rPr>
          <w:rFonts w:eastAsiaTheme="minorEastAsia"/>
          <w:sz w:val="21"/>
          <w:szCs w:val="21"/>
        </w:rPr>
        <w:t>nM</w:t>
      </w:r>
      <w:proofErr w:type="spellEnd"/>
      <w:r w:rsidRPr="006D1FB7">
        <w:rPr>
          <w:rFonts w:eastAsiaTheme="minorEastAsia"/>
          <w:sz w:val="21"/>
          <w:szCs w:val="21"/>
        </w:rPr>
        <w:t>) as previously described. To obtain NETs, the medium was collected and subjected to centrifugation (250 × g, 5 min) for the removal of intact cells. The DNA content of NETs was quantified, and NETs at the concentrations of 0.5, 1.0</w:t>
      </w:r>
      <w:r w:rsidR="002C5BB2" w:rsidRPr="006D1FB7">
        <w:rPr>
          <w:rFonts w:eastAsiaTheme="minorEastAsia"/>
          <w:sz w:val="21"/>
          <w:szCs w:val="21"/>
        </w:rPr>
        <w:t>,</w:t>
      </w:r>
      <w:r w:rsidRPr="006D1FB7">
        <w:rPr>
          <w:rFonts w:eastAsiaTheme="minorEastAsia"/>
          <w:sz w:val="21"/>
          <w:szCs w:val="21"/>
        </w:rPr>
        <w:t xml:space="preserve"> and 2.0 </w:t>
      </w:r>
      <w:proofErr w:type="spellStart"/>
      <w:r w:rsidRPr="006D1FB7">
        <w:rPr>
          <w:rFonts w:eastAsiaTheme="minorEastAsia"/>
          <w:sz w:val="21"/>
          <w:szCs w:val="21"/>
        </w:rPr>
        <w:t>μg</w:t>
      </w:r>
      <w:proofErr w:type="spellEnd"/>
      <w:r w:rsidRPr="006D1FB7">
        <w:rPr>
          <w:rFonts w:eastAsiaTheme="minorEastAsia"/>
          <w:sz w:val="21"/>
          <w:szCs w:val="21"/>
        </w:rPr>
        <w:t xml:space="preserve"> DNA/mL were added to the pre</w:t>
      </w:r>
      <w:r w:rsidRPr="006D1FB7">
        <w:rPr>
          <w:rFonts w:eastAsiaTheme="minorEastAsia" w:hint="eastAsia"/>
          <w:sz w:val="21"/>
          <w:szCs w:val="21"/>
        </w:rPr>
        <w:t>-</w:t>
      </w:r>
      <w:r w:rsidRPr="006D1FB7">
        <w:rPr>
          <w:rFonts w:eastAsiaTheme="minorEastAsia"/>
          <w:sz w:val="21"/>
          <w:szCs w:val="21"/>
        </w:rPr>
        <w:t>treat</w:t>
      </w:r>
      <w:r w:rsidRPr="006D1FB7">
        <w:rPr>
          <w:rFonts w:eastAsiaTheme="minorEastAsia" w:hint="eastAsia"/>
          <w:sz w:val="21"/>
          <w:szCs w:val="21"/>
        </w:rPr>
        <w:t>ed</w:t>
      </w:r>
      <w:r w:rsidRPr="006D1FB7">
        <w:rPr>
          <w:rFonts w:eastAsiaTheme="minorEastAsia"/>
          <w:sz w:val="21"/>
          <w:szCs w:val="21"/>
        </w:rPr>
        <w:t xml:space="preserve"> NCM460 cells (LPS, 1 </w:t>
      </w:r>
      <w:proofErr w:type="spellStart"/>
      <w:r w:rsidRPr="006D1FB7">
        <w:rPr>
          <w:rFonts w:eastAsiaTheme="minorEastAsia"/>
          <w:sz w:val="21"/>
          <w:szCs w:val="21"/>
        </w:rPr>
        <w:t>μg</w:t>
      </w:r>
      <w:proofErr w:type="spellEnd"/>
      <w:r w:rsidRPr="006D1FB7">
        <w:rPr>
          <w:rFonts w:eastAsiaTheme="minorEastAsia"/>
          <w:sz w:val="21"/>
          <w:szCs w:val="21"/>
        </w:rPr>
        <w:t>/mL, 6 h) for co-culture</w:t>
      </w:r>
      <w:r w:rsidRPr="006D1FB7">
        <w:rPr>
          <w:rFonts w:eastAsiaTheme="minorEastAsia" w:hint="eastAsia"/>
          <w:sz w:val="21"/>
          <w:szCs w:val="21"/>
        </w:rPr>
        <w:t xml:space="preserve"> 24 h</w:t>
      </w:r>
      <w:r w:rsidRPr="006D1FB7">
        <w:rPr>
          <w:rFonts w:eastAsiaTheme="minorEastAsia"/>
          <w:sz w:val="21"/>
          <w:szCs w:val="21"/>
        </w:rPr>
        <w:t xml:space="preserve">. </w:t>
      </w:r>
      <w:r w:rsidRPr="006D1FB7">
        <w:rPr>
          <w:rFonts w:eastAsiaTheme="minorEastAsia" w:hint="eastAsia"/>
          <w:sz w:val="21"/>
          <w:szCs w:val="21"/>
        </w:rPr>
        <w:t>P</w:t>
      </w:r>
      <w:r w:rsidRPr="006D1FB7">
        <w:rPr>
          <w:rFonts w:eastAsiaTheme="minorEastAsia"/>
          <w:sz w:val="21"/>
          <w:szCs w:val="21"/>
        </w:rPr>
        <w:t xml:space="preserve">yroptosis of NCM460 cells was </w:t>
      </w:r>
      <w:r w:rsidRPr="006D1FB7">
        <w:rPr>
          <w:rFonts w:eastAsiaTheme="minorEastAsia" w:hint="eastAsia"/>
          <w:sz w:val="21"/>
          <w:szCs w:val="21"/>
        </w:rPr>
        <w:t xml:space="preserve">finally </w:t>
      </w:r>
      <w:r w:rsidRPr="006D1FB7">
        <w:rPr>
          <w:rFonts w:eastAsiaTheme="minorEastAsia"/>
          <w:sz w:val="21"/>
          <w:szCs w:val="21"/>
        </w:rPr>
        <w:t>observed under a phase-contrast microscope</w:t>
      </w:r>
      <w:r w:rsidR="002C5BB2" w:rsidRPr="006D1FB7">
        <w:rPr>
          <w:rFonts w:eastAsiaTheme="minorEastAsia"/>
          <w:sz w:val="21"/>
          <w:szCs w:val="21"/>
        </w:rPr>
        <w:t>,</w:t>
      </w:r>
      <w:r w:rsidRPr="006D1FB7">
        <w:rPr>
          <w:rFonts w:eastAsiaTheme="minorEastAsia" w:hint="eastAsia"/>
          <w:sz w:val="21"/>
          <w:szCs w:val="21"/>
        </w:rPr>
        <w:t xml:space="preserve"> and proteins were extracted for further analysis</w:t>
      </w:r>
      <w:r w:rsidRPr="006D1FB7">
        <w:rPr>
          <w:rFonts w:eastAsiaTheme="minorEastAsia"/>
          <w:sz w:val="21"/>
          <w:szCs w:val="21"/>
        </w:rPr>
        <w:t>.</w:t>
      </w:r>
      <w:r w:rsidRPr="006D1FB7">
        <w:rPr>
          <w:rFonts w:eastAsiaTheme="minorEastAsia" w:hint="eastAsia"/>
          <w:sz w:val="21"/>
          <w:szCs w:val="21"/>
        </w:rPr>
        <w:t xml:space="preserve"> </w:t>
      </w:r>
    </w:p>
    <w:p w14:paraId="1B4561CD" w14:textId="58ED7A4C" w:rsidR="00933270" w:rsidRPr="006D1FB7" w:rsidRDefault="00933270" w:rsidP="00933270">
      <w:pPr>
        <w:pStyle w:val="a9"/>
        <w:numPr>
          <w:ilvl w:val="1"/>
          <w:numId w:val="1"/>
        </w:numPr>
        <w:jc w:val="both"/>
        <w:rPr>
          <w:rFonts w:eastAsiaTheme="minorEastAsia" w:cs="Times New Roman"/>
          <w:b/>
          <w:bCs/>
          <w:sz w:val="20"/>
          <w:szCs w:val="20"/>
        </w:rPr>
      </w:pPr>
      <w:r w:rsidRPr="006D1FB7">
        <w:rPr>
          <w:rFonts w:eastAsiaTheme="minorEastAsia" w:cs="Times New Roman"/>
          <w:b/>
          <w:bCs/>
          <w:sz w:val="20"/>
          <w:szCs w:val="20"/>
        </w:rPr>
        <w:t>Neutrophil Depletion Assay</w:t>
      </w:r>
    </w:p>
    <w:p w14:paraId="3A4FA01E" w14:textId="75C37AE9" w:rsidR="00933270" w:rsidRPr="006D1FB7" w:rsidRDefault="00933270" w:rsidP="00F70EAA">
      <w:pPr>
        <w:jc w:val="both"/>
        <w:rPr>
          <w:rFonts w:eastAsiaTheme="minorEastAsia"/>
          <w:sz w:val="21"/>
          <w:szCs w:val="21"/>
        </w:rPr>
      </w:pPr>
      <w:r w:rsidRPr="006D1FB7">
        <w:rPr>
          <w:rFonts w:eastAsiaTheme="minorEastAsia"/>
          <w:sz w:val="21"/>
          <w:szCs w:val="21"/>
        </w:rPr>
        <w:t>Male mice were injected with either anti-Ly6G (anti-Ly6G; n = 5) or Isotype Control (anti-IgG2; n = 5) Abs (100 µg/dose) intraperitoneally at days -2, 0, and 2. Mice were administered a 3% (w/v) DSS aqueous solution to induce colitis.</w:t>
      </w:r>
      <w:r w:rsidRPr="006D1FB7">
        <w:rPr>
          <w:rFonts w:eastAsiaTheme="minorEastAsia" w:hint="eastAsia"/>
          <w:sz w:val="21"/>
          <w:szCs w:val="21"/>
        </w:rPr>
        <w:t xml:space="preserve"> </w:t>
      </w:r>
      <w:r w:rsidRPr="006D1FB7">
        <w:rPr>
          <w:rFonts w:eastAsiaTheme="minorEastAsia"/>
          <w:sz w:val="21"/>
          <w:szCs w:val="21"/>
        </w:rPr>
        <w:t>T</w:t>
      </w:r>
      <w:r w:rsidRPr="006D1FB7">
        <w:rPr>
          <w:rFonts w:eastAsiaTheme="minorEastAsia" w:hint="eastAsia"/>
          <w:sz w:val="21"/>
          <w:szCs w:val="21"/>
        </w:rPr>
        <w:t>he newly prepared</w:t>
      </w:r>
      <w:r w:rsidRPr="006D1FB7">
        <w:rPr>
          <w:rFonts w:eastAsiaTheme="minorEastAsia"/>
          <w:sz w:val="21"/>
          <w:szCs w:val="21"/>
        </w:rPr>
        <w:t xml:space="preserve"> DSS drinking water was replaced every 2 days.</w:t>
      </w:r>
      <w:r w:rsidRPr="006D1FB7">
        <w:rPr>
          <w:rFonts w:eastAsiaTheme="minorEastAsia" w:hint="eastAsia"/>
          <w:sz w:val="21"/>
          <w:szCs w:val="21"/>
        </w:rPr>
        <w:t xml:space="preserve"> </w:t>
      </w:r>
      <w:r w:rsidR="004A2C45" w:rsidRPr="006D1FB7">
        <w:rPr>
          <w:rFonts w:eastAsiaTheme="minorEastAsia"/>
          <w:sz w:val="21"/>
          <w:szCs w:val="21"/>
        </w:rPr>
        <w:t>On day 7, the experiment was terminated. Mice were sacrificed, serum was harvested, and the spleen and colorectum were dissected for follow-up experiments.</w:t>
      </w:r>
      <w:r w:rsidRPr="006D1FB7">
        <w:rPr>
          <w:rFonts w:eastAsiaTheme="minorEastAsia" w:hint="eastAsia"/>
          <w:sz w:val="21"/>
          <w:szCs w:val="21"/>
        </w:rPr>
        <w:t xml:space="preserve"> </w:t>
      </w:r>
      <w:r w:rsidR="004A2C45" w:rsidRPr="006D1FB7">
        <w:rPr>
          <w:rFonts w:eastAsiaTheme="minorEastAsia"/>
          <w:sz w:val="21"/>
          <w:szCs w:val="21"/>
        </w:rPr>
        <w:t xml:space="preserve">The serum levels of </w:t>
      </w:r>
      <w:r w:rsidR="00767A89" w:rsidRPr="006D1FB7">
        <w:rPr>
          <w:rFonts w:eastAsiaTheme="minorEastAsia"/>
          <w:sz w:val="21"/>
          <w:szCs w:val="21"/>
        </w:rPr>
        <w:t>neutrophil elastase</w:t>
      </w:r>
      <w:r w:rsidR="00767A89" w:rsidRPr="006D1FB7">
        <w:rPr>
          <w:rFonts w:eastAsiaTheme="minorEastAsia" w:hint="eastAsia"/>
          <w:sz w:val="21"/>
          <w:szCs w:val="21"/>
        </w:rPr>
        <w:t xml:space="preserve"> (</w:t>
      </w:r>
      <w:r w:rsidR="004A2C45" w:rsidRPr="006D1FB7">
        <w:rPr>
          <w:rFonts w:eastAsiaTheme="minorEastAsia"/>
          <w:sz w:val="21"/>
          <w:szCs w:val="21"/>
        </w:rPr>
        <w:t>NE</w:t>
      </w:r>
      <w:r w:rsidR="00767A89" w:rsidRPr="006D1FB7">
        <w:rPr>
          <w:rFonts w:eastAsiaTheme="minorEastAsia" w:hint="eastAsia"/>
          <w:sz w:val="21"/>
          <w:szCs w:val="21"/>
        </w:rPr>
        <w:t>)</w:t>
      </w:r>
      <w:r w:rsidR="004A2C45" w:rsidRPr="006D1FB7">
        <w:rPr>
          <w:rFonts w:eastAsiaTheme="minorEastAsia"/>
          <w:sz w:val="21"/>
          <w:szCs w:val="21"/>
        </w:rPr>
        <w:t>, IL-17A, IL-6, and IL-1β in mice were detected using commercial ELISA kits.</w:t>
      </w:r>
      <w:r w:rsidR="004A2C45" w:rsidRPr="006D1FB7">
        <w:rPr>
          <w:rFonts w:eastAsiaTheme="minorEastAsia" w:hint="eastAsia"/>
          <w:sz w:val="21"/>
          <w:szCs w:val="21"/>
        </w:rPr>
        <w:t xml:space="preserve"> </w:t>
      </w:r>
      <w:r w:rsidR="004A2C45" w:rsidRPr="006D1FB7">
        <w:rPr>
          <w:rFonts w:eastAsiaTheme="minorEastAsia"/>
          <w:sz w:val="21"/>
          <w:szCs w:val="21"/>
        </w:rPr>
        <w:t>The percentage of neutrophils in the spleen and colorectal tissues was determined by flow cytometry</w:t>
      </w:r>
      <w:r w:rsidR="004A2C45" w:rsidRPr="006D1FB7">
        <w:rPr>
          <w:rFonts w:eastAsiaTheme="minorEastAsia" w:hint="eastAsia"/>
          <w:sz w:val="21"/>
          <w:szCs w:val="21"/>
        </w:rPr>
        <w:t xml:space="preserve"> (FCM)</w:t>
      </w:r>
      <w:r w:rsidR="004A2C45" w:rsidRPr="006D1FB7">
        <w:rPr>
          <w:rFonts w:eastAsiaTheme="minorEastAsia"/>
          <w:sz w:val="21"/>
          <w:szCs w:val="21"/>
        </w:rPr>
        <w:t>.</w:t>
      </w:r>
      <w:r w:rsidR="004A2C45" w:rsidRPr="006D1FB7">
        <w:rPr>
          <w:rFonts w:eastAsiaTheme="minorEastAsia" w:hint="eastAsia"/>
          <w:sz w:val="21"/>
          <w:szCs w:val="21"/>
        </w:rPr>
        <w:t xml:space="preserve"> </w:t>
      </w:r>
      <w:r w:rsidR="00767A89" w:rsidRPr="006D1FB7">
        <w:rPr>
          <w:rFonts w:eastAsiaTheme="minorEastAsia"/>
          <w:sz w:val="21"/>
          <w:szCs w:val="21"/>
        </w:rPr>
        <w:t>Pyroptosis of colonic epithelial cells was examined by Western blotting.</w:t>
      </w:r>
    </w:p>
    <w:p w14:paraId="2994751A" w14:textId="77777777" w:rsidR="00E00BA7" w:rsidRPr="006D1FB7" w:rsidRDefault="00E00BA7" w:rsidP="00E00BA7">
      <w:pPr>
        <w:pStyle w:val="a9"/>
        <w:numPr>
          <w:ilvl w:val="1"/>
          <w:numId w:val="1"/>
        </w:numPr>
        <w:jc w:val="both"/>
        <w:rPr>
          <w:rFonts w:eastAsiaTheme="minorEastAsia"/>
          <w:b/>
          <w:bCs/>
          <w:sz w:val="21"/>
          <w:szCs w:val="21"/>
        </w:rPr>
      </w:pPr>
      <w:r w:rsidRPr="006D1FB7">
        <w:rPr>
          <w:rFonts w:eastAsiaTheme="minorEastAsia" w:cs="Times New Roman"/>
          <w:b/>
          <w:bCs/>
          <w:sz w:val="20"/>
          <w:szCs w:val="20"/>
        </w:rPr>
        <w:t>Preparation of BBR@CP particles and BCPD Microparticles</w:t>
      </w:r>
    </w:p>
    <w:p w14:paraId="74259AF9" w14:textId="77777777" w:rsidR="006D1FB7" w:rsidRPr="006D1FB7" w:rsidRDefault="006D1FB7" w:rsidP="006D1FB7">
      <w:pPr>
        <w:pStyle w:val="afc"/>
        <w:rPr>
          <w:rFonts w:eastAsiaTheme="minorEastAsia"/>
          <w:color w:val="auto"/>
          <w:sz w:val="21"/>
          <w:szCs w:val="21"/>
        </w:rPr>
      </w:pPr>
      <w:r w:rsidRPr="006D1FB7">
        <w:rPr>
          <w:rFonts w:eastAsiaTheme="minorEastAsia"/>
          <w:color w:val="auto"/>
          <w:sz w:val="21"/>
          <w:szCs w:val="21"/>
        </w:rPr>
        <w:t>BBR-calcium pectinate microspheres (BBR@CP particles) were prepared via a cross-linking method. 4% pectin solution</w:t>
      </w:r>
      <w:r w:rsidRPr="006D1FB7">
        <w:rPr>
          <w:color w:val="auto"/>
          <w:sz w:val="21"/>
          <w:szCs w:val="21"/>
        </w:rPr>
        <w:t xml:space="preserve"> </w:t>
      </w:r>
      <w:r w:rsidRPr="006D1FB7">
        <w:rPr>
          <w:rFonts w:eastAsiaTheme="minorEastAsia"/>
          <w:color w:val="auto"/>
          <w:sz w:val="21"/>
          <w:szCs w:val="21"/>
        </w:rPr>
        <w:t>(</w:t>
      </w:r>
      <w:r w:rsidRPr="006D1FB7">
        <w:rPr>
          <w:rFonts w:eastAsiaTheme="minorEastAsia"/>
          <w:i/>
          <w:iCs/>
          <w:color w:val="auto"/>
          <w:sz w:val="21"/>
          <w:szCs w:val="21"/>
        </w:rPr>
        <w:t>w/v</w:t>
      </w:r>
      <w:r w:rsidRPr="006D1FB7">
        <w:rPr>
          <w:color w:val="auto"/>
          <w:sz w:val="21"/>
          <w:szCs w:val="21"/>
        </w:rPr>
        <w:t>, 25 mL</w:t>
      </w:r>
      <w:r w:rsidRPr="006D1FB7">
        <w:rPr>
          <w:rFonts w:eastAsiaTheme="minorEastAsia"/>
          <w:color w:val="auto"/>
          <w:sz w:val="21"/>
          <w:szCs w:val="21"/>
        </w:rPr>
        <w:t xml:space="preserve">) </w:t>
      </w:r>
      <w:r w:rsidRPr="006D1FB7">
        <w:rPr>
          <w:color w:val="auto"/>
          <w:sz w:val="21"/>
          <w:szCs w:val="21"/>
        </w:rPr>
        <w:t>and</w:t>
      </w:r>
      <w:r w:rsidRPr="006D1FB7">
        <w:rPr>
          <w:rFonts w:eastAsiaTheme="minorEastAsia"/>
          <w:color w:val="auto"/>
          <w:sz w:val="21"/>
          <w:szCs w:val="21"/>
        </w:rPr>
        <w:t xml:space="preserve"> BBR</w:t>
      </w:r>
      <w:r w:rsidRPr="006D1FB7">
        <w:rPr>
          <w:color w:val="auto"/>
          <w:sz w:val="21"/>
          <w:szCs w:val="21"/>
        </w:rPr>
        <w:t xml:space="preserve"> (250 mg)</w:t>
      </w:r>
      <w:r w:rsidRPr="006D1FB7">
        <w:rPr>
          <w:rFonts w:eastAsiaTheme="minorEastAsia"/>
          <w:color w:val="auto"/>
          <w:sz w:val="21"/>
          <w:szCs w:val="21"/>
        </w:rPr>
        <w:t xml:space="preserve"> </w:t>
      </w:r>
      <w:r w:rsidRPr="006D1FB7">
        <w:rPr>
          <w:color w:val="auto"/>
          <w:sz w:val="21"/>
          <w:szCs w:val="21"/>
        </w:rPr>
        <w:t>were</w:t>
      </w:r>
      <w:r w:rsidRPr="006D1FB7">
        <w:rPr>
          <w:rFonts w:eastAsiaTheme="minorEastAsia"/>
          <w:color w:val="auto"/>
          <w:sz w:val="21"/>
          <w:szCs w:val="21"/>
        </w:rPr>
        <w:t xml:space="preserve"> mixed and</w:t>
      </w:r>
      <w:r w:rsidRPr="006D1FB7">
        <w:rPr>
          <w:color w:val="auto"/>
          <w:sz w:val="21"/>
          <w:szCs w:val="21"/>
        </w:rPr>
        <w:t xml:space="preserve"> </w:t>
      </w:r>
      <w:r w:rsidRPr="006D1FB7">
        <w:rPr>
          <w:rFonts w:eastAsiaTheme="minorEastAsia"/>
          <w:color w:val="auto"/>
          <w:sz w:val="21"/>
          <w:szCs w:val="21"/>
        </w:rPr>
        <w:t>stirred overnight to ensure a complete dispersion.</w:t>
      </w:r>
      <w:bookmarkStart w:id="4" w:name="OLE_LINK11"/>
      <w:r w:rsidRPr="006D1FB7">
        <w:rPr>
          <w:rFonts w:eastAsiaTheme="minorEastAsia"/>
          <w:color w:val="auto"/>
          <w:sz w:val="21"/>
          <w:szCs w:val="21"/>
        </w:rPr>
        <w:t xml:space="preserve"> Then the resulting mixture was dropped into a 0.1 M calcium chloride dihydrate solution through a 26-gauge 1-mL syringe.</w:t>
      </w:r>
      <w:bookmarkEnd w:id="4"/>
      <w:r w:rsidRPr="006D1FB7">
        <w:rPr>
          <w:rFonts w:eastAsiaTheme="minorEastAsia"/>
          <w:color w:val="auto"/>
          <w:sz w:val="21"/>
          <w:szCs w:val="21"/>
        </w:rPr>
        <w:t xml:space="preserve"> The solution was stirred for 20 min and left undisturbed for 24 h. Microspheres were collected from the reaction system by centrifugation (12,000 × g) for 20 min, washed, and centrifuged to obtain BBR@CP particles.</w:t>
      </w:r>
    </w:p>
    <w:p w14:paraId="61B73FF6" w14:textId="77777777" w:rsidR="006D1FB7" w:rsidRPr="006D1FB7" w:rsidRDefault="006D1FB7" w:rsidP="006D1FB7">
      <w:pPr>
        <w:pStyle w:val="afc"/>
        <w:rPr>
          <w:rFonts w:eastAsiaTheme="minorEastAsia"/>
          <w:color w:val="auto"/>
          <w:sz w:val="21"/>
          <w:szCs w:val="21"/>
        </w:rPr>
      </w:pPr>
      <w:r w:rsidRPr="006D1FB7">
        <w:rPr>
          <w:color w:val="auto"/>
          <w:sz w:val="21"/>
          <w:szCs w:val="21"/>
        </w:rPr>
        <w:t xml:space="preserve">After mixing and stirring the BBR@CP particles and PAH solution (1 mg/ml in 10 mM of HEPES buffer, pH 7.0) for 20 min, they were centrifuged and then washed three times (3,000 rpm, 30 s) with HEPES buffer to remove free PAH, resulting in positively charged PAH-coated BBR@CP </w:t>
      </w:r>
      <w:r w:rsidRPr="006D1FB7">
        <w:rPr>
          <w:rFonts w:eastAsiaTheme="minorEastAsia"/>
          <w:color w:val="auto"/>
          <w:sz w:val="21"/>
          <w:szCs w:val="21"/>
        </w:rPr>
        <w:t>cores</w:t>
      </w:r>
      <w:r w:rsidRPr="006D1FB7">
        <w:rPr>
          <w:color w:val="auto"/>
          <w:sz w:val="21"/>
          <w:szCs w:val="21"/>
        </w:rPr>
        <w:t xml:space="preserve">. </w:t>
      </w:r>
      <w:r w:rsidRPr="006D1FB7">
        <w:rPr>
          <w:rFonts w:eastAsiaTheme="minorEastAsia"/>
          <w:color w:val="auto"/>
          <w:sz w:val="21"/>
          <w:szCs w:val="21"/>
        </w:rPr>
        <w:t xml:space="preserve">Following this, the particles were resuspended in 10 mM HEPES containing DNase I (2,000 Kunitz units/mg) and incubated at 37 °C for 1 h. After washing, BCPD microparticles were obtained, and the Zeta potential was analyzed using the </w:t>
      </w:r>
      <w:proofErr w:type="spellStart"/>
      <w:r w:rsidRPr="006D1FB7">
        <w:rPr>
          <w:rFonts w:eastAsiaTheme="minorEastAsia"/>
          <w:color w:val="auto"/>
          <w:sz w:val="21"/>
          <w:szCs w:val="21"/>
        </w:rPr>
        <w:t>Zetasizer</w:t>
      </w:r>
      <w:proofErr w:type="spellEnd"/>
      <w:r w:rsidRPr="006D1FB7">
        <w:rPr>
          <w:rFonts w:eastAsiaTheme="minorEastAsia"/>
          <w:color w:val="auto"/>
          <w:sz w:val="21"/>
          <w:szCs w:val="21"/>
        </w:rPr>
        <w:t xml:space="preserve"> Nano ZS90 (Malvern).</w:t>
      </w:r>
    </w:p>
    <w:p w14:paraId="3F131FA9" w14:textId="44F520DD" w:rsidR="00E00BA7" w:rsidRPr="006D1FB7" w:rsidRDefault="006D1FB7" w:rsidP="006D1FB7">
      <w:pPr>
        <w:pStyle w:val="afc"/>
        <w:rPr>
          <w:rFonts w:eastAsiaTheme="minorEastAsia"/>
          <w:color w:val="auto"/>
          <w:sz w:val="21"/>
          <w:szCs w:val="21"/>
        </w:rPr>
      </w:pPr>
      <w:r w:rsidRPr="006D1FB7">
        <w:rPr>
          <w:rFonts w:eastAsiaTheme="minorEastAsia"/>
          <w:color w:val="auto"/>
          <w:sz w:val="21"/>
          <w:szCs w:val="21"/>
        </w:rPr>
        <w:lastRenderedPageBreak/>
        <w:t>For FTIR spectroscopy analysis, the lyophilized samples were mixed with KBr powder and then placed in a hydraulic press to form the pellets. The spectra were acquired over</w:t>
      </w:r>
      <w:r w:rsidRPr="006D1FB7" w:rsidDel="00B82F03">
        <w:rPr>
          <w:rFonts w:eastAsiaTheme="minorEastAsia"/>
          <w:color w:val="auto"/>
          <w:sz w:val="21"/>
          <w:szCs w:val="21"/>
        </w:rPr>
        <w:t xml:space="preserve"> </w:t>
      </w:r>
      <w:r w:rsidRPr="006D1FB7">
        <w:rPr>
          <w:rFonts w:eastAsiaTheme="minorEastAsia"/>
          <w:color w:val="auto"/>
          <w:sz w:val="21"/>
          <w:szCs w:val="21"/>
        </w:rPr>
        <w:t>the wavelength range of 400-4000 cm</w:t>
      </w:r>
      <w:r w:rsidRPr="006D1FB7">
        <w:rPr>
          <w:rFonts w:eastAsiaTheme="minorEastAsia"/>
          <w:color w:val="auto"/>
          <w:sz w:val="21"/>
          <w:szCs w:val="21"/>
          <w:vertAlign w:val="superscript"/>
        </w:rPr>
        <w:t>−1</w:t>
      </w:r>
      <w:r w:rsidR="00E00BA7" w:rsidRPr="006D1FB7">
        <w:rPr>
          <w:rFonts w:eastAsiaTheme="minorEastAsia"/>
          <w:color w:val="auto"/>
          <w:sz w:val="21"/>
          <w:szCs w:val="21"/>
        </w:rPr>
        <w:t>.</w:t>
      </w:r>
    </w:p>
    <w:p w14:paraId="5BB25ED9" w14:textId="77777777" w:rsidR="00E00BA7" w:rsidRPr="006D1FB7" w:rsidRDefault="00E00BA7" w:rsidP="00E00BA7">
      <w:pPr>
        <w:pStyle w:val="a9"/>
        <w:numPr>
          <w:ilvl w:val="1"/>
          <w:numId w:val="1"/>
        </w:numPr>
        <w:jc w:val="both"/>
        <w:rPr>
          <w:rFonts w:eastAsiaTheme="minorEastAsia"/>
          <w:b/>
          <w:bCs/>
          <w:sz w:val="21"/>
          <w:szCs w:val="21"/>
        </w:rPr>
      </w:pPr>
      <w:r w:rsidRPr="006D1FB7">
        <w:rPr>
          <w:rFonts w:eastAsiaTheme="minorEastAsia"/>
          <w:b/>
          <w:bCs/>
          <w:sz w:val="21"/>
          <w:szCs w:val="21"/>
        </w:rPr>
        <w:t>Preparation and Characterization of Inulin Hydrogel and BCPD@gel</w:t>
      </w:r>
    </w:p>
    <w:p w14:paraId="64ED9D78" w14:textId="77777777" w:rsidR="00E00BA7" w:rsidRPr="006D1FB7" w:rsidRDefault="00E00BA7" w:rsidP="00F70EAA">
      <w:pPr>
        <w:jc w:val="both"/>
        <w:rPr>
          <w:rFonts w:eastAsiaTheme="minorEastAsia"/>
          <w:sz w:val="21"/>
          <w:szCs w:val="21"/>
        </w:rPr>
      </w:pPr>
      <w:r w:rsidRPr="006D1FB7">
        <w:rPr>
          <w:rFonts w:eastAsiaTheme="minorEastAsia"/>
          <w:sz w:val="21"/>
          <w:szCs w:val="21"/>
        </w:rPr>
        <w:t>An inulin hydrogel was prepared by</w:t>
      </w:r>
      <w:r w:rsidRPr="006D1FB7">
        <w:rPr>
          <w:rFonts w:eastAsiaTheme="minorEastAsia" w:hint="eastAsia"/>
          <w:sz w:val="21"/>
          <w:szCs w:val="21"/>
        </w:rPr>
        <w:t xml:space="preserve"> </w:t>
      </w:r>
      <w:r w:rsidRPr="006D1FB7">
        <w:rPr>
          <w:rFonts w:eastAsiaTheme="minorEastAsia"/>
          <w:sz w:val="21"/>
          <w:szCs w:val="21"/>
        </w:rPr>
        <w:t>the physical crosslinking</w:t>
      </w:r>
      <w:r w:rsidRPr="006D1FB7">
        <w:rPr>
          <w:rFonts w:eastAsiaTheme="minorEastAsia" w:hint="eastAsia"/>
          <w:sz w:val="21"/>
          <w:szCs w:val="21"/>
        </w:rPr>
        <w:t xml:space="preserve"> method.</w:t>
      </w:r>
      <w:r w:rsidRPr="006D1FB7">
        <w:rPr>
          <w:rFonts w:eastAsiaTheme="minorEastAsia"/>
          <w:sz w:val="21"/>
          <w:szCs w:val="21"/>
        </w:rPr>
        <w:t xml:space="preserve"> 600 mg of inulin </w:t>
      </w:r>
      <w:r w:rsidRPr="006D1FB7">
        <w:rPr>
          <w:rFonts w:eastAsiaTheme="minorEastAsia" w:hint="eastAsia"/>
          <w:sz w:val="21"/>
          <w:szCs w:val="21"/>
        </w:rPr>
        <w:t xml:space="preserve">was </w:t>
      </w:r>
      <w:r w:rsidRPr="006D1FB7">
        <w:rPr>
          <w:rFonts w:eastAsiaTheme="minorEastAsia"/>
          <w:sz w:val="21"/>
          <w:szCs w:val="21"/>
        </w:rPr>
        <w:t>dissolv</w:t>
      </w:r>
      <w:r w:rsidRPr="006D1FB7">
        <w:rPr>
          <w:rFonts w:eastAsiaTheme="minorEastAsia" w:hint="eastAsia"/>
          <w:sz w:val="21"/>
          <w:szCs w:val="21"/>
        </w:rPr>
        <w:t>ed</w:t>
      </w:r>
      <w:r w:rsidRPr="006D1FB7">
        <w:rPr>
          <w:rFonts w:eastAsiaTheme="minorEastAsia"/>
          <w:sz w:val="21"/>
          <w:szCs w:val="21"/>
        </w:rPr>
        <w:t xml:space="preserve"> in distilled water</w:t>
      </w:r>
      <w:r w:rsidRPr="006D1FB7">
        <w:rPr>
          <w:rFonts w:eastAsiaTheme="minorEastAsia" w:hint="eastAsia"/>
          <w:sz w:val="21"/>
          <w:szCs w:val="21"/>
        </w:rPr>
        <w:t xml:space="preserve"> (</w:t>
      </w:r>
      <w:r w:rsidRPr="006D1FB7">
        <w:rPr>
          <w:rFonts w:eastAsiaTheme="minorEastAsia"/>
          <w:sz w:val="21"/>
          <w:szCs w:val="21"/>
        </w:rPr>
        <w:t>1.0 mL</w:t>
      </w:r>
      <w:r w:rsidRPr="006D1FB7">
        <w:rPr>
          <w:rFonts w:eastAsiaTheme="minorEastAsia" w:hint="eastAsia"/>
          <w:sz w:val="21"/>
          <w:szCs w:val="21"/>
        </w:rPr>
        <w:t>)</w:t>
      </w:r>
      <w:r w:rsidRPr="006D1FB7">
        <w:rPr>
          <w:rFonts w:eastAsiaTheme="minorEastAsia"/>
          <w:sz w:val="21"/>
          <w:szCs w:val="21"/>
        </w:rPr>
        <w:t xml:space="preserve">. Following 10 min of heating at 80°C, </w:t>
      </w:r>
      <w:r w:rsidRPr="006D1FB7">
        <w:rPr>
          <w:rFonts w:eastAsiaTheme="minorEastAsia" w:hint="eastAsia"/>
          <w:sz w:val="21"/>
          <w:szCs w:val="21"/>
        </w:rPr>
        <w:t>t</w:t>
      </w:r>
      <w:r w:rsidRPr="006D1FB7">
        <w:rPr>
          <w:rFonts w:eastAsiaTheme="minorEastAsia"/>
          <w:sz w:val="21"/>
          <w:szCs w:val="21"/>
        </w:rPr>
        <w:t xml:space="preserve">he solution was cooled to room temperature to form the hydrogel. </w:t>
      </w:r>
      <w:r w:rsidRPr="006D1FB7">
        <w:rPr>
          <w:rFonts w:eastAsiaTheme="minorEastAsia" w:hint="eastAsia"/>
          <w:sz w:val="21"/>
          <w:szCs w:val="21"/>
        </w:rPr>
        <w:t>T</w:t>
      </w:r>
      <w:r w:rsidRPr="006D1FB7">
        <w:rPr>
          <w:rFonts w:eastAsiaTheme="minorEastAsia"/>
          <w:sz w:val="21"/>
          <w:szCs w:val="21"/>
        </w:rPr>
        <w:t xml:space="preserve">he inulin hydrogel </w:t>
      </w:r>
      <w:r w:rsidRPr="006D1FB7">
        <w:rPr>
          <w:rFonts w:eastAsiaTheme="minorEastAsia" w:hint="eastAsia"/>
          <w:sz w:val="21"/>
          <w:szCs w:val="21"/>
        </w:rPr>
        <w:t>was</w:t>
      </w:r>
      <w:r w:rsidRPr="006D1FB7">
        <w:rPr>
          <w:rFonts w:eastAsiaTheme="minorEastAsia"/>
          <w:sz w:val="21"/>
          <w:szCs w:val="21"/>
        </w:rPr>
        <w:t xml:space="preserve"> stirr</w:t>
      </w:r>
      <w:r w:rsidRPr="006D1FB7">
        <w:rPr>
          <w:rFonts w:eastAsiaTheme="minorEastAsia" w:hint="eastAsia"/>
          <w:sz w:val="21"/>
          <w:szCs w:val="21"/>
        </w:rPr>
        <w:t>ed</w:t>
      </w:r>
      <w:r w:rsidRPr="006D1FB7">
        <w:rPr>
          <w:rFonts w:eastAsiaTheme="minorEastAsia"/>
          <w:sz w:val="21"/>
          <w:szCs w:val="21"/>
        </w:rPr>
        <w:t xml:space="preserve"> continuous</w:t>
      </w:r>
      <w:r w:rsidRPr="006D1FB7">
        <w:rPr>
          <w:rFonts w:eastAsiaTheme="minorEastAsia" w:hint="eastAsia"/>
          <w:sz w:val="21"/>
          <w:szCs w:val="21"/>
        </w:rPr>
        <w:t>ly</w:t>
      </w:r>
      <w:r w:rsidRPr="006D1FB7">
        <w:rPr>
          <w:rFonts w:eastAsiaTheme="minorEastAsia"/>
          <w:sz w:val="21"/>
          <w:szCs w:val="21"/>
        </w:rPr>
        <w:t xml:space="preserve"> for 10 min</w:t>
      </w:r>
      <w:r w:rsidRPr="006D1FB7" w:rsidDel="00C918FD">
        <w:rPr>
          <w:rFonts w:eastAsiaTheme="minorEastAsia"/>
          <w:sz w:val="21"/>
          <w:szCs w:val="21"/>
        </w:rPr>
        <w:t xml:space="preserve"> </w:t>
      </w:r>
      <w:bookmarkStart w:id="5" w:name="OLE_LINK20"/>
      <w:r w:rsidRPr="006D1FB7">
        <w:rPr>
          <w:rFonts w:eastAsiaTheme="minorEastAsia"/>
          <w:sz w:val="21"/>
          <w:szCs w:val="21"/>
        </w:rPr>
        <w:t xml:space="preserve">at room temperature </w:t>
      </w:r>
      <w:r w:rsidRPr="006D1FB7">
        <w:rPr>
          <w:rFonts w:eastAsiaTheme="minorEastAsia" w:hint="eastAsia"/>
          <w:sz w:val="21"/>
          <w:szCs w:val="21"/>
        </w:rPr>
        <w:t>t</w:t>
      </w:r>
      <w:r w:rsidRPr="006D1FB7">
        <w:rPr>
          <w:rFonts w:eastAsiaTheme="minorEastAsia"/>
          <w:sz w:val="21"/>
          <w:szCs w:val="21"/>
        </w:rPr>
        <w:t>o mix uniformly with BCPD microparticles,</w:t>
      </w:r>
      <w:bookmarkEnd w:id="5"/>
      <w:r w:rsidRPr="006D1FB7">
        <w:rPr>
          <w:rFonts w:eastAsiaTheme="minorEastAsia"/>
          <w:sz w:val="21"/>
          <w:szCs w:val="21"/>
        </w:rPr>
        <w:t xml:space="preserve"> followed by static incubation </w:t>
      </w:r>
      <w:r w:rsidRPr="006D1FB7">
        <w:rPr>
          <w:rFonts w:eastAsiaTheme="minorEastAsia" w:hint="eastAsia"/>
          <w:sz w:val="21"/>
          <w:szCs w:val="21"/>
        </w:rPr>
        <w:t xml:space="preserve">for </w:t>
      </w:r>
      <w:r w:rsidRPr="006D1FB7">
        <w:rPr>
          <w:rFonts w:eastAsiaTheme="minorEastAsia"/>
          <w:sz w:val="21"/>
          <w:szCs w:val="21"/>
        </w:rPr>
        <w:t>2 h to</w:t>
      </w:r>
      <w:r w:rsidRPr="006D1FB7">
        <w:rPr>
          <w:rFonts w:eastAsiaTheme="minorEastAsia" w:hint="eastAsia"/>
          <w:sz w:val="21"/>
          <w:szCs w:val="21"/>
        </w:rPr>
        <w:t xml:space="preserve"> </w:t>
      </w:r>
      <w:r w:rsidRPr="006D1FB7">
        <w:rPr>
          <w:rFonts w:eastAsiaTheme="minorEastAsia"/>
          <w:sz w:val="21"/>
          <w:szCs w:val="21"/>
        </w:rPr>
        <w:t>form BCPD@gel.</w:t>
      </w:r>
    </w:p>
    <w:p w14:paraId="0ABF015A" w14:textId="77777777" w:rsidR="00E00BA7" w:rsidRPr="006D1FB7" w:rsidRDefault="00E00BA7" w:rsidP="00F70EAA">
      <w:pPr>
        <w:jc w:val="both"/>
        <w:rPr>
          <w:rFonts w:eastAsiaTheme="minorEastAsia"/>
          <w:sz w:val="21"/>
          <w:szCs w:val="21"/>
        </w:rPr>
      </w:pPr>
      <w:r w:rsidRPr="006D1FB7">
        <w:rPr>
          <w:rFonts w:eastAsiaTheme="minorEastAsia"/>
          <w:sz w:val="21"/>
          <w:szCs w:val="21"/>
        </w:rPr>
        <w:t>For scanning electron microscopy (SEM) analysis, the inulin hydrogel was lyophilized using a freeze dryer. The lyophilized samples were sputter-coated with gold for 30 s and visualized using a SEM5000X field-emission scanning electron microscope (China Instrument Quantum Co., China).</w:t>
      </w:r>
    </w:p>
    <w:p w14:paraId="5CA39DBB" w14:textId="77777777" w:rsidR="00E00BA7" w:rsidRPr="006D1FB7" w:rsidRDefault="00E00BA7" w:rsidP="00E00BA7">
      <w:pPr>
        <w:jc w:val="both"/>
        <w:rPr>
          <w:rFonts w:eastAsiaTheme="minorEastAsia"/>
          <w:sz w:val="21"/>
          <w:szCs w:val="21"/>
        </w:rPr>
      </w:pPr>
      <w:r w:rsidRPr="006D1FB7">
        <w:rPr>
          <w:rFonts w:eastAsiaTheme="minorEastAsia"/>
          <w:sz w:val="21"/>
          <w:szCs w:val="21"/>
        </w:rPr>
        <w:t>Rheological studies of both inulin hydrogel and BCPD@gel were performed on an MCR 102e rheometer equipped with a 25 mm diameter sandblasted parallel plate geometry.</w:t>
      </w:r>
    </w:p>
    <w:p w14:paraId="0BE6E614" w14:textId="77777777" w:rsidR="00E00BA7" w:rsidRPr="006D1FB7" w:rsidRDefault="00E00BA7" w:rsidP="00E00BA7">
      <w:pPr>
        <w:pStyle w:val="a9"/>
        <w:numPr>
          <w:ilvl w:val="1"/>
          <w:numId w:val="1"/>
        </w:numPr>
        <w:jc w:val="both"/>
        <w:rPr>
          <w:rFonts w:eastAsiaTheme="minorEastAsia"/>
          <w:b/>
          <w:bCs/>
          <w:sz w:val="21"/>
          <w:szCs w:val="21"/>
        </w:rPr>
      </w:pPr>
      <w:r w:rsidRPr="006D1FB7">
        <w:rPr>
          <w:rFonts w:eastAsiaTheme="minorEastAsia" w:hint="eastAsia"/>
          <w:b/>
          <w:bCs/>
          <w:sz w:val="21"/>
          <w:szCs w:val="21"/>
        </w:rPr>
        <w:t>BBR</w:t>
      </w:r>
      <w:r w:rsidRPr="006D1FB7">
        <w:rPr>
          <w:rFonts w:eastAsiaTheme="minorEastAsia"/>
          <w:b/>
          <w:bCs/>
          <w:sz w:val="21"/>
          <w:szCs w:val="21"/>
        </w:rPr>
        <w:t xml:space="preserve"> release</w:t>
      </w:r>
      <w:r w:rsidRPr="006D1FB7">
        <w:rPr>
          <w:rFonts w:eastAsiaTheme="minorEastAsia" w:hint="eastAsia"/>
          <w:b/>
          <w:bCs/>
          <w:sz w:val="21"/>
          <w:szCs w:val="21"/>
        </w:rPr>
        <w:t xml:space="preserve"> </w:t>
      </w:r>
      <w:r w:rsidRPr="006D1FB7">
        <w:rPr>
          <w:rFonts w:eastAsiaTheme="minorEastAsia"/>
          <w:b/>
          <w:bCs/>
          <w:sz w:val="21"/>
          <w:szCs w:val="21"/>
        </w:rPr>
        <w:t>in simulated gastrointestinal fluids</w:t>
      </w:r>
    </w:p>
    <w:p w14:paraId="34154A42" w14:textId="77777777" w:rsidR="00E00BA7" w:rsidRPr="006D1FB7" w:rsidRDefault="00E00BA7" w:rsidP="00F70EAA">
      <w:pPr>
        <w:jc w:val="both"/>
        <w:rPr>
          <w:rFonts w:eastAsiaTheme="minorEastAsia"/>
          <w:sz w:val="21"/>
          <w:szCs w:val="21"/>
        </w:rPr>
      </w:pPr>
      <w:r w:rsidRPr="006D1FB7">
        <w:rPr>
          <w:rFonts w:eastAsiaTheme="minorEastAsia"/>
          <w:sz w:val="21"/>
          <w:szCs w:val="21"/>
        </w:rPr>
        <w:t xml:space="preserve">BCPD and BCPD@gel </w:t>
      </w:r>
      <w:r w:rsidRPr="006D1FB7">
        <w:rPr>
          <w:rFonts w:eastAsiaTheme="minorEastAsia" w:hint="eastAsia"/>
          <w:sz w:val="21"/>
          <w:szCs w:val="21"/>
        </w:rPr>
        <w:t>(e</w:t>
      </w:r>
      <w:r w:rsidRPr="006D1FB7">
        <w:rPr>
          <w:rFonts w:eastAsiaTheme="minorEastAsia"/>
          <w:sz w:val="21"/>
          <w:szCs w:val="21"/>
        </w:rPr>
        <w:t>qual amounts of BBR</w:t>
      </w:r>
      <w:r w:rsidRPr="006D1FB7">
        <w:rPr>
          <w:rFonts w:eastAsiaTheme="minorEastAsia" w:hint="eastAsia"/>
          <w:sz w:val="21"/>
          <w:szCs w:val="21"/>
        </w:rPr>
        <w:t xml:space="preserve">) </w:t>
      </w:r>
      <w:r w:rsidRPr="006D1FB7">
        <w:rPr>
          <w:rFonts w:eastAsiaTheme="minorEastAsia"/>
          <w:sz w:val="21"/>
          <w:szCs w:val="21"/>
        </w:rPr>
        <w:t xml:space="preserve">were placed in dialysis bags (MWCO 3500 Da) and incubated in a water bath shaker at 37 °C and 100 rpm. </w:t>
      </w:r>
      <w:bookmarkStart w:id="6" w:name="OLE_LINK21"/>
      <w:r w:rsidRPr="006D1FB7">
        <w:rPr>
          <w:rFonts w:eastAsiaTheme="minorEastAsia"/>
          <w:sz w:val="21"/>
          <w:szCs w:val="21"/>
        </w:rPr>
        <w:t>The samples were first exposed to artificial gastric fluid at pH 1.2 for 2 h, subsequently transferred to artificial intestinal fluid at pH</w:t>
      </w:r>
      <w:r w:rsidRPr="006D1FB7">
        <w:rPr>
          <w:rFonts w:eastAsiaTheme="minorEastAsia" w:hint="eastAsia"/>
          <w:sz w:val="21"/>
          <w:szCs w:val="21"/>
        </w:rPr>
        <w:t xml:space="preserve"> </w:t>
      </w:r>
      <w:r w:rsidRPr="006D1FB7">
        <w:rPr>
          <w:rFonts w:eastAsiaTheme="minorEastAsia"/>
          <w:sz w:val="21"/>
          <w:szCs w:val="21"/>
        </w:rPr>
        <w:t>6.8 and pH</w:t>
      </w:r>
      <w:r w:rsidRPr="006D1FB7">
        <w:rPr>
          <w:rFonts w:eastAsiaTheme="minorEastAsia" w:hint="eastAsia"/>
          <w:sz w:val="21"/>
          <w:szCs w:val="21"/>
        </w:rPr>
        <w:t xml:space="preserve"> </w:t>
      </w:r>
      <w:r w:rsidRPr="006D1FB7">
        <w:rPr>
          <w:rFonts w:eastAsiaTheme="minorEastAsia"/>
          <w:sz w:val="21"/>
          <w:szCs w:val="21"/>
        </w:rPr>
        <w:t>7.8</w:t>
      </w:r>
      <w:r w:rsidRPr="006D1FB7">
        <w:rPr>
          <w:rFonts w:eastAsiaTheme="minorEastAsia" w:hint="eastAsia"/>
          <w:sz w:val="21"/>
          <w:szCs w:val="21"/>
        </w:rPr>
        <w:t xml:space="preserve"> </w:t>
      </w:r>
      <w:r w:rsidRPr="006D1FB7">
        <w:rPr>
          <w:rFonts w:eastAsiaTheme="minorEastAsia"/>
          <w:sz w:val="21"/>
          <w:szCs w:val="21"/>
        </w:rPr>
        <w:t>for</w:t>
      </w:r>
      <w:r w:rsidRPr="006D1FB7">
        <w:rPr>
          <w:rFonts w:eastAsiaTheme="minorEastAsia" w:hint="eastAsia"/>
          <w:sz w:val="21"/>
          <w:szCs w:val="21"/>
        </w:rPr>
        <w:t xml:space="preserve"> incubation periods of</w:t>
      </w:r>
      <w:r w:rsidRPr="006D1FB7">
        <w:rPr>
          <w:rFonts w:eastAsiaTheme="minorEastAsia"/>
          <w:sz w:val="21"/>
          <w:szCs w:val="21"/>
        </w:rPr>
        <w:t xml:space="preserve"> 4 h </w:t>
      </w:r>
      <w:r w:rsidRPr="006D1FB7">
        <w:rPr>
          <w:rFonts w:eastAsiaTheme="minorEastAsia" w:hint="eastAsia"/>
          <w:sz w:val="21"/>
          <w:szCs w:val="21"/>
        </w:rPr>
        <w:t xml:space="preserve">and </w:t>
      </w:r>
      <w:r w:rsidRPr="006D1FB7">
        <w:rPr>
          <w:rFonts w:eastAsiaTheme="minorEastAsia"/>
          <w:sz w:val="21"/>
          <w:szCs w:val="21"/>
        </w:rPr>
        <w:t>6 h</w:t>
      </w:r>
      <w:r w:rsidRPr="006D1FB7">
        <w:rPr>
          <w:rFonts w:eastAsiaTheme="minorEastAsia" w:hint="eastAsia"/>
          <w:sz w:val="21"/>
          <w:szCs w:val="21"/>
        </w:rPr>
        <w:t>, respectively</w:t>
      </w:r>
      <w:r w:rsidRPr="006D1FB7">
        <w:rPr>
          <w:rFonts w:eastAsiaTheme="minorEastAsia"/>
          <w:sz w:val="21"/>
          <w:szCs w:val="21"/>
        </w:rPr>
        <w:t>.</w:t>
      </w:r>
      <w:bookmarkEnd w:id="6"/>
      <w:r w:rsidRPr="006D1FB7">
        <w:rPr>
          <w:rFonts w:eastAsiaTheme="minorEastAsia"/>
          <w:sz w:val="21"/>
          <w:szCs w:val="21"/>
        </w:rPr>
        <w:t xml:space="preserve"> At hourly intervals, 500 μL of the test solution was drawn, and then supplemented with an equivalent volume of the corresponding pH buffer solution. Finally, the UV absorption of BBR was detected </w:t>
      </w:r>
      <w:r w:rsidRPr="006D1FB7">
        <w:rPr>
          <w:rFonts w:eastAsiaTheme="minorEastAsia" w:hint="eastAsia"/>
          <w:sz w:val="21"/>
          <w:szCs w:val="21"/>
        </w:rPr>
        <w:t>by</w:t>
      </w:r>
      <w:r w:rsidRPr="006D1FB7">
        <w:rPr>
          <w:rFonts w:eastAsiaTheme="minorEastAsia"/>
          <w:sz w:val="21"/>
          <w:szCs w:val="21"/>
        </w:rPr>
        <w:t xml:space="preserve"> a UV spectrophotometer at 263 nm, and the release percentage was calculated </w:t>
      </w:r>
      <w:r w:rsidRPr="006D1FB7">
        <w:rPr>
          <w:rFonts w:eastAsiaTheme="minorEastAsia" w:hint="eastAsia"/>
          <w:sz w:val="21"/>
          <w:szCs w:val="21"/>
        </w:rPr>
        <w:t>according to</w:t>
      </w:r>
      <w:r w:rsidRPr="006D1FB7">
        <w:rPr>
          <w:rFonts w:eastAsiaTheme="minorEastAsia"/>
          <w:sz w:val="21"/>
          <w:szCs w:val="21"/>
        </w:rPr>
        <w:t xml:space="preserve"> the UV standard curve.</w:t>
      </w:r>
    </w:p>
    <w:p w14:paraId="62B24DBB" w14:textId="2656F6CE" w:rsidR="0085710E" w:rsidRPr="006D1FB7" w:rsidRDefault="0085710E" w:rsidP="0085710E">
      <w:pPr>
        <w:pStyle w:val="a9"/>
        <w:numPr>
          <w:ilvl w:val="1"/>
          <w:numId w:val="1"/>
        </w:numPr>
        <w:jc w:val="both"/>
        <w:rPr>
          <w:rFonts w:eastAsiaTheme="minorEastAsia"/>
          <w:b/>
          <w:bCs/>
          <w:sz w:val="21"/>
          <w:szCs w:val="21"/>
        </w:rPr>
      </w:pPr>
      <w:r w:rsidRPr="006D1FB7">
        <w:rPr>
          <w:rFonts w:eastAsiaTheme="minorEastAsia"/>
          <w:b/>
          <w:bCs/>
          <w:sz w:val="21"/>
          <w:szCs w:val="21"/>
        </w:rPr>
        <w:t>DNase I Activity Analysis</w:t>
      </w:r>
    </w:p>
    <w:p w14:paraId="4C6C3CFB" w14:textId="5CF150CC" w:rsidR="0085710E" w:rsidRPr="006D1FB7" w:rsidRDefault="0085710E" w:rsidP="00F70EAA">
      <w:pPr>
        <w:jc w:val="both"/>
        <w:rPr>
          <w:rFonts w:eastAsiaTheme="minorEastAsia"/>
          <w:sz w:val="21"/>
          <w:szCs w:val="21"/>
        </w:rPr>
      </w:pPr>
      <w:r w:rsidRPr="006D1FB7">
        <w:rPr>
          <w:rFonts w:eastAsiaTheme="minorEastAsia"/>
          <w:sz w:val="21"/>
          <w:szCs w:val="21"/>
        </w:rPr>
        <w:t>DNase I activity was assessed by agarose gel electrophoresis.</w:t>
      </w:r>
      <w:r w:rsidR="00876BED" w:rsidRPr="006D1FB7">
        <w:rPr>
          <w:rFonts w:eastAsiaTheme="minorEastAsia" w:hint="eastAsia"/>
          <w:sz w:val="21"/>
          <w:szCs w:val="21"/>
        </w:rPr>
        <w:t xml:space="preserve"> </w:t>
      </w:r>
      <w:r w:rsidR="00876BED" w:rsidRPr="006D1FB7">
        <w:rPr>
          <w:rFonts w:eastAsiaTheme="minorEastAsia"/>
          <w:sz w:val="21"/>
          <w:szCs w:val="21"/>
        </w:rPr>
        <w:t>dsDNA substrates</w:t>
      </w:r>
      <w:r w:rsidR="00876BED" w:rsidRPr="006D1FB7">
        <w:rPr>
          <w:rFonts w:eastAsiaTheme="minorEastAsia" w:hint="eastAsia"/>
          <w:sz w:val="21"/>
          <w:szCs w:val="21"/>
        </w:rPr>
        <w:t xml:space="preserve"> (1</w:t>
      </w:r>
      <w:r w:rsidR="00876BED" w:rsidRPr="006D1FB7">
        <w:rPr>
          <w:rFonts w:eastAsiaTheme="minorEastAsia" w:cs="Times New Roman"/>
          <w:sz w:val="21"/>
          <w:szCs w:val="21"/>
        </w:rPr>
        <w:t xml:space="preserve"> μg) were co-incubated with PBS, DNase I,</w:t>
      </w:r>
      <w:r w:rsidR="00BC6D0E" w:rsidRPr="006D1FB7">
        <w:rPr>
          <w:rFonts w:eastAsiaTheme="minorEastAsia" w:cs="Times New Roman"/>
          <w:sz w:val="21"/>
          <w:szCs w:val="21"/>
        </w:rPr>
        <w:t xml:space="preserve"> </w:t>
      </w:r>
      <w:r w:rsidR="00BC6D0E" w:rsidRPr="006D1FB7">
        <w:rPr>
          <w:rFonts w:eastAsiaTheme="minorEastAsia"/>
          <w:sz w:val="21"/>
          <w:szCs w:val="21"/>
        </w:rPr>
        <w:t>BBR@CP particles encapsulated in inulin hydrogel</w:t>
      </w:r>
      <w:r w:rsidR="00876BED" w:rsidRPr="006D1FB7">
        <w:rPr>
          <w:rFonts w:eastAsiaTheme="minorEastAsia" w:hint="eastAsia"/>
          <w:sz w:val="21"/>
          <w:szCs w:val="21"/>
        </w:rPr>
        <w:t xml:space="preserve"> (</w:t>
      </w:r>
      <w:r w:rsidR="00876BED" w:rsidRPr="006D1FB7">
        <w:rPr>
          <w:rFonts w:eastAsiaTheme="minorEastAsia" w:cs="Times New Roman"/>
          <w:sz w:val="21"/>
          <w:szCs w:val="21"/>
        </w:rPr>
        <w:t>BCP@gel</w:t>
      </w:r>
      <w:r w:rsidR="00876BED" w:rsidRPr="006D1FB7">
        <w:rPr>
          <w:rFonts w:eastAsiaTheme="minorEastAsia" w:cs="Times New Roman" w:hint="eastAsia"/>
          <w:sz w:val="21"/>
          <w:szCs w:val="21"/>
        </w:rPr>
        <w:t>)</w:t>
      </w:r>
      <w:r w:rsidR="00876BED" w:rsidRPr="006D1FB7">
        <w:rPr>
          <w:rFonts w:eastAsiaTheme="minorEastAsia" w:cs="Times New Roman"/>
          <w:sz w:val="21"/>
          <w:szCs w:val="21"/>
        </w:rPr>
        <w:t>, BCPD@gel, and BCPD@gel</w:t>
      </w:r>
      <w:r w:rsidR="00BC6D0E" w:rsidRPr="006D1FB7">
        <w:rPr>
          <w:rFonts w:eastAsiaTheme="minorEastAsia" w:cs="Times New Roman" w:hint="eastAsia"/>
          <w:sz w:val="21"/>
          <w:szCs w:val="21"/>
        </w:rPr>
        <w:t xml:space="preserve"> + </w:t>
      </w:r>
      <w:r w:rsidR="00BC6D0E" w:rsidRPr="006D1FB7">
        <w:rPr>
          <w:rFonts w:eastAsiaTheme="minorEastAsia"/>
          <w:sz w:val="21"/>
          <w:szCs w:val="21"/>
        </w:rPr>
        <w:t>DNase inhibitor</w:t>
      </w:r>
      <w:r w:rsidR="00876BED" w:rsidRPr="006D1FB7">
        <w:rPr>
          <w:rFonts w:eastAsiaTheme="minorEastAsia" w:cs="Times New Roman" w:hint="eastAsia"/>
          <w:sz w:val="21"/>
          <w:szCs w:val="21"/>
        </w:rPr>
        <w:t xml:space="preserve"> (pre-treated</w:t>
      </w:r>
      <w:r w:rsidR="00876BED" w:rsidRPr="006D1FB7">
        <w:rPr>
          <w:rFonts w:eastAsiaTheme="minorEastAsia" w:cs="Times New Roman"/>
          <w:sz w:val="21"/>
          <w:szCs w:val="21"/>
        </w:rPr>
        <w:t xml:space="preserve"> with</w:t>
      </w:r>
      <w:r w:rsidR="00876BED" w:rsidRPr="006D1FB7">
        <w:rPr>
          <w:rFonts w:eastAsiaTheme="minorEastAsia"/>
          <w:sz w:val="21"/>
          <w:szCs w:val="21"/>
        </w:rPr>
        <w:t xml:space="preserve"> DNase inhibitor</w:t>
      </w:r>
      <w:r w:rsidR="00876BED" w:rsidRPr="006D1FB7">
        <w:rPr>
          <w:rFonts w:eastAsiaTheme="minorEastAsia" w:hint="eastAsia"/>
          <w:sz w:val="21"/>
          <w:szCs w:val="21"/>
        </w:rPr>
        <w:t>, 30 min)</w:t>
      </w:r>
      <w:r w:rsidR="00876BED" w:rsidRPr="006D1FB7">
        <w:rPr>
          <w:rFonts w:eastAsiaTheme="minorEastAsia"/>
          <w:sz w:val="21"/>
          <w:szCs w:val="21"/>
        </w:rPr>
        <w:t>, respectively, at 37 ℃ for 30 min. After incubation, the supernatant was collected by centrifugation and subjected to</w:t>
      </w:r>
      <w:r w:rsidR="00BC6D0E" w:rsidRPr="006D1FB7">
        <w:rPr>
          <w:rFonts w:eastAsiaTheme="minorEastAsia" w:hint="eastAsia"/>
          <w:sz w:val="21"/>
          <w:szCs w:val="21"/>
        </w:rPr>
        <w:t xml:space="preserve"> 3%</w:t>
      </w:r>
      <w:r w:rsidR="00876BED" w:rsidRPr="006D1FB7">
        <w:rPr>
          <w:rFonts w:eastAsiaTheme="minorEastAsia"/>
          <w:sz w:val="21"/>
          <w:szCs w:val="21"/>
        </w:rPr>
        <w:t xml:space="preserve"> agarose gel electrophoresis.</w:t>
      </w:r>
      <w:r w:rsidR="00BC6D0E" w:rsidRPr="006D1FB7">
        <w:rPr>
          <w:rFonts w:eastAsiaTheme="minorEastAsia" w:hint="eastAsia"/>
          <w:sz w:val="21"/>
          <w:szCs w:val="21"/>
        </w:rPr>
        <w:t xml:space="preserve"> </w:t>
      </w:r>
      <w:r w:rsidR="00BC6D0E" w:rsidRPr="006D1FB7">
        <w:rPr>
          <w:rFonts w:eastAsiaTheme="minorEastAsia"/>
          <w:sz w:val="21"/>
          <w:szCs w:val="21"/>
        </w:rPr>
        <w:t xml:space="preserve">Briefly, a 3% agarose gel containing </w:t>
      </w:r>
      <w:proofErr w:type="spellStart"/>
      <w:r w:rsidR="00BC6D0E" w:rsidRPr="006D1FB7">
        <w:rPr>
          <w:rFonts w:eastAsiaTheme="minorEastAsia"/>
          <w:sz w:val="21"/>
          <w:szCs w:val="21"/>
        </w:rPr>
        <w:t>GelRed</w:t>
      </w:r>
      <w:proofErr w:type="spellEnd"/>
      <w:r w:rsidR="00BC6D0E" w:rsidRPr="006D1FB7">
        <w:rPr>
          <w:rFonts w:eastAsiaTheme="minorEastAsia"/>
          <w:sz w:val="21"/>
          <w:szCs w:val="21"/>
        </w:rPr>
        <w:t xml:space="preserve"> nucleic acid dye was prepared. The samples were mixed with DNA loading buffer</w:t>
      </w:r>
      <w:r w:rsidR="00BC6D0E" w:rsidRPr="006D1FB7">
        <w:rPr>
          <w:rFonts w:eastAsiaTheme="minorEastAsia" w:hint="eastAsia"/>
          <w:sz w:val="21"/>
          <w:szCs w:val="21"/>
        </w:rPr>
        <w:t xml:space="preserve"> (6X)</w:t>
      </w:r>
      <w:r w:rsidR="00BC6D0E" w:rsidRPr="006D1FB7">
        <w:rPr>
          <w:rFonts w:eastAsiaTheme="minorEastAsia"/>
          <w:sz w:val="21"/>
          <w:szCs w:val="21"/>
        </w:rPr>
        <w:t xml:space="preserve"> and </w:t>
      </w:r>
      <w:r w:rsidR="00BC6D0E" w:rsidRPr="006D1FB7">
        <w:rPr>
          <w:rFonts w:eastAsiaTheme="minorEastAsia"/>
          <w:sz w:val="21"/>
          <w:szCs w:val="21"/>
        </w:rPr>
        <w:lastRenderedPageBreak/>
        <w:t>electrophoresed at 120 V for 30 min. After electrophoresis, the gel was imaged using a gel documentation system.</w:t>
      </w:r>
    </w:p>
    <w:p w14:paraId="2FCE9A46" w14:textId="77777777" w:rsidR="00E00BA7" w:rsidRPr="006D1FB7" w:rsidRDefault="00E00BA7" w:rsidP="00E00BA7">
      <w:pPr>
        <w:pStyle w:val="a9"/>
        <w:numPr>
          <w:ilvl w:val="1"/>
          <w:numId w:val="1"/>
        </w:numPr>
        <w:jc w:val="both"/>
        <w:rPr>
          <w:rFonts w:eastAsiaTheme="minorEastAsia"/>
          <w:b/>
          <w:bCs/>
          <w:sz w:val="21"/>
          <w:szCs w:val="21"/>
        </w:rPr>
      </w:pPr>
      <w:r w:rsidRPr="006D1FB7">
        <w:rPr>
          <w:rFonts w:eastAsiaTheme="minorEastAsia"/>
          <w:b/>
          <w:bCs/>
          <w:sz w:val="21"/>
          <w:szCs w:val="21"/>
        </w:rPr>
        <w:t>Western Blot</w:t>
      </w:r>
      <w:r w:rsidRPr="006D1FB7">
        <w:rPr>
          <w:rFonts w:eastAsiaTheme="minorEastAsia" w:hint="eastAsia"/>
          <w:b/>
          <w:bCs/>
          <w:sz w:val="21"/>
          <w:szCs w:val="21"/>
        </w:rPr>
        <w:t xml:space="preserve"> Assay</w:t>
      </w:r>
    </w:p>
    <w:p w14:paraId="3FEE0722" w14:textId="50EADF9F" w:rsidR="00E00BA7" w:rsidRPr="006D1FB7" w:rsidRDefault="00E00BA7" w:rsidP="00F70EAA">
      <w:pPr>
        <w:jc w:val="both"/>
        <w:rPr>
          <w:rFonts w:eastAsiaTheme="minorEastAsia"/>
          <w:sz w:val="21"/>
          <w:szCs w:val="21"/>
        </w:rPr>
      </w:pPr>
      <w:r w:rsidRPr="006D1FB7">
        <w:rPr>
          <w:rFonts w:eastAsiaTheme="minorEastAsia"/>
          <w:sz w:val="21"/>
          <w:szCs w:val="21"/>
        </w:rPr>
        <w:t xml:space="preserve">Colonic tissue samples were </w:t>
      </w:r>
      <w:r w:rsidRPr="006D1FB7">
        <w:rPr>
          <w:rFonts w:eastAsiaTheme="minorEastAsia" w:hint="eastAsia"/>
          <w:sz w:val="21"/>
          <w:szCs w:val="21"/>
        </w:rPr>
        <w:t>treated</w:t>
      </w:r>
      <w:r w:rsidRPr="006D1FB7">
        <w:rPr>
          <w:rFonts w:eastAsiaTheme="minorEastAsia"/>
          <w:sz w:val="21"/>
          <w:szCs w:val="21"/>
        </w:rPr>
        <w:t xml:space="preserve"> with radioimmunoprecipitation (RIPA) buffer containing protease inhibitors (Meilun Bio) to obtain total protein extracts. The protein samples were resolved by sodium dodecyl sulfate-polyacrylamide gel electrophoresis (SDS-PAGE) and subsequently transferred onto polyvinylidene fluoride (PVDF) membranes. The PVDF membranes were blocked with 5% skim milk. Following this, the membranes were incubated with primary antibodies overnight at 4</w:t>
      </w:r>
      <w:r w:rsidRPr="006D1FB7">
        <w:rPr>
          <w:rFonts w:eastAsiaTheme="minorEastAsia" w:hint="eastAsia"/>
          <w:sz w:val="21"/>
          <w:szCs w:val="21"/>
        </w:rPr>
        <w:t xml:space="preserve"> </w:t>
      </w:r>
      <w:r w:rsidRPr="006D1FB7">
        <w:rPr>
          <w:rFonts w:eastAsiaTheme="minorEastAsia"/>
          <w:sz w:val="21"/>
          <w:szCs w:val="21"/>
        </w:rPr>
        <w:t xml:space="preserve">°C on a shaker. The membranes were incubated with secondary antibodies for 2 h at room temperature following three washes with Tris-buffered saline containing Tween 20 (TBST) </w:t>
      </w:r>
      <w:r w:rsidRPr="006D1FB7">
        <w:rPr>
          <w:rFonts w:eastAsiaTheme="minorEastAsia" w:hint="eastAsia"/>
          <w:sz w:val="21"/>
          <w:szCs w:val="21"/>
        </w:rPr>
        <w:t>on</w:t>
      </w:r>
      <w:r w:rsidRPr="006D1FB7">
        <w:rPr>
          <w:rFonts w:eastAsiaTheme="minorEastAsia"/>
          <w:sz w:val="21"/>
          <w:szCs w:val="21"/>
        </w:rPr>
        <w:t xml:space="preserve"> </w:t>
      </w:r>
      <w:r w:rsidRPr="006D1FB7">
        <w:rPr>
          <w:rFonts w:eastAsiaTheme="minorEastAsia" w:hint="eastAsia"/>
          <w:sz w:val="21"/>
          <w:szCs w:val="21"/>
        </w:rPr>
        <w:t xml:space="preserve">a </w:t>
      </w:r>
      <w:r w:rsidRPr="006D1FB7">
        <w:rPr>
          <w:rFonts w:eastAsiaTheme="minorEastAsia"/>
          <w:sz w:val="21"/>
          <w:szCs w:val="21"/>
        </w:rPr>
        <w:t>shak</w:t>
      </w:r>
      <w:r w:rsidRPr="006D1FB7">
        <w:rPr>
          <w:rFonts w:eastAsiaTheme="minorEastAsia" w:hint="eastAsia"/>
          <w:sz w:val="21"/>
          <w:szCs w:val="21"/>
        </w:rPr>
        <w:t>er</w:t>
      </w:r>
      <w:r w:rsidRPr="006D1FB7">
        <w:rPr>
          <w:rFonts w:eastAsiaTheme="minorEastAsia"/>
          <w:sz w:val="21"/>
          <w:szCs w:val="21"/>
        </w:rPr>
        <w:t xml:space="preserve">. After three additional TBST washes, </w:t>
      </w:r>
      <w:r w:rsidRPr="006D1FB7">
        <w:rPr>
          <w:rFonts w:eastAsiaTheme="minorEastAsia" w:hint="eastAsia"/>
          <w:sz w:val="21"/>
          <w:szCs w:val="21"/>
        </w:rPr>
        <w:t>v</w:t>
      </w:r>
      <w:r w:rsidRPr="006D1FB7">
        <w:rPr>
          <w:rFonts w:eastAsiaTheme="minorEastAsia"/>
          <w:sz w:val="21"/>
          <w:szCs w:val="21"/>
        </w:rPr>
        <w:t xml:space="preserve">isualization of protein bands was achieved using </w:t>
      </w:r>
      <w:proofErr w:type="spellStart"/>
      <w:r w:rsidRPr="006D1FB7">
        <w:rPr>
          <w:rFonts w:eastAsiaTheme="minorEastAsia"/>
          <w:sz w:val="21"/>
          <w:szCs w:val="21"/>
        </w:rPr>
        <w:t>Meilunbio</w:t>
      </w:r>
      <w:proofErr w:type="spellEnd"/>
      <w:r w:rsidRPr="006D1FB7">
        <w:rPr>
          <w:rFonts w:eastAsiaTheme="minorEastAsia"/>
          <w:sz w:val="21"/>
          <w:szCs w:val="21"/>
        </w:rPr>
        <w:t xml:space="preserve">® </w:t>
      </w:r>
      <w:proofErr w:type="spellStart"/>
      <w:r w:rsidRPr="006D1FB7">
        <w:rPr>
          <w:rFonts w:eastAsiaTheme="minorEastAsia"/>
          <w:sz w:val="21"/>
          <w:szCs w:val="21"/>
        </w:rPr>
        <w:t>fg</w:t>
      </w:r>
      <w:proofErr w:type="spellEnd"/>
      <w:r w:rsidRPr="006D1FB7">
        <w:rPr>
          <w:rFonts w:eastAsiaTheme="minorEastAsia"/>
          <w:sz w:val="21"/>
          <w:szCs w:val="21"/>
        </w:rPr>
        <w:t xml:space="preserve"> super sensitive ECL luminescence reagent. Protein band intensity was semi-quantified using ImageJ software. The antibodies were commercially available, including anti-ZO-1 antibody (Bioss), anti-E-Cadherin antibody (</w:t>
      </w:r>
      <w:proofErr w:type="spellStart"/>
      <w:r w:rsidRPr="006D1FB7">
        <w:rPr>
          <w:rFonts w:eastAsiaTheme="minorEastAsia"/>
          <w:sz w:val="21"/>
          <w:szCs w:val="21"/>
        </w:rPr>
        <w:t>immunoway</w:t>
      </w:r>
      <w:proofErr w:type="spellEnd"/>
      <w:r w:rsidRPr="006D1FB7">
        <w:rPr>
          <w:rFonts w:eastAsiaTheme="minorEastAsia"/>
          <w:sz w:val="21"/>
          <w:szCs w:val="21"/>
        </w:rPr>
        <w:t>), anti-</w:t>
      </w:r>
      <w:proofErr w:type="spellStart"/>
      <w:r w:rsidRPr="006D1FB7">
        <w:rPr>
          <w:rFonts w:eastAsiaTheme="minorEastAsia"/>
          <w:sz w:val="21"/>
          <w:szCs w:val="21"/>
        </w:rPr>
        <w:t>Occludin</w:t>
      </w:r>
      <w:proofErr w:type="spellEnd"/>
      <w:r w:rsidRPr="006D1FB7">
        <w:rPr>
          <w:rFonts w:eastAsiaTheme="minorEastAsia"/>
          <w:sz w:val="21"/>
          <w:szCs w:val="21"/>
        </w:rPr>
        <w:t xml:space="preserve"> antibody (</w:t>
      </w:r>
      <w:proofErr w:type="spellStart"/>
      <w:r w:rsidRPr="006D1FB7">
        <w:rPr>
          <w:rFonts w:eastAsiaTheme="minorEastAsia"/>
          <w:sz w:val="21"/>
          <w:szCs w:val="21"/>
        </w:rPr>
        <w:t>Diagbio</w:t>
      </w:r>
      <w:proofErr w:type="spellEnd"/>
      <w:r w:rsidRPr="006D1FB7">
        <w:rPr>
          <w:rFonts w:eastAsiaTheme="minorEastAsia"/>
          <w:sz w:val="21"/>
          <w:szCs w:val="21"/>
        </w:rPr>
        <w:t>), anti-caspase1 antibody (Affinity), anti-GSDMD antibody (HUABIO), anti-NLRP3 antibody (Affinity), anti-GAPDH antibody (</w:t>
      </w:r>
      <w:proofErr w:type="spellStart"/>
      <w:r w:rsidRPr="006D1FB7">
        <w:rPr>
          <w:rFonts w:eastAsiaTheme="minorEastAsia"/>
          <w:sz w:val="21"/>
          <w:szCs w:val="21"/>
        </w:rPr>
        <w:t>Zenbio</w:t>
      </w:r>
      <w:proofErr w:type="spellEnd"/>
      <w:r w:rsidRPr="006D1FB7">
        <w:rPr>
          <w:rFonts w:eastAsiaTheme="minorEastAsia"/>
          <w:sz w:val="21"/>
          <w:szCs w:val="21"/>
        </w:rPr>
        <w:t>), anti-β-actin antibody (</w:t>
      </w:r>
      <w:proofErr w:type="spellStart"/>
      <w:r w:rsidRPr="006D1FB7">
        <w:rPr>
          <w:rFonts w:eastAsiaTheme="minorEastAsia"/>
          <w:sz w:val="21"/>
          <w:szCs w:val="21"/>
        </w:rPr>
        <w:t>Zenbio</w:t>
      </w:r>
      <w:proofErr w:type="spellEnd"/>
      <w:r w:rsidRPr="006D1FB7">
        <w:rPr>
          <w:rFonts w:eastAsiaTheme="minorEastAsia"/>
          <w:sz w:val="21"/>
          <w:szCs w:val="21"/>
        </w:rPr>
        <w:t>), anti-MPO antibody (</w:t>
      </w:r>
      <w:proofErr w:type="spellStart"/>
      <w:r w:rsidRPr="006D1FB7">
        <w:rPr>
          <w:rFonts w:eastAsiaTheme="minorEastAsia"/>
          <w:sz w:val="21"/>
          <w:szCs w:val="21"/>
        </w:rPr>
        <w:t>Zenbio</w:t>
      </w:r>
      <w:proofErr w:type="spellEnd"/>
      <w:r w:rsidRPr="006D1FB7">
        <w:rPr>
          <w:rFonts w:eastAsiaTheme="minorEastAsia"/>
          <w:sz w:val="21"/>
          <w:szCs w:val="21"/>
        </w:rPr>
        <w:t>), and Goat Anti-Rabbit IgG H&amp;L (HRP) (</w:t>
      </w:r>
      <w:proofErr w:type="spellStart"/>
      <w:r w:rsidRPr="006D1FB7">
        <w:rPr>
          <w:rFonts w:eastAsiaTheme="minorEastAsia"/>
          <w:sz w:val="21"/>
          <w:szCs w:val="21"/>
        </w:rPr>
        <w:t>Zenbio</w:t>
      </w:r>
      <w:proofErr w:type="spellEnd"/>
      <w:r w:rsidRPr="006D1FB7">
        <w:rPr>
          <w:rFonts w:eastAsiaTheme="minorEastAsia"/>
          <w:sz w:val="21"/>
          <w:szCs w:val="21"/>
        </w:rPr>
        <w:t>).</w:t>
      </w:r>
    </w:p>
    <w:p w14:paraId="086D4A35" w14:textId="24DF1EC2" w:rsidR="009E641D" w:rsidRPr="006D1FB7" w:rsidRDefault="009E641D" w:rsidP="00FB3454">
      <w:pPr>
        <w:pStyle w:val="a9"/>
        <w:numPr>
          <w:ilvl w:val="1"/>
          <w:numId w:val="1"/>
        </w:numPr>
        <w:jc w:val="both"/>
        <w:rPr>
          <w:rFonts w:eastAsiaTheme="minorEastAsia"/>
          <w:b/>
          <w:bCs/>
          <w:sz w:val="21"/>
          <w:szCs w:val="21"/>
        </w:rPr>
      </w:pPr>
      <w:r w:rsidRPr="006D1FB7">
        <w:rPr>
          <w:rFonts w:eastAsiaTheme="minorEastAsia"/>
          <w:b/>
          <w:bCs/>
          <w:i/>
          <w:iCs/>
          <w:sz w:val="21"/>
          <w:szCs w:val="21"/>
        </w:rPr>
        <w:t>In vivo</w:t>
      </w:r>
      <w:r w:rsidRPr="006D1FB7">
        <w:rPr>
          <w:rFonts w:eastAsiaTheme="minorEastAsia"/>
          <w:b/>
          <w:bCs/>
          <w:sz w:val="21"/>
          <w:szCs w:val="21"/>
        </w:rPr>
        <w:t xml:space="preserve"> Retention </w:t>
      </w:r>
      <w:r w:rsidR="00667793" w:rsidRPr="006D1FB7">
        <w:rPr>
          <w:rFonts w:eastAsiaTheme="minorEastAsia"/>
          <w:b/>
          <w:bCs/>
          <w:sz w:val="21"/>
          <w:szCs w:val="21"/>
        </w:rPr>
        <w:t>Experiment</w:t>
      </w:r>
    </w:p>
    <w:p w14:paraId="63C48D9F" w14:textId="660EA88D" w:rsidR="009E641D" w:rsidRPr="006D1FB7" w:rsidRDefault="009E641D" w:rsidP="00FB3454">
      <w:pPr>
        <w:ind w:firstLineChars="50" w:firstLine="105"/>
        <w:jc w:val="both"/>
        <w:rPr>
          <w:rFonts w:eastAsiaTheme="minorEastAsia"/>
          <w:sz w:val="21"/>
          <w:szCs w:val="21"/>
        </w:rPr>
      </w:pPr>
      <w:r w:rsidRPr="006D1FB7">
        <w:rPr>
          <w:rFonts w:eastAsiaTheme="minorEastAsia"/>
          <w:sz w:val="21"/>
          <w:szCs w:val="21"/>
        </w:rPr>
        <w:t xml:space="preserve">To evaluate BCPD@gel for the colonic retention characteristics, IR780 was loaded into CP microspheres to substitute for BBR. The detailed steps can be referred to as the preparation method of BCPD. DSS-induced colitis mice were administered with IR780@CP/DNase I or IR780@CP/DNase </w:t>
      </w:r>
      <w:proofErr w:type="spellStart"/>
      <w:r w:rsidRPr="006D1FB7">
        <w:rPr>
          <w:rFonts w:eastAsiaTheme="minorEastAsia"/>
          <w:sz w:val="21"/>
          <w:szCs w:val="21"/>
        </w:rPr>
        <w:t>I@gel</w:t>
      </w:r>
      <w:proofErr w:type="spellEnd"/>
      <w:r w:rsidRPr="006D1FB7">
        <w:rPr>
          <w:rFonts w:eastAsiaTheme="minorEastAsia"/>
          <w:sz w:val="21"/>
          <w:szCs w:val="21"/>
        </w:rPr>
        <w:t xml:space="preserve"> by oral gavage. </w:t>
      </w:r>
      <w:r w:rsidRPr="006D1FB7">
        <w:rPr>
          <w:rFonts w:eastAsiaTheme="minorEastAsia" w:hint="eastAsia"/>
          <w:sz w:val="21"/>
          <w:szCs w:val="21"/>
        </w:rPr>
        <w:t>A</w:t>
      </w:r>
      <w:r w:rsidRPr="006D1FB7">
        <w:rPr>
          <w:rFonts w:eastAsiaTheme="minorEastAsia"/>
          <w:sz w:val="21"/>
          <w:szCs w:val="21"/>
        </w:rPr>
        <w:t xml:space="preserve">nimals were euthanized for gastrointestinal tissue collection to perform ex vivo imaging of the digestive tract </w:t>
      </w:r>
      <w:r w:rsidRPr="006D1FB7">
        <w:rPr>
          <w:rFonts w:eastAsiaTheme="minorEastAsia" w:hint="eastAsia"/>
          <w:sz w:val="21"/>
          <w:szCs w:val="21"/>
        </w:rPr>
        <w:t>a</w:t>
      </w:r>
      <w:r w:rsidRPr="006D1FB7">
        <w:rPr>
          <w:rFonts w:eastAsiaTheme="minorEastAsia"/>
          <w:sz w:val="21"/>
          <w:szCs w:val="21"/>
        </w:rPr>
        <w:t>t</w:t>
      </w:r>
      <w:r w:rsidRPr="006D1FB7">
        <w:rPr>
          <w:rFonts w:eastAsiaTheme="minorEastAsia" w:hint="eastAsia"/>
          <w:sz w:val="21"/>
          <w:szCs w:val="21"/>
        </w:rPr>
        <w:t xml:space="preserve"> </w:t>
      </w:r>
      <w:r w:rsidRPr="006D1FB7">
        <w:rPr>
          <w:rFonts w:eastAsiaTheme="minorEastAsia"/>
          <w:sz w:val="21"/>
          <w:szCs w:val="21"/>
        </w:rPr>
        <w:t>1, 3, 6, 12, 24, and 48 h post-administration</w:t>
      </w:r>
      <w:r w:rsidR="00E00BA7" w:rsidRPr="006D1FB7">
        <w:rPr>
          <w:rFonts w:eastAsiaTheme="minorEastAsia"/>
          <w:sz w:val="21"/>
          <w:szCs w:val="21"/>
        </w:rPr>
        <w:t>,</w:t>
      </w:r>
      <w:r w:rsidRPr="006D1FB7">
        <w:rPr>
          <w:rFonts w:eastAsiaTheme="minorEastAsia" w:hint="eastAsia"/>
          <w:sz w:val="21"/>
          <w:szCs w:val="21"/>
        </w:rPr>
        <w:t xml:space="preserve"> respectively</w:t>
      </w:r>
      <w:r w:rsidRPr="006D1FB7">
        <w:rPr>
          <w:rFonts w:eastAsiaTheme="minorEastAsia"/>
          <w:sz w:val="21"/>
          <w:szCs w:val="21"/>
        </w:rPr>
        <w:t>. Tissue fluorescence was captured using a multifunctional imager (Fusion FX7.Edge Spectra, VILBER), with subsequent quantification of regional fluorescence intensities performed through imaging system software.</w:t>
      </w:r>
    </w:p>
    <w:p w14:paraId="026F69E1" w14:textId="51D4471B" w:rsidR="00291E2A" w:rsidRPr="006D1FB7" w:rsidRDefault="005334E4" w:rsidP="00FB3454">
      <w:pPr>
        <w:pStyle w:val="a9"/>
        <w:numPr>
          <w:ilvl w:val="1"/>
          <w:numId w:val="1"/>
        </w:numPr>
        <w:jc w:val="both"/>
        <w:rPr>
          <w:rFonts w:eastAsiaTheme="minorEastAsia"/>
          <w:b/>
          <w:bCs/>
          <w:sz w:val="21"/>
          <w:szCs w:val="21"/>
        </w:rPr>
      </w:pPr>
      <w:bookmarkStart w:id="7" w:name="OLE_LINK61"/>
      <w:r w:rsidRPr="006D1FB7">
        <w:rPr>
          <w:rFonts w:eastAsiaTheme="minorEastAsia"/>
          <w:b/>
          <w:bCs/>
          <w:sz w:val="21"/>
          <w:szCs w:val="21"/>
        </w:rPr>
        <w:t>Prophylactic</w:t>
      </w:r>
      <w:bookmarkEnd w:id="7"/>
      <w:r w:rsidR="00B94191" w:rsidRPr="006D1FB7">
        <w:rPr>
          <w:rFonts w:eastAsiaTheme="minorEastAsia" w:hint="eastAsia"/>
          <w:b/>
          <w:bCs/>
          <w:sz w:val="21"/>
          <w:szCs w:val="21"/>
        </w:rPr>
        <w:t xml:space="preserve"> and </w:t>
      </w:r>
      <w:r w:rsidR="00B94191" w:rsidRPr="006D1FB7">
        <w:rPr>
          <w:rFonts w:eastAsiaTheme="minorEastAsia"/>
          <w:b/>
          <w:bCs/>
          <w:sz w:val="21"/>
          <w:szCs w:val="21"/>
        </w:rPr>
        <w:t>Therapeutic</w:t>
      </w:r>
      <w:r w:rsidRPr="006D1FB7">
        <w:rPr>
          <w:rFonts w:eastAsiaTheme="minorEastAsia"/>
          <w:b/>
          <w:bCs/>
          <w:sz w:val="21"/>
          <w:szCs w:val="21"/>
        </w:rPr>
        <w:t xml:space="preserve"> </w:t>
      </w:r>
      <w:r w:rsidR="00B94191" w:rsidRPr="006D1FB7">
        <w:rPr>
          <w:rFonts w:eastAsiaTheme="minorEastAsia"/>
          <w:b/>
          <w:bCs/>
          <w:sz w:val="21"/>
          <w:szCs w:val="21"/>
        </w:rPr>
        <w:t>Effects</w:t>
      </w:r>
      <w:r w:rsidRPr="006D1FB7">
        <w:rPr>
          <w:rFonts w:eastAsiaTheme="minorEastAsia"/>
          <w:b/>
          <w:bCs/>
          <w:sz w:val="21"/>
          <w:szCs w:val="21"/>
        </w:rPr>
        <w:t xml:space="preserve"> of BCPD@gel</w:t>
      </w:r>
    </w:p>
    <w:p w14:paraId="106D72A4" w14:textId="04F55634" w:rsidR="009E641D" w:rsidRPr="006D1FB7" w:rsidRDefault="005334E4" w:rsidP="00FB3454">
      <w:pPr>
        <w:jc w:val="both"/>
        <w:rPr>
          <w:rFonts w:eastAsiaTheme="minorEastAsia"/>
          <w:sz w:val="21"/>
          <w:szCs w:val="21"/>
        </w:rPr>
      </w:pPr>
      <w:r w:rsidRPr="006D1FB7">
        <w:rPr>
          <w:rFonts w:eastAsiaTheme="minorEastAsia"/>
          <w:sz w:val="21"/>
          <w:szCs w:val="21"/>
        </w:rPr>
        <w:t xml:space="preserve">In all randomly assigned C57BL/6j mice, the control group </w:t>
      </w:r>
      <w:r w:rsidR="00B94191" w:rsidRPr="006D1FB7">
        <w:rPr>
          <w:rFonts w:eastAsiaTheme="minorEastAsia"/>
          <w:sz w:val="21"/>
          <w:szCs w:val="21"/>
        </w:rPr>
        <w:t>received distilled water, and the experimental group received a 3% (w/v) DSS aqueous solution to induce colitis</w:t>
      </w:r>
      <w:r w:rsidRPr="006D1FB7">
        <w:rPr>
          <w:rFonts w:eastAsiaTheme="minorEastAsia"/>
          <w:sz w:val="21"/>
          <w:szCs w:val="21"/>
        </w:rPr>
        <w:t>.</w:t>
      </w:r>
      <w:r w:rsidR="00713A55" w:rsidRPr="006D1FB7">
        <w:rPr>
          <w:rFonts w:eastAsiaTheme="minorEastAsia" w:hint="eastAsia"/>
          <w:sz w:val="21"/>
          <w:szCs w:val="21"/>
        </w:rPr>
        <w:t xml:space="preserve"> </w:t>
      </w:r>
      <w:r w:rsidR="001C6381" w:rsidRPr="006D1FB7">
        <w:rPr>
          <w:rFonts w:eastAsiaTheme="minorEastAsia"/>
          <w:sz w:val="21"/>
          <w:szCs w:val="21"/>
        </w:rPr>
        <w:t>T</w:t>
      </w:r>
      <w:r w:rsidR="001C6381" w:rsidRPr="006D1FB7">
        <w:rPr>
          <w:rFonts w:eastAsiaTheme="minorEastAsia" w:hint="eastAsia"/>
          <w:sz w:val="21"/>
          <w:szCs w:val="21"/>
        </w:rPr>
        <w:t>he newly prepared</w:t>
      </w:r>
      <w:r w:rsidR="001C6381" w:rsidRPr="006D1FB7">
        <w:rPr>
          <w:rFonts w:eastAsiaTheme="minorEastAsia"/>
          <w:sz w:val="21"/>
          <w:szCs w:val="21"/>
        </w:rPr>
        <w:t xml:space="preserve"> DSS drinking water was replaced every 2 days.</w:t>
      </w:r>
      <w:r w:rsidR="001C6381" w:rsidRPr="006D1FB7">
        <w:rPr>
          <w:rFonts w:eastAsiaTheme="minorEastAsia" w:hint="eastAsia"/>
          <w:sz w:val="21"/>
          <w:szCs w:val="21"/>
        </w:rPr>
        <w:t xml:space="preserve"> </w:t>
      </w:r>
      <w:r w:rsidR="001C6381" w:rsidRPr="006D1FB7">
        <w:rPr>
          <w:rFonts w:eastAsiaTheme="minorEastAsia"/>
          <w:sz w:val="21"/>
          <w:szCs w:val="21"/>
        </w:rPr>
        <w:t xml:space="preserve">After 7 days, the mice were given distilled water </w:t>
      </w:r>
      <w:r w:rsidR="001C6381" w:rsidRPr="006D1FB7">
        <w:rPr>
          <w:rFonts w:eastAsiaTheme="minorEastAsia"/>
          <w:sz w:val="21"/>
          <w:szCs w:val="21"/>
        </w:rPr>
        <w:lastRenderedPageBreak/>
        <w:t>instead of DSS to drink.</w:t>
      </w:r>
      <w:r w:rsidR="001C6381" w:rsidRPr="006D1FB7">
        <w:rPr>
          <w:rFonts w:eastAsiaTheme="minorEastAsia" w:hint="eastAsia"/>
          <w:sz w:val="21"/>
          <w:szCs w:val="21"/>
        </w:rPr>
        <w:t xml:space="preserve"> </w:t>
      </w:r>
      <w:r w:rsidR="001C6381" w:rsidRPr="006D1FB7">
        <w:rPr>
          <w:rFonts w:eastAsiaTheme="minorEastAsia"/>
          <w:sz w:val="21"/>
          <w:szCs w:val="21"/>
        </w:rPr>
        <w:t xml:space="preserve">To assess the </w:t>
      </w:r>
      <w:r w:rsidR="001C6381" w:rsidRPr="006D1FB7">
        <w:rPr>
          <w:rFonts w:eastAsiaTheme="minorEastAsia" w:hint="eastAsia"/>
          <w:sz w:val="21"/>
          <w:szCs w:val="21"/>
        </w:rPr>
        <w:t>p</w:t>
      </w:r>
      <w:r w:rsidR="001C6381" w:rsidRPr="006D1FB7">
        <w:rPr>
          <w:rFonts w:eastAsiaTheme="minorEastAsia"/>
          <w:sz w:val="21"/>
          <w:szCs w:val="21"/>
        </w:rPr>
        <w:t>rophylactic efficacy of BCPD@gel, the experimental group was divided into DSS,</w:t>
      </w:r>
      <w:r w:rsidR="001C6381" w:rsidRPr="006D1FB7">
        <w:rPr>
          <w:rFonts w:eastAsiaTheme="minorEastAsia" w:hint="eastAsia"/>
          <w:sz w:val="21"/>
          <w:szCs w:val="21"/>
        </w:rPr>
        <w:t xml:space="preserve"> BBR,</w:t>
      </w:r>
      <w:r w:rsidR="001C6381" w:rsidRPr="006D1FB7">
        <w:rPr>
          <w:rFonts w:eastAsiaTheme="minorEastAsia"/>
          <w:sz w:val="21"/>
          <w:szCs w:val="21"/>
        </w:rPr>
        <w:t xml:space="preserve"> DNase I + BBR, BCPD, Inulin, and BCPD@gel (n</w:t>
      </w:r>
      <w:r w:rsidR="001C6381" w:rsidRPr="006D1FB7">
        <w:rPr>
          <w:rFonts w:eastAsiaTheme="minorEastAsia" w:hint="eastAsia"/>
          <w:sz w:val="21"/>
          <w:szCs w:val="21"/>
        </w:rPr>
        <w:t xml:space="preserve"> </w:t>
      </w:r>
      <w:r w:rsidR="001C6381" w:rsidRPr="006D1FB7">
        <w:rPr>
          <w:rFonts w:eastAsiaTheme="minorEastAsia"/>
          <w:sz w:val="21"/>
          <w:szCs w:val="21"/>
        </w:rPr>
        <w:t>=</w:t>
      </w:r>
      <w:r w:rsidR="001C6381" w:rsidRPr="006D1FB7">
        <w:rPr>
          <w:rFonts w:eastAsiaTheme="minorEastAsia" w:hint="eastAsia"/>
          <w:sz w:val="21"/>
          <w:szCs w:val="21"/>
        </w:rPr>
        <w:t xml:space="preserve"> </w:t>
      </w:r>
      <w:r w:rsidR="001C6381" w:rsidRPr="006D1FB7">
        <w:rPr>
          <w:rFonts w:eastAsiaTheme="minorEastAsia"/>
          <w:sz w:val="21"/>
          <w:szCs w:val="21"/>
        </w:rPr>
        <w:t>5</w:t>
      </w:r>
      <w:r w:rsidR="001C6381" w:rsidRPr="006D1FB7">
        <w:rPr>
          <w:rFonts w:eastAsiaTheme="minorEastAsia" w:hint="eastAsia"/>
          <w:sz w:val="21"/>
          <w:szCs w:val="21"/>
        </w:rPr>
        <w:t>, 50 mg/kg BBR</w:t>
      </w:r>
      <w:r w:rsidR="001C6381" w:rsidRPr="006D1FB7">
        <w:rPr>
          <w:rFonts w:eastAsiaTheme="minorEastAsia"/>
          <w:sz w:val="21"/>
          <w:szCs w:val="21"/>
        </w:rPr>
        <w:t>).</w:t>
      </w:r>
      <w:r w:rsidR="001C6381" w:rsidRPr="006D1FB7">
        <w:rPr>
          <w:rFonts w:eastAsiaTheme="minorEastAsia" w:hint="eastAsia"/>
          <w:sz w:val="21"/>
          <w:szCs w:val="21"/>
        </w:rPr>
        <w:t xml:space="preserve"> </w:t>
      </w:r>
      <w:r w:rsidR="001C6381" w:rsidRPr="006D1FB7">
        <w:rPr>
          <w:rFonts w:eastAsiaTheme="minorEastAsia"/>
          <w:sz w:val="21"/>
          <w:szCs w:val="21"/>
        </w:rPr>
        <w:t>Oral</w:t>
      </w:r>
      <w:r w:rsidR="00E00BA7" w:rsidRPr="006D1FB7">
        <w:rPr>
          <w:rFonts w:eastAsiaTheme="minorEastAsia"/>
          <w:sz w:val="21"/>
          <w:szCs w:val="21"/>
        </w:rPr>
        <w:t xml:space="preserve"> administration was administered on days 1, 3, and 5.</w:t>
      </w:r>
      <w:r w:rsidR="00B94191" w:rsidRPr="006D1FB7">
        <w:rPr>
          <w:rFonts w:eastAsiaTheme="minorEastAsia" w:hint="eastAsia"/>
          <w:sz w:val="21"/>
          <w:szCs w:val="21"/>
        </w:rPr>
        <w:t xml:space="preserve"> </w:t>
      </w:r>
      <w:r w:rsidR="00B94191" w:rsidRPr="006D1FB7">
        <w:rPr>
          <w:rFonts w:eastAsiaTheme="minorEastAsia"/>
          <w:sz w:val="21"/>
          <w:szCs w:val="21"/>
        </w:rPr>
        <w:t>To assess the therapeutic efficacy of BCPD@gel,</w:t>
      </w:r>
      <w:r w:rsidR="00B94191" w:rsidRPr="006D1FB7">
        <w:rPr>
          <w:rFonts w:eastAsiaTheme="minorEastAsia" w:hint="eastAsia"/>
          <w:sz w:val="21"/>
          <w:szCs w:val="21"/>
        </w:rPr>
        <w:t xml:space="preserve"> </w:t>
      </w:r>
      <w:r w:rsidR="00B94191" w:rsidRPr="006D1FB7">
        <w:rPr>
          <w:rFonts w:eastAsiaTheme="minorEastAsia"/>
          <w:sz w:val="21"/>
          <w:szCs w:val="21"/>
        </w:rPr>
        <w:t>the</w:t>
      </w:r>
      <w:r w:rsidR="009E641D" w:rsidRPr="006D1FB7">
        <w:rPr>
          <w:rFonts w:eastAsiaTheme="minorEastAsia"/>
          <w:sz w:val="21"/>
          <w:szCs w:val="21"/>
        </w:rPr>
        <w:t xml:space="preserve"> experimental group was divided into DSS, DNase I + BBR, BCPD, Inulin, and BCPD@gel (n</w:t>
      </w:r>
      <w:r w:rsidR="009E641D" w:rsidRPr="006D1FB7">
        <w:rPr>
          <w:rFonts w:eastAsiaTheme="minorEastAsia" w:hint="eastAsia"/>
          <w:sz w:val="21"/>
          <w:szCs w:val="21"/>
        </w:rPr>
        <w:t xml:space="preserve"> </w:t>
      </w:r>
      <w:r w:rsidR="009E641D" w:rsidRPr="006D1FB7">
        <w:rPr>
          <w:rFonts w:eastAsiaTheme="minorEastAsia"/>
          <w:sz w:val="21"/>
          <w:szCs w:val="21"/>
        </w:rPr>
        <w:t>=</w:t>
      </w:r>
      <w:r w:rsidR="009E641D" w:rsidRPr="006D1FB7">
        <w:rPr>
          <w:rFonts w:eastAsiaTheme="minorEastAsia" w:hint="eastAsia"/>
          <w:sz w:val="21"/>
          <w:szCs w:val="21"/>
        </w:rPr>
        <w:t xml:space="preserve"> </w:t>
      </w:r>
      <w:r w:rsidR="009E641D" w:rsidRPr="006D1FB7">
        <w:rPr>
          <w:rFonts w:eastAsiaTheme="minorEastAsia"/>
          <w:sz w:val="21"/>
          <w:szCs w:val="21"/>
        </w:rPr>
        <w:t>5</w:t>
      </w:r>
      <w:r w:rsidR="00291E2A" w:rsidRPr="006D1FB7">
        <w:rPr>
          <w:rFonts w:eastAsiaTheme="minorEastAsia" w:hint="eastAsia"/>
          <w:sz w:val="21"/>
          <w:szCs w:val="21"/>
        </w:rPr>
        <w:t>, 50 mg/kg BBR</w:t>
      </w:r>
      <w:r w:rsidR="009E641D" w:rsidRPr="006D1FB7">
        <w:rPr>
          <w:rFonts w:eastAsiaTheme="minorEastAsia"/>
          <w:sz w:val="21"/>
          <w:szCs w:val="21"/>
        </w:rPr>
        <w:t xml:space="preserve">). From days </w:t>
      </w:r>
      <w:r w:rsidR="00E00BA7" w:rsidRPr="006D1FB7">
        <w:rPr>
          <w:rFonts w:eastAsiaTheme="minorEastAsia" w:hint="eastAsia"/>
          <w:sz w:val="21"/>
          <w:szCs w:val="21"/>
        </w:rPr>
        <w:t>8-10</w:t>
      </w:r>
      <w:r w:rsidR="009E641D" w:rsidRPr="006D1FB7">
        <w:rPr>
          <w:rFonts w:eastAsiaTheme="minorEastAsia"/>
          <w:sz w:val="21"/>
          <w:szCs w:val="21"/>
        </w:rPr>
        <w:t>, each experimental group received oral administration daily.</w:t>
      </w:r>
      <w:r w:rsidR="00B94191" w:rsidRPr="006D1FB7">
        <w:rPr>
          <w:rFonts w:eastAsiaTheme="minorEastAsia" w:hint="eastAsia"/>
          <w:sz w:val="21"/>
          <w:szCs w:val="21"/>
        </w:rPr>
        <w:t xml:space="preserve"> </w:t>
      </w:r>
      <w:r w:rsidR="009E641D" w:rsidRPr="006D1FB7">
        <w:rPr>
          <w:rFonts w:eastAsiaTheme="minorEastAsia"/>
          <w:sz w:val="21"/>
          <w:szCs w:val="21"/>
        </w:rPr>
        <w:t xml:space="preserve">Body weight and disease activity index (DAI) scores were recorded throughout the experiment. </w:t>
      </w:r>
      <w:r w:rsidR="00B94191" w:rsidRPr="006D1FB7">
        <w:rPr>
          <w:rFonts w:eastAsiaTheme="minorEastAsia"/>
          <w:sz w:val="21"/>
          <w:szCs w:val="21"/>
        </w:rPr>
        <w:t>The experiment was terminated immediately once mice showed lethargy, a hunched back, and severe hematochezia.</w:t>
      </w:r>
      <w:r w:rsidR="009E641D" w:rsidRPr="006D1FB7">
        <w:rPr>
          <w:rFonts w:eastAsiaTheme="minorEastAsia"/>
          <w:sz w:val="21"/>
          <w:szCs w:val="21"/>
        </w:rPr>
        <w:t xml:space="preserve"> </w:t>
      </w:r>
      <w:r w:rsidR="001C6381" w:rsidRPr="006D1FB7">
        <w:rPr>
          <w:rFonts w:eastAsiaTheme="minorEastAsia"/>
          <w:sz w:val="21"/>
          <w:szCs w:val="21"/>
        </w:rPr>
        <w:t>Mice were euthanized, followed by dissection of the colon and spleen, which were photographed immediately. Colonic tissues were preserved for subsequent experimental analyses, and the spleen index was calculated based on the measured spleen weight.</w:t>
      </w:r>
      <w:r w:rsidR="00395CA4" w:rsidRPr="006D1FB7">
        <w:rPr>
          <w:rFonts w:eastAsiaTheme="minorEastAsia" w:hint="eastAsia"/>
          <w:sz w:val="21"/>
          <w:szCs w:val="21"/>
        </w:rPr>
        <w:t xml:space="preserve"> </w:t>
      </w:r>
      <w:r w:rsidR="00395CA4" w:rsidRPr="006D1FB7">
        <w:rPr>
          <w:rFonts w:eastAsiaTheme="minorEastAsia"/>
          <w:sz w:val="21"/>
          <w:szCs w:val="21"/>
        </w:rPr>
        <w:t>spleen index = spleen weight/body weight × 100%.</w:t>
      </w:r>
    </w:p>
    <w:p w14:paraId="51D3C7E8" w14:textId="77777777" w:rsidR="009E641D" w:rsidRPr="006D1FB7" w:rsidRDefault="009E641D" w:rsidP="00FB3454">
      <w:pPr>
        <w:pStyle w:val="a9"/>
        <w:numPr>
          <w:ilvl w:val="1"/>
          <w:numId w:val="1"/>
        </w:numPr>
        <w:jc w:val="both"/>
        <w:rPr>
          <w:rFonts w:eastAsiaTheme="minorEastAsia"/>
          <w:b/>
          <w:bCs/>
          <w:sz w:val="21"/>
          <w:szCs w:val="21"/>
        </w:rPr>
      </w:pPr>
      <w:r w:rsidRPr="006D1FB7">
        <w:rPr>
          <w:rFonts w:eastAsiaTheme="minorEastAsia"/>
          <w:b/>
          <w:bCs/>
          <w:sz w:val="21"/>
          <w:szCs w:val="21"/>
        </w:rPr>
        <w:t>RNA extraction and quantitative real-time PCR (</w:t>
      </w:r>
      <w:proofErr w:type="spellStart"/>
      <w:r w:rsidRPr="006D1FB7">
        <w:rPr>
          <w:rFonts w:eastAsiaTheme="minorEastAsia"/>
          <w:b/>
          <w:bCs/>
          <w:sz w:val="21"/>
          <w:szCs w:val="21"/>
        </w:rPr>
        <w:t>qRT</w:t>
      </w:r>
      <w:proofErr w:type="spellEnd"/>
      <w:r w:rsidRPr="006D1FB7">
        <w:rPr>
          <w:rFonts w:eastAsiaTheme="minorEastAsia"/>
          <w:b/>
          <w:bCs/>
          <w:sz w:val="21"/>
          <w:szCs w:val="21"/>
        </w:rPr>
        <w:t>-PCR) analysis</w:t>
      </w:r>
    </w:p>
    <w:p w14:paraId="44A8F050" w14:textId="338DCDA9" w:rsidR="009E641D" w:rsidRPr="006D1FB7" w:rsidRDefault="009E641D" w:rsidP="00F70EAA">
      <w:pPr>
        <w:jc w:val="both"/>
        <w:rPr>
          <w:rFonts w:eastAsiaTheme="minorEastAsia"/>
          <w:sz w:val="21"/>
          <w:szCs w:val="21"/>
        </w:rPr>
      </w:pPr>
      <w:r w:rsidRPr="006D1FB7">
        <w:rPr>
          <w:rFonts w:eastAsiaTheme="minorEastAsia"/>
          <w:sz w:val="21"/>
          <w:szCs w:val="21"/>
        </w:rPr>
        <w:t>The distal colon tissue samples (20 mg) from DSS-induced colitis mice were homogenized and ground for RNA extraction. Total RNA was extracted using the RNA extraction kit described in the materials, followed by reverse transcription and quantitative real-time PCR (</w:t>
      </w:r>
      <w:proofErr w:type="spellStart"/>
      <w:r w:rsidRPr="006D1FB7">
        <w:rPr>
          <w:rFonts w:eastAsiaTheme="minorEastAsia"/>
          <w:sz w:val="21"/>
          <w:szCs w:val="21"/>
        </w:rPr>
        <w:t>qRT</w:t>
      </w:r>
      <w:proofErr w:type="spellEnd"/>
      <w:r w:rsidRPr="006D1FB7">
        <w:rPr>
          <w:rFonts w:eastAsiaTheme="minorEastAsia"/>
          <w:sz w:val="21"/>
          <w:szCs w:val="21"/>
        </w:rPr>
        <w:t>-PCR) to measure the mRNA expression of key inflammatory factors: IL-6, IL-1β, and IL-10‌</w:t>
      </w:r>
      <w:r w:rsidRPr="006D1FB7">
        <w:rPr>
          <w:rFonts w:eastAsiaTheme="minorEastAsia" w:hint="eastAsia"/>
          <w:sz w:val="21"/>
          <w:szCs w:val="21"/>
        </w:rPr>
        <w:t xml:space="preserve">. </w:t>
      </w:r>
      <w:r w:rsidRPr="006D1FB7">
        <w:rPr>
          <w:rFonts w:eastAsiaTheme="minorEastAsia"/>
          <w:sz w:val="21"/>
          <w:szCs w:val="21"/>
        </w:rPr>
        <w:t>The mRNA levels were standardized to</w:t>
      </w:r>
      <w:r w:rsidRPr="006D1FB7" w:rsidDel="00AB17C6">
        <w:rPr>
          <w:rFonts w:eastAsiaTheme="minorEastAsia"/>
          <w:sz w:val="21"/>
          <w:szCs w:val="21"/>
        </w:rPr>
        <w:t xml:space="preserve"> </w:t>
      </w:r>
      <w:r w:rsidRPr="006D1FB7">
        <w:rPr>
          <w:rFonts w:eastAsiaTheme="minorEastAsia"/>
          <w:sz w:val="21"/>
          <w:szCs w:val="21"/>
        </w:rPr>
        <w:t>β-actin, and relative expression was calculated using the 2</w:t>
      </w:r>
      <w:r w:rsidRPr="006D1FB7">
        <w:rPr>
          <w:rFonts w:eastAsiaTheme="minorEastAsia"/>
          <w:sz w:val="21"/>
          <w:szCs w:val="21"/>
          <w:vertAlign w:val="superscript"/>
        </w:rPr>
        <w:t xml:space="preserve">−ΔCt </w:t>
      </w:r>
      <w:r w:rsidRPr="006D1FB7">
        <w:rPr>
          <w:rFonts w:eastAsiaTheme="minorEastAsia"/>
          <w:sz w:val="21"/>
          <w:szCs w:val="21"/>
        </w:rPr>
        <w:t xml:space="preserve">method. The primary primers used for the target gene include: primer sequences of </w:t>
      </w:r>
      <w:r w:rsidRPr="006D1FB7">
        <w:rPr>
          <w:rFonts w:eastAsiaTheme="minorEastAsia" w:hint="eastAsia"/>
          <w:sz w:val="21"/>
          <w:szCs w:val="21"/>
        </w:rPr>
        <w:t xml:space="preserve">IL-6, </w:t>
      </w:r>
      <w:r w:rsidRPr="006D1FB7">
        <w:rPr>
          <w:rFonts w:eastAsiaTheme="minorEastAsia"/>
          <w:sz w:val="21"/>
          <w:szCs w:val="21"/>
        </w:rPr>
        <w:t>forward primer 5'-TCCTACCCCAATTTCCAATGCT-</w:t>
      </w:r>
      <w:bookmarkStart w:id="8" w:name="OLE_LINK17"/>
      <w:r w:rsidRPr="006D1FB7">
        <w:rPr>
          <w:rFonts w:eastAsiaTheme="minorEastAsia"/>
          <w:sz w:val="21"/>
          <w:szCs w:val="21"/>
        </w:rPr>
        <w:t>3'</w:t>
      </w:r>
      <w:bookmarkEnd w:id="8"/>
      <w:r w:rsidRPr="006D1FB7">
        <w:t xml:space="preserve"> </w:t>
      </w:r>
      <w:r w:rsidRPr="006D1FB7">
        <w:rPr>
          <w:rFonts w:eastAsiaTheme="minorEastAsia"/>
          <w:sz w:val="21"/>
          <w:szCs w:val="21"/>
        </w:rPr>
        <w:t>and reverse primer 5'-CGCACTAGGTTTGCCGAGTA</w:t>
      </w:r>
      <w:r w:rsidRPr="006D1FB7">
        <w:rPr>
          <w:rFonts w:eastAsiaTheme="minorEastAsia" w:hint="eastAsia"/>
          <w:sz w:val="21"/>
          <w:szCs w:val="21"/>
        </w:rPr>
        <w:t>-</w:t>
      </w:r>
      <w:r w:rsidRPr="006D1FB7">
        <w:rPr>
          <w:rFonts w:eastAsiaTheme="minorEastAsia"/>
          <w:sz w:val="21"/>
          <w:szCs w:val="21"/>
        </w:rPr>
        <w:t>3'</w:t>
      </w:r>
      <w:r w:rsidRPr="006D1FB7">
        <w:rPr>
          <w:rFonts w:eastAsiaTheme="minorEastAsia" w:hint="eastAsia"/>
          <w:sz w:val="21"/>
          <w:szCs w:val="21"/>
        </w:rPr>
        <w:t>;</w:t>
      </w:r>
      <w:r w:rsidRPr="006D1FB7">
        <w:t xml:space="preserve"> </w:t>
      </w:r>
      <w:r w:rsidRPr="006D1FB7">
        <w:rPr>
          <w:rFonts w:eastAsiaTheme="minorEastAsia"/>
          <w:sz w:val="21"/>
          <w:szCs w:val="21"/>
        </w:rPr>
        <w:t>primer sequences of IL-</w:t>
      </w:r>
      <w:r w:rsidRPr="006D1FB7">
        <w:rPr>
          <w:rFonts w:eastAsiaTheme="minorEastAsia" w:hint="eastAsia"/>
          <w:sz w:val="21"/>
          <w:szCs w:val="21"/>
        </w:rPr>
        <w:t>1</w:t>
      </w:r>
      <w:r w:rsidRPr="006D1FB7">
        <w:rPr>
          <w:rFonts w:eastAsiaTheme="minorEastAsia"/>
          <w:sz w:val="21"/>
          <w:szCs w:val="21"/>
        </w:rPr>
        <w:t>β</w:t>
      </w:r>
      <w:r w:rsidRPr="006D1FB7">
        <w:rPr>
          <w:rFonts w:eastAsiaTheme="minorEastAsia" w:hint="eastAsia"/>
          <w:sz w:val="21"/>
          <w:szCs w:val="21"/>
        </w:rPr>
        <w:t>,</w:t>
      </w:r>
      <w:r w:rsidRPr="006D1FB7">
        <w:rPr>
          <w:rFonts w:eastAsiaTheme="minorEastAsia"/>
          <w:sz w:val="21"/>
          <w:szCs w:val="21"/>
        </w:rPr>
        <w:t xml:space="preserve"> forward primer 5'-GAAATGCCACCTTTTGACAGTG</w:t>
      </w:r>
      <w:r w:rsidRPr="006D1FB7">
        <w:rPr>
          <w:rFonts w:eastAsiaTheme="minorEastAsia" w:hint="eastAsia"/>
          <w:sz w:val="21"/>
          <w:szCs w:val="21"/>
        </w:rPr>
        <w:t>-</w:t>
      </w:r>
      <w:r w:rsidRPr="006D1FB7">
        <w:rPr>
          <w:rFonts w:eastAsiaTheme="minorEastAsia"/>
          <w:sz w:val="21"/>
          <w:szCs w:val="21"/>
        </w:rPr>
        <w:t>3' and reverse primer 5'-TGGATGCTCTCATCAGGACAG</w:t>
      </w:r>
      <w:r w:rsidRPr="006D1FB7">
        <w:rPr>
          <w:rFonts w:eastAsiaTheme="minorEastAsia" w:hint="eastAsia"/>
          <w:sz w:val="21"/>
          <w:szCs w:val="21"/>
        </w:rPr>
        <w:t>-</w:t>
      </w:r>
      <w:r w:rsidRPr="006D1FB7">
        <w:rPr>
          <w:rFonts w:eastAsiaTheme="minorEastAsia"/>
          <w:sz w:val="21"/>
          <w:szCs w:val="21"/>
        </w:rPr>
        <w:t>3'</w:t>
      </w:r>
      <w:r w:rsidR="006805BF" w:rsidRPr="006D1FB7">
        <w:rPr>
          <w:rFonts w:eastAsiaTheme="minorEastAsia" w:hint="eastAsia"/>
          <w:sz w:val="21"/>
          <w:szCs w:val="21"/>
        </w:rPr>
        <w:t>;</w:t>
      </w:r>
      <w:r w:rsidR="006805BF" w:rsidRPr="006D1FB7">
        <w:rPr>
          <w:rFonts w:eastAsiaTheme="minorEastAsia"/>
          <w:sz w:val="21"/>
          <w:szCs w:val="21"/>
        </w:rPr>
        <w:t xml:space="preserve"> primer</w:t>
      </w:r>
      <w:r w:rsidR="006805BF" w:rsidRPr="006D1FB7">
        <w:rPr>
          <w:rFonts w:eastAsiaTheme="minorEastAsia" w:hint="eastAsia"/>
          <w:sz w:val="21"/>
          <w:szCs w:val="21"/>
        </w:rPr>
        <w:t xml:space="preserve"> </w:t>
      </w:r>
      <w:r w:rsidR="006805BF" w:rsidRPr="006D1FB7">
        <w:rPr>
          <w:rFonts w:eastAsiaTheme="minorEastAsia"/>
          <w:sz w:val="21"/>
          <w:szCs w:val="21"/>
        </w:rPr>
        <w:t>sequences of IL-10</w:t>
      </w:r>
      <w:r w:rsidR="006805BF" w:rsidRPr="006D1FB7">
        <w:rPr>
          <w:rFonts w:eastAsiaTheme="minorEastAsia" w:hint="eastAsia"/>
          <w:sz w:val="21"/>
          <w:szCs w:val="21"/>
        </w:rPr>
        <w:t xml:space="preserve">, </w:t>
      </w:r>
      <w:r w:rsidR="006805BF" w:rsidRPr="006D1FB7">
        <w:rPr>
          <w:rFonts w:eastAsiaTheme="minorEastAsia"/>
          <w:sz w:val="21"/>
          <w:szCs w:val="21"/>
        </w:rPr>
        <w:t>forward primer 5'-GCTCTTACTGACTGGCATGAG</w:t>
      </w:r>
      <w:r w:rsidR="006805BF" w:rsidRPr="006D1FB7">
        <w:rPr>
          <w:rFonts w:eastAsiaTheme="minorEastAsia" w:hint="eastAsia"/>
          <w:sz w:val="21"/>
          <w:szCs w:val="21"/>
        </w:rPr>
        <w:t>-</w:t>
      </w:r>
      <w:r w:rsidR="006805BF" w:rsidRPr="006D1FB7">
        <w:rPr>
          <w:rFonts w:eastAsiaTheme="minorEastAsia"/>
          <w:sz w:val="21"/>
          <w:szCs w:val="21"/>
        </w:rPr>
        <w:t>3' and reverse primer 5'-CGCAGCTCTAGGAGCATGTG</w:t>
      </w:r>
      <w:r w:rsidR="006805BF" w:rsidRPr="006D1FB7">
        <w:rPr>
          <w:rFonts w:eastAsiaTheme="minorEastAsia" w:hint="eastAsia"/>
          <w:sz w:val="21"/>
          <w:szCs w:val="21"/>
        </w:rPr>
        <w:t>-</w:t>
      </w:r>
      <w:r w:rsidR="006805BF" w:rsidRPr="006D1FB7">
        <w:rPr>
          <w:rFonts w:eastAsiaTheme="minorEastAsia"/>
          <w:sz w:val="21"/>
          <w:szCs w:val="21"/>
        </w:rPr>
        <w:t>3'</w:t>
      </w:r>
      <w:r w:rsidR="006805BF" w:rsidRPr="006D1FB7">
        <w:rPr>
          <w:rFonts w:eastAsiaTheme="minorEastAsia" w:hint="eastAsia"/>
          <w:sz w:val="21"/>
          <w:szCs w:val="21"/>
        </w:rPr>
        <w:t>.</w:t>
      </w:r>
    </w:p>
    <w:p w14:paraId="4C6396E0" w14:textId="77777777" w:rsidR="00291E2A" w:rsidRPr="006D1FB7" w:rsidRDefault="00291E2A" w:rsidP="00FB3454">
      <w:pPr>
        <w:pStyle w:val="a9"/>
        <w:numPr>
          <w:ilvl w:val="1"/>
          <w:numId w:val="1"/>
        </w:numPr>
        <w:jc w:val="both"/>
        <w:rPr>
          <w:rFonts w:eastAsia="黑体" w:cs="Times New Roman"/>
          <w:b/>
          <w:bCs/>
          <w:sz w:val="22"/>
        </w:rPr>
      </w:pPr>
      <w:r w:rsidRPr="006D1FB7">
        <w:rPr>
          <w:rFonts w:eastAsiaTheme="minorEastAsia"/>
          <w:b/>
          <w:bCs/>
          <w:sz w:val="21"/>
          <w:szCs w:val="21"/>
        </w:rPr>
        <w:t>16S</w:t>
      </w:r>
      <w:r w:rsidRPr="006D1FB7">
        <w:rPr>
          <w:rFonts w:eastAsia="黑体" w:cs="Times New Roman"/>
          <w:b/>
          <w:bCs/>
          <w:sz w:val="22"/>
        </w:rPr>
        <w:t xml:space="preserve"> r</w:t>
      </w:r>
      <w:r w:rsidRPr="006D1FB7">
        <w:rPr>
          <w:rFonts w:eastAsia="黑体" w:cs="Times New Roman" w:hint="eastAsia"/>
          <w:b/>
          <w:bCs/>
          <w:sz w:val="22"/>
        </w:rPr>
        <w:t>R</w:t>
      </w:r>
      <w:r w:rsidRPr="006D1FB7">
        <w:rPr>
          <w:rFonts w:eastAsia="黑体" w:cs="Times New Roman"/>
          <w:b/>
          <w:bCs/>
          <w:sz w:val="22"/>
        </w:rPr>
        <w:t xml:space="preserve">NA </w:t>
      </w:r>
      <w:r w:rsidRPr="006D1FB7">
        <w:rPr>
          <w:rFonts w:eastAsia="黑体" w:cs="Times New Roman" w:hint="eastAsia"/>
          <w:b/>
          <w:bCs/>
          <w:sz w:val="22"/>
        </w:rPr>
        <w:t>A</w:t>
      </w:r>
      <w:r w:rsidRPr="006D1FB7">
        <w:rPr>
          <w:rFonts w:eastAsia="黑体" w:cs="Times New Roman"/>
          <w:b/>
          <w:bCs/>
          <w:sz w:val="22"/>
        </w:rPr>
        <w:t xml:space="preserve">mplicon </w:t>
      </w:r>
      <w:r w:rsidRPr="006D1FB7">
        <w:rPr>
          <w:rFonts w:eastAsia="黑体" w:cs="Times New Roman" w:hint="eastAsia"/>
          <w:b/>
          <w:bCs/>
          <w:sz w:val="22"/>
        </w:rPr>
        <w:t>S</w:t>
      </w:r>
      <w:r w:rsidRPr="006D1FB7">
        <w:rPr>
          <w:rFonts w:eastAsia="黑体" w:cs="Times New Roman"/>
          <w:b/>
          <w:bCs/>
          <w:sz w:val="22"/>
        </w:rPr>
        <w:t xml:space="preserve">equencing and </w:t>
      </w:r>
      <w:r w:rsidRPr="006D1FB7">
        <w:rPr>
          <w:rFonts w:eastAsia="黑体" w:cs="Times New Roman" w:hint="eastAsia"/>
          <w:b/>
          <w:bCs/>
          <w:sz w:val="22"/>
        </w:rPr>
        <w:t>F</w:t>
      </w:r>
      <w:r w:rsidRPr="006D1FB7">
        <w:rPr>
          <w:rFonts w:eastAsia="黑体" w:cs="Times New Roman"/>
          <w:b/>
          <w:bCs/>
          <w:sz w:val="22"/>
        </w:rPr>
        <w:t xml:space="preserve">ecal </w:t>
      </w:r>
      <w:r w:rsidRPr="006D1FB7">
        <w:rPr>
          <w:rFonts w:eastAsia="黑体" w:cs="Times New Roman" w:hint="eastAsia"/>
          <w:b/>
          <w:bCs/>
          <w:sz w:val="22"/>
        </w:rPr>
        <w:t>M</w:t>
      </w:r>
      <w:r w:rsidRPr="006D1FB7">
        <w:rPr>
          <w:rFonts w:eastAsia="黑体" w:cs="Times New Roman"/>
          <w:b/>
          <w:bCs/>
          <w:sz w:val="22"/>
        </w:rPr>
        <w:t xml:space="preserve">etabolomics </w:t>
      </w:r>
      <w:r w:rsidRPr="006D1FB7">
        <w:rPr>
          <w:rFonts w:eastAsia="黑体" w:cs="Times New Roman" w:hint="eastAsia"/>
          <w:b/>
          <w:bCs/>
          <w:sz w:val="22"/>
        </w:rPr>
        <w:t>A</w:t>
      </w:r>
      <w:r w:rsidRPr="006D1FB7">
        <w:rPr>
          <w:rFonts w:eastAsia="黑体" w:cs="Times New Roman"/>
          <w:b/>
          <w:bCs/>
          <w:sz w:val="22"/>
        </w:rPr>
        <w:t>nalysis:</w:t>
      </w:r>
    </w:p>
    <w:p w14:paraId="239FDA9B" w14:textId="77777777" w:rsidR="00291E2A" w:rsidRPr="006D1FB7" w:rsidRDefault="00291E2A" w:rsidP="00F70EAA">
      <w:pPr>
        <w:jc w:val="both"/>
        <w:rPr>
          <w:rFonts w:eastAsiaTheme="minorEastAsia"/>
          <w:sz w:val="21"/>
          <w:szCs w:val="21"/>
        </w:rPr>
      </w:pPr>
      <w:r w:rsidRPr="006D1FB7">
        <w:rPr>
          <w:rFonts w:eastAsiaTheme="minorEastAsia"/>
          <w:sz w:val="21"/>
          <w:szCs w:val="21"/>
        </w:rPr>
        <w:t xml:space="preserve">Microbial </w:t>
      </w:r>
      <w:r w:rsidRPr="006D1FB7">
        <w:rPr>
          <w:rFonts w:eastAsiaTheme="minorEastAsia" w:hint="eastAsia"/>
          <w:sz w:val="21"/>
          <w:szCs w:val="21"/>
        </w:rPr>
        <w:t>R</w:t>
      </w:r>
      <w:r w:rsidRPr="006D1FB7">
        <w:rPr>
          <w:rFonts w:eastAsiaTheme="minorEastAsia"/>
          <w:sz w:val="21"/>
          <w:szCs w:val="21"/>
        </w:rPr>
        <w:t>NA was isolated from murine fecal samples and subjected to 16S r</w:t>
      </w:r>
      <w:r w:rsidRPr="006D1FB7">
        <w:rPr>
          <w:rFonts w:eastAsiaTheme="minorEastAsia" w:hint="eastAsia"/>
          <w:sz w:val="21"/>
          <w:szCs w:val="21"/>
        </w:rPr>
        <w:t>R</w:t>
      </w:r>
      <w:r w:rsidRPr="006D1FB7">
        <w:rPr>
          <w:rFonts w:eastAsiaTheme="minorEastAsia"/>
          <w:sz w:val="21"/>
          <w:szCs w:val="21"/>
        </w:rPr>
        <w:t xml:space="preserve">NA sequencing. Community composition and biodiversity were analyzed, with alpha diversity measured via the Shannon index and beta diversity represented by </w:t>
      </w:r>
      <w:proofErr w:type="spellStart"/>
      <w:r w:rsidRPr="006D1FB7">
        <w:rPr>
          <w:rFonts w:eastAsiaTheme="minorEastAsia"/>
          <w:sz w:val="21"/>
          <w:szCs w:val="21"/>
        </w:rPr>
        <w:t>PCoA</w:t>
      </w:r>
      <w:proofErr w:type="spellEnd"/>
      <w:r w:rsidRPr="006D1FB7">
        <w:rPr>
          <w:rFonts w:eastAsiaTheme="minorEastAsia"/>
          <w:sz w:val="21"/>
          <w:szCs w:val="21"/>
        </w:rPr>
        <w:t xml:space="preserve"> </w:t>
      </w:r>
      <w:r w:rsidRPr="006D1FB7">
        <w:rPr>
          <w:rFonts w:eastAsiaTheme="minorEastAsia" w:hint="eastAsia"/>
          <w:sz w:val="21"/>
          <w:szCs w:val="21"/>
        </w:rPr>
        <w:t xml:space="preserve">based on the </w:t>
      </w:r>
      <w:r w:rsidRPr="006D1FB7">
        <w:rPr>
          <w:rFonts w:eastAsiaTheme="minorEastAsia"/>
          <w:sz w:val="21"/>
          <w:szCs w:val="21"/>
        </w:rPr>
        <w:t xml:space="preserve">Jaccard distance. Taxa at the phylum and genus levels were characterized according to their relative abundance. </w:t>
      </w:r>
    </w:p>
    <w:p w14:paraId="42197CCC" w14:textId="75BC06B7" w:rsidR="00291E2A" w:rsidRPr="006D1FB7" w:rsidRDefault="00291E2A" w:rsidP="00F70EAA">
      <w:pPr>
        <w:jc w:val="both"/>
        <w:rPr>
          <w:rFonts w:eastAsiaTheme="minorEastAsia"/>
          <w:sz w:val="21"/>
          <w:szCs w:val="21"/>
        </w:rPr>
      </w:pPr>
      <w:r w:rsidRPr="006D1FB7">
        <w:rPr>
          <w:rFonts w:eastAsiaTheme="minorEastAsia" w:hint="eastAsia"/>
          <w:sz w:val="21"/>
          <w:szCs w:val="21"/>
        </w:rPr>
        <w:t>For metabolomic profiling, fecal samples were analyzed</w:t>
      </w:r>
      <w:r w:rsidRPr="006D1FB7">
        <w:rPr>
          <w:rFonts w:eastAsiaTheme="minorEastAsia"/>
          <w:sz w:val="21"/>
          <w:szCs w:val="21"/>
        </w:rPr>
        <w:t xml:space="preserve"> via </w:t>
      </w:r>
      <w:r w:rsidRPr="006D1FB7">
        <w:rPr>
          <w:rFonts w:eastAsiaTheme="minorEastAsia" w:hint="eastAsia"/>
          <w:sz w:val="21"/>
          <w:szCs w:val="21"/>
        </w:rPr>
        <w:t>the LC-MS/MS system quadrupole electrostatic field orbit trap Orbitrap mass spectrometer (</w:t>
      </w:r>
      <w:proofErr w:type="spellStart"/>
      <w:r w:rsidRPr="006D1FB7">
        <w:rPr>
          <w:rFonts w:eastAsiaTheme="minorEastAsia" w:hint="eastAsia"/>
          <w:sz w:val="21"/>
          <w:szCs w:val="21"/>
        </w:rPr>
        <w:t>Thermo</w:t>
      </w:r>
      <w:proofErr w:type="spellEnd"/>
      <w:r w:rsidRPr="006D1FB7">
        <w:rPr>
          <w:rFonts w:eastAsiaTheme="minorEastAsia" w:hint="eastAsia"/>
          <w:sz w:val="21"/>
          <w:szCs w:val="21"/>
        </w:rPr>
        <w:t xml:space="preserve"> Fisher Scientific),</w:t>
      </w:r>
      <w:r w:rsidRPr="006D1FB7">
        <w:rPr>
          <w:rFonts w:eastAsiaTheme="minorEastAsia"/>
          <w:sz w:val="21"/>
          <w:szCs w:val="21"/>
        </w:rPr>
        <w:t xml:space="preserve"> </w:t>
      </w:r>
      <w:r w:rsidRPr="006D1FB7">
        <w:rPr>
          <w:rFonts w:eastAsiaTheme="minorEastAsia" w:hint="eastAsia"/>
          <w:sz w:val="21"/>
          <w:szCs w:val="21"/>
        </w:rPr>
        <w:t xml:space="preserve">following established methodologies. Metabolite intensities were log2-transformed </w:t>
      </w:r>
      <w:r w:rsidRPr="006D1FB7">
        <w:rPr>
          <w:rFonts w:eastAsiaTheme="minorEastAsia"/>
          <w:sz w:val="21"/>
          <w:szCs w:val="21"/>
        </w:rPr>
        <w:t>before</w:t>
      </w:r>
      <w:r w:rsidRPr="006D1FB7">
        <w:rPr>
          <w:rFonts w:eastAsiaTheme="minorEastAsia" w:hint="eastAsia"/>
          <w:sz w:val="21"/>
          <w:szCs w:val="21"/>
        </w:rPr>
        <w:t xml:space="preserve"> statistical </w:t>
      </w:r>
      <w:r w:rsidRPr="006D1FB7">
        <w:rPr>
          <w:rFonts w:eastAsiaTheme="minorEastAsia" w:hint="eastAsia"/>
          <w:sz w:val="21"/>
          <w:szCs w:val="21"/>
        </w:rPr>
        <w:lastRenderedPageBreak/>
        <w:t>evaluation. Differentially abundant metabolites were determined by integrating fold-change and Variable Importance in Projection (VIP) criteria. Functional annotation of these metabolites was performed via the KEGG database.</w:t>
      </w:r>
    </w:p>
    <w:p w14:paraId="20180F85" w14:textId="77777777" w:rsidR="009E641D" w:rsidRPr="006D1FB7" w:rsidRDefault="009E641D" w:rsidP="00FB3454">
      <w:pPr>
        <w:pStyle w:val="a9"/>
        <w:numPr>
          <w:ilvl w:val="1"/>
          <w:numId w:val="1"/>
        </w:numPr>
        <w:jc w:val="both"/>
        <w:rPr>
          <w:rFonts w:eastAsiaTheme="minorEastAsia"/>
          <w:b/>
          <w:bCs/>
          <w:sz w:val="21"/>
          <w:szCs w:val="21"/>
        </w:rPr>
      </w:pPr>
      <w:r w:rsidRPr="006D1FB7">
        <w:rPr>
          <w:rFonts w:eastAsiaTheme="minorEastAsia"/>
          <w:b/>
          <w:bCs/>
          <w:sz w:val="21"/>
          <w:szCs w:val="21"/>
        </w:rPr>
        <w:t>Flow Cytometry</w:t>
      </w:r>
    </w:p>
    <w:p w14:paraId="56182EB7" w14:textId="2F67D407" w:rsidR="009E641D" w:rsidRPr="006D1FB7" w:rsidRDefault="009E641D" w:rsidP="00F70EAA">
      <w:pPr>
        <w:jc w:val="both"/>
        <w:rPr>
          <w:rFonts w:eastAsiaTheme="minorEastAsia"/>
          <w:sz w:val="21"/>
          <w:szCs w:val="21"/>
        </w:rPr>
      </w:pPr>
      <w:r w:rsidRPr="006D1FB7">
        <w:rPr>
          <w:rFonts w:eastAsiaTheme="minorEastAsia"/>
          <w:sz w:val="21"/>
          <w:szCs w:val="21"/>
        </w:rPr>
        <w:t xml:space="preserve">When therapy ended, all mice were </w:t>
      </w:r>
      <w:r w:rsidRPr="006D1FB7">
        <w:rPr>
          <w:rFonts w:eastAsiaTheme="minorEastAsia" w:hint="eastAsia"/>
          <w:sz w:val="21"/>
          <w:szCs w:val="21"/>
        </w:rPr>
        <w:t>s</w:t>
      </w:r>
      <w:r w:rsidRPr="006D1FB7">
        <w:rPr>
          <w:rFonts w:eastAsiaTheme="minorEastAsia"/>
          <w:sz w:val="21"/>
          <w:szCs w:val="21"/>
        </w:rPr>
        <w:t>acrifice</w:t>
      </w:r>
      <w:r w:rsidRPr="006D1FB7">
        <w:rPr>
          <w:rFonts w:eastAsiaTheme="minorEastAsia" w:hint="eastAsia"/>
          <w:sz w:val="21"/>
          <w:szCs w:val="21"/>
        </w:rPr>
        <w:t>d</w:t>
      </w:r>
      <w:r w:rsidRPr="006D1FB7">
        <w:rPr>
          <w:rFonts w:eastAsiaTheme="minorEastAsia"/>
          <w:sz w:val="21"/>
          <w:szCs w:val="21"/>
        </w:rPr>
        <w:t xml:space="preserve">, and </w:t>
      </w:r>
      <w:r w:rsidRPr="006D1FB7">
        <w:rPr>
          <w:rFonts w:eastAsiaTheme="minorEastAsia" w:hint="eastAsia"/>
          <w:sz w:val="21"/>
          <w:szCs w:val="21"/>
        </w:rPr>
        <w:t xml:space="preserve">their </w:t>
      </w:r>
      <w:r w:rsidRPr="006D1FB7">
        <w:rPr>
          <w:rFonts w:eastAsiaTheme="minorEastAsia"/>
          <w:sz w:val="21"/>
          <w:szCs w:val="21"/>
        </w:rPr>
        <w:t>colon tissues were harvested for flow cytometry analysis</w:t>
      </w:r>
      <w:r w:rsidRPr="006D1FB7">
        <w:rPr>
          <w:rFonts w:eastAsiaTheme="minorEastAsia" w:hint="eastAsia"/>
          <w:sz w:val="21"/>
          <w:szCs w:val="21"/>
        </w:rPr>
        <w:t>.</w:t>
      </w:r>
      <w:r w:rsidRPr="006D1FB7">
        <w:rPr>
          <w:rFonts w:eastAsiaTheme="minorEastAsia"/>
          <w:sz w:val="21"/>
          <w:szCs w:val="21"/>
        </w:rPr>
        <w:t xml:space="preserve"> Neutrophil cells (CD11b</w:t>
      </w:r>
      <w:r w:rsidRPr="006D1FB7">
        <w:rPr>
          <w:rFonts w:eastAsiaTheme="minorEastAsia"/>
          <w:sz w:val="21"/>
          <w:szCs w:val="21"/>
          <w:vertAlign w:val="superscript"/>
        </w:rPr>
        <w:t>+</w:t>
      </w:r>
      <w:r w:rsidRPr="006D1FB7">
        <w:rPr>
          <w:rFonts w:eastAsiaTheme="minorEastAsia"/>
          <w:sz w:val="21"/>
          <w:szCs w:val="21"/>
        </w:rPr>
        <w:t xml:space="preserve"> Ly6G</w:t>
      </w:r>
      <w:r w:rsidRPr="006D1FB7">
        <w:rPr>
          <w:rFonts w:eastAsiaTheme="minorEastAsia"/>
          <w:sz w:val="21"/>
          <w:szCs w:val="21"/>
          <w:vertAlign w:val="superscript"/>
        </w:rPr>
        <w:t>+</w:t>
      </w:r>
      <w:r w:rsidRPr="006D1FB7">
        <w:rPr>
          <w:rFonts w:eastAsiaTheme="minorEastAsia"/>
          <w:sz w:val="21"/>
          <w:szCs w:val="21"/>
        </w:rPr>
        <w:t xml:space="preserve">) within colon tissue were detected. Antibodies used for FCM included PE/Cyanine7 Anti-Mouse CD45 Antibody (F1136H, </w:t>
      </w:r>
      <w:proofErr w:type="spellStart"/>
      <w:r w:rsidRPr="006D1FB7">
        <w:rPr>
          <w:rFonts w:eastAsiaTheme="minorEastAsia"/>
          <w:sz w:val="21"/>
          <w:szCs w:val="21"/>
        </w:rPr>
        <w:t>Elabscience</w:t>
      </w:r>
      <w:proofErr w:type="spellEnd"/>
      <w:r w:rsidRPr="006D1FB7">
        <w:rPr>
          <w:rFonts w:eastAsiaTheme="minorEastAsia"/>
          <w:sz w:val="21"/>
          <w:szCs w:val="21"/>
        </w:rPr>
        <w:t xml:space="preserve">), PE Anti-Mouse CD11b Antibody (F1081D, </w:t>
      </w:r>
      <w:proofErr w:type="spellStart"/>
      <w:r w:rsidRPr="006D1FB7">
        <w:rPr>
          <w:rFonts w:eastAsiaTheme="minorEastAsia"/>
          <w:sz w:val="21"/>
          <w:szCs w:val="21"/>
        </w:rPr>
        <w:t>Elabscience</w:t>
      </w:r>
      <w:proofErr w:type="spellEnd"/>
      <w:r w:rsidRPr="006D1FB7">
        <w:rPr>
          <w:rFonts w:eastAsiaTheme="minorEastAsia"/>
          <w:sz w:val="21"/>
          <w:szCs w:val="21"/>
        </w:rPr>
        <w:t xml:space="preserve">), and APC Anti-Mouse Ly6G Antibody (F1120E, </w:t>
      </w:r>
      <w:proofErr w:type="spellStart"/>
      <w:r w:rsidRPr="006D1FB7">
        <w:rPr>
          <w:rFonts w:eastAsiaTheme="minorEastAsia"/>
          <w:sz w:val="21"/>
          <w:szCs w:val="21"/>
        </w:rPr>
        <w:t>Elabscience</w:t>
      </w:r>
      <w:proofErr w:type="spellEnd"/>
      <w:r w:rsidRPr="006D1FB7">
        <w:rPr>
          <w:rFonts w:eastAsiaTheme="minorEastAsia"/>
          <w:sz w:val="21"/>
          <w:szCs w:val="21"/>
        </w:rPr>
        <w:t xml:space="preserve">). Following final staining, colon tissue cells were gently resuspended in phosphate-buffered saline </w:t>
      </w:r>
      <w:r w:rsidRPr="006D1FB7">
        <w:rPr>
          <w:rFonts w:eastAsiaTheme="minorEastAsia" w:hint="eastAsia"/>
          <w:sz w:val="21"/>
          <w:szCs w:val="21"/>
        </w:rPr>
        <w:t>(</w:t>
      </w:r>
      <w:r w:rsidRPr="006D1FB7">
        <w:rPr>
          <w:rFonts w:eastAsiaTheme="minorEastAsia"/>
          <w:sz w:val="21"/>
          <w:szCs w:val="21"/>
        </w:rPr>
        <w:t>PBS</w:t>
      </w:r>
      <w:r w:rsidRPr="006D1FB7">
        <w:rPr>
          <w:rFonts w:eastAsiaTheme="minorEastAsia" w:hint="eastAsia"/>
          <w:sz w:val="21"/>
          <w:szCs w:val="21"/>
        </w:rPr>
        <w:t>)</w:t>
      </w:r>
      <w:r w:rsidRPr="006D1FB7">
        <w:rPr>
          <w:rFonts w:eastAsiaTheme="minorEastAsia"/>
          <w:sz w:val="21"/>
          <w:szCs w:val="21"/>
        </w:rPr>
        <w:t xml:space="preserve"> and measured </w:t>
      </w:r>
      <w:r w:rsidRPr="006D1FB7">
        <w:rPr>
          <w:rFonts w:eastAsiaTheme="minorEastAsia" w:hint="eastAsia"/>
          <w:sz w:val="21"/>
          <w:szCs w:val="21"/>
        </w:rPr>
        <w:t>using</w:t>
      </w:r>
      <w:r w:rsidRPr="006D1FB7">
        <w:rPr>
          <w:rFonts w:eastAsiaTheme="minorEastAsia"/>
          <w:sz w:val="21"/>
          <w:szCs w:val="21"/>
        </w:rPr>
        <w:t xml:space="preserve"> a flow cytometer (</w:t>
      </w:r>
      <w:proofErr w:type="spellStart"/>
      <w:r w:rsidRPr="006D1FB7">
        <w:rPr>
          <w:rFonts w:eastAsiaTheme="minorEastAsia"/>
          <w:sz w:val="21"/>
          <w:szCs w:val="21"/>
        </w:rPr>
        <w:t>Novocyte</w:t>
      </w:r>
      <w:proofErr w:type="spellEnd"/>
      <w:r w:rsidRPr="006D1FB7">
        <w:rPr>
          <w:rFonts w:eastAsiaTheme="minorEastAsia"/>
          <w:sz w:val="21"/>
          <w:szCs w:val="21"/>
        </w:rPr>
        <w:t xml:space="preserve"> 3000, Agilent). Data </w:t>
      </w:r>
      <w:r w:rsidRPr="006D1FB7">
        <w:rPr>
          <w:rFonts w:eastAsiaTheme="minorEastAsia" w:hint="eastAsia"/>
          <w:sz w:val="21"/>
          <w:szCs w:val="21"/>
        </w:rPr>
        <w:t>was</w:t>
      </w:r>
      <w:r w:rsidRPr="006D1FB7">
        <w:rPr>
          <w:rFonts w:eastAsiaTheme="minorEastAsia"/>
          <w:sz w:val="21"/>
          <w:szCs w:val="21"/>
        </w:rPr>
        <w:t xml:space="preserve"> processed with the </w:t>
      </w:r>
      <w:r w:rsidR="00C62708" w:rsidRPr="006D1FB7">
        <w:rPr>
          <w:rFonts w:eastAsiaTheme="minorEastAsia"/>
          <w:sz w:val="21"/>
          <w:szCs w:val="21"/>
        </w:rPr>
        <w:t>NoVo Express</w:t>
      </w:r>
      <w:r w:rsidRPr="006D1FB7">
        <w:rPr>
          <w:rFonts w:eastAsiaTheme="minorEastAsia"/>
          <w:sz w:val="21"/>
          <w:szCs w:val="21"/>
        </w:rPr>
        <w:t xml:space="preserve"> software (Version 1.6.1, Agilent)</w:t>
      </w:r>
      <w:r w:rsidRPr="006D1FB7">
        <w:rPr>
          <w:rFonts w:eastAsiaTheme="minorEastAsia" w:hint="eastAsia"/>
          <w:sz w:val="21"/>
          <w:szCs w:val="21"/>
        </w:rPr>
        <w:t>.</w:t>
      </w:r>
    </w:p>
    <w:p w14:paraId="150C9C7A" w14:textId="77777777" w:rsidR="00CC75E1" w:rsidRPr="006D1FB7" w:rsidRDefault="00CC75E1" w:rsidP="00CC75E1">
      <w:pPr>
        <w:pStyle w:val="a9"/>
        <w:numPr>
          <w:ilvl w:val="1"/>
          <w:numId w:val="1"/>
        </w:numPr>
        <w:jc w:val="both"/>
        <w:rPr>
          <w:rFonts w:eastAsiaTheme="minorEastAsia"/>
          <w:b/>
          <w:bCs/>
          <w:sz w:val="21"/>
          <w:szCs w:val="21"/>
        </w:rPr>
      </w:pPr>
      <w:r w:rsidRPr="006D1FB7">
        <w:rPr>
          <w:rFonts w:eastAsiaTheme="minorEastAsia"/>
          <w:b/>
          <w:bCs/>
          <w:sz w:val="21"/>
          <w:szCs w:val="21"/>
        </w:rPr>
        <w:t>Fecal microbiota transplantation (FMT)</w:t>
      </w:r>
    </w:p>
    <w:p w14:paraId="6682DFF6" w14:textId="4FBB3D52" w:rsidR="009E6F18" w:rsidRPr="006D1FB7" w:rsidRDefault="00CC75E1" w:rsidP="00CC75E1">
      <w:pPr>
        <w:jc w:val="both"/>
        <w:rPr>
          <w:rFonts w:eastAsiaTheme="minorEastAsia"/>
          <w:sz w:val="21"/>
          <w:szCs w:val="21"/>
        </w:rPr>
      </w:pPr>
      <w:r w:rsidRPr="006D1FB7">
        <w:rPr>
          <w:rFonts w:eastAsiaTheme="minorEastAsia"/>
          <w:sz w:val="21"/>
          <w:szCs w:val="21"/>
        </w:rPr>
        <w:t xml:space="preserve">FMT was performed according to the modified method described previously. Briefly, 8- to 10-week-old male C57BL/6 mice received antibiotic cocktails (vancomycin, 100 mg/kg; neomycin sulfate, 200 mg/kg; metronidazole, 200 mg/kg; and ampicillin, 200 mg/kg) </w:t>
      </w:r>
      <w:proofErr w:type="spellStart"/>
      <w:r w:rsidRPr="006D1FB7">
        <w:rPr>
          <w:rFonts w:eastAsiaTheme="minorEastAsia"/>
          <w:sz w:val="21"/>
          <w:szCs w:val="21"/>
        </w:rPr>
        <w:t>intragastrically</w:t>
      </w:r>
      <w:proofErr w:type="spellEnd"/>
      <w:r w:rsidRPr="006D1FB7">
        <w:rPr>
          <w:rFonts w:eastAsiaTheme="minorEastAsia"/>
          <w:sz w:val="21"/>
          <w:szCs w:val="21"/>
        </w:rPr>
        <w:t xml:space="preserve"> once a day for 5 days for gut microbiota depletion. Feces from donor mice (DSS and DSS</w:t>
      </w:r>
      <w:r w:rsidRPr="006D1FB7">
        <w:rPr>
          <w:rFonts w:eastAsiaTheme="minorEastAsia" w:hint="eastAsia"/>
          <w:sz w:val="21"/>
          <w:szCs w:val="21"/>
        </w:rPr>
        <w:t xml:space="preserve"> + BCPD@gel</w:t>
      </w:r>
      <w:r w:rsidRPr="006D1FB7">
        <w:rPr>
          <w:rFonts w:eastAsiaTheme="minorEastAsia"/>
          <w:sz w:val="21"/>
          <w:szCs w:val="21"/>
        </w:rPr>
        <w:t xml:space="preserve"> groups) were collected and resuspended in PBS at 0.125 g/mL, then 0.15 mL of this suspension was administered to mice by oral gavage once a day for a continuous 5 days.</w:t>
      </w:r>
    </w:p>
    <w:p w14:paraId="78C514AB" w14:textId="77777777" w:rsidR="009E641D" w:rsidRPr="006D1FB7" w:rsidRDefault="009E641D" w:rsidP="00FB3454">
      <w:pPr>
        <w:pStyle w:val="a9"/>
        <w:numPr>
          <w:ilvl w:val="1"/>
          <w:numId w:val="1"/>
        </w:numPr>
        <w:jc w:val="both"/>
        <w:rPr>
          <w:rFonts w:eastAsiaTheme="minorEastAsia"/>
          <w:b/>
          <w:bCs/>
          <w:sz w:val="21"/>
          <w:szCs w:val="21"/>
        </w:rPr>
      </w:pPr>
      <w:r w:rsidRPr="006D1FB7">
        <w:rPr>
          <w:rFonts w:eastAsiaTheme="minorEastAsia"/>
          <w:b/>
          <w:bCs/>
          <w:sz w:val="21"/>
          <w:szCs w:val="21"/>
        </w:rPr>
        <w:t>Statistical Analysis</w:t>
      </w:r>
    </w:p>
    <w:p w14:paraId="22DDE1A4" w14:textId="60623F20" w:rsidR="00BE35CB" w:rsidRPr="006D1FB7" w:rsidRDefault="009E641D" w:rsidP="00FB3454">
      <w:pPr>
        <w:jc w:val="both"/>
        <w:rPr>
          <w:rFonts w:eastAsia="宋体" w:cs="Times New Roman"/>
        </w:rPr>
      </w:pPr>
      <w:r w:rsidRPr="006D1FB7">
        <w:rPr>
          <w:rFonts w:eastAsiaTheme="minorEastAsia"/>
          <w:sz w:val="21"/>
          <w:szCs w:val="21"/>
        </w:rPr>
        <w:t>All experimental data were processed and analyzed with GraphPad Prism 8.0.</w:t>
      </w:r>
      <w:r w:rsidRPr="006D1FB7">
        <w:rPr>
          <w:rFonts w:eastAsiaTheme="minorEastAsia" w:hint="eastAsia"/>
          <w:sz w:val="21"/>
          <w:szCs w:val="21"/>
        </w:rPr>
        <w:t>2.</w:t>
      </w:r>
      <w:r w:rsidRPr="006D1FB7">
        <w:rPr>
          <w:rFonts w:eastAsiaTheme="minorEastAsia"/>
          <w:sz w:val="21"/>
          <w:szCs w:val="21"/>
        </w:rPr>
        <w:t xml:space="preserve"> </w:t>
      </w:r>
      <w:r w:rsidR="00A16D18" w:rsidRPr="006D1FB7">
        <w:rPr>
          <w:rFonts w:eastAsiaTheme="minorEastAsia"/>
          <w:sz w:val="21"/>
          <w:szCs w:val="21"/>
        </w:rPr>
        <w:t>One-way analysis of variance (ANOVA) was used for comparisons among multiple groups, followed by Tukey’s post-hoc test. Two-way ANOVA was applied to analyze the effects of two independent variables and their interaction. Student’s t-test was used for comparisons between two groups.</w:t>
      </w:r>
      <w:r w:rsidRPr="006D1FB7">
        <w:rPr>
          <w:rFonts w:eastAsiaTheme="minorEastAsia"/>
          <w:sz w:val="21"/>
          <w:szCs w:val="21"/>
        </w:rPr>
        <w:t xml:space="preserve"> A threshold of</w:t>
      </w:r>
      <w:r w:rsidRPr="006D1FB7">
        <w:rPr>
          <w:rFonts w:eastAsiaTheme="minorEastAsia" w:hint="eastAsia"/>
          <w:sz w:val="21"/>
          <w:szCs w:val="21"/>
        </w:rPr>
        <w:t xml:space="preserve"> </w:t>
      </w:r>
      <w:r w:rsidRPr="006D1FB7">
        <w:rPr>
          <w:rFonts w:eastAsiaTheme="minorEastAsia"/>
          <w:sz w:val="21"/>
          <w:szCs w:val="21"/>
        </w:rPr>
        <w:t>P</w:t>
      </w:r>
      <w:r w:rsidRPr="006D1FB7">
        <w:rPr>
          <w:rFonts w:eastAsiaTheme="minorEastAsia" w:hint="eastAsia"/>
          <w:sz w:val="21"/>
          <w:szCs w:val="21"/>
        </w:rPr>
        <w:t xml:space="preserve"> </w:t>
      </w:r>
      <w:r w:rsidRPr="006D1FB7">
        <w:rPr>
          <w:rFonts w:eastAsiaTheme="minorEastAsia"/>
          <w:sz w:val="21"/>
          <w:szCs w:val="21"/>
        </w:rPr>
        <w:t>&lt; 0.05 was set to determine statistical significance. Each experiment was repeated at least 3 times.</w:t>
      </w:r>
      <w:r w:rsidR="00713A55" w:rsidRPr="006D1FB7">
        <w:rPr>
          <w:rFonts w:eastAsiaTheme="minorEastAsia" w:hint="eastAsia"/>
          <w:sz w:val="21"/>
          <w:szCs w:val="21"/>
        </w:rPr>
        <w:t xml:space="preserve"> Unless otherwise specified</w:t>
      </w:r>
      <w:r w:rsidR="00713A55" w:rsidRPr="006D1FB7">
        <w:rPr>
          <w:rFonts w:eastAsiaTheme="minorEastAsia"/>
          <w:sz w:val="21"/>
          <w:szCs w:val="21"/>
        </w:rPr>
        <w:t>, data are presented as mean ±</w:t>
      </w:r>
      <w:r w:rsidR="00713A55" w:rsidRPr="006D1FB7">
        <w:rPr>
          <w:rFonts w:eastAsiaTheme="minorEastAsia" w:hint="eastAsia"/>
          <w:sz w:val="21"/>
          <w:szCs w:val="21"/>
        </w:rPr>
        <w:t>standard deviation (SD)</w:t>
      </w:r>
      <w:r w:rsidR="00713A55" w:rsidRPr="006D1FB7">
        <w:rPr>
          <w:rFonts w:eastAsiaTheme="minorEastAsia"/>
          <w:sz w:val="21"/>
          <w:szCs w:val="21"/>
        </w:rPr>
        <w:t xml:space="preserve">. The </w:t>
      </w:r>
      <w:r w:rsidR="00713A55" w:rsidRPr="006D1FB7">
        <w:rPr>
          <w:rFonts w:eastAsiaTheme="minorEastAsia" w:hint="eastAsia"/>
          <w:sz w:val="21"/>
          <w:szCs w:val="21"/>
        </w:rPr>
        <w:t>SD</w:t>
      </w:r>
      <w:r w:rsidR="00713A55" w:rsidRPr="006D1FB7">
        <w:rPr>
          <w:rFonts w:eastAsiaTheme="minorEastAsia"/>
          <w:sz w:val="21"/>
          <w:szCs w:val="21"/>
        </w:rPr>
        <w:t xml:space="preserve"> </w:t>
      </w:r>
      <w:r w:rsidR="00713A55" w:rsidRPr="006D1FB7">
        <w:rPr>
          <w:rFonts w:eastAsiaTheme="minorEastAsia" w:hint="eastAsia"/>
          <w:sz w:val="21"/>
          <w:szCs w:val="21"/>
        </w:rPr>
        <w:t>is</w:t>
      </w:r>
      <w:r w:rsidR="00713A55" w:rsidRPr="006D1FB7">
        <w:rPr>
          <w:rFonts w:eastAsiaTheme="minorEastAsia"/>
          <w:sz w:val="21"/>
          <w:szCs w:val="21"/>
        </w:rPr>
        <w:t xml:space="preserve"> indicated by error bars for each group of data. </w:t>
      </w:r>
    </w:p>
    <w:p w14:paraId="4BDEB982" w14:textId="46D14B75" w:rsidR="00C33823" w:rsidRPr="006D1FB7" w:rsidRDefault="00C33823">
      <w:pPr>
        <w:spacing w:after="160" w:line="278" w:lineRule="auto"/>
        <w:rPr>
          <w:rFonts w:eastAsiaTheme="minorEastAsia"/>
          <w:b/>
          <w:bCs/>
          <w:sz w:val="21"/>
          <w:szCs w:val="21"/>
        </w:rPr>
      </w:pPr>
      <w:r w:rsidRPr="006D1FB7">
        <w:rPr>
          <w:rFonts w:eastAsiaTheme="minorEastAsia"/>
          <w:b/>
          <w:bCs/>
          <w:sz w:val="21"/>
          <w:szCs w:val="21"/>
        </w:rPr>
        <w:br w:type="page"/>
      </w:r>
    </w:p>
    <w:p w14:paraId="6648B187" w14:textId="0DCF62B6" w:rsidR="00621F88" w:rsidRPr="006D1FB7" w:rsidRDefault="00C33823" w:rsidP="00FB3454">
      <w:pPr>
        <w:jc w:val="both"/>
        <w:rPr>
          <w:rFonts w:eastAsiaTheme="minorEastAsia"/>
          <w:b/>
          <w:bCs/>
          <w:sz w:val="21"/>
          <w:szCs w:val="21"/>
        </w:rPr>
      </w:pPr>
      <w:r w:rsidRPr="006D1FB7">
        <w:rPr>
          <w:noProof/>
          <w:sz w:val="21"/>
          <w:szCs w:val="21"/>
        </w:rPr>
        <w:lastRenderedPageBreak/>
        <w:drawing>
          <wp:inline distT="0" distB="0" distL="0" distR="0" wp14:anchorId="680A8B59" wp14:editId="7790CE1D">
            <wp:extent cx="5207000" cy="1673712"/>
            <wp:effectExtent l="0" t="0" r="0" b="0"/>
            <wp:docPr id="1040776553"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35602" cy="1682906"/>
                    </a:xfrm>
                    <a:prstGeom prst="rect">
                      <a:avLst/>
                    </a:prstGeom>
                    <a:noFill/>
                  </pic:spPr>
                </pic:pic>
              </a:graphicData>
            </a:graphic>
          </wp:inline>
        </w:drawing>
      </w:r>
    </w:p>
    <w:p w14:paraId="44985249" w14:textId="3731E6E3" w:rsidR="00C33823" w:rsidRPr="006D1FB7" w:rsidRDefault="00C33823" w:rsidP="00FB3454">
      <w:pPr>
        <w:jc w:val="both"/>
        <w:rPr>
          <w:rFonts w:eastAsiaTheme="minorEastAsia"/>
          <w:sz w:val="21"/>
          <w:szCs w:val="21"/>
        </w:rPr>
      </w:pPr>
      <w:r w:rsidRPr="006D1FB7">
        <w:rPr>
          <w:b/>
          <w:bCs/>
          <w:sz w:val="21"/>
          <w:szCs w:val="21"/>
        </w:rPr>
        <w:t xml:space="preserve">Figure </w:t>
      </w:r>
      <w:r w:rsidRPr="006D1FB7">
        <w:rPr>
          <w:rFonts w:eastAsiaTheme="minorEastAsia"/>
          <w:b/>
          <w:bCs/>
          <w:sz w:val="21"/>
          <w:szCs w:val="21"/>
        </w:rPr>
        <w:t>S1</w:t>
      </w:r>
      <w:r w:rsidRPr="006D1FB7">
        <w:rPr>
          <w:rFonts w:eastAsiaTheme="minorEastAsia"/>
          <w:sz w:val="21"/>
          <w:szCs w:val="21"/>
        </w:rPr>
        <w:t>.</w:t>
      </w:r>
      <w:r w:rsidRPr="006D1FB7">
        <w:rPr>
          <w:sz w:val="21"/>
          <w:szCs w:val="21"/>
        </w:rPr>
        <w:t xml:space="preserve"> Phase-contrast microscopy demonstrated a dose-dependent increase in pyroptotic features (red arrows) in NCM460 cells as NET concentrations increased.‌ NET concentrations are shown as DNA concentration (</w:t>
      </w:r>
      <w:proofErr w:type="spellStart"/>
      <w:r w:rsidRPr="006D1FB7">
        <w:rPr>
          <w:sz w:val="21"/>
          <w:szCs w:val="21"/>
        </w:rPr>
        <w:t>μg</w:t>
      </w:r>
      <w:proofErr w:type="spellEnd"/>
      <w:r w:rsidRPr="006D1FB7">
        <w:rPr>
          <w:sz w:val="21"/>
          <w:szCs w:val="21"/>
        </w:rPr>
        <w:t xml:space="preserve">/mL). Scale bar: 50 </w:t>
      </w:r>
      <w:proofErr w:type="spellStart"/>
      <w:r w:rsidRPr="006D1FB7">
        <w:rPr>
          <w:sz w:val="21"/>
          <w:szCs w:val="21"/>
        </w:rPr>
        <w:t>μm</w:t>
      </w:r>
      <w:proofErr w:type="spellEnd"/>
      <w:r w:rsidRPr="006D1FB7">
        <w:rPr>
          <w:sz w:val="21"/>
          <w:szCs w:val="21"/>
        </w:rPr>
        <w:t xml:space="preserve">. n = 3. Statistical analysis was performed using one-way ANOVA with the Tukey test. All data are expressed as mean ± SD. </w:t>
      </w:r>
      <w:r w:rsidRPr="006D1FB7">
        <w:rPr>
          <w:sz w:val="21"/>
          <w:szCs w:val="21"/>
          <w:vertAlign w:val="superscript"/>
        </w:rPr>
        <w:t>ns</w:t>
      </w:r>
      <w:r w:rsidRPr="006D1FB7">
        <w:rPr>
          <w:sz w:val="21"/>
          <w:szCs w:val="21"/>
        </w:rPr>
        <w:t xml:space="preserve"> p &gt; 0.05, *p &lt; 0.05, **p &lt; 0.01, ***p&lt; 0.001, ****p &lt; 0.0001.</w:t>
      </w:r>
    </w:p>
    <w:p w14:paraId="46EC4E8E" w14:textId="3580ADE8" w:rsidR="00C33823" w:rsidRPr="006D1FB7" w:rsidRDefault="00C33823" w:rsidP="00C33823">
      <w:pPr>
        <w:jc w:val="center"/>
        <w:rPr>
          <w:rFonts w:eastAsiaTheme="minorEastAsia"/>
          <w:b/>
          <w:bCs/>
          <w:sz w:val="21"/>
          <w:szCs w:val="21"/>
        </w:rPr>
      </w:pPr>
      <w:r w:rsidRPr="006D1FB7">
        <w:rPr>
          <w:rFonts w:eastAsiaTheme="minorEastAsia"/>
          <w:b/>
          <w:bCs/>
          <w:noProof/>
          <w:sz w:val="21"/>
          <w:szCs w:val="21"/>
        </w:rPr>
        <w:drawing>
          <wp:inline distT="0" distB="0" distL="0" distR="0" wp14:anchorId="09CB2285" wp14:editId="149865A9">
            <wp:extent cx="1359535" cy="1938655"/>
            <wp:effectExtent l="0" t="0" r="0" b="0"/>
            <wp:docPr id="69502859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59535" cy="1938655"/>
                    </a:xfrm>
                    <a:prstGeom prst="rect">
                      <a:avLst/>
                    </a:prstGeom>
                    <a:noFill/>
                  </pic:spPr>
                </pic:pic>
              </a:graphicData>
            </a:graphic>
          </wp:inline>
        </w:drawing>
      </w:r>
    </w:p>
    <w:p w14:paraId="115ADD0E" w14:textId="654289F3" w:rsidR="00C33823" w:rsidRPr="006D1FB7" w:rsidRDefault="00C33823" w:rsidP="00C33823">
      <w:pPr>
        <w:pStyle w:val="afc"/>
        <w:rPr>
          <w:rFonts w:eastAsiaTheme="minorEastAsia"/>
          <w:color w:val="auto"/>
          <w:sz w:val="21"/>
          <w:szCs w:val="21"/>
        </w:rPr>
      </w:pPr>
      <w:r w:rsidRPr="006D1FB7">
        <w:rPr>
          <w:b/>
          <w:bCs/>
          <w:color w:val="auto"/>
          <w:sz w:val="21"/>
          <w:szCs w:val="21"/>
        </w:rPr>
        <w:t>Figure</w:t>
      </w:r>
      <w:r w:rsidRPr="006D1FB7">
        <w:rPr>
          <w:rFonts w:eastAsiaTheme="minorEastAsia"/>
          <w:b/>
          <w:bCs/>
          <w:color w:val="auto"/>
          <w:sz w:val="21"/>
          <w:szCs w:val="21"/>
        </w:rPr>
        <w:t xml:space="preserve"> S2.</w:t>
      </w:r>
      <w:r w:rsidRPr="006D1FB7">
        <w:rPr>
          <w:rFonts w:eastAsiaTheme="minorEastAsia"/>
          <w:color w:val="auto"/>
          <w:sz w:val="21"/>
          <w:szCs w:val="21"/>
        </w:rPr>
        <w:t xml:space="preserve"> Relative levels of dsDNA in cell supernatants. The dsDNA levels were normalized to those in the control group. Data are presented as mean ± SD (n = 4). Statistical analysis was performed using one-way ANOVA with the Tukey test. </w:t>
      </w:r>
      <w:r w:rsidRPr="006D1FB7">
        <w:rPr>
          <w:rFonts w:eastAsiaTheme="minorEastAsia"/>
          <w:color w:val="auto"/>
          <w:sz w:val="21"/>
          <w:szCs w:val="21"/>
          <w:vertAlign w:val="superscript"/>
        </w:rPr>
        <w:t>ns</w:t>
      </w:r>
      <w:r w:rsidRPr="006D1FB7">
        <w:rPr>
          <w:rFonts w:eastAsiaTheme="minorEastAsia"/>
          <w:color w:val="auto"/>
          <w:sz w:val="21"/>
          <w:szCs w:val="21"/>
        </w:rPr>
        <w:t xml:space="preserve"> p &gt; 0.05, ***p&lt; 0.001.</w:t>
      </w:r>
    </w:p>
    <w:p w14:paraId="68992A78" w14:textId="65DF0C6B" w:rsidR="00C33823" w:rsidRPr="006D1FB7" w:rsidRDefault="00C33823" w:rsidP="00C33823">
      <w:pPr>
        <w:rPr>
          <w:rFonts w:eastAsiaTheme="minorEastAsia"/>
          <w:sz w:val="21"/>
          <w:szCs w:val="21"/>
        </w:rPr>
      </w:pPr>
    </w:p>
    <w:p w14:paraId="21D82FB3" w14:textId="7B736552" w:rsidR="00C33823" w:rsidRPr="00F73E49" w:rsidRDefault="003443E0" w:rsidP="00C33823">
      <w:pPr>
        <w:pStyle w:val="afc"/>
        <w:rPr>
          <w:rFonts w:eastAsiaTheme="minorEastAsia"/>
          <w:color w:val="auto"/>
          <w:sz w:val="21"/>
          <w:szCs w:val="21"/>
        </w:rPr>
      </w:pPr>
      <w:r>
        <w:rPr>
          <w:rFonts w:eastAsiaTheme="minorEastAsia"/>
          <w:noProof/>
          <w:color w:val="auto"/>
          <w:sz w:val="21"/>
          <w:szCs w:val="21"/>
        </w:rPr>
        <w:drawing>
          <wp:inline distT="0" distB="0" distL="0" distR="0" wp14:anchorId="7C1F6501" wp14:editId="6E5722B9">
            <wp:extent cx="5315079" cy="1525642"/>
            <wp:effectExtent l="0" t="0" r="0" b="0"/>
            <wp:docPr id="299935672"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66109" cy="1540290"/>
                    </a:xfrm>
                    <a:prstGeom prst="rect">
                      <a:avLst/>
                    </a:prstGeom>
                    <a:noFill/>
                  </pic:spPr>
                </pic:pic>
              </a:graphicData>
            </a:graphic>
          </wp:inline>
        </w:drawing>
      </w:r>
    </w:p>
    <w:p w14:paraId="6C221EA2" w14:textId="77777777" w:rsidR="00C33823" w:rsidRPr="006D1FB7" w:rsidRDefault="00C33823" w:rsidP="00C33823">
      <w:pPr>
        <w:pStyle w:val="afc"/>
        <w:rPr>
          <w:rFonts w:eastAsiaTheme="minorEastAsia"/>
          <w:color w:val="auto"/>
          <w:sz w:val="21"/>
          <w:szCs w:val="21"/>
        </w:rPr>
      </w:pPr>
      <w:r w:rsidRPr="006D1FB7">
        <w:rPr>
          <w:rFonts w:eastAsiaTheme="minorEastAsia"/>
          <w:b/>
          <w:bCs/>
          <w:color w:val="auto"/>
          <w:sz w:val="21"/>
          <w:szCs w:val="21"/>
        </w:rPr>
        <w:t>Figure S3.</w:t>
      </w:r>
      <w:r w:rsidRPr="006D1FB7">
        <w:rPr>
          <w:rFonts w:eastAsiaTheme="minorEastAsia"/>
          <w:color w:val="auto"/>
          <w:sz w:val="21"/>
          <w:szCs w:val="21"/>
        </w:rPr>
        <w:t xml:space="preserve"> Representative FCM images and corresponding quantitative results of neutrophils in colonic tissues. CD45⁺CD11b⁺Ly6G⁺ cells were identified as neutrophils via flow cytometry. n = 3. </w:t>
      </w:r>
      <w:r w:rsidRPr="006D1FB7">
        <w:rPr>
          <w:color w:val="auto"/>
          <w:sz w:val="21"/>
          <w:szCs w:val="21"/>
        </w:rPr>
        <w:lastRenderedPageBreak/>
        <w:t xml:space="preserve">Statistical analysis was performed using one-way ANOVA with the Tukey test. All data are expressed as mean ± SD. </w:t>
      </w:r>
      <w:r w:rsidRPr="006D1FB7">
        <w:rPr>
          <w:color w:val="auto"/>
          <w:sz w:val="21"/>
          <w:szCs w:val="21"/>
          <w:vertAlign w:val="superscript"/>
        </w:rPr>
        <w:t>ns</w:t>
      </w:r>
      <w:r w:rsidRPr="006D1FB7">
        <w:rPr>
          <w:color w:val="auto"/>
          <w:sz w:val="21"/>
          <w:szCs w:val="21"/>
        </w:rPr>
        <w:t xml:space="preserve"> </w:t>
      </w:r>
      <w:r w:rsidRPr="006D1FB7">
        <w:rPr>
          <w:rFonts w:eastAsiaTheme="minorEastAsia"/>
          <w:color w:val="auto"/>
          <w:sz w:val="21"/>
          <w:szCs w:val="21"/>
        </w:rPr>
        <w:t>p</w:t>
      </w:r>
      <w:r w:rsidRPr="006D1FB7">
        <w:rPr>
          <w:color w:val="auto"/>
          <w:sz w:val="21"/>
          <w:szCs w:val="21"/>
        </w:rPr>
        <w:t xml:space="preserve"> &gt; 0.05, *</w:t>
      </w:r>
      <w:r w:rsidRPr="006D1FB7">
        <w:rPr>
          <w:rFonts w:eastAsiaTheme="minorEastAsia"/>
          <w:color w:val="auto"/>
          <w:sz w:val="21"/>
          <w:szCs w:val="21"/>
        </w:rPr>
        <w:t>p</w:t>
      </w:r>
      <w:r w:rsidRPr="006D1FB7">
        <w:rPr>
          <w:color w:val="auto"/>
          <w:sz w:val="21"/>
          <w:szCs w:val="21"/>
        </w:rPr>
        <w:t xml:space="preserve"> &lt; 0.05, **</w:t>
      </w:r>
      <w:r w:rsidRPr="006D1FB7">
        <w:rPr>
          <w:rFonts w:eastAsiaTheme="minorEastAsia"/>
          <w:color w:val="auto"/>
          <w:sz w:val="21"/>
          <w:szCs w:val="21"/>
        </w:rPr>
        <w:t>p</w:t>
      </w:r>
      <w:r w:rsidRPr="006D1FB7">
        <w:rPr>
          <w:color w:val="auto"/>
          <w:sz w:val="21"/>
          <w:szCs w:val="21"/>
        </w:rPr>
        <w:t xml:space="preserve"> &lt; 0.01, ***</w:t>
      </w:r>
      <w:r w:rsidRPr="006D1FB7">
        <w:rPr>
          <w:rFonts w:eastAsiaTheme="minorEastAsia"/>
          <w:color w:val="auto"/>
          <w:sz w:val="21"/>
          <w:szCs w:val="21"/>
        </w:rPr>
        <w:t>p</w:t>
      </w:r>
      <w:r w:rsidRPr="006D1FB7">
        <w:rPr>
          <w:color w:val="auto"/>
          <w:sz w:val="21"/>
          <w:szCs w:val="21"/>
        </w:rPr>
        <w:t>&lt; 0.001, ****</w:t>
      </w:r>
      <w:r w:rsidRPr="006D1FB7">
        <w:rPr>
          <w:rFonts w:eastAsiaTheme="minorEastAsia"/>
          <w:color w:val="auto"/>
          <w:sz w:val="21"/>
          <w:szCs w:val="21"/>
        </w:rPr>
        <w:t>p</w:t>
      </w:r>
      <w:r w:rsidRPr="006D1FB7">
        <w:rPr>
          <w:color w:val="auto"/>
          <w:sz w:val="21"/>
          <w:szCs w:val="21"/>
        </w:rPr>
        <w:t xml:space="preserve"> &lt; 0.0001.</w:t>
      </w:r>
    </w:p>
    <w:p w14:paraId="323A1740" w14:textId="7F28405E" w:rsidR="00C33823" w:rsidRPr="006D1FB7" w:rsidRDefault="00F73E49" w:rsidP="00C33823">
      <w:pPr>
        <w:pStyle w:val="afc"/>
        <w:rPr>
          <w:rFonts w:eastAsiaTheme="minorEastAsia"/>
          <w:color w:val="auto"/>
          <w:sz w:val="21"/>
          <w:szCs w:val="21"/>
        </w:rPr>
      </w:pPr>
      <w:r>
        <w:rPr>
          <w:rFonts w:eastAsiaTheme="minorEastAsia"/>
          <w:noProof/>
          <w:color w:val="auto"/>
          <w:sz w:val="21"/>
          <w:szCs w:val="21"/>
        </w:rPr>
        <w:drawing>
          <wp:inline distT="0" distB="0" distL="0" distR="0" wp14:anchorId="688C3646" wp14:editId="79A341D2">
            <wp:extent cx="5255263" cy="1320575"/>
            <wp:effectExtent l="0" t="0" r="0" b="0"/>
            <wp:docPr id="71338750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04226" cy="1332879"/>
                    </a:xfrm>
                    <a:prstGeom prst="rect">
                      <a:avLst/>
                    </a:prstGeom>
                    <a:noFill/>
                  </pic:spPr>
                </pic:pic>
              </a:graphicData>
            </a:graphic>
          </wp:inline>
        </w:drawing>
      </w:r>
    </w:p>
    <w:p w14:paraId="799AB635" w14:textId="77777777" w:rsidR="00C33823" w:rsidRPr="006D1FB7" w:rsidRDefault="00C33823" w:rsidP="00C33823">
      <w:pPr>
        <w:pStyle w:val="afc"/>
        <w:rPr>
          <w:rFonts w:eastAsiaTheme="minorEastAsia"/>
          <w:color w:val="auto"/>
          <w:sz w:val="21"/>
          <w:szCs w:val="21"/>
        </w:rPr>
      </w:pPr>
      <w:r w:rsidRPr="006D1FB7">
        <w:rPr>
          <w:rFonts w:eastAsiaTheme="minorEastAsia"/>
          <w:b/>
          <w:bCs/>
          <w:color w:val="auto"/>
          <w:sz w:val="21"/>
          <w:szCs w:val="21"/>
        </w:rPr>
        <w:t>Figure S4.</w:t>
      </w:r>
      <w:r w:rsidRPr="006D1FB7">
        <w:rPr>
          <w:rFonts w:eastAsiaTheme="minorEastAsia"/>
          <w:color w:val="auto"/>
          <w:sz w:val="21"/>
          <w:szCs w:val="21"/>
        </w:rPr>
        <w:t xml:space="preserve"> Representative agarose gel electrophoresis of DNase I activity. Double-stranded DNA (dsDNA, 100 ng per lane) was separated by 3% agarose gel electrophoresis at 120 V for 45 min.</w:t>
      </w:r>
    </w:p>
    <w:p w14:paraId="2BA4ED27" w14:textId="77777777" w:rsidR="00C33823" w:rsidRPr="006D1FB7" w:rsidRDefault="00C33823" w:rsidP="00C33823">
      <w:pPr>
        <w:pStyle w:val="afc"/>
        <w:rPr>
          <w:rFonts w:eastAsiaTheme="minorEastAsia"/>
          <w:color w:val="auto"/>
          <w:sz w:val="21"/>
          <w:szCs w:val="21"/>
        </w:rPr>
      </w:pPr>
    </w:p>
    <w:p w14:paraId="0D31A84F" w14:textId="77777777" w:rsidR="00C33823" w:rsidRPr="006D1FB7" w:rsidRDefault="00C33823" w:rsidP="00C33823">
      <w:pPr>
        <w:pStyle w:val="u-mb-24"/>
        <w:spacing w:after="360" w:line="360" w:lineRule="auto"/>
        <w:jc w:val="center"/>
        <w:rPr>
          <w:rFonts w:ascii="Times New Roman" w:hAnsi="Times New Roman" w:cs="Times New Roman"/>
          <w:sz w:val="21"/>
          <w:szCs w:val="21"/>
        </w:rPr>
      </w:pPr>
      <w:r w:rsidRPr="006D1FB7">
        <w:rPr>
          <w:rFonts w:ascii="Times New Roman" w:hAnsi="Times New Roman" w:cs="Times New Roman"/>
          <w:noProof/>
          <w:sz w:val="21"/>
          <w:szCs w:val="21"/>
        </w:rPr>
        <w:drawing>
          <wp:inline distT="0" distB="0" distL="0" distR="0" wp14:anchorId="7295F001" wp14:editId="7D2539CA">
            <wp:extent cx="5116010" cy="1608260"/>
            <wp:effectExtent l="0" t="0" r="0" b="0"/>
            <wp:docPr id="120027062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139187" cy="1615546"/>
                    </a:xfrm>
                    <a:prstGeom prst="rect">
                      <a:avLst/>
                    </a:prstGeom>
                    <a:noFill/>
                  </pic:spPr>
                </pic:pic>
              </a:graphicData>
            </a:graphic>
          </wp:inline>
        </w:drawing>
      </w:r>
    </w:p>
    <w:p w14:paraId="2E0EE9F2" w14:textId="2478130A" w:rsidR="00C33823" w:rsidRPr="006D1FB7" w:rsidRDefault="00C33823" w:rsidP="00C33823">
      <w:pPr>
        <w:pStyle w:val="afc"/>
        <w:rPr>
          <w:rFonts w:eastAsiaTheme="minorEastAsia"/>
          <w:color w:val="auto"/>
          <w:sz w:val="21"/>
          <w:szCs w:val="21"/>
        </w:rPr>
      </w:pPr>
      <w:r w:rsidRPr="006D1FB7">
        <w:rPr>
          <w:b/>
          <w:bCs/>
          <w:color w:val="auto"/>
          <w:sz w:val="21"/>
          <w:szCs w:val="21"/>
        </w:rPr>
        <w:t xml:space="preserve">Figure </w:t>
      </w:r>
      <w:r w:rsidRPr="006D1FB7">
        <w:rPr>
          <w:rFonts w:eastAsiaTheme="minorEastAsia"/>
          <w:b/>
          <w:bCs/>
          <w:color w:val="auto"/>
          <w:sz w:val="21"/>
          <w:szCs w:val="21"/>
        </w:rPr>
        <w:t>S5</w:t>
      </w:r>
      <w:r w:rsidRPr="006D1FB7">
        <w:rPr>
          <w:b/>
          <w:bCs/>
          <w:color w:val="auto"/>
          <w:sz w:val="21"/>
          <w:szCs w:val="21"/>
        </w:rPr>
        <w:t>.</w:t>
      </w:r>
      <w:r w:rsidRPr="006D1FB7">
        <w:rPr>
          <w:color w:val="auto"/>
          <w:sz w:val="21"/>
          <w:szCs w:val="21"/>
        </w:rPr>
        <w:t xml:space="preserve"> Quantitative analysis of intestinal retention and relative fluorescence intensity within 48 h </w:t>
      </w:r>
      <w:r w:rsidRPr="006D1FB7">
        <w:rPr>
          <w:rFonts w:eastAsiaTheme="minorEastAsia"/>
          <w:color w:val="auto"/>
          <w:sz w:val="21"/>
          <w:szCs w:val="21"/>
        </w:rPr>
        <w:t>post</w:t>
      </w:r>
      <w:r w:rsidRPr="006D1FB7">
        <w:rPr>
          <w:color w:val="auto"/>
          <w:sz w:val="21"/>
          <w:szCs w:val="21"/>
        </w:rPr>
        <w:t xml:space="preserve"> oral administration of IR780@CP/DNase I microspheres and IR780@CP/DNase </w:t>
      </w:r>
      <w:proofErr w:type="spellStart"/>
      <w:r w:rsidRPr="006D1FB7">
        <w:rPr>
          <w:color w:val="auto"/>
          <w:sz w:val="21"/>
          <w:szCs w:val="21"/>
        </w:rPr>
        <w:t>I@gel</w:t>
      </w:r>
      <w:proofErr w:type="spellEnd"/>
      <w:r w:rsidRPr="006D1FB7">
        <w:rPr>
          <w:rFonts w:eastAsiaTheme="minorEastAsia"/>
          <w:color w:val="auto"/>
          <w:sz w:val="21"/>
          <w:szCs w:val="21"/>
        </w:rPr>
        <w:t xml:space="preserve"> in healthy mice</w:t>
      </w:r>
      <w:r w:rsidRPr="006D1FB7">
        <w:rPr>
          <w:color w:val="auto"/>
          <w:sz w:val="21"/>
          <w:szCs w:val="21"/>
        </w:rPr>
        <w:t>. All data were expressed as mean ± SD. Statistical analysis was performed using Student’s t-test. *</w:t>
      </w:r>
      <w:r w:rsidRPr="006D1FB7">
        <w:rPr>
          <w:rFonts w:eastAsiaTheme="minorEastAsia"/>
          <w:color w:val="auto"/>
          <w:sz w:val="21"/>
          <w:szCs w:val="21"/>
        </w:rPr>
        <w:t>p</w:t>
      </w:r>
      <w:r w:rsidRPr="006D1FB7">
        <w:rPr>
          <w:color w:val="auto"/>
          <w:sz w:val="21"/>
          <w:szCs w:val="21"/>
        </w:rPr>
        <w:t>&lt; 0.05, **</w:t>
      </w:r>
      <w:r w:rsidRPr="006D1FB7">
        <w:rPr>
          <w:rFonts w:eastAsiaTheme="minorEastAsia"/>
          <w:color w:val="auto"/>
          <w:sz w:val="21"/>
          <w:szCs w:val="21"/>
        </w:rPr>
        <w:t>p</w:t>
      </w:r>
      <w:r w:rsidRPr="006D1FB7">
        <w:rPr>
          <w:color w:val="auto"/>
          <w:sz w:val="21"/>
          <w:szCs w:val="21"/>
        </w:rPr>
        <w:t xml:space="preserve"> &lt; 0.01, ***</w:t>
      </w:r>
      <w:r w:rsidRPr="006D1FB7">
        <w:rPr>
          <w:rFonts w:eastAsiaTheme="minorEastAsia"/>
          <w:color w:val="auto"/>
          <w:sz w:val="21"/>
          <w:szCs w:val="21"/>
        </w:rPr>
        <w:t>p</w:t>
      </w:r>
      <w:r w:rsidRPr="006D1FB7">
        <w:rPr>
          <w:color w:val="auto"/>
          <w:sz w:val="21"/>
          <w:szCs w:val="21"/>
        </w:rPr>
        <w:t>&lt; 0.001, ****</w:t>
      </w:r>
      <w:r w:rsidRPr="006D1FB7">
        <w:rPr>
          <w:rFonts w:eastAsiaTheme="minorEastAsia"/>
          <w:color w:val="auto"/>
          <w:sz w:val="21"/>
          <w:szCs w:val="21"/>
        </w:rPr>
        <w:t>p</w:t>
      </w:r>
      <w:r w:rsidRPr="006D1FB7">
        <w:rPr>
          <w:color w:val="auto"/>
          <w:sz w:val="21"/>
          <w:szCs w:val="21"/>
        </w:rPr>
        <w:t xml:space="preserve"> &lt; 0.0001.</w:t>
      </w:r>
    </w:p>
    <w:p w14:paraId="3473B441" w14:textId="77777777" w:rsidR="00C33823" w:rsidRPr="006D1FB7" w:rsidRDefault="00C33823" w:rsidP="00C33823">
      <w:pPr>
        <w:jc w:val="both"/>
        <w:rPr>
          <w:rFonts w:cs="Times New Roman"/>
          <w:sz w:val="21"/>
          <w:szCs w:val="21"/>
        </w:rPr>
      </w:pPr>
      <w:r w:rsidRPr="006D1FB7">
        <w:rPr>
          <w:rFonts w:cs="Times New Roman"/>
          <w:noProof/>
          <w:sz w:val="21"/>
          <w:szCs w:val="21"/>
        </w:rPr>
        <w:drawing>
          <wp:inline distT="0" distB="0" distL="0" distR="0" wp14:anchorId="3096A40D" wp14:editId="1E20510E">
            <wp:extent cx="5179671" cy="2029092"/>
            <wp:effectExtent l="0" t="0" r="2540" b="9525"/>
            <wp:docPr id="65618657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201586" cy="2037677"/>
                    </a:xfrm>
                    <a:prstGeom prst="rect">
                      <a:avLst/>
                    </a:prstGeom>
                    <a:noFill/>
                  </pic:spPr>
                </pic:pic>
              </a:graphicData>
            </a:graphic>
          </wp:inline>
        </w:drawing>
      </w:r>
    </w:p>
    <w:p w14:paraId="55D6E832" w14:textId="77777777" w:rsidR="00C33823" w:rsidRPr="006D1FB7" w:rsidRDefault="00C33823" w:rsidP="00C33823">
      <w:pPr>
        <w:jc w:val="both"/>
        <w:rPr>
          <w:rFonts w:cs="Times New Roman"/>
          <w:sz w:val="21"/>
          <w:szCs w:val="21"/>
        </w:rPr>
      </w:pPr>
      <w:r w:rsidRPr="006D1FB7">
        <w:rPr>
          <w:rFonts w:cs="Times New Roman"/>
          <w:b/>
          <w:bCs/>
          <w:sz w:val="21"/>
          <w:szCs w:val="21"/>
        </w:rPr>
        <w:lastRenderedPageBreak/>
        <w:t>Figure S6</w:t>
      </w:r>
      <w:r w:rsidRPr="006D1FB7">
        <w:rPr>
          <w:rFonts w:cs="Times New Roman"/>
          <w:sz w:val="21"/>
          <w:szCs w:val="21"/>
        </w:rPr>
        <w:t xml:space="preserve">. Representative IHC staining of colon sections. Macrophages (F4/80, brown), nucleus (hematoxylin, blue). Scale bar: 100 </w:t>
      </w:r>
      <w:proofErr w:type="spellStart"/>
      <w:r w:rsidRPr="006D1FB7">
        <w:rPr>
          <w:rFonts w:cs="Times New Roman"/>
          <w:sz w:val="21"/>
          <w:szCs w:val="21"/>
        </w:rPr>
        <w:t>μm</w:t>
      </w:r>
      <w:proofErr w:type="spellEnd"/>
      <w:r w:rsidRPr="006D1FB7">
        <w:rPr>
          <w:rFonts w:cs="Times New Roman"/>
          <w:sz w:val="21"/>
          <w:szCs w:val="21"/>
        </w:rPr>
        <w:t>. n = 3.</w:t>
      </w:r>
    </w:p>
    <w:p w14:paraId="2E1CCC59" w14:textId="669B6883" w:rsidR="00C33823" w:rsidRPr="006D1FB7" w:rsidRDefault="00C33823" w:rsidP="00C33823">
      <w:pPr>
        <w:rPr>
          <w:rFonts w:eastAsiaTheme="minorEastAsia"/>
          <w:b/>
          <w:bCs/>
          <w:sz w:val="21"/>
          <w:szCs w:val="21"/>
        </w:rPr>
      </w:pPr>
      <w:r w:rsidRPr="006D1FB7">
        <w:rPr>
          <w:rFonts w:eastAsiaTheme="minorEastAsia"/>
          <w:b/>
          <w:bCs/>
          <w:noProof/>
          <w:sz w:val="21"/>
          <w:szCs w:val="21"/>
        </w:rPr>
        <w:drawing>
          <wp:inline distT="0" distB="0" distL="0" distR="0" wp14:anchorId="60EB344F" wp14:editId="61E6997E">
            <wp:extent cx="4285615" cy="1657985"/>
            <wp:effectExtent l="0" t="0" r="0" b="0"/>
            <wp:docPr id="623056632"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285615" cy="1657985"/>
                    </a:xfrm>
                    <a:prstGeom prst="rect">
                      <a:avLst/>
                    </a:prstGeom>
                    <a:noFill/>
                  </pic:spPr>
                </pic:pic>
              </a:graphicData>
            </a:graphic>
          </wp:inline>
        </w:drawing>
      </w:r>
    </w:p>
    <w:p w14:paraId="302BB444" w14:textId="0C8ED0E5" w:rsidR="00C33823" w:rsidRPr="006D1FB7" w:rsidRDefault="00C33823" w:rsidP="00C33823">
      <w:pPr>
        <w:rPr>
          <w:rFonts w:cs="Times New Roman"/>
          <w:sz w:val="21"/>
          <w:szCs w:val="21"/>
        </w:rPr>
      </w:pPr>
      <w:r w:rsidRPr="006D1FB7">
        <w:rPr>
          <w:rFonts w:eastAsiaTheme="minorEastAsia"/>
          <w:b/>
          <w:bCs/>
          <w:sz w:val="21"/>
          <w:szCs w:val="21"/>
        </w:rPr>
        <w:t xml:space="preserve">Figure S7. </w:t>
      </w:r>
      <w:r w:rsidRPr="006D1FB7">
        <w:rPr>
          <w:rFonts w:cs="Times New Roman"/>
          <w:sz w:val="21"/>
          <w:szCs w:val="21"/>
        </w:rPr>
        <w:t>The ratio of Treg/Th17 in colonic LP and spleen. n = 3. All data were expressed as mean ± SD.  Statistical analysis was performed using Student’s t-test. *p &lt; 0.05, **p &lt; 0.01, ***p&lt; 0.001, ****p &lt; 0.0001.</w:t>
      </w:r>
    </w:p>
    <w:sectPr w:rsidR="00C33823" w:rsidRPr="006D1FB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2E5FEB" w14:textId="77777777" w:rsidR="0074265F" w:rsidRDefault="0074265F" w:rsidP="008740C4">
      <w:pPr>
        <w:spacing w:line="240" w:lineRule="auto"/>
      </w:pPr>
      <w:r>
        <w:separator/>
      </w:r>
    </w:p>
  </w:endnote>
  <w:endnote w:type="continuationSeparator" w:id="0">
    <w:p w14:paraId="786C9487" w14:textId="77777777" w:rsidR="0074265F" w:rsidRDefault="0074265F" w:rsidP="008740C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MS Mincho">
    <w:panose1 w:val="02020609040205080304"/>
    <w:charset w:val="80"/>
    <w:family w:val="modern"/>
    <w:pitch w:val="fixed"/>
    <w:sig w:usb0="E00002FF" w:usb1="6AC7FDFB" w:usb2="08000012" w:usb3="00000000" w:csb0="0002009F" w:csb1="00000000"/>
  </w:font>
  <w:font w:name="黑体">
    <w:altName w:val="SimHei"/>
    <w:panose1 w:val="02010609060101010101"/>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8AAB06" w14:textId="77777777" w:rsidR="0074265F" w:rsidRDefault="0074265F" w:rsidP="008740C4">
      <w:pPr>
        <w:spacing w:line="240" w:lineRule="auto"/>
      </w:pPr>
      <w:r>
        <w:separator/>
      </w:r>
    </w:p>
  </w:footnote>
  <w:footnote w:type="continuationSeparator" w:id="0">
    <w:p w14:paraId="74307C94" w14:textId="77777777" w:rsidR="0074265F" w:rsidRDefault="0074265F" w:rsidP="008740C4">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FA4AA5"/>
    <w:multiLevelType w:val="multilevel"/>
    <w:tmpl w:val="BB984208"/>
    <w:lvl w:ilvl="0">
      <w:start w:val="2"/>
      <w:numFmt w:val="decimal"/>
      <w:lvlText w:val="%1"/>
      <w:lvlJc w:val="left"/>
      <w:pPr>
        <w:ind w:left="360" w:hanging="360"/>
      </w:pPr>
      <w:rPr>
        <w:rFonts w:hint="default"/>
      </w:rPr>
    </w:lvl>
    <w:lvl w:ilvl="1">
      <w:start w:val="5"/>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313321D3"/>
    <w:multiLevelType w:val="multilevel"/>
    <w:tmpl w:val="A3AA26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7A3031D"/>
    <w:multiLevelType w:val="hybridMultilevel"/>
    <w:tmpl w:val="6202644C"/>
    <w:lvl w:ilvl="0" w:tplc="AD88EA18">
      <w:start w:val="5"/>
      <w:numFmt w:val="bullet"/>
      <w:lvlText w:val=""/>
      <w:lvlJc w:val="left"/>
      <w:pPr>
        <w:ind w:left="360" w:hanging="360"/>
      </w:pPr>
      <w:rPr>
        <w:rFonts w:ascii="Wingdings" w:eastAsiaTheme="minorEastAsia" w:hAnsi="Wingdings" w:cs="Times New Roman"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3" w15:restartNumberingAfterBreak="0">
    <w:nsid w:val="49AE516F"/>
    <w:multiLevelType w:val="multilevel"/>
    <w:tmpl w:val="4B3A5EC8"/>
    <w:lvl w:ilvl="0">
      <w:start w:val="1"/>
      <w:numFmt w:val="decimal"/>
      <w:lvlText w:val="%1."/>
      <w:lvlJc w:val="left"/>
      <w:pPr>
        <w:ind w:left="360" w:hanging="360"/>
      </w:pPr>
      <w:rPr>
        <w:rFonts w:hint="default"/>
        <w:b/>
        <w:bCs/>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4" w15:restartNumberingAfterBreak="0">
    <w:nsid w:val="525E2FA3"/>
    <w:multiLevelType w:val="hybridMultilevel"/>
    <w:tmpl w:val="8534A4FC"/>
    <w:lvl w:ilvl="0" w:tplc="0409000F">
      <w:start w:val="1"/>
      <w:numFmt w:val="decimal"/>
      <w:lvlText w:val="%1."/>
      <w:lvlJc w:val="left"/>
      <w:pPr>
        <w:ind w:left="440" w:hanging="440"/>
      </w:p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5" w15:restartNumberingAfterBreak="0">
    <w:nsid w:val="54714BF6"/>
    <w:multiLevelType w:val="multilevel"/>
    <w:tmpl w:val="B224B7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8033511"/>
    <w:multiLevelType w:val="multilevel"/>
    <w:tmpl w:val="0908EDEE"/>
    <w:lvl w:ilvl="0">
      <w:start w:val="2"/>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62326852"/>
    <w:multiLevelType w:val="multilevel"/>
    <w:tmpl w:val="B99622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94421435">
    <w:abstractNumId w:val="3"/>
  </w:num>
  <w:num w:numId="2" w16cid:durableId="1972131439">
    <w:abstractNumId w:val="1"/>
  </w:num>
  <w:num w:numId="3" w16cid:durableId="910769741">
    <w:abstractNumId w:val="5"/>
  </w:num>
  <w:num w:numId="4" w16cid:durableId="1086153653">
    <w:abstractNumId w:val="0"/>
  </w:num>
  <w:num w:numId="5" w16cid:durableId="922102430">
    <w:abstractNumId w:val="6"/>
  </w:num>
  <w:num w:numId="6" w16cid:durableId="143620796">
    <w:abstractNumId w:val="4"/>
  </w:num>
  <w:num w:numId="7" w16cid:durableId="178011728">
    <w:abstractNumId w:val="2"/>
  </w:num>
  <w:num w:numId="8" w16cid:durableId="207673254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Adv Sci&lt;/Style&gt;&lt;LeftDelim&gt;{&lt;/LeftDelim&gt;&lt;RightDelim&gt;}&lt;/RightDelim&gt;&lt;FontName&gt;Times New Roman&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2rddfa5exdea9cee9d9xrzejttpppzw05ssz&quot;&gt;我的EndNote库&lt;record-ids&gt;&lt;item&gt;6&lt;/item&gt;&lt;item&gt;123&lt;/item&gt;&lt;/record-ids&gt;&lt;/item&gt;&lt;/Libraries&gt;"/>
  </w:docVars>
  <w:rsids>
    <w:rsidRoot w:val="007F430A"/>
    <w:rsid w:val="00000338"/>
    <w:rsid w:val="00000622"/>
    <w:rsid w:val="0000362D"/>
    <w:rsid w:val="00006A1C"/>
    <w:rsid w:val="0001428B"/>
    <w:rsid w:val="00017DE9"/>
    <w:rsid w:val="00025F93"/>
    <w:rsid w:val="00026D7A"/>
    <w:rsid w:val="00030EFF"/>
    <w:rsid w:val="000311CB"/>
    <w:rsid w:val="000420BD"/>
    <w:rsid w:val="00042FBA"/>
    <w:rsid w:val="000445D0"/>
    <w:rsid w:val="00047618"/>
    <w:rsid w:val="0005525F"/>
    <w:rsid w:val="0005527C"/>
    <w:rsid w:val="00061AD9"/>
    <w:rsid w:val="00065BB2"/>
    <w:rsid w:val="00067E09"/>
    <w:rsid w:val="00072D0F"/>
    <w:rsid w:val="00073753"/>
    <w:rsid w:val="00073DA3"/>
    <w:rsid w:val="00074554"/>
    <w:rsid w:val="0007716B"/>
    <w:rsid w:val="00082612"/>
    <w:rsid w:val="00082669"/>
    <w:rsid w:val="0008438D"/>
    <w:rsid w:val="000845FA"/>
    <w:rsid w:val="00085AE5"/>
    <w:rsid w:val="00085F09"/>
    <w:rsid w:val="0009694B"/>
    <w:rsid w:val="000973A3"/>
    <w:rsid w:val="000A639E"/>
    <w:rsid w:val="000D1A26"/>
    <w:rsid w:val="000D1FBD"/>
    <w:rsid w:val="000D2DED"/>
    <w:rsid w:val="000D36ED"/>
    <w:rsid w:val="000D6646"/>
    <w:rsid w:val="000D710E"/>
    <w:rsid w:val="000E596E"/>
    <w:rsid w:val="000F0721"/>
    <w:rsid w:val="000F1782"/>
    <w:rsid w:val="000F325A"/>
    <w:rsid w:val="000F7521"/>
    <w:rsid w:val="001040E4"/>
    <w:rsid w:val="00104E8E"/>
    <w:rsid w:val="0011045B"/>
    <w:rsid w:val="00111DE1"/>
    <w:rsid w:val="00112C21"/>
    <w:rsid w:val="00112EB5"/>
    <w:rsid w:val="001162F3"/>
    <w:rsid w:val="00116767"/>
    <w:rsid w:val="001172AE"/>
    <w:rsid w:val="0012428D"/>
    <w:rsid w:val="00132213"/>
    <w:rsid w:val="00132EF4"/>
    <w:rsid w:val="0013462A"/>
    <w:rsid w:val="001347F0"/>
    <w:rsid w:val="00135502"/>
    <w:rsid w:val="00136064"/>
    <w:rsid w:val="001444D7"/>
    <w:rsid w:val="0014496A"/>
    <w:rsid w:val="00144D2A"/>
    <w:rsid w:val="00144E42"/>
    <w:rsid w:val="00147490"/>
    <w:rsid w:val="001475D4"/>
    <w:rsid w:val="00147660"/>
    <w:rsid w:val="0015208A"/>
    <w:rsid w:val="00153482"/>
    <w:rsid w:val="00162C47"/>
    <w:rsid w:val="00164F0C"/>
    <w:rsid w:val="00165598"/>
    <w:rsid w:val="00165CCE"/>
    <w:rsid w:val="00166F95"/>
    <w:rsid w:val="001701E3"/>
    <w:rsid w:val="00183D8F"/>
    <w:rsid w:val="00191357"/>
    <w:rsid w:val="001920CD"/>
    <w:rsid w:val="00197510"/>
    <w:rsid w:val="001A1D3D"/>
    <w:rsid w:val="001A4BFF"/>
    <w:rsid w:val="001A50E2"/>
    <w:rsid w:val="001A591F"/>
    <w:rsid w:val="001A7857"/>
    <w:rsid w:val="001B1A55"/>
    <w:rsid w:val="001B3544"/>
    <w:rsid w:val="001B4E50"/>
    <w:rsid w:val="001B64EB"/>
    <w:rsid w:val="001C30B7"/>
    <w:rsid w:val="001C6381"/>
    <w:rsid w:val="001D1C4E"/>
    <w:rsid w:val="001D3A42"/>
    <w:rsid w:val="001E2FB0"/>
    <w:rsid w:val="001F205F"/>
    <w:rsid w:val="001F2F67"/>
    <w:rsid w:val="00200606"/>
    <w:rsid w:val="0020219F"/>
    <w:rsid w:val="002056AE"/>
    <w:rsid w:val="00211433"/>
    <w:rsid w:val="00222A9C"/>
    <w:rsid w:val="002238C4"/>
    <w:rsid w:val="002243EE"/>
    <w:rsid w:val="00224935"/>
    <w:rsid w:val="00237CFA"/>
    <w:rsid w:val="00242CE0"/>
    <w:rsid w:val="00243919"/>
    <w:rsid w:val="00244C1D"/>
    <w:rsid w:val="00246057"/>
    <w:rsid w:val="002603C6"/>
    <w:rsid w:val="002719FD"/>
    <w:rsid w:val="0027348A"/>
    <w:rsid w:val="00283F32"/>
    <w:rsid w:val="002858D2"/>
    <w:rsid w:val="00286B40"/>
    <w:rsid w:val="00287284"/>
    <w:rsid w:val="0028752A"/>
    <w:rsid w:val="0029017A"/>
    <w:rsid w:val="00290708"/>
    <w:rsid w:val="00291E2A"/>
    <w:rsid w:val="00293846"/>
    <w:rsid w:val="002A197C"/>
    <w:rsid w:val="002A1E83"/>
    <w:rsid w:val="002A763C"/>
    <w:rsid w:val="002B5313"/>
    <w:rsid w:val="002B62DA"/>
    <w:rsid w:val="002C1F2B"/>
    <w:rsid w:val="002C29C3"/>
    <w:rsid w:val="002C541F"/>
    <w:rsid w:val="002C5BB2"/>
    <w:rsid w:val="002D1721"/>
    <w:rsid w:val="002D2180"/>
    <w:rsid w:val="002E63B1"/>
    <w:rsid w:val="002F3177"/>
    <w:rsid w:val="002F613B"/>
    <w:rsid w:val="00303571"/>
    <w:rsid w:val="00304821"/>
    <w:rsid w:val="00307343"/>
    <w:rsid w:val="003102FF"/>
    <w:rsid w:val="003141CD"/>
    <w:rsid w:val="00316C16"/>
    <w:rsid w:val="00322484"/>
    <w:rsid w:val="00323461"/>
    <w:rsid w:val="00333EEC"/>
    <w:rsid w:val="00337431"/>
    <w:rsid w:val="0034227C"/>
    <w:rsid w:val="003443E0"/>
    <w:rsid w:val="00350DCA"/>
    <w:rsid w:val="003568F2"/>
    <w:rsid w:val="00357B8C"/>
    <w:rsid w:val="00360C43"/>
    <w:rsid w:val="00377286"/>
    <w:rsid w:val="0038096E"/>
    <w:rsid w:val="00382718"/>
    <w:rsid w:val="003843A2"/>
    <w:rsid w:val="0038599E"/>
    <w:rsid w:val="003924A5"/>
    <w:rsid w:val="00395CA4"/>
    <w:rsid w:val="003A18A1"/>
    <w:rsid w:val="003A2082"/>
    <w:rsid w:val="003A65A7"/>
    <w:rsid w:val="003B16F0"/>
    <w:rsid w:val="003B27A2"/>
    <w:rsid w:val="003C066F"/>
    <w:rsid w:val="003C2D1E"/>
    <w:rsid w:val="003C3D29"/>
    <w:rsid w:val="003C4971"/>
    <w:rsid w:val="003D0522"/>
    <w:rsid w:val="003D3A87"/>
    <w:rsid w:val="003E06B3"/>
    <w:rsid w:val="003E3426"/>
    <w:rsid w:val="003F3195"/>
    <w:rsid w:val="003F31D8"/>
    <w:rsid w:val="003F336C"/>
    <w:rsid w:val="003F69A3"/>
    <w:rsid w:val="00400A2A"/>
    <w:rsid w:val="0040316C"/>
    <w:rsid w:val="0041381F"/>
    <w:rsid w:val="0041439E"/>
    <w:rsid w:val="004151CB"/>
    <w:rsid w:val="0042097F"/>
    <w:rsid w:val="00420DBF"/>
    <w:rsid w:val="00421556"/>
    <w:rsid w:val="00423165"/>
    <w:rsid w:val="004241C0"/>
    <w:rsid w:val="00427AFD"/>
    <w:rsid w:val="00434C3D"/>
    <w:rsid w:val="004410A1"/>
    <w:rsid w:val="00445D4E"/>
    <w:rsid w:val="0044671A"/>
    <w:rsid w:val="00451232"/>
    <w:rsid w:val="0045164B"/>
    <w:rsid w:val="00452074"/>
    <w:rsid w:val="004524D7"/>
    <w:rsid w:val="004526FC"/>
    <w:rsid w:val="0045738C"/>
    <w:rsid w:val="0045776C"/>
    <w:rsid w:val="00460B10"/>
    <w:rsid w:val="00464D21"/>
    <w:rsid w:val="00466FD6"/>
    <w:rsid w:val="00471AAB"/>
    <w:rsid w:val="00475CEF"/>
    <w:rsid w:val="0048243B"/>
    <w:rsid w:val="0049037E"/>
    <w:rsid w:val="004933DE"/>
    <w:rsid w:val="004A188D"/>
    <w:rsid w:val="004A2C45"/>
    <w:rsid w:val="004A479E"/>
    <w:rsid w:val="004B5563"/>
    <w:rsid w:val="004B6D27"/>
    <w:rsid w:val="004B7522"/>
    <w:rsid w:val="004C04A4"/>
    <w:rsid w:val="004C14E2"/>
    <w:rsid w:val="004C4AE9"/>
    <w:rsid w:val="004C69DD"/>
    <w:rsid w:val="004C6BA9"/>
    <w:rsid w:val="004D223C"/>
    <w:rsid w:val="004F18A1"/>
    <w:rsid w:val="004F70C2"/>
    <w:rsid w:val="00500D19"/>
    <w:rsid w:val="00502BE2"/>
    <w:rsid w:val="005078B2"/>
    <w:rsid w:val="0051075A"/>
    <w:rsid w:val="00513A18"/>
    <w:rsid w:val="0052643B"/>
    <w:rsid w:val="005334E4"/>
    <w:rsid w:val="0053498A"/>
    <w:rsid w:val="0053781A"/>
    <w:rsid w:val="005421C2"/>
    <w:rsid w:val="00542CF9"/>
    <w:rsid w:val="00542EA3"/>
    <w:rsid w:val="00545BF2"/>
    <w:rsid w:val="00552B05"/>
    <w:rsid w:val="0055377D"/>
    <w:rsid w:val="00553D94"/>
    <w:rsid w:val="0055687D"/>
    <w:rsid w:val="00567557"/>
    <w:rsid w:val="005675B3"/>
    <w:rsid w:val="00575481"/>
    <w:rsid w:val="00582224"/>
    <w:rsid w:val="00583D98"/>
    <w:rsid w:val="00585BAD"/>
    <w:rsid w:val="00587134"/>
    <w:rsid w:val="00587F40"/>
    <w:rsid w:val="00595218"/>
    <w:rsid w:val="00596A3C"/>
    <w:rsid w:val="005B2D04"/>
    <w:rsid w:val="005B60BD"/>
    <w:rsid w:val="005B77BE"/>
    <w:rsid w:val="005C37A1"/>
    <w:rsid w:val="005C7A27"/>
    <w:rsid w:val="005D033A"/>
    <w:rsid w:val="005D39CB"/>
    <w:rsid w:val="005D3C86"/>
    <w:rsid w:val="005D463C"/>
    <w:rsid w:val="005E2FD7"/>
    <w:rsid w:val="005E4AEC"/>
    <w:rsid w:val="005F01DC"/>
    <w:rsid w:val="005F219E"/>
    <w:rsid w:val="005F66D4"/>
    <w:rsid w:val="005F6819"/>
    <w:rsid w:val="005F7622"/>
    <w:rsid w:val="00600DD2"/>
    <w:rsid w:val="00602D91"/>
    <w:rsid w:val="00612581"/>
    <w:rsid w:val="0061509B"/>
    <w:rsid w:val="006151C1"/>
    <w:rsid w:val="00621F88"/>
    <w:rsid w:val="006257A2"/>
    <w:rsid w:val="00627284"/>
    <w:rsid w:val="00627D1B"/>
    <w:rsid w:val="006343B2"/>
    <w:rsid w:val="00636C1F"/>
    <w:rsid w:val="00643B19"/>
    <w:rsid w:val="00644CBC"/>
    <w:rsid w:val="00645A68"/>
    <w:rsid w:val="006521D7"/>
    <w:rsid w:val="006536BA"/>
    <w:rsid w:val="0065476D"/>
    <w:rsid w:val="00657BDE"/>
    <w:rsid w:val="006609F5"/>
    <w:rsid w:val="00660DAB"/>
    <w:rsid w:val="00662588"/>
    <w:rsid w:val="00663820"/>
    <w:rsid w:val="00663BE1"/>
    <w:rsid w:val="00667793"/>
    <w:rsid w:val="00671F41"/>
    <w:rsid w:val="00676CE4"/>
    <w:rsid w:val="006805BF"/>
    <w:rsid w:val="00681A1F"/>
    <w:rsid w:val="0068487B"/>
    <w:rsid w:val="00685D34"/>
    <w:rsid w:val="00687309"/>
    <w:rsid w:val="0069355B"/>
    <w:rsid w:val="00697B9B"/>
    <w:rsid w:val="006A127A"/>
    <w:rsid w:val="006A36DA"/>
    <w:rsid w:val="006A736C"/>
    <w:rsid w:val="006A7D75"/>
    <w:rsid w:val="006B3716"/>
    <w:rsid w:val="006D1CCD"/>
    <w:rsid w:val="006D1FB7"/>
    <w:rsid w:val="006D60D9"/>
    <w:rsid w:val="006D69B8"/>
    <w:rsid w:val="006E1149"/>
    <w:rsid w:val="006E236D"/>
    <w:rsid w:val="006E2F4F"/>
    <w:rsid w:val="006E517D"/>
    <w:rsid w:val="006F4210"/>
    <w:rsid w:val="006F6CF6"/>
    <w:rsid w:val="006F7A0E"/>
    <w:rsid w:val="00706369"/>
    <w:rsid w:val="007101D0"/>
    <w:rsid w:val="007124E7"/>
    <w:rsid w:val="00713A55"/>
    <w:rsid w:val="007145AE"/>
    <w:rsid w:val="00717D75"/>
    <w:rsid w:val="007210E9"/>
    <w:rsid w:val="007238ED"/>
    <w:rsid w:val="007267EC"/>
    <w:rsid w:val="00727126"/>
    <w:rsid w:val="0072734B"/>
    <w:rsid w:val="00730337"/>
    <w:rsid w:val="007309A5"/>
    <w:rsid w:val="007365A3"/>
    <w:rsid w:val="00741420"/>
    <w:rsid w:val="0074265F"/>
    <w:rsid w:val="007430E9"/>
    <w:rsid w:val="00744AB8"/>
    <w:rsid w:val="00746B09"/>
    <w:rsid w:val="00754F4E"/>
    <w:rsid w:val="00761D30"/>
    <w:rsid w:val="00763A9A"/>
    <w:rsid w:val="007670EC"/>
    <w:rsid w:val="00767A89"/>
    <w:rsid w:val="00767D5D"/>
    <w:rsid w:val="00774FB3"/>
    <w:rsid w:val="00775A39"/>
    <w:rsid w:val="00780E31"/>
    <w:rsid w:val="007824DD"/>
    <w:rsid w:val="0078273F"/>
    <w:rsid w:val="007840A2"/>
    <w:rsid w:val="007906FC"/>
    <w:rsid w:val="00792B9A"/>
    <w:rsid w:val="00793616"/>
    <w:rsid w:val="00794EA9"/>
    <w:rsid w:val="007A1074"/>
    <w:rsid w:val="007A1320"/>
    <w:rsid w:val="007A4774"/>
    <w:rsid w:val="007A7510"/>
    <w:rsid w:val="007B0277"/>
    <w:rsid w:val="007B26A7"/>
    <w:rsid w:val="007B402D"/>
    <w:rsid w:val="007C06C9"/>
    <w:rsid w:val="007C6E42"/>
    <w:rsid w:val="007D3B55"/>
    <w:rsid w:val="007D40B2"/>
    <w:rsid w:val="007D4BFE"/>
    <w:rsid w:val="007D6EF7"/>
    <w:rsid w:val="007E6338"/>
    <w:rsid w:val="007E7B07"/>
    <w:rsid w:val="007E7F9B"/>
    <w:rsid w:val="007F430A"/>
    <w:rsid w:val="007F6A6F"/>
    <w:rsid w:val="007F7540"/>
    <w:rsid w:val="007F786B"/>
    <w:rsid w:val="00803211"/>
    <w:rsid w:val="00806C60"/>
    <w:rsid w:val="0081106D"/>
    <w:rsid w:val="00811A53"/>
    <w:rsid w:val="00816965"/>
    <w:rsid w:val="008237C7"/>
    <w:rsid w:val="00823F45"/>
    <w:rsid w:val="00833940"/>
    <w:rsid w:val="008414B5"/>
    <w:rsid w:val="00850011"/>
    <w:rsid w:val="008525DF"/>
    <w:rsid w:val="0085283E"/>
    <w:rsid w:val="00852F4F"/>
    <w:rsid w:val="0085311D"/>
    <w:rsid w:val="00853AD6"/>
    <w:rsid w:val="00856654"/>
    <w:rsid w:val="0085710E"/>
    <w:rsid w:val="0086107F"/>
    <w:rsid w:val="008631B4"/>
    <w:rsid w:val="008665F5"/>
    <w:rsid w:val="008740C4"/>
    <w:rsid w:val="008748DD"/>
    <w:rsid w:val="00876BED"/>
    <w:rsid w:val="00877502"/>
    <w:rsid w:val="00882E02"/>
    <w:rsid w:val="008833C1"/>
    <w:rsid w:val="00890781"/>
    <w:rsid w:val="00893D8E"/>
    <w:rsid w:val="00896CB2"/>
    <w:rsid w:val="008A08DF"/>
    <w:rsid w:val="008A38F6"/>
    <w:rsid w:val="008B72F0"/>
    <w:rsid w:val="008C20DA"/>
    <w:rsid w:val="008C23A3"/>
    <w:rsid w:val="008C43C5"/>
    <w:rsid w:val="008D0C84"/>
    <w:rsid w:val="008D17A0"/>
    <w:rsid w:val="008D50AA"/>
    <w:rsid w:val="008D5550"/>
    <w:rsid w:val="008D783A"/>
    <w:rsid w:val="008E2ACF"/>
    <w:rsid w:val="008F1022"/>
    <w:rsid w:val="008F578D"/>
    <w:rsid w:val="008F7F30"/>
    <w:rsid w:val="00901E10"/>
    <w:rsid w:val="0090778D"/>
    <w:rsid w:val="00907E4A"/>
    <w:rsid w:val="00911C5D"/>
    <w:rsid w:val="00913FA7"/>
    <w:rsid w:val="0091791B"/>
    <w:rsid w:val="009203B5"/>
    <w:rsid w:val="00920DF6"/>
    <w:rsid w:val="00924ECD"/>
    <w:rsid w:val="0093119A"/>
    <w:rsid w:val="00933270"/>
    <w:rsid w:val="00933DF9"/>
    <w:rsid w:val="00940FE0"/>
    <w:rsid w:val="0095226E"/>
    <w:rsid w:val="00952FD6"/>
    <w:rsid w:val="0095691C"/>
    <w:rsid w:val="009602F7"/>
    <w:rsid w:val="00960B8A"/>
    <w:rsid w:val="00961CA1"/>
    <w:rsid w:val="009728FB"/>
    <w:rsid w:val="009737A5"/>
    <w:rsid w:val="009769D9"/>
    <w:rsid w:val="009823B0"/>
    <w:rsid w:val="00982C48"/>
    <w:rsid w:val="00984738"/>
    <w:rsid w:val="009926CC"/>
    <w:rsid w:val="00996A3D"/>
    <w:rsid w:val="009A0141"/>
    <w:rsid w:val="009B38A9"/>
    <w:rsid w:val="009B549A"/>
    <w:rsid w:val="009B6766"/>
    <w:rsid w:val="009B77F3"/>
    <w:rsid w:val="009C2C7A"/>
    <w:rsid w:val="009C6D23"/>
    <w:rsid w:val="009D2A16"/>
    <w:rsid w:val="009D57F6"/>
    <w:rsid w:val="009E51F0"/>
    <w:rsid w:val="009E641D"/>
    <w:rsid w:val="009E6F18"/>
    <w:rsid w:val="009E7684"/>
    <w:rsid w:val="009F22EC"/>
    <w:rsid w:val="009F3210"/>
    <w:rsid w:val="009F34FE"/>
    <w:rsid w:val="009F521C"/>
    <w:rsid w:val="009F6B1B"/>
    <w:rsid w:val="00A02CA9"/>
    <w:rsid w:val="00A063B8"/>
    <w:rsid w:val="00A07D5E"/>
    <w:rsid w:val="00A16D18"/>
    <w:rsid w:val="00A16EF8"/>
    <w:rsid w:val="00A2107E"/>
    <w:rsid w:val="00A317D3"/>
    <w:rsid w:val="00A352AA"/>
    <w:rsid w:val="00A37B34"/>
    <w:rsid w:val="00A50E0D"/>
    <w:rsid w:val="00A5429A"/>
    <w:rsid w:val="00A56229"/>
    <w:rsid w:val="00A70F48"/>
    <w:rsid w:val="00A756A7"/>
    <w:rsid w:val="00A76E64"/>
    <w:rsid w:val="00A839D5"/>
    <w:rsid w:val="00A83B05"/>
    <w:rsid w:val="00A87038"/>
    <w:rsid w:val="00A9601A"/>
    <w:rsid w:val="00AA2392"/>
    <w:rsid w:val="00AA5D49"/>
    <w:rsid w:val="00AB1671"/>
    <w:rsid w:val="00AB3FB6"/>
    <w:rsid w:val="00AC015C"/>
    <w:rsid w:val="00AC22C7"/>
    <w:rsid w:val="00AC27C6"/>
    <w:rsid w:val="00AC5C70"/>
    <w:rsid w:val="00AE141A"/>
    <w:rsid w:val="00AE1585"/>
    <w:rsid w:val="00AE1927"/>
    <w:rsid w:val="00AE2D07"/>
    <w:rsid w:val="00AF1310"/>
    <w:rsid w:val="00AF15EC"/>
    <w:rsid w:val="00AF18FA"/>
    <w:rsid w:val="00AF375B"/>
    <w:rsid w:val="00AF5328"/>
    <w:rsid w:val="00AF5B33"/>
    <w:rsid w:val="00AF5C20"/>
    <w:rsid w:val="00AF722A"/>
    <w:rsid w:val="00B00B6B"/>
    <w:rsid w:val="00B022F3"/>
    <w:rsid w:val="00B02937"/>
    <w:rsid w:val="00B03E56"/>
    <w:rsid w:val="00B05C86"/>
    <w:rsid w:val="00B06D43"/>
    <w:rsid w:val="00B07A96"/>
    <w:rsid w:val="00B12D3D"/>
    <w:rsid w:val="00B15BEB"/>
    <w:rsid w:val="00B16C0C"/>
    <w:rsid w:val="00B16FA3"/>
    <w:rsid w:val="00B171C4"/>
    <w:rsid w:val="00B27B40"/>
    <w:rsid w:val="00B329FF"/>
    <w:rsid w:val="00B34208"/>
    <w:rsid w:val="00B3527B"/>
    <w:rsid w:val="00B365E8"/>
    <w:rsid w:val="00B41F87"/>
    <w:rsid w:val="00B423E7"/>
    <w:rsid w:val="00B50162"/>
    <w:rsid w:val="00B5184B"/>
    <w:rsid w:val="00B53CC7"/>
    <w:rsid w:val="00B57942"/>
    <w:rsid w:val="00B63E76"/>
    <w:rsid w:val="00B724E9"/>
    <w:rsid w:val="00B73ABE"/>
    <w:rsid w:val="00B757F9"/>
    <w:rsid w:val="00B83FE1"/>
    <w:rsid w:val="00B8400A"/>
    <w:rsid w:val="00B9372D"/>
    <w:rsid w:val="00B94191"/>
    <w:rsid w:val="00B94BDB"/>
    <w:rsid w:val="00BA156A"/>
    <w:rsid w:val="00BA269E"/>
    <w:rsid w:val="00BA2E8D"/>
    <w:rsid w:val="00BB0798"/>
    <w:rsid w:val="00BB2042"/>
    <w:rsid w:val="00BB24E1"/>
    <w:rsid w:val="00BB6AAC"/>
    <w:rsid w:val="00BB7ACE"/>
    <w:rsid w:val="00BC16B7"/>
    <w:rsid w:val="00BC6D0E"/>
    <w:rsid w:val="00BD368C"/>
    <w:rsid w:val="00BD7D0B"/>
    <w:rsid w:val="00BE0995"/>
    <w:rsid w:val="00BE11F6"/>
    <w:rsid w:val="00BE2679"/>
    <w:rsid w:val="00BE2856"/>
    <w:rsid w:val="00BE35CB"/>
    <w:rsid w:val="00BF467E"/>
    <w:rsid w:val="00C003CB"/>
    <w:rsid w:val="00C038B3"/>
    <w:rsid w:val="00C04431"/>
    <w:rsid w:val="00C12715"/>
    <w:rsid w:val="00C17D48"/>
    <w:rsid w:val="00C2037A"/>
    <w:rsid w:val="00C26204"/>
    <w:rsid w:val="00C3154F"/>
    <w:rsid w:val="00C33823"/>
    <w:rsid w:val="00C3391B"/>
    <w:rsid w:val="00C34AD2"/>
    <w:rsid w:val="00C362E3"/>
    <w:rsid w:val="00C419C5"/>
    <w:rsid w:val="00C44E0C"/>
    <w:rsid w:val="00C47362"/>
    <w:rsid w:val="00C577CF"/>
    <w:rsid w:val="00C6001D"/>
    <w:rsid w:val="00C62345"/>
    <w:rsid w:val="00C62708"/>
    <w:rsid w:val="00C6658C"/>
    <w:rsid w:val="00C7142F"/>
    <w:rsid w:val="00C721A3"/>
    <w:rsid w:val="00C7553D"/>
    <w:rsid w:val="00C758F5"/>
    <w:rsid w:val="00C772DF"/>
    <w:rsid w:val="00C86212"/>
    <w:rsid w:val="00C927E5"/>
    <w:rsid w:val="00CA0EF0"/>
    <w:rsid w:val="00CA1238"/>
    <w:rsid w:val="00CA1B40"/>
    <w:rsid w:val="00CA4B13"/>
    <w:rsid w:val="00CA7300"/>
    <w:rsid w:val="00CB00F0"/>
    <w:rsid w:val="00CB0A5C"/>
    <w:rsid w:val="00CB3076"/>
    <w:rsid w:val="00CB5CF5"/>
    <w:rsid w:val="00CB6D96"/>
    <w:rsid w:val="00CB6F66"/>
    <w:rsid w:val="00CC75E1"/>
    <w:rsid w:val="00CD104C"/>
    <w:rsid w:val="00CD220C"/>
    <w:rsid w:val="00CD264B"/>
    <w:rsid w:val="00CD5C9F"/>
    <w:rsid w:val="00CD5F86"/>
    <w:rsid w:val="00CE09C4"/>
    <w:rsid w:val="00CE2E38"/>
    <w:rsid w:val="00CE369C"/>
    <w:rsid w:val="00CE6AF0"/>
    <w:rsid w:val="00CF2F11"/>
    <w:rsid w:val="00CF655D"/>
    <w:rsid w:val="00D03101"/>
    <w:rsid w:val="00D03EE0"/>
    <w:rsid w:val="00D04E1E"/>
    <w:rsid w:val="00D12E90"/>
    <w:rsid w:val="00D149CC"/>
    <w:rsid w:val="00D1546B"/>
    <w:rsid w:val="00D25C1C"/>
    <w:rsid w:val="00D27026"/>
    <w:rsid w:val="00D3337E"/>
    <w:rsid w:val="00D364F2"/>
    <w:rsid w:val="00D36A6A"/>
    <w:rsid w:val="00D4502C"/>
    <w:rsid w:val="00D473CF"/>
    <w:rsid w:val="00D55B0D"/>
    <w:rsid w:val="00D62D1A"/>
    <w:rsid w:val="00D66004"/>
    <w:rsid w:val="00D70431"/>
    <w:rsid w:val="00D7206A"/>
    <w:rsid w:val="00D72847"/>
    <w:rsid w:val="00D72C18"/>
    <w:rsid w:val="00D7470B"/>
    <w:rsid w:val="00D75A0D"/>
    <w:rsid w:val="00D84A44"/>
    <w:rsid w:val="00D8658B"/>
    <w:rsid w:val="00D87F85"/>
    <w:rsid w:val="00D901A9"/>
    <w:rsid w:val="00D91B06"/>
    <w:rsid w:val="00D923E3"/>
    <w:rsid w:val="00D929C8"/>
    <w:rsid w:val="00D950F6"/>
    <w:rsid w:val="00DA1A70"/>
    <w:rsid w:val="00DA2202"/>
    <w:rsid w:val="00DB1D40"/>
    <w:rsid w:val="00DB1E03"/>
    <w:rsid w:val="00DB26C6"/>
    <w:rsid w:val="00DB456A"/>
    <w:rsid w:val="00DC5F7D"/>
    <w:rsid w:val="00DC6D73"/>
    <w:rsid w:val="00DC7E08"/>
    <w:rsid w:val="00DD1291"/>
    <w:rsid w:val="00DD19E0"/>
    <w:rsid w:val="00DD658F"/>
    <w:rsid w:val="00DE0C1E"/>
    <w:rsid w:val="00DE2A44"/>
    <w:rsid w:val="00DE626A"/>
    <w:rsid w:val="00DF1E45"/>
    <w:rsid w:val="00E00BA7"/>
    <w:rsid w:val="00E00BAE"/>
    <w:rsid w:val="00E0436A"/>
    <w:rsid w:val="00E05014"/>
    <w:rsid w:val="00E10A37"/>
    <w:rsid w:val="00E11001"/>
    <w:rsid w:val="00E21E32"/>
    <w:rsid w:val="00E225B6"/>
    <w:rsid w:val="00E27555"/>
    <w:rsid w:val="00E27AA9"/>
    <w:rsid w:val="00E315D3"/>
    <w:rsid w:val="00E32911"/>
    <w:rsid w:val="00E330F3"/>
    <w:rsid w:val="00E336CC"/>
    <w:rsid w:val="00E356AC"/>
    <w:rsid w:val="00E36DAB"/>
    <w:rsid w:val="00E373A5"/>
    <w:rsid w:val="00E40901"/>
    <w:rsid w:val="00E41B26"/>
    <w:rsid w:val="00E43852"/>
    <w:rsid w:val="00E472EB"/>
    <w:rsid w:val="00E525D9"/>
    <w:rsid w:val="00E62C62"/>
    <w:rsid w:val="00E67E10"/>
    <w:rsid w:val="00E708DC"/>
    <w:rsid w:val="00E77507"/>
    <w:rsid w:val="00E82F12"/>
    <w:rsid w:val="00E83CDE"/>
    <w:rsid w:val="00E92168"/>
    <w:rsid w:val="00E945D5"/>
    <w:rsid w:val="00EA2C2F"/>
    <w:rsid w:val="00EA3881"/>
    <w:rsid w:val="00EA4F9E"/>
    <w:rsid w:val="00EB04B0"/>
    <w:rsid w:val="00EB2AA1"/>
    <w:rsid w:val="00EB5E55"/>
    <w:rsid w:val="00EB6672"/>
    <w:rsid w:val="00EB6D29"/>
    <w:rsid w:val="00ED097A"/>
    <w:rsid w:val="00ED12AD"/>
    <w:rsid w:val="00ED1B61"/>
    <w:rsid w:val="00ED27BB"/>
    <w:rsid w:val="00ED4574"/>
    <w:rsid w:val="00EE3D1B"/>
    <w:rsid w:val="00EE41C9"/>
    <w:rsid w:val="00EE5071"/>
    <w:rsid w:val="00EE5359"/>
    <w:rsid w:val="00EE795A"/>
    <w:rsid w:val="00EF1C52"/>
    <w:rsid w:val="00EF1E3C"/>
    <w:rsid w:val="00EF4508"/>
    <w:rsid w:val="00EF54D3"/>
    <w:rsid w:val="00F01C9B"/>
    <w:rsid w:val="00F03BBF"/>
    <w:rsid w:val="00F06090"/>
    <w:rsid w:val="00F077E8"/>
    <w:rsid w:val="00F13733"/>
    <w:rsid w:val="00F24DE5"/>
    <w:rsid w:val="00F270BB"/>
    <w:rsid w:val="00F275B0"/>
    <w:rsid w:val="00F41737"/>
    <w:rsid w:val="00F4263A"/>
    <w:rsid w:val="00F5164D"/>
    <w:rsid w:val="00F5562C"/>
    <w:rsid w:val="00F56519"/>
    <w:rsid w:val="00F56D39"/>
    <w:rsid w:val="00F6288E"/>
    <w:rsid w:val="00F628E0"/>
    <w:rsid w:val="00F62E00"/>
    <w:rsid w:val="00F641D9"/>
    <w:rsid w:val="00F65167"/>
    <w:rsid w:val="00F65426"/>
    <w:rsid w:val="00F656D4"/>
    <w:rsid w:val="00F672B8"/>
    <w:rsid w:val="00F672C5"/>
    <w:rsid w:val="00F70EAA"/>
    <w:rsid w:val="00F7267A"/>
    <w:rsid w:val="00F73E49"/>
    <w:rsid w:val="00F74025"/>
    <w:rsid w:val="00F74DB4"/>
    <w:rsid w:val="00F76A3F"/>
    <w:rsid w:val="00F87E62"/>
    <w:rsid w:val="00F90DFA"/>
    <w:rsid w:val="00F93645"/>
    <w:rsid w:val="00F93D68"/>
    <w:rsid w:val="00F93DA7"/>
    <w:rsid w:val="00F96F5E"/>
    <w:rsid w:val="00F97BF6"/>
    <w:rsid w:val="00FA0346"/>
    <w:rsid w:val="00FA0B6F"/>
    <w:rsid w:val="00FA20C4"/>
    <w:rsid w:val="00FB1391"/>
    <w:rsid w:val="00FB3454"/>
    <w:rsid w:val="00FC2333"/>
    <w:rsid w:val="00FC5776"/>
    <w:rsid w:val="00FC7EAB"/>
    <w:rsid w:val="00FD646C"/>
    <w:rsid w:val="00FD6605"/>
    <w:rsid w:val="00FE40F2"/>
    <w:rsid w:val="00FE5FDD"/>
    <w:rsid w:val="00FF6C68"/>
    <w:rsid w:val="00FF704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D2807CC"/>
  <w15:chartTrackingRefBased/>
  <w15:docId w15:val="{5AE5B065-1F39-4051-8037-CE13A38E6D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740C4"/>
    <w:pPr>
      <w:spacing w:after="0" w:line="360" w:lineRule="auto"/>
    </w:pPr>
    <w:rPr>
      <w:rFonts w:ascii="Times New Roman" w:eastAsia="Times New Roman" w:hAnsi="Times New Roman"/>
      <w:sz w:val="24"/>
      <w:szCs w:val="22"/>
    </w:rPr>
  </w:style>
  <w:style w:type="paragraph" w:styleId="1">
    <w:name w:val="heading 1"/>
    <w:basedOn w:val="a"/>
    <w:next w:val="a"/>
    <w:link w:val="10"/>
    <w:uiPriority w:val="9"/>
    <w:qFormat/>
    <w:rsid w:val="007F430A"/>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rsid w:val="007F430A"/>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rsid w:val="007F430A"/>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rsid w:val="007F430A"/>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iPriority w:val="9"/>
    <w:semiHidden/>
    <w:unhideWhenUsed/>
    <w:qFormat/>
    <w:rsid w:val="007F430A"/>
    <w:pPr>
      <w:keepNext/>
      <w:keepLines/>
      <w:spacing w:before="80" w:after="40"/>
      <w:outlineLvl w:val="4"/>
    </w:pPr>
    <w:rPr>
      <w:rFonts w:cstheme="majorBidi"/>
      <w:color w:val="2F5496" w:themeColor="accent1" w:themeShade="BF"/>
    </w:rPr>
  </w:style>
  <w:style w:type="paragraph" w:styleId="6">
    <w:name w:val="heading 6"/>
    <w:basedOn w:val="a"/>
    <w:next w:val="a"/>
    <w:link w:val="60"/>
    <w:uiPriority w:val="9"/>
    <w:semiHidden/>
    <w:unhideWhenUsed/>
    <w:qFormat/>
    <w:rsid w:val="007F430A"/>
    <w:pPr>
      <w:keepNext/>
      <w:keepLines/>
      <w:spacing w:before="40"/>
      <w:outlineLvl w:val="5"/>
    </w:pPr>
    <w:rPr>
      <w:rFonts w:cstheme="majorBidi"/>
      <w:b/>
      <w:bCs/>
      <w:color w:val="2F5496" w:themeColor="accent1" w:themeShade="BF"/>
    </w:rPr>
  </w:style>
  <w:style w:type="paragraph" w:styleId="7">
    <w:name w:val="heading 7"/>
    <w:basedOn w:val="a"/>
    <w:next w:val="a"/>
    <w:link w:val="70"/>
    <w:uiPriority w:val="9"/>
    <w:semiHidden/>
    <w:unhideWhenUsed/>
    <w:qFormat/>
    <w:rsid w:val="007F430A"/>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7F430A"/>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7F430A"/>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7F430A"/>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semiHidden/>
    <w:rsid w:val="007F430A"/>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rsid w:val="007F430A"/>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rsid w:val="007F430A"/>
    <w:rPr>
      <w:rFonts w:cstheme="majorBidi"/>
      <w:color w:val="2F5496" w:themeColor="accent1" w:themeShade="BF"/>
      <w:sz w:val="28"/>
      <w:szCs w:val="28"/>
    </w:rPr>
  </w:style>
  <w:style w:type="character" w:customStyle="1" w:styleId="50">
    <w:name w:val="标题 5 字符"/>
    <w:basedOn w:val="a0"/>
    <w:link w:val="5"/>
    <w:uiPriority w:val="9"/>
    <w:semiHidden/>
    <w:rsid w:val="007F430A"/>
    <w:rPr>
      <w:rFonts w:cstheme="majorBidi"/>
      <w:color w:val="2F5496" w:themeColor="accent1" w:themeShade="BF"/>
      <w:sz w:val="24"/>
    </w:rPr>
  </w:style>
  <w:style w:type="character" w:customStyle="1" w:styleId="60">
    <w:name w:val="标题 6 字符"/>
    <w:basedOn w:val="a0"/>
    <w:link w:val="6"/>
    <w:uiPriority w:val="9"/>
    <w:semiHidden/>
    <w:rsid w:val="007F430A"/>
    <w:rPr>
      <w:rFonts w:cstheme="majorBidi"/>
      <w:b/>
      <w:bCs/>
      <w:color w:val="2F5496" w:themeColor="accent1" w:themeShade="BF"/>
    </w:rPr>
  </w:style>
  <w:style w:type="character" w:customStyle="1" w:styleId="70">
    <w:name w:val="标题 7 字符"/>
    <w:basedOn w:val="a0"/>
    <w:link w:val="7"/>
    <w:uiPriority w:val="9"/>
    <w:semiHidden/>
    <w:rsid w:val="007F430A"/>
    <w:rPr>
      <w:rFonts w:cstheme="majorBidi"/>
      <w:b/>
      <w:bCs/>
      <w:color w:val="595959" w:themeColor="text1" w:themeTint="A6"/>
    </w:rPr>
  </w:style>
  <w:style w:type="character" w:customStyle="1" w:styleId="80">
    <w:name w:val="标题 8 字符"/>
    <w:basedOn w:val="a0"/>
    <w:link w:val="8"/>
    <w:uiPriority w:val="9"/>
    <w:semiHidden/>
    <w:rsid w:val="007F430A"/>
    <w:rPr>
      <w:rFonts w:cstheme="majorBidi"/>
      <w:color w:val="595959" w:themeColor="text1" w:themeTint="A6"/>
    </w:rPr>
  </w:style>
  <w:style w:type="character" w:customStyle="1" w:styleId="90">
    <w:name w:val="标题 9 字符"/>
    <w:basedOn w:val="a0"/>
    <w:link w:val="9"/>
    <w:uiPriority w:val="9"/>
    <w:semiHidden/>
    <w:rsid w:val="007F430A"/>
    <w:rPr>
      <w:rFonts w:eastAsiaTheme="majorEastAsia" w:cstheme="majorBidi"/>
      <w:color w:val="595959" w:themeColor="text1" w:themeTint="A6"/>
    </w:rPr>
  </w:style>
  <w:style w:type="paragraph" w:styleId="a3">
    <w:name w:val="Title"/>
    <w:basedOn w:val="a"/>
    <w:next w:val="a"/>
    <w:link w:val="a4"/>
    <w:uiPriority w:val="10"/>
    <w:qFormat/>
    <w:rsid w:val="007F430A"/>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7F430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7F430A"/>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7F430A"/>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7F430A"/>
    <w:pPr>
      <w:spacing w:before="160"/>
      <w:jc w:val="center"/>
    </w:pPr>
    <w:rPr>
      <w:i/>
      <w:iCs/>
      <w:color w:val="404040" w:themeColor="text1" w:themeTint="BF"/>
    </w:rPr>
  </w:style>
  <w:style w:type="character" w:customStyle="1" w:styleId="a8">
    <w:name w:val="引用 字符"/>
    <w:basedOn w:val="a0"/>
    <w:link w:val="a7"/>
    <w:uiPriority w:val="29"/>
    <w:rsid w:val="007F430A"/>
    <w:rPr>
      <w:i/>
      <w:iCs/>
      <w:color w:val="404040" w:themeColor="text1" w:themeTint="BF"/>
    </w:rPr>
  </w:style>
  <w:style w:type="paragraph" w:styleId="a9">
    <w:name w:val="List Paragraph"/>
    <w:basedOn w:val="a"/>
    <w:link w:val="aa"/>
    <w:uiPriority w:val="34"/>
    <w:qFormat/>
    <w:rsid w:val="007F430A"/>
    <w:pPr>
      <w:ind w:left="720"/>
      <w:contextualSpacing/>
    </w:pPr>
  </w:style>
  <w:style w:type="character" w:styleId="ab">
    <w:name w:val="Intense Emphasis"/>
    <w:basedOn w:val="a0"/>
    <w:uiPriority w:val="21"/>
    <w:qFormat/>
    <w:rsid w:val="007F430A"/>
    <w:rPr>
      <w:i/>
      <w:iCs/>
      <w:color w:val="2F5496" w:themeColor="accent1" w:themeShade="BF"/>
    </w:rPr>
  </w:style>
  <w:style w:type="paragraph" w:styleId="ac">
    <w:name w:val="Intense Quote"/>
    <w:basedOn w:val="a"/>
    <w:next w:val="a"/>
    <w:link w:val="ad"/>
    <w:uiPriority w:val="30"/>
    <w:qFormat/>
    <w:rsid w:val="007F430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d">
    <w:name w:val="明显引用 字符"/>
    <w:basedOn w:val="a0"/>
    <w:link w:val="ac"/>
    <w:uiPriority w:val="30"/>
    <w:rsid w:val="007F430A"/>
    <w:rPr>
      <w:i/>
      <w:iCs/>
      <w:color w:val="2F5496" w:themeColor="accent1" w:themeShade="BF"/>
    </w:rPr>
  </w:style>
  <w:style w:type="character" w:styleId="ae">
    <w:name w:val="Intense Reference"/>
    <w:basedOn w:val="a0"/>
    <w:uiPriority w:val="32"/>
    <w:qFormat/>
    <w:rsid w:val="007F430A"/>
    <w:rPr>
      <w:b/>
      <w:bCs/>
      <w:smallCaps/>
      <w:color w:val="2F5496" w:themeColor="accent1" w:themeShade="BF"/>
      <w:spacing w:val="5"/>
    </w:rPr>
  </w:style>
  <w:style w:type="paragraph" w:styleId="af">
    <w:name w:val="header"/>
    <w:basedOn w:val="a"/>
    <w:link w:val="af0"/>
    <w:uiPriority w:val="99"/>
    <w:unhideWhenUsed/>
    <w:rsid w:val="008740C4"/>
    <w:pPr>
      <w:tabs>
        <w:tab w:val="center" w:pos="4153"/>
        <w:tab w:val="right" w:pos="8306"/>
      </w:tabs>
      <w:snapToGrid w:val="0"/>
      <w:spacing w:line="240" w:lineRule="auto"/>
      <w:jc w:val="center"/>
    </w:pPr>
    <w:rPr>
      <w:sz w:val="18"/>
      <w:szCs w:val="18"/>
    </w:rPr>
  </w:style>
  <w:style w:type="character" w:customStyle="1" w:styleId="af0">
    <w:name w:val="页眉 字符"/>
    <w:basedOn w:val="a0"/>
    <w:link w:val="af"/>
    <w:uiPriority w:val="99"/>
    <w:rsid w:val="008740C4"/>
    <w:rPr>
      <w:sz w:val="18"/>
      <w:szCs w:val="18"/>
    </w:rPr>
  </w:style>
  <w:style w:type="paragraph" w:styleId="af1">
    <w:name w:val="footer"/>
    <w:basedOn w:val="a"/>
    <w:link w:val="af2"/>
    <w:uiPriority w:val="99"/>
    <w:unhideWhenUsed/>
    <w:rsid w:val="008740C4"/>
    <w:pPr>
      <w:tabs>
        <w:tab w:val="center" w:pos="4153"/>
        <w:tab w:val="right" w:pos="8306"/>
      </w:tabs>
      <w:snapToGrid w:val="0"/>
      <w:spacing w:line="240" w:lineRule="auto"/>
    </w:pPr>
    <w:rPr>
      <w:sz w:val="18"/>
      <w:szCs w:val="18"/>
    </w:rPr>
  </w:style>
  <w:style w:type="character" w:customStyle="1" w:styleId="af2">
    <w:name w:val="页脚 字符"/>
    <w:basedOn w:val="a0"/>
    <w:link w:val="af1"/>
    <w:uiPriority w:val="99"/>
    <w:rsid w:val="008740C4"/>
    <w:rPr>
      <w:sz w:val="18"/>
      <w:szCs w:val="18"/>
    </w:rPr>
  </w:style>
  <w:style w:type="character" w:customStyle="1" w:styleId="aa">
    <w:name w:val="列表段落 字符"/>
    <w:basedOn w:val="a0"/>
    <w:link w:val="a9"/>
    <w:uiPriority w:val="34"/>
    <w:rsid w:val="008740C4"/>
  </w:style>
  <w:style w:type="paragraph" w:customStyle="1" w:styleId="EndNoteBibliographyTitle">
    <w:name w:val="EndNote Bibliography Title"/>
    <w:basedOn w:val="a"/>
    <w:link w:val="EndNoteBibliographyTitle0"/>
    <w:rsid w:val="00242CE0"/>
    <w:pPr>
      <w:jc w:val="center"/>
    </w:pPr>
    <w:rPr>
      <w:rFonts w:cs="Times New Roman"/>
      <w:noProof/>
      <w:sz w:val="20"/>
    </w:rPr>
  </w:style>
  <w:style w:type="character" w:customStyle="1" w:styleId="EndNoteBibliographyTitle0">
    <w:name w:val="EndNote Bibliography Title 字符"/>
    <w:basedOn w:val="a0"/>
    <w:link w:val="EndNoteBibliographyTitle"/>
    <w:rsid w:val="00242CE0"/>
    <w:rPr>
      <w:rFonts w:ascii="Times New Roman" w:eastAsia="Times New Roman" w:hAnsi="Times New Roman" w:cs="Times New Roman"/>
      <w:noProof/>
      <w:sz w:val="20"/>
      <w:szCs w:val="22"/>
    </w:rPr>
  </w:style>
  <w:style w:type="paragraph" w:customStyle="1" w:styleId="EndNoteBibliography">
    <w:name w:val="EndNote Bibliography"/>
    <w:basedOn w:val="a"/>
    <w:link w:val="EndNoteBibliography0"/>
    <w:rsid w:val="00242CE0"/>
    <w:pPr>
      <w:spacing w:line="240" w:lineRule="auto"/>
      <w:jc w:val="both"/>
    </w:pPr>
    <w:rPr>
      <w:rFonts w:cs="Times New Roman"/>
      <w:noProof/>
      <w:sz w:val="20"/>
    </w:rPr>
  </w:style>
  <w:style w:type="character" w:customStyle="1" w:styleId="EndNoteBibliography0">
    <w:name w:val="EndNote Bibliography 字符"/>
    <w:basedOn w:val="a0"/>
    <w:link w:val="EndNoteBibliography"/>
    <w:rsid w:val="00242CE0"/>
    <w:rPr>
      <w:rFonts w:ascii="Times New Roman" w:eastAsia="Times New Roman" w:hAnsi="Times New Roman" w:cs="Times New Roman"/>
      <w:noProof/>
      <w:sz w:val="20"/>
      <w:szCs w:val="22"/>
    </w:rPr>
  </w:style>
  <w:style w:type="paragraph" w:styleId="af3">
    <w:name w:val="Normal (Web)"/>
    <w:basedOn w:val="a"/>
    <w:uiPriority w:val="99"/>
    <w:semiHidden/>
    <w:unhideWhenUsed/>
    <w:rsid w:val="00AF18FA"/>
    <w:pPr>
      <w:spacing w:before="100" w:beforeAutospacing="1" w:after="100" w:afterAutospacing="1" w:line="240" w:lineRule="auto"/>
    </w:pPr>
    <w:rPr>
      <w:rFonts w:ascii="宋体" w:eastAsia="宋体" w:hAnsi="宋体" w:cs="宋体"/>
      <w:kern w:val="0"/>
      <w:szCs w:val="24"/>
      <w14:ligatures w14:val="none"/>
    </w:rPr>
  </w:style>
  <w:style w:type="character" w:styleId="af4">
    <w:name w:val="annotation reference"/>
    <w:basedOn w:val="a0"/>
    <w:uiPriority w:val="99"/>
    <w:semiHidden/>
    <w:unhideWhenUsed/>
    <w:rsid w:val="00C6658C"/>
    <w:rPr>
      <w:sz w:val="21"/>
      <w:szCs w:val="21"/>
    </w:rPr>
  </w:style>
  <w:style w:type="paragraph" w:styleId="af5">
    <w:name w:val="annotation text"/>
    <w:basedOn w:val="a"/>
    <w:link w:val="af6"/>
    <w:uiPriority w:val="99"/>
    <w:semiHidden/>
    <w:unhideWhenUsed/>
    <w:rsid w:val="00C6658C"/>
  </w:style>
  <w:style w:type="character" w:customStyle="1" w:styleId="af6">
    <w:name w:val="批注文字 字符"/>
    <w:basedOn w:val="a0"/>
    <w:link w:val="af5"/>
    <w:uiPriority w:val="99"/>
    <w:semiHidden/>
    <w:rsid w:val="00C6658C"/>
    <w:rPr>
      <w:rFonts w:ascii="Times New Roman" w:eastAsia="Times New Roman" w:hAnsi="Times New Roman"/>
      <w:sz w:val="24"/>
      <w:szCs w:val="22"/>
    </w:rPr>
  </w:style>
  <w:style w:type="paragraph" w:styleId="af7">
    <w:name w:val="annotation subject"/>
    <w:basedOn w:val="af5"/>
    <w:next w:val="af5"/>
    <w:link w:val="af8"/>
    <w:uiPriority w:val="99"/>
    <w:semiHidden/>
    <w:unhideWhenUsed/>
    <w:rsid w:val="00C6658C"/>
    <w:rPr>
      <w:b/>
      <w:bCs/>
    </w:rPr>
  </w:style>
  <w:style w:type="character" w:customStyle="1" w:styleId="af8">
    <w:name w:val="批注主题 字符"/>
    <w:basedOn w:val="af6"/>
    <w:link w:val="af7"/>
    <w:uiPriority w:val="99"/>
    <w:semiHidden/>
    <w:rsid w:val="00C6658C"/>
    <w:rPr>
      <w:rFonts w:ascii="Times New Roman" w:eastAsia="Times New Roman" w:hAnsi="Times New Roman"/>
      <w:b/>
      <w:bCs/>
      <w:sz w:val="24"/>
      <w:szCs w:val="22"/>
    </w:rPr>
  </w:style>
  <w:style w:type="paragraph" w:styleId="af9">
    <w:name w:val="Revision"/>
    <w:hidden/>
    <w:uiPriority w:val="99"/>
    <w:semiHidden/>
    <w:rsid w:val="00A063B8"/>
    <w:pPr>
      <w:spacing w:after="0" w:line="240" w:lineRule="auto"/>
    </w:pPr>
    <w:rPr>
      <w:rFonts w:ascii="Times New Roman" w:eastAsia="Times New Roman" w:hAnsi="Times New Roman"/>
      <w:sz w:val="24"/>
      <w:szCs w:val="22"/>
    </w:rPr>
  </w:style>
  <w:style w:type="character" w:styleId="afa">
    <w:name w:val="Hyperlink"/>
    <w:basedOn w:val="a0"/>
    <w:uiPriority w:val="99"/>
    <w:unhideWhenUsed/>
    <w:rsid w:val="00833940"/>
    <w:rPr>
      <w:color w:val="0000FF"/>
      <w:u w:val="single"/>
    </w:rPr>
  </w:style>
  <w:style w:type="paragraph" w:customStyle="1" w:styleId="Addresses">
    <w:name w:val="Addresses"/>
    <w:basedOn w:val="a"/>
    <w:qFormat/>
    <w:rsid w:val="00833940"/>
    <w:pPr>
      <w:spacing w:line="240" w:lineRule="auto"/>
    </w:pPr>
    <w:rPr>
      <w:rFonts w:eastAsia="MS Mincho" w:cs="Times New Roman"/>
      <w:kern w:val="0"/>
      <w:szCs w:val="24"/>
      <w:lang w:eastAsia="ja-JP"/>
      <w14:ligatures w14:val="none"/>
    </w:rPr>
  </w:style>
  <w:style w:type="character" w:styleId="afb">
    <w:name w:val="Unresolved Mention"/>
    <w:basedOn w:val="a0"/>
    <w:uiPriority w:val="99"/>
    <w:semiHidden/>
    <w:unhideWhenUsed/>
    <w:rsid w:val="00940FE0"/>
    <w:rPr>
      <w:color w:val="605E5C"/>
      <w:shd w:val="clear" w:color="auto" w:fill="E1DFDD"/>
    </w:rPr>
  </w:style>
  <w:style w:type="paragraph" w:customStyle="1" w:styleId="afc">
    <w:name w:val="回复意见"/>
    <w:basedOn w:val="a"/>
    <w:link w:val="afd"/>
    <w:qFormat/>
    <w:rsid w:val="00291E2A"/>
    <w:pPr>
      <w:jc w:val="both"/>
    </w:pPr>
    <w:rPr>
      <w:rFonts w:cs="Times New Roman"/>
      <w:color w:val="0070C0"/>
      <w:kern w:val="0"/>
      <w:sz w:val="20"/>
      <w:szCs w:val="20"/>
    </w:rPr>
  </w:style>
  <w:style w:type="character" w:customStyle="1" w:styleId="afd">
    <w:name w:val="回复意见 字符"/>
    <w:basedOn w:val="a0"/>
    <w:link w:val="afc"/>
    <w:rsid w:val="00C33823"/>
    <w:rPr>
      <w:rFonts w:ascii="Times New Roman" w:eastAsia="Times New Roman" w:hAnsi="Times New Roman" w:cs="Times New Roman"/>
      <w:color w:val="0070C0"/>
      <w:kern w:val="0"/>
      <w:sz w:val="20"/>
      <w:szCs w:val="20"/>
    </w:rPr>
  </w:style>
  <w:style w:type="paragraph" w:customStyle="1" w:styleId="u-mb-24">
    <w:name w:val="u-mb-24"/>
    <w:basedOn w:val="a"/>
    <w:link w:val="u-mb-240"/>
    <w:rsid w:val="00C33823"/>
    <w:pPr>
      <w:spacing w:before="100" w:beforeAutospacing="1" w:after="100" w:afterAutospacing="1" w:line="240" w:lineRule="auto"/>
    </w:pPr>
    <w:rPr>
      <w:rFonts w:ascii="宋体" w:eastAsia="宋体" w:hAnsi="宋体" w:cs="宋体"/>
      <w:kern w:val="0"/>
      <w:szCs w:val="24"/>
    </w:rPr>
  </w:style>
  <w:style w:type="character" w:customStyle="1" w:styleId="u-mb-240">
    <w:name w:val="u-mb-24 字符"/>
    <w:basedOn w:val="a0"/>
    <w:link w:val="u-mb-24"/>
    <w:rsid w:val="00C33823"/>
    <w:rPr>
      <w:rFonts w:ascii="宋体" w:eastAsia="宋体" w:hAnsi="宋体" w:cs="宋体"/>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B2F2BE-A9BF-4181-A814-2EB4E75BB7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11</Pages>
  <Words>2884</Words>
  <Characters>16672</Characters>
  <Application>Microsoft Office Word</Application>
  <DocSecurity>0</DocSecurity>
  <Lines>252</Lines>
  <Paragraphs>70</Paragraphs>
  <ScaleCrop>false</ScaleCrop>
  <Company/>
  <LinksUpToDate>false</LinksUpToDate>
  <CharactersWithSpaces>19486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刘佳</dc:creator>
  <cp:keywords/>
  <dc:description/>
  <cp:lastModifiedBy>双燕 何</cp:lastModifiedBy>
  <cp:revision>3</cp:revision>
  <dcterms:created xsi:type="dcterms:W3CDTF">2026-06-22T08:13:00Z</dcterms:created>
  <dcterms:modified xsi:type="dcterms:W3CDTF">2026-06-22T08:15:00Z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f7b4731e-bbdf-48f1-98e6-d95d4489a29c</vt:lpwstr>
  </property>
</Properties>
</file>