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B303" w14:textId="77777777" w:rsidR="005F4FD0" w:rsidRDefault="009C4449">
      <w:pPr>
        <w:widowControl/>
        <w:spacing w:line="360" w:lineRule="auto"/>
        <w:ind w:right="1926"/>
        <w:jc w:val="center"/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val="en-GB" w:eastAsia="en-US"/>
        </w:rPr>
      </w:pPr>
      <w:r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val="en-GB" w:eastAsia="en-US"/>
        </w:rPr>
        <w:t>Supplementary Information</w:t>
      </w:r>
    </w:p>
    <w:p w14:paraId="166364B7" w14:textId="77777777" w:rsidR="005F4FD0" w:rsidRDefault="005F4FD0">
      <w:pPr>
        <w:widowControl/>
        <w:spacing w:after="100" w:afterAutospacing="1" w:line="360" w:lineRule="auto"/>
        <w:contextualSpacing/>
        <w:rPr>
          <w:rFonts w:ascii="Times New Roman" w:hAnsi="Times New Roman" w:cs="Times New Roman"/>
          <w:b/>
          <w:bCs/>
          <w:sz w:val="28"/>
          <w:szCs w:val="32"/>
          <w:shd w:val="clear" w:color="FFFFFF" w:fill="D9D9D9"/>
        </w:rPr>
      </w:pPr>
    </w:p>
    <w:p w14:paraId="7E1B863C" w14:textId="77777777" w:rsidR="005F4FD0" w:rsidRDefault="009C4449">
      <w:pPr>
        <w:widowControl/>
        <w:spacing w:after="100" w:afterAutospacing="1" w:line="360" w:lineRule="auto"/>
        <w:contextualSpacing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Virosome-Masked </w:t>
      </w:r>
      <w:proofErr w:type="spellStart"/>
      <w:r>
        <w:rPr>
          <w:rFonts w:ascii="Times New Roman" w:hAnsi="Times New Roman" w:cs="Times New Roman" w:hint="eastAsia"/>
          <w:b/>
          <w:bCs/>
          <w:sz w:val="28"/>
          <w:szCs w:val="32"/>
        </w:rPr>
        <w:t>Ratiometric</w:t>
      </w:r>
      <w:proofErr w:type="spellEnd"/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Nanoprobes for In Vivo Dynamic Imaging of Influenza A Virus Infection</w:t>
      </w:r>
    </w:p>
    <w:p w14:paraId="00F9B020" w14:textId="77777777" w:rsidR="005F4FD0" w:rsidRDefault="009C4449">
      <w:pPr>
        <w:pStyle w:val="AuthorsFul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Ruiqi Ming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Yue Wang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Zewei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Shujun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Liu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Zhongjie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Wang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Hanlin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Chen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Yingjie Shi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Yuantian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Jing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Rui Zhang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Shasha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Peng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Jiajie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Tian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Yimei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Wenfeng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Xu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Pengfei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Jin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*, Li-Li Huang</w:t>
      </w:r>
      <w:r w:rsidRPr="006049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05E666B6" w14:textId="77777777" w:rsidR="005F4FD0" w:rsidRDefault="005F4FD0">
      <w:pPr>
        <w:widowControl/>
        <w:spacing w:after="100" w:afterAutospacing="1" w:line="360" w:lineRule="auto"/>
        <w:ind w:left="357" w:hanging="357"/>
        <w:contextualSpacing/>
        <w:rPr>
          <w:rFonts w:ascii="Times New Roman" w:hAnsi="Times New Roman" w:cs="Times New Roman"/>
          <w:sz w:val="24"/>
          <w:szCs w:val="28"/>
        </w:rPr>
      </w:pPr>
    </w:p>
    <w:p w14:paraId="72FF189A" w14:textId="5296463F" w:rsidR="005F4FD0" w:rsidRDefault="009C4449">
      <w:pPr>
        <w:widowControl/>
        <w:spacing w:after="100" w:afterAutospacing="1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8"/>
        </w:rPr>
        <w:t xml:space="preserve">School of Medical </w:t>
      </w:r>
      <w:r w:rsidR="00D00E1C" w:rsidRPr="00D00E1C">
        <w:rPr>
          <w:rFonts w:ascii="Times New Roman" w:hAnsi="Times New Roman" w:cs="Times New Roman"/>
          <w:sz w:val="24"/>
          <w:szCs w:val="28"/>
        </w:rPr>
        <w:t>Science and Engineering</w:t>
      </w:r>
      <w:r>
        <w:rPr>
          <w:rFonts w:ascii="Times New Roman" w:hAnsi="Times New Roman" w:cs="Times New Roman" w:hint="eastAsia"/>
          <w:sz w:val="24"/>
          <w:szCs w:val="28"/>
        </w:rPr>
        <w:t>, Beijing Institute of Technology, Beijing 100081, P. R. China</w:t>
      </w:r>
    </w:p>
    <w:p w14:paraId="3F5FB208" w14:textId="77777777" w:rsidR="005F4FD0" w:rsidRDefault="009C4449">
      <w:pPr>
        <w:widowControl/>
        <w:spacing w:after="100" w:afterAutospacing="1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8"/>
        </w:rPr>
        <w:t xml:space="preserve">Department of Pharmacy, Beijing Hospital, National Center of Gerontology; Institute of Geriatric Medicine, Chinese Academy of Medical Sciences; Beijing Key Laboratory of Assessment of Clinical Drugs Risk and Individual Application, Beijing 100730, P. R. China </w:t>
      </w:r>
    </w:p>
    <w:p w14:paraId="553DAEA7" w14:textId="77777777" w:rsidR="005F4FD0" w:rsidRDefault="009C4449">
      <w:pPr>
        <w:widowControl/>
        <w:spacing w:after="100" w:afterAutospacing="1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8"/>
        </w:rPr>
        <w:t>School of Life Sciences, Inner Mongolia Normal University, Hohhot 010022, P. R. China</w:t>
      </w:r>
    </w:p>
    <w:p w14:paraId="3A621D07" w14:textId="77777777" w:rsidR="005F4FD0" w:rsidRDefault="009C4449">
      <w:pPr>
        <w:widowControl/>
        <w:spacing w:after="100" w:afterAutospacing="1" w:line="360" w:lineRule="auto"/>
        <w:contextualSpacing/>
      </w:pPr>
      <w:r>
        <w:rPr>
          <w:rFonts w:ascii="Times New Roman" w:hAnsi="Times New Roman" w:cs="Times New Roman"/>
          <w:sz w:val="24"/>
          <w:szCs w:val="28"/>
        </w:rPr>
        <w:t xml:space="preserve">E-mail: </w:t>
      </w:r>
      <w:r>
        <w:rPr>
          <w:rFonts w:ascii="Times New Roman" w:hAnsi="Times New Roman" w:cs="Times New Roman" w:hint="eastAsia"/>
          <w:sz w:val="24"/>
          <w:szCs w:val="28"/>
        </w:rPr>
        <w:t xml:space="preserve">Li-Li Huang, </w:t>
      </w:r>
      <w:hyperlink r:id="rId7" w:history="1">
        <w:r>
          <w:rPr>
            <w:rStyle w:val="ad"/>
            <w:rFonts w:ascii="Times New Roman" w:hAnsi="Times New Roman" w:cs="Times New Roman" w:hint="eastAsia"/>
            <w:sz w:val="24"/>
            <w:szCs w:val="28"/>
          </w:rPr>
          <w:t>llhuang@bit.edu.cn</w:t>
        </w:r>
      </w:hyperlink>
      <w:r>
        <w:rPr>
          <w:rFonts w:ascii="Times New Roman" w:hAnsi="Times New Roman" w:cs="Times New Roman" w:hint="eastAsia"/>
          <w:sz w:val="24"/>
          <w:szCs w:val="28"/>
        </w:rPr>
        <w:t xml:space="preserve">; Pengfei Jin, </w:t>
      </w:r>
      <w:hyperlink r:id="rId8" w:history="1">
        <w:r>
          <w:rPr>
            <w:rStyle w:val="ad"/>
            <w:rFonts w:ascii="Times New Roman" w:hAnsi="Times New Roman" w:cs="Times New Roman" w:hint="eastAsia"/>
            <w:sz w:val="24"/>
            <w:szCs w:val="28"/>
          </w:rPr>
          <w:t>j790101@163.com</w:t>
        </w:r>
      </w:hyperlink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</w:p>
    <w:p w14:paraId="61005FA5" w14:textId="77777777" w:rsidR="005F4FD0" w:rsidRDefault="005F4FD0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66622F6E" w14:textId="77777777" w:rsidR="005F4FD0" w:rsidRDefault="005F4FD0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val="en-GB"/>
        </w:rPr>
      </w:pPr>
    </w:p>
    <w:p w14:paraId="5FC27DC7" w14:textId="77777777" w:rsidR="005F4FD0" w:rsidRDefault="005F4FD0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43602DEF" w14:textId="77777777" w:rsidR="005F4FD0" w:rsidRDefault="009C4449">
      <w:pPr>
        <w:pageBreakBefore/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val="en-GB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  <w:lang w:val="en-GB"/>
        </w:rPr>
        <w:lastRenderedPageBreak/>
        <w:t>Content:</w:t>
      </w:r>
    </w:p>
    <w:p w14:paraId="5BCF0037" w14:textId="77777777" w:rsidR="005F4FD0" w:rsidRDefault="009C4449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val="en-GB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  <w:lang w:val="en-GB"/>
        </w:rPr>
        <w:t>Figs. S1 to S15</w:t>
      </w:r>
    </w:p>
    <w:p w14:paraId="2F482861" w14:textId="77777777" w:rsidR="005F4FD0" w:rsidRDefault="009C4449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val="en-GB"/>
        </w:rPr>
      </w:pPr>
      <w:r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val="en-GB"/>
        </w:rPr>
        <w:t>Movies</w:t>
      </w:r>
      <w:r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  <w:lang w:val="en-GB"/>
        </w:rPr>
        <w:t>. S1 to S3</w:t>
      </w:r>
    </w:p>
    <w:p w14:paraId="7E41E860" w14:textId="77777777" w:rsidR="005F4FD0" w:rsidRDefault="009C4449">
      <w:pPr>
        <w:pStyle w:val="1"/>
        <w:keepNext w:val="0"/>
        <w:keepLines w:val="0"/>
        <w:ind w:firstLineChars="1000" w:firstLine="2400"/>
        <w:rPr>
          <w:rFonts w:ascii="Times New Roman" w:hAnsi="Times New Roman" w:cs="Times New Roman"/>
          <w:sz w:val="24"/>
          <w:szCs w:val="24"/>
        </w:rPr>
      </w:pPr>
      <w:bookmarkStart w:id="0" w:name="_Toc167046596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3F9C92" wp14:editId="73E472A9">
            <wp:extent cx="2383790" cy="16713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317" cy="16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CB498" w14:textId="77777777" w:rsidR="005F4FD0" w:rsidRDefault="009C444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S1.</w:t>
      </w:r>
      <w:r>
        <w:rPr>
          <w:rFonts w:ascii="Times New Roman" w:hAnsi="Times New Roman" w:cs="Times New Roman"/>
          <w:sz w:val="24"/>
          <w:szCs w:val="28"/>
        </w:rPr>
        <w:t xml:space="preserve"> Normalized fluorescence spectra of R-NPs with excitation at 520 nm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a</w:t>
      </w:r>
      <w:r>
        <w:rPr>
          <w:rFonts w:ascii="Times New Roman" w:hAnsi="Times New Roman" w:cs="Times New Roman" w:hint="eastAsia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bookmarkStart w:id="1" w:name="OLE_LINK1"/>
      <w:r>
        <w:rPr>
          <w:rFonts w:ascii="Times New Roman" w:hAnsi="Times New Roman" w:cs="Times New Roman"/>
          <w:sz w:val="24"/>
          <w:szCs w:val="28"/>
        </w:rPr>
        <w:t>R-NPs </w:t>
      </w:r>
      <w:bookmarkEnd w:id="1"/>
      <w:r>
        <w:rPr>
          <w:rFonts w:ascii="Times New Roman" w:hAnsi="Times New Roman" w:cs="Times New Roman"/>
          <w:sz w:val="24"/>
          <w:szCs w:val="28"/>
        </w:rPr>
        <w:t>alone (1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);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b</w:t>
      </w:r>
      <w:r>
        <w:rPr>
          <w:rFonts w:ascii="Times New Roman" w:hAnsi="Times New Roman" w:cs="Times New Roman" w:hint="eastAsia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 xml:space="preserve"> R-NPs (1 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) and complementary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v</w:t>
      </w:r>
      <w:r>
        <w:rPr>
          <w:rFonts w:ascii="Times New Roman" w:hAnsi="Times New Roman" w:cs="Times New Roman"/>
          <w:sz w:val="24"/>
          <w:szCs w:val="28"/>
        </w:rPr>
        <w:t>RNA</w:t>
      </w:r>
      <w:proofErr w:type="spellEnd"/>
      <w:r>
        <w:rPr>
          <w:rFonts w:ascii="Times New Roman" w:hAnsi="Times New Roman" w:cs="Times New Roman"/>
          <w:sz w:val="24"/>
          <w:szCs w:val="28"/>
        </w:rPr>
        <w:t> (2 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>).</w:t>
      </w:r>
    </w:p>
    <w:p w14:paraId="6828FFA9" w14:textId="77777777" w:rsidR="005F4FD0" w:rsidRDefault="005F4FD0"/>
    <w:p w14:paraId="07E4EB70" w14:textId="26360A62" w:rsidR="005F4FD0" w:rsidRDefault="005F4FD0"/>
    <w:p w14:paraId="023910C5" w14:textId="62450DC3" w:rsidR="006F2E02" w:rsidRDefault="006F2E02"/>
    <w:p w14:paraId="0E2DD487" w14:textId="77777777" w:rsidR="006F2E02" w:rsidRDefault="006F2E02"/>
    <w:p w14:paraId="5460E4C7" w14:textId="24357831" w:rsidR="006F2E02" w:rsidRDefault="006F2E02"/>
    <w:p w14:paraId="3250B7BC" w14:textId="77777777" w:rsidR="006F2E02" w:rsidRDefault="006F2E02"/>
    <w:p w14:paraId="6DE456F6" w14:textId="77777777" w:rsidR="006F2E02" w:rsidRPr="00220755" w:rsidRDefault="006F2E02" w:rsidP="006F2E02">
      <w:pPr>
        <w:pStyle w:val="af"/>
        <w:spacing w:line="360" w:lineRule="auto"/>
        <w:ind w:firstLine="480"/>
        <w:jc w:val="center"/>
        <w:rPr>
          <w:rFonts w:ascii="Times New Roman" w:eastAsia="宋体" w:hAnsi="Times New Roman" w:cs="Times New Roman"/>
          <w:color w:val="0000FF"/>
          <w:sz w:val="24"/>
        </w:rPr>
      </w:pPr>
      <w:r>
        <w:rPr>
          <w:rFonts w:ascii="Times New Roman" w:eastAsia="宋体" w:hAnsi="Times New Roman" w:cs="Times New Roman"/>
          <w:noProof/>
          <w:color w:val="0000FF"/>
          <w:sz w:val="24"/>
        </w:rPr>
        <w:drawing>
          <wp:inline distT="0" distB="0" distL="0" distR="0" wp14:anchorId="64A35219" wp14:editId="6891731A">
            <wp:extent cx="4471723" cy="160901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723" cy="160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8FF9E" w14:textId="5F6188B6" w:rsidR="006F2E02" w:rsidRPr="006F2E02" w:rsidRDefault="006F2E02" w:rsidP="006F2E02">
      <w:pPr>
        <w:rPr>
          <w:rFonts w:ascii="Times New Roman" w:eastAsia="宋体" w:hAnsi="Times New Roman"/>
          <w:sz w:val="24"/>
          <w:szCs w:val="24"/>
        </w:rPr>
      </w:pPr>
      <w:r w:rsidRPr="006F2E02">
        <w:rPr>
          <w:rFonts w:ascii="Times New Roman" w:eastAsia="宋体" w:hAnsi="Times New Roman" w:hint="eastAsia"/>
          <w:b/>
          <w:bCs/>
          <w:sz w:val="24"/>
          <w:szCs w:val="24"/>
        </w:rPr>
        <w:t>Figure S</w:t>
      </w:r>
      <w:r>
        <w:rPr>
          <w:rFonts w:ascii="Times New Roman" w:eastAsia="宋体" w:hAnsi="Times New Roman"/>
          <w:b/>
          <w:bCs/>
          <w:sz w:val="24"/>
          <w:szCs w:val="24"/>
        </w:rPr>
        <w:t>2</w:t>
      </w:r>
      <w:r w:rsidRPr="006F2E02">
        <w:rPr>
          <w:rFonts w:ascii="Times New Roman" w:eastAsia="宋体" w:hAnsi="Times New Roman" w:hint="eastAsia"/>
          <w:b/>
          <w:bCs/>
          <w:sz w:val="24"/>
          <w:szCs w:val="24"/>
        </w:rPr>
        <w:t>.</w:t>
      </w:r>
      <w:r w:rsidRPr="006F2E02">
        <w:rPr>
          <w:rFonts w:ascii="Times New Roman" w:eastAsia="宋体" w:hAnsi="Times New Roman" w:hint="eastAsia"/>
          <w:sz w:val="24"/>
          <w:szCs w:val="24"/>
        </w:rPr>
        <w:t xml:space="preserve"> </w:t>
      </w:r>
      <w:r w:rsidRPr="006F2E02">
        <w:rPr>
          <w:rFonts w:ascii="Times New Roman" w:hAnsi="Times New Roman" w:cs="Times New Roman"/>
          <w:sz w:val="24"/>
          <w:szCs w:val="28"/>
        </w:rPr>
        <w:t xml:space="preserve">Sequence-specific response of R-NPs toward target </w:t>
      </w:r>
      <w:proofErr w:type="spellStart"/>
      <w:r w:rsidRPr="006F2E02">
        <w:rPr>
          <w:rFonts w:ascii="Times New Roman" w:hAnsi="Times New Roman" w:cs="Times New Roman"/>
          <w:sz w:val="24"/>
          <w:szCs w:val="28"/>
        </w:rPr>
        <w:t>vRNA</w:t>
      </w:r>
      <w:proofErr w:type="spellEnd"/>
      <w:r w:rsidRPr="006F2E02">
        <w:rPr>
          <w:rFonts w:ascii="Times New Roman" w:hAnsi="Times New Roman" w:cs="Times New Roman"/>
          <w:sz w:val="24"/>
          <w:szCs w:val="28"/>
        </w:rPr>
        <w:t>. a) Fluorescence spectra of R-NPs and non-targeting R-NPs (</w:t>
      </w:r>
      <w:proofErr w:type="spellStart"/>
      <w:r w:rsidRPr="006F2E02">
        <w:rPr>
          <w:rFonts w:ascii="Times New Roman" w:hAnsi="Times New Roman" w:cs="Times New Roman"/>
          <w:sz w:val="24"/>
          <w:szCs w:val="28"/>
        </w:rPr>
        <w:t>nR</w:t>
      </w:r>
      <w:proofErr w:type="spellEnd"/>
      <w:r w:rsidRPr="006F2E02">
        <w:rPr>
          <w:rFonts w:ascii="Times New Roman" w:hAnsi="Times New Roman" w:cs="Times New Roman"/>
          <w:sz w:val="24"/>
          <w:szCs w:val="28"/>
        </w:rPr>
        <w:t>-NPs)</w:t>
      </w:r>
      <w:r w:rsidR="00880E66" w:rsidRPr="00880E66">
        <w:rPr>
          <w:rFonts w:ascii="Times New Roman" w:hAnsi="Times New Roman" w:cs="Times New Roman"/>
          <w:sz w:val="24"/>
          <w:szCs w:val="28"/>
        </w:rPr>
        <w:t xml:space="preserve"> </w:t>
      </w:r>
      <w:r w:rsidR="00880E66">
        <w:rPr>
          <w:rFonts w:ascii="Times New Roman" w:hAnsi="Times New Roman" w:cs="Times New Roman"/>
          <w:sz w:val="24"/>
          <w:szCs w:val="28"/>
        </w:rPr>
        <w:t>(0.5</w:t>
      </w:r>
      <w:r w:rsidR="00880E66">
        <w:rPr>
          <w:rFonts w:ascii="Times New Roman" w:hAnsi="Times New Roman" w:cs="Times New Roman" w:hint="eastAsia"/>
          <w:sz w:val="24"/>
          <w:szCs w:val="28"/>
        </w:rPr>
        <w:t xml:space="preserve"> </w:t>
      </w:r>
      <w:proofErr w:type="spellStart"/>
      <w:r w:rsidR="00880E66">
        <w:rPr>
          <w:rFonts w:ascii="Times New Roman" w:hAnsi="Times New Roman" w:cs="Times New Roman"/>
          <w:sz w:val="24"/>
          <w:szCs w:val="28"/>
        </w:rPr>
        <w:t>μM</w:t>
      </w:r>
      <w:proofErr w:type="spellEnd"/>
      <w:r w:rsidR="00880E66">
        <w:rPr>
          <w:rFonts w:ascii="Times New Roman" w:hAnsi="Times New Roman" w:cs="Times New Roman"/>
          <w:sz w:val="24"/>
          <w:szCs w:val="28"/>
        </w:rPr>
        <w:t>)</w:t>
      </w:r>
      <w:r w:rsidRPr="006F2E02">
        <w:rPr>
          <w:rFonts w:ascii="Times New Roman" w:hAnsi="Times New Roman" w:cs="Times New Roman"/>
          <w:sz w:val="24"/>
          <w:szCs w:val="28"/>
        </w:rPr>
        <w:t xml:space="preserve"> in the absence or presence of target </w:t>
      </w:r>
      <w:proofErr w:type="spellStart"/>
      <w:r w:rsidRPr="006F2E02">
        <w:rPr>
          <w:rFonts w:ascii="Times New Roman" w:hAnsi="Times New Roman" w:cs="Times New Roman"/>
          <w:sz w:val="24"/>
          <w:szCs w:val="28"/>
        </w:rPr>
        <w:t>vRNA</w:t>
      </w:r>
      <w:proofErr w:type="spellEnd"/>
      <w:r w:rsidR="00880E66">
        <w:rPr>
          <w:rFonts w:ascii="Times New Roman" w:hAnsi="Times New Roman" w:cs="Times New Roman"/>
          <w:sz w:val="24"/>
          <w:szCs w:val="28"/>
        </w:rPr>
        <w:t xml:space="preserve"> (0.15 </w:t>
      </w:r>
      <w:proofErr w:type="spellStart"/>
      <w:r w:rsidR="00880E66">
        <w:rPr>
          <w:rFonts w:ascii="Times New Roman" w:hAnsi="Times New Roman" w:cs="Times New Roman"/>
          <w:sz w:val="24"/>
          <w:szCs w:val="28"/>
        </w:rPr>
        <w:t>μM</w:t>
      </w:r>
      <w:proofErr w:type="spellEnd"/>
      <w:r w:rsidR="00880E66">
        <w:rPr>
          <w:rFonts w:ascii="Times New Roman" w:hAnsi="Times New Roman" w:cs="Times New Roman"/>
          <w:sz w:val="24"/>
          <w:szCs w:val="28"/>
        </w:rPr>
        <w:t>)</w:t>
      </w:r>
      <w:r w:rsidRPr="006F2E02">
        <w:rPr>
          <w:rFonts w:ascii="Times New Roman" w:hAnsi="Times New Roman" w:cs="Times New Roman"/>
          <w:sz w:val="24"/>
          <w:szCs w:val="28"/>
        </w:rPr>
        <w:t xml:space="preserve">. b) Quantitative analysis of the Cy3/Cy5 fluorescence ratio corresponding to panel (a). Data are presented as mean ± SD (n = 3). Statistical significance was analyzed by one-way ANOVA with Sidak’s multiple comparisons test. </w:t>
      </w:r>
      <w:proofErr w:type="spellStart"/>
      <w:r w:rsidRPr="006F2E02">
        <w:rPr>
          <w:rFonts w:ascii="Times New Roman" w:hAnsi="Times New Roman" w:cs="Times New Roman"/>
          <w:sz w:val="24"/>
          <w:szCs w:val="28"/>
        </w:rPr>
        <w:t>n.s</w:t>
      </w:r>
      <w:proofErr w:type="spellEnd"/>
      <w:r w:rsidRPr="006F2E02">
        <w:rPr>
          <w:rFonts w:ascii="Times New Roman" w:hAnsi="Times New Roman" w:cs="Times New Roman"/>
          <w:sz w:val="24"/>
          <w:szCs w:val="28"/>
        </w:rPr>
        <w:t>., not significant; ****P &lt; 0.0001.</w:t>
      </w:r>
    </w:p>
    <w:p w14:paraId="7428D085" w14:textId="1BADC052" w:rsidR="005F4FD0" w:rsidRPr="006F2E02" w:rsidRDefault="005F4FD0"/>
    <w:p w14:paraId="73B7CC66" w14:textId="6D295140" w:rsidR="006F2E02" w:rsidRDefault="006F2E02"/>
    <w:p w14:paraId="651EE92D" w14:textId="77777777" w:rsidR="006F2E02" w:rsidRDefault="006F2E02"/>
    <w:p w14:paraId="5CD47E4B" w14:textId="77777777" w:rsidR="005F4FD0" w:rsidRDefault="009C44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 </w:t>
      </w:r>
      <w:r>
        <w:rPr>
          <w:rFonts w:hint="eastAsia"/>
          <w:noProof/>
        </w:rPr>
        <w:drawing>
          <wp:inline distT="0" distB="0" distL="0" distR="0" wp14:anchorId="0EB61E32" wp14:editId="7BB11949">
            <wp:extent cx="2440940" cy="169481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375" cy="169543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EFDE660" w14:textId="77777777" w:rsidR="005F4FD0" w:rsidRDefault="005F4FD0">
      <w:pPr>
        <w:rPr>
          <w:rFonts w:ascii="Times New Roman" w:hAnsi="Times New Roman" w:cs="Times New Roman"/>
          <w:sz w:val="24"/>
          <w:szCs w:val="24"/>
        </w:rPr>
      </w:pPr>
    </w:p>
    <w:p w14:paraId="4D7BD6A1" w14:textId="53FFCF78" w:rsidR="005F4FD0" w:rsidRDefault="009C4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3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Effect of APE1 concentration on signal amplification. Fluorescence spectra of R-NPs (0.5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) responding to IAV </w:t>
      </w:r>
      <w:proofErr w:type="spellStart"/>
      <w:r>
        <w:rPr>
          <w:rFonts w:ascii="Times New Roman" w:hAnsi="Times New Roman" w:cs="Times New Roman"/>
          <w:sz w:val="24"/>
          <w:szCs w:val="28"/>
        </w:rPr>
        <w:t>vRNA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(0.05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>) with different APE1 concentrations.</w:t>
      </w:r>
    </w:p>
    <w:p w14:paraId="22E5AB97" w14:textId="77777777" w:rsidR="005F4FD0" w:rsidRDefault="005F4FD0">
      <w:pPr>
        <w:rPr>
          <w:rFonts w:ascii="Times New Roman" w:hAnsi="Times New Roman" w:cs="Times New Roman"/>
          <w:sz w:val="24"/>
          <w:szCs w:val="24"/>
        </w:rPr>
      </w:pPr>
    </w:p>
    <w:p w14:paraId="5FF4962C" w14:textId="0E47E3AE" w:rsidR="005F4FD0" w:rsidRDefault="005F4FD0">
      <w:pPr>
        <w:rPr>
          <w:rFonts w:ascii="Times New Roman" w:hAnsi="Times New Roman" w:cs="Times New Roman"/>
          <w:sz w:val="24"/>
          <w:szCs w:val="24"/>
        </w:rPr>
      </w:pPr>
    </w:p>
    <w:p w14:paraId="76F6470D" w14:textId="6110AA71" w:rsidR="006F2E02" w:rsidRDefault="006F2E02">
      <w:pPr>
        <w:rPr>
          <w:rFonts w:ascii="Times New Roman" w:hAnsi="Times New Roman" w:cs="Times New Roman"/>
          <w:sz w:val="24"/>
          <w:szCs w:val="24"/>
        </w:rPr>
      </w:pPr>
    </w:p>
    <w:p w14:paraId="5767A078" w14:textId="3D83F941" w:rsidR="006F2E02" w:rsidRDefault="006F2E02">
      <w:pPr>
        <w:rPr>
          <w:rFonts w:ascii="Times New Roman" w:hAnsi="Times New Roman" w:cs="Times New Roman"/>
          <w:sz w:val="24"/>
          <w:szCs w:val="24"/>
        </w:rPr>
      </w:pPr>
    </w:p>
    <w:p w14:paraId="0AFE0E67" w14:textId="77777777" w:rsidR="006F2E02" w:rsidRDefault="006F2E02">
      <w:pPr>
        <w:rPr>
          <w:rFonts w:ascii="Times New Roman" w:hAnsi="Times New Roman" w:cs="Times New Roman"/>
          <w:sz w:val="24"/>
          <w:szCs w:val="24"/>
        </w:rPr>
      </w:pPr>
    </w:p>
    <w:p w14:paraId="4531F96A" w14:textId="77777777" w:rsidR="005F4FD0" w:rsidRDefault="005F4FD0"/>
    <w:p w14:paraId="281AE8CE" w14:textId="77777777" w:rsidR="006F2E02" w:rsidRDefault="006F2E02" w:rsidP="006F2E02">
      <w:pPr>
        <w:pStyle w:val="af"/>
        <w:spacing w:line="360" w:lineRule="auto"/>
        <w:ind w:firstLine="480"/>
        <w:rPr>
          <w:rFonts w:ascii="Times New Roman" w:eastAsia="宋体" w:hAnsi="Times New Roman" w:cs="Times New Roman"/>
          <w:color w:val="0000FF"/>
          <w:sz w:val="24"/>
        </w:rPr>
      </w:pPr>
      <w:r>
        <w:rPr>
          <w:rFonts w:ascii="Times New Roman" w:eastAsia="宋体" w:hAnsi="Times New Roman" w:cs="Times New Roman"/>
          <w:noProof/>
          <w:color w:val="0000FF"/>
          <w:sz w:val="24"/>
        </w:rPr>
        <w:drawing>
          <wp:anchor distT="0" distB="0" distL="114300" distR="114300" simplePos="0" relativeHeight="251662336" behindDoc="0" locked="0" layoutInCell="1" allowOverlap="1" wp14:anchorId="677C18A4" wp14:editId="1ECA3FCB">
            <wp:simplePos x="0" y="0"/>
            <wp:positionH relativeFrom="column">
              <wp:posOffset>890270</wp:posOffset>
            </wp:positionH>
            <wp:positionV relativeFrom="paragraph">
              <wp:posOffset>310197</wp:posOffset>
            </wp:positionV>
            <wp:extent cx="3700145" cy="2828925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14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1F18B" w14:textId="77777777" w:rsidR="006F2E02" w:rsidRPr="006F2E02" w:rsidRDefault="006F2E02" w:rsidP="006F2E02">
      <w:pPr>
        <w:rPr>
          <w:rFonts w:ascii="Times New Roman" w:eastAsia="宋体" w:hAnsi="Times New Roman"/>
          <w:sz w:val="24"/>
          <w:szCs w:val="24"/>
        </w:rPr>
      </w:pPr>
      <w:r w:rsidRPr="006F2E02">
        <w:rPr>
          <w:rFonts w:ascii="Times New Roman" w:eastAsia="宋体" w:hAnsi="Times New Roman" w:hint="eastAsia"/>
          <w:b/>
          <w:bCs/>
          <w:sz w:val="24"/>
          <w:szCs w:val="24"/>
        </w:rPr>
        <w:t>Figure S</w:t>
      </w:r>
      <w:r w:rsidRPr="006F2E02">
        <w:rPr>
          <w:rFonts w:ascii="Times New Roman" w:eastAsia="宋体" w:hAnsi="Times New Roman"/>
          <w:b/>
          <w:bCs/>
          <w:sz w:val="24"/>
          <w:szCs w:val="24"/>
        </w:rPr>
        <w:t>4</w:t>
      </w:r>
      <w:r w:rsidRPr="006F2E02">
        <w:rPr>
          <w:rFonts w:ascii="Times New Roman" w:eastAsia="宋体" w:hAnsi="Times New Roman" w:hint="eastAsia"/>
          <w:b/>
          <w:bCs/>
          <w:sz w:val="24"/>
          <w:szCs w:val="24"/>
        </w:rPr>
        <w:t>.</w:t>
      </w:r>
      <w:r w:rsidRPr="006F2E02">
        <w:rPr>
          <w:rFonts w:ascii="Times New Roman" w:eastAsia="宋体" w:hAnsi="Times New Roman" w:hint="eastAsia"/>
          <w:sz w:val="24"/>
          <w:szCs w:val="24"/>
        </w:rPr>
        <w:t xml:space="preserve"> </w:t>
      </w:r>
      <w:r w:rsidRPr="006F2E02">
        <w:rPr>
          <w:rFonts w:ascii="Times New Roman" w:eastAsia="宋体" w:hAnsi="Times New Roman"/>
          <w:sz w:val="24"/>
          <w:szCs w:val="24"/>
        </w:rPr>
        <w:t xml:space="preserve">APE1-assisted detection sensitivity of R-NPs toward target </w:t>
      </w:r>
      <w:proofErr w:type="spellStart"/>
      <w:r w:rsidRPr="006F2E02">
        <w:rPr>
          <w:rFonts w:ascii="Times New Roman" w:eastAsia="宋体" w:hAnsi="Times New Roman"/>
          <w:sz w:val="24"/>
          <w:szCs w:val="24"/>
        </w:rPr>
        <w:t>vRNA</w:t>
      </w:r>
      <w:proofErr w:type="spellEnd"/>
      <w:r w:rsidRPr="006F2E02">
        <w:rPr>
          <w:rFonts w:ascii="Times New Roman" w:eastAsia="宋体" w:hAnsi="Times New Roman"/>
          <w:sz w:val="24"/>
          <w:szCs w:val="24"/>
        </w:rPr>
        <w:t xml:space="preserve"> in solution. (a) Fluorescence spectra of R-NPs (0.5 </w:t>
      </w:r>
      <w:proofErr w:type="spellStart"/>
      <w:r w:rsidRPr="006F2E02">
        <w:rPr>
          <w:rFonts w:ascii="Times New Roman" w:eastAsia="宋体" w:hAnsi="Times New Roman" w:cs="Times New Roman"/>
          <w:sz w:val="24"/>
          <w:szCs w:val="24"/>
        </w:rPr>
        <w:t>μ</w:t>
      </w:r>
      <w:r w:rsidRPr="006F2E02">
        <w:rPr>
          <w:rFonts w:ascii="Times New Roman" w:eastAsia="宋体" w:hAnsi="Times New Roman"/>
          <w:sz w:val="24"/>
          <w:szCs w:val="24"/>
        </w:rPr>
        <w:t>M</w:t>
      </w:r>
      <w:proofErr w:type="spellEnd"/>
      <w:r w:rsidRPr="006F2E02">
        <w:rPr>
          <w:rFonts w:ascii="Times New Roman" w:eastAsia="宋体" w:hAnsi="Times New Roman"/>
          <w:sz w:val="24"/>
          <w:szCs w:val="24"/>
        </w:rPr>
        <w:t>) responding to different concentrations of</w:t>
      </w:r>
      <w:r w:rsidRPr="006F2E02">
        <w:rPr>
          <w:sz w:val="24"/>
          <w:szCs w:val="24"/>
        </w:rPr>
        <w:t xml:space="preserve"> </w:t>
      </w:r>
      <w:r w:rsidRPr="006F2E02">
        <w:rPr>
          <w:rFonts w:ascii="Times New Roman" w:eastAsia="宋体" w:hAnsi="Times New Roman"/>
          <w:sz w:val="24"/>
          <w:szCs w:val="24"/>
        </w:rPr>
        <w:t xml:space="preserve">IAV </w:t>
      </w:r>
      <w:proofErr w:type="spellStart"/>
      <w:r w:rsidRPr="006F2E02">
        <w:rPr>
          <w:rFonts w:ascii="Times New Roman" w:eastAsia="宋体" w:hAnsi="Times New Roman"/>
          <w:sz w:val="24"/>
          <w:szCs w:val="24"/>
        </w:rPr>
        <w:t>vRNA</w:t>
      </w:r>
      <w:proofErr w:type="spellEnd"/>
      <w:r w:rsidRPr="006F2E02">
        <w:rPr>
          <w:rFonts w:ascii="Times New Roman" w:eastAsia="宋体" w:hAnsi="Times New Roman"/>
          <w:sz w:val="24"/>
          <w:szCs w:val="24"/>
        </w:rPr>
        <w:t xml:space="preserve"> concentration (0-400 </w:t>
      </w:r>
      <w:proofErr w:type="spellStart"/>
      <w:r w:rsidRPr="006F2E02">
        <w:rPr>
          <w:rFonts w:ascii="Times New Roman" w:eastAsia="宋体" w:hAnsi="Times New Roman"/>
          <w:sz w:val="24"/>
          <w:szCs w:val="24"/>
        </w:rPr>
        <w:t>nM</w:t>
      </w:r>
      <w:proofErr w:type="spellEnd"/>
      <w:r w:rsidRPr="006F2E02">
        <w:rPr>
          <w:rFonts w:ascii="Times New Roman" w:eastAsia="宋体" w:hAnsi="Times New Roman"/>
          <w:sz w:val="24"/>
          <w:szCs w:val="24"/>
        </w:rPr>
        <w:t>) with APE1 (1.4</w:t>
      </w:r>
      <w:r w:rsidRPr="006F2E02">
        <w:rPr>
          <w:rFonts w:ascii="Times New Roman" w:eastAsia="宋体" w:hAnsi="Times New Roman" w:cs="Times New Roman"/>
          <w:sz w:val="24"/>
          <w:szCs w:val="24"/>
        </w:rPr>
        <w:t>μ</w:t>
      </w:r>
      <w:r w:rsidRPr="006F2E02">
        <w:rPr>
          <w:rFonts w:ascii="Times New Roman" w:eastAsia="宋体" w:hAnsi="Times New Roman" w:hint="eastAsia"/>
          <w:sz w:val="24"/>
          <w:szCs w:val="24"/>
        </w:rPr>
        <w:t>g</w:t>
      </w:r>
      <w:r w:rsidRPr="006F2E02">
        <w:rPr>
          <w:rFonts w:ascii="Times New Roman" w:eastAsia="宋体" w:hAnsi="Times New Roman"/>
          <w:sz w:val="24"/>
          <w:szCs w:val="24"/>
        </w:rPr>
        <w:t xml:space="preserve">/mL). (b) Linear relationship between the Cy3/Cy5 fluorescence ratio and </w:t>
      </w:r>
      <w:proofErr w:type="spellStart"/>
      <w:r w:rsidRPr="006F2E02">
        <w:rPr>
          <w:rFonts w:ascii="Times New Roman" w:eastAsia="宋体" w:hAnsi="Times New Roman"/>
          <w:sz w:val="24"/>
          <w:szCs w:val="24"/>
        </w:rPr>
        <w:t>vRNA</w:t>
      </w:r>
      <w:proofErr w:type="spellEnd"/>
      <w:r w:rsidRPr="006F2E02">
        <w:rPr>
          <w:rFonts w:ascii="Times New Roman" w:eastAsia="宋体" w:hAnsi="Times New Roman"/>
          <w:sz w:val="24"/>
          <w:szCs w:val="24"/>
        </w:rPr>
        <w:t xml:space="preserve"> concentration over the full range of 0–400 </w:t>
      </w:r>
      <w:proofErr w:type="spellStart"/>
      <w:r w:rsidRPr="006F2E02">
        <w:rPr>
          <w:rFonts w:ascii="Times New Roman" w:eastAsia="宋体" w:hAnsi="Times New Roman"/>
          <w:sz w:val="24"/>
          <w:szCs w:val="24"/>
        </w:rPr>
        <w:t>nM.</w:t>
      </w:r>
      <w:proofErr w:type="spellEnd"/>
      <w:r w:rsidRPr="006F2E02">
        <w:rPr>
          <w:rFonts w:ascii="Times New Roman" w:eastAsia="宋体" w:hAnsi="Times New Roman"/>
          <w:sz w:val="24"/>
          <w:szCs w:val="24"/>
        </w:rPr>
        <w:t xml:space="preserve"> (c) The linear calibration curves at low </w:t>
      </w:r>
      <w:proofErr w:type="spellStart"/>
      <w:r w:rsidRPr="006F2E02">
        <w:rPr>
          <w:rFonts w:ascii="Times New Roman" w:eastAsia="宋体" w:hAnsi="Times New Roman"/>
          <w:sz w:val="24"/>
          <w:szCs w:val="24"/>
        </w:rPr>
        <w:t>vRNA</w:t>
      </w:r>
      <w:proofErr w:type="spellEnd"/>
      <w:r w:rsidRPr="006F2E02">
        <w:rPr>
          <w:rFonts w:ascii="Times New Roman" w:eastAsia="宋体" w:hAnsi="Times New Roman"/>
          <w:sz w:val="24"/>
          <w:szCs w:val="24"/>
        </w:rPr>
        <w:t xml:space="preserve"> concentration (0-50 </w:t>
      </w:r>
      <w:proofErr w:type="spellStart"/>
      <w:r w:rsidRPr="006F2E02">
        <w:rPr>
          <w:rFonts w:ascii="Times New Roman" w:eastAsia="宋体" w:hAnsi="Times New Roman"/>
          <w:sz w:val="24"/>
          <w:szCs w:val="24"/>
        </w:rPr>
        <w:t>nM</w:t>
      </w:r>
      <w:proofErr w:type="spellEnd"/>
      <w:r w:rsidRPr="006F2E02">
        <w:rPr>
          <w:rFonts w:ascii="Times New Roman" w:eastAsia="宋体" w:hAnsi="Times New Roman"/>
          <w:sz w:val="24"/>
          <w:szCs w:val="24"/>
        </w:rPr>
        <w:t>) for the LOD determination</w:t>
      </w:r>
      <w:r w:rsidRPr="006F2E02">
        <w:rPr>
          <w:rFonts w:ascii="Times New Roman" w:eastAsia="宋体" w:hAnsi="Times New Roman" w:hint="eastAsia"/>
          <w:sz w:val="24"/>
          <w:szCs w:val="24"/>
        </w:rPr>
        <w:t>.</w:t>
      </w:r>
      <w:r w:rsidRPr="006F2E02">
        <w:rPr>
          <w:sz w:val="24"/>
          <w:szCs w:val="24"/>
        </w:rPr>
        <w:t xml:space="preserve"> </w:t>
      </w:r>
      <w:r w:rsidRPr="006F2E02">
        <w:rPr>
          <w:rFonts w:ascii="Times New Roman" w:eastAsia="宋体" w:hAnsi="Times New Roman"/>
          <w:sz w:val="24"/>
          <w:szCs w:val="24"/>
        </w:rPr>
        <w:t>Mean ± standard deviations, n=3.</w:t>
      </w:r>
    </w:p>
    <w:p w14:paraId="293A32C6" w14:textId="77777777" w:rsidR="005F4FD0" w:rsidRDefault="005F4FD0"/>
    <w:p w14:paraId="38BA928C" w14:textId="78E3FB60" w:rsidR="005F4FD0" w:rsidRDefault="005F4FD0"/>
    <w:p w14:paraId="31E2AE31" w14:textId="77777777" w:rsidR="005F4FD0" w:rsidRDefault="005F4FD0"/>
    <w:p w14:paraId="6041635E" w14:textId="77777777" w:rsidR="005F4FD0" w:rsidRDefault="009C4449">
      <w:pPr>
        <w:jc w:val="center"/>
      </w:pPr>
      <w:r>
        <w:rPr>
          <w:noProof/>
        </w:rPr>
        <w:lastRenderedPageBreak/>
        <w:drawing>
          <wp:inline distT="0" distB="0" distL="0" distR="0" wp14:anchorId="5423FD67" wp14:editId="03BD4A3D">
            <wp:extent cx="3002915" cy="525145"/>
            <wp:effectExtent l="0" t="0" r="698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050" cy="52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DF79F" w14:textId="4ADECDBA" w:rsidR="005F4FD0" w:rsidRDefault="009C444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5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Level of genetic material in VMR-NPs</w:t>
      </w:r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VIROs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and</w:t>
      </w:r>
      <w:r>
        <w:rPr>
          <w:rFonts w:ascii="Times New Roman" w:hAnsi="Times New Roman" w:cs="Times New Roman"/>
          <w:sz w:val="24"/>
          <w:szCs w:val="28"/>
        </w:rPr>
        <w:t xml:space="preserve"> IAV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2C616CE0" w14:textId="77777777" w:rsidR="005F4FD0" w:rsidRDefault="005F4FD0"/>
    <w:p w14:paraId="309A863F" w14:textId="77777777" w:rsidR="005F4FD0" w:rsidRDefault="005F4FD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331CF38F" w14:textId="77777777" w:rsidR="005F4FD0" w:rsidRDefault="005F4FD0">
      <w:pPr>
        <w:rPr>
          <w:rFonts w:ascii="Times New Roman" w:hAnsi="Times New Roman" w:cs="Times New Roman"/>
          <w:sz w:val="24"/>
          <w:szCs w:val="24"/>
        </w:rPr>
      </w:pPr>
    </w:p>
    <w:p w14:paraId="78B8722A" w14:textId="77777777" w:rsidR="005F4FD0" w:rsidRDefault="009C4449">
      <w:r>
        <w:t xml:space="preserve">     </w: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</w:t>
      </w:r>
    </w:p>
    <w:p w14:paraId="57009E75" w14:textId="77777777" w:rsidR="005F4FD0" w:rsidRDefault="005F4FD0"/>
    <w:p w14:paraId="4DCBC93E" w14:textId="77777777" w:rsidR="005F4FD0" w:rsidRDefault="009C4449">
      <w:pPr>
        <w:jc w:val="center"/>
      </w:pPr>
      <w:r>
        <w:rPr>
          <w:rFonts w:hint="eastAsia"/>
        </w:rPr>
        <w:t xml:space="preserve"> </w:t>
      </w:r>
      <w:r>
        <w:t xml:space="preserve">          </w:t>
      </w:r>
      <w:r>
        <w:rPr>
          <w:rFonts w:hint="eastAsia"/>
          <w:noProof/>
        </w:rPr>
        <w:drawing>
          <wp:inline distT="0" distB="0" distL="0" distR="0" wp14:anchorId="0FD5B644" wp14:editId="14BE19B6">
            <wp:extent cx="2406015" cy="1093470"/>
            <wp:effectExtent l="0" t="0" r="0" b="0"/>
            <wp:docPr id="16649907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90754" name="图片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393" cy="109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42817" w14:textId="3DEAB4B7" w:rsidR="005F4FD0" w:rsidRDefault="009C4449">
      <w:pPr>
        <w:widowControl/>
        <w:rPr>
          <w:rFonts w:ascii="Times New Roman" w:eastAsia="宋体" w:hAnsi="Times New Roman" w:cs="Times New Roman"/>
          <w:sz w:val="24"/>
        </w:rPr>
      </w:pPr>
      <w:bookmarkStart w:id="2" w:name="_Hlk226627903"/>
      <w:r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880E66">
        <w:rPr>
          <w:rFonts w:ascii="Times New Roman" w:eastAsia="宋体" w:hAnsi="Times New Roman" w:cs="Times New Roman"/>
          <w:b/>
          <w:bCs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. Western blot analysis of HA and NA proteins in VMR-NPs, VIROs and IAVs.</w:t>
      </w:r>
      <w:bookmarkEnd w:id="2"/>
    </w:p>
    <w:p w14:paraId="3AB2C8A8" w14:textId="77777777" w:rsidR="005F4FD0" w:rsidRDefault="005F4FD0"/>
    <w:p w14:paraId="77C8A7C0" w14:textId="77777777" w:rsidR="005F4FD0" w:rsidRDefault="005F4FD0"/>
    <w:p w14:paraId="67D85EF8" w14:textId="77777777" w:rsidR="005F4FD0" w:rsidRDefault="005F4FD0">
      <w:pPr>
        <w:rPr>
          <w:rFonts w:ascii="Times New Roman" w:hAnsi="Times New Roman" w:cs="Times New Roman"/>
          <w:sz w:val="24"/>
          <w:szCs w:val="24"/>
        </w:rPr>
      </w:pPr>
    </w:p>
    <w:p w14:paraId="72C0316C" w14:textId="77777777" w:rsidR="005F4FD0" w:rsidRDefault="009C4449">
      <w:pPr>
        <w:jc w:val="center"/>
      </w:pPr>
      <w:r>
        <w:rPr>
          <w:rFonts w:hint="eastAsia"/>
          <w:noProof/>
        </w:rPr>
        <w:drawing>
          <wp:inline distT="0" distB="0" distL="0" distR="0" wp14:anchorId="5BED07C6" wp14:editId="13C7CD2B">
            <wp:extent cx="4491186" cy="214387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186" cy="2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4FA90" w14:textId="1FE5C485" w:rsidR="005F4FD0" w:rsidRDefault="009C444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7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bookmarkStart w:id="3" w:name="OLE_LINK30"/>
      <w:r>
        <w:rPr>
          <w:rFonts w:ascii="Times New Roman" w:hAnsi="Times New Roman" w:cs="Times New Roman"/>
          <w:sz w:val="24"/>
          <w:szCs w:val="28"/>
        </w:rPr>
        <w:t>Loading</w:t>
      </w:r>
      <w:r>
        <w:rPr>
          <w:rFonts w:ascii="Times New Roman" w:hAnsi="Times New Roman" w:cs="Times New Roman" w:hint="eastAsia"/>
          <w:sz w:val="24"/>
          <w:szCs w:val="28"/>
        </w:rPr>
        <w:t xml:space="preserve"> e</w:t>
      </w:r>
      <w:r>
        <w:rPr>
          <w:rFonts w:ascii="Times New Roman" w:hAnsi="Times New Roman" w:cs="Times New Roman"/>
          <w:sz w:val="24"/>
          <w:szCs w:val="28"/>
        </w:rPr>
        <w:t>fficiency</w:t>
      </w:r>
      <w:r>
        <w:rPr>
          <w:rFonts w:ascii="Times New Roman" w:hAnsi="Times New Roman" w:cs="Times New Roman" w:hint="eastAsia"/>
          <w:sz w:val="24"/>
          <w:szCs w:val="28"/>
        </w:rPr>
        <w:t xml:space="preserve"> (a)</w:t>
      </w:r>
      <w:r>
        <w:rPr>
          <w:rFonts w:ascii="Times New Roman" w:hAnsi="Times New Roman" w:cs="Times New Roman"/>
          <w:sz w:val="24"/>
          <w:szCs w:val="28"/>
        </w:rPr>
        <w:t xml:space="preserve"> and encapsulation efficiency</w:t>
      </w:r>
      <w:r>
        <w:rPr>
          <w:rFonts w:ascii="Times New Roman" w:hAnsi="Times New Roman" w:cs="Times New Roman" w:hint="eastAsia"/>
          <w:sz w:val="24"/>
          <w:szCs w:val="28"/>
        </w:rPr>
        <w:t xml:space="preserve"> (b)</w:t>
      </w:r>
      <w:r>
        <w:rPr>
          <w:rFonts w:ascii="Times New Roman" w:hAnsi="Times New Roman" w:cs="Times New Roman"/>
          <w:sz w:val="24"/>
          <w:szCs w:val="28"/>
        </w:rPr>
        <w:t xml:space="preserve"> of R-NPs in VMR-NPs. </w:t>
      </w:r>
      <w:bookmarkEnd w:id="3"/>
      <w:r>
        <w:rPr>
          <w:rFonts w:ascii="Times New Roman" w:hAnsi="Times New Roman" w:cs="Times New Roman"/>
          <w:sz w:val="24"/>
          <w:szCs w:val="28"/>
        </w:rPr>
        <w:t xml:space="preserve">Data are presented as mean ± standard deviation (n = 3). </w:t>
      </w:r>
    </w:p>
    <w:p w14:paraId="557D49BE" w14:textId="77777777" w:rsidR="005F4FD0" w:rsidRDefault="005F4FD0"/>
    <w:p w14:paraId="4282D949" w14:textId="77777777" w:rsidR="005F4FD0" w:rsidRDefault="005F4FD0"/>
    <w:p w14:paraId="30D6A880" w14:textId="77777777" w:rsidR="005F4FD0" w:rsidRDefault="009C444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F1B962B" wp14:editId="505CC21E">
            <wp:simplePos x="0" y="0"/>
            <wp:positionH relativeFrom="column">
              <wp:posOffset>-27305</wp:posOffset>
            </wp:positionH>
            <wp:positionV relativeFrom="paragraph">
              <wp:posOffset>266700</wp:posOffset>
            </wp:positionV>
            <wp:extent cx="5672455" cy="2098675"/>
            <wp:effectExtent l="0" t="0" r="0" b="0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455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0B0E51" w14:textId="77777777" w:rsidR="005F4FD0" w:rsidRDefault="005F4FD0">
      <w:pPr>
        <w:jc w:val="center"/>
      </w:pPr>
    </w:p>
    <w:p w14:paraId="61310EC4" w14:textId="397F01F8" w:rsidR="005F4FD0" w:rsidRDefault="009C4449">
      <w:pPr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8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The stability of </w:t>
      </w:r>
      <w:r>
        <w:rPr>
          <w:rFonts w:ascii="Times New Roman" w:hAnsi="Times New Roman" w:cs="Times New Roman" w:hint="eastAsia"/>
          <w:sz w:val="24"/>
          <w:szCs w:val="28"/>
        </w:rPr>
        <w:t>VIROs</w:t>
      </w:r>
      <w:r>
        <w:rPr>
          <w:rFonts w:ascii="Times New Roman" w:hAnsi="Times New Roman" w:cs="Times New Roman"/>
          <w:sz w:val="24"/>
          <w:szCs w:val="28"/>
        </w:rPr>
        <w:t xml:space="preserve"> during 7 days in 10% FBS (v/v). Data are presented as mean ± standard deviation (n = 3). </w:t>
      </w:r>
    </w:p>
    <w:p w14:paraId="5582F06C" w14:textId="1B4E4D28" w:rsidR="00C26A11" w:rsidRDefault="00C26A11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25F2BCEB" w14:textId="4E509774" w:rsidR="00C26A11" w:rsidRDefault="00C26A11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04CF126A" w14:textId="170214BF" w:rsidR="00C26A11" w:rsidRDefault="00C26A11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45E2AB9E" w14:textId="77777777" w:rsidR="00C26A11" w:rsidRDefault="00C26A11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5DD82750" w14:textId="7FA8CA84" w:rsidR="00C26A11" w:rsidRDefault="00C26A11" w:rsidP="00C26A11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drawing>
          <wp:inline distT="0" distB="0" distL="0" distR="0" wp14:anchorId="096E3480" wp14:editId="305F2D10">
            <wp:extent cx="2581592" cy="177296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815" cy="178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1BD1C" w14:textId="0C8DED2D" w:rsidR="00C26A11" w:rsidRDefault="00C26A11" w:rsidP="00C26A11">
      <w:pPr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9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26A11">
        <w:rPr>
          <w:rFonts w:ascii="Times New Roman" w:hAnsi="Times New Roman" w:cs="Times New Roman"/>
          <w:sz w:val="24"/>
          <w:szCs w:val="28"/>
        </w:rPr>
        <w:t>Particle concentration stability of VIROs during 7 days in 10% FBS (v/v). Data are presented as mean ± standard deviation (n = 3).</w:t>
      </w:r>
    </w:p>
    <w:p w14:paraId="32107123" w14:textId="77777777" w:rsidR="005F4FD0" w:rsidRDefault="005F4FD0">
      <w:pPr>
        <w:jc w:val="left"/>
      </w:pPr>
    </w:p>
    <w:p w14:paraId="3BD10FD3" w14:textId="77777777" w:rsidR="005F4FD0" w:rsidRDefault="005F4FD0">
      <w:pPr>
        <w:jc w:val="left"/>
      </w:pPr>
    </w:p>
    <w:p w14:paraId="5E58EFC3" w14:textId="77777777" w:rsidR="005F4FD0" w:rsidRDefault="005F4FD0">
      <w:pPr>
        <w:jc w:val="left"/>
      </w:pPr>
    </w:p>
    <w:p w14:paraId="14F2EB14" w14:textId="77777777" w:rsidR="005F4FD0" w:rsidRDefault="009C4449">
      <w:pPr>
        <w:jc w:val="center"/>
      </w:pPr>
      <w:r>
        <w:rPr>
          <w:noProof/>
        </w:rPr>
        <w:lastRenderedPageBreak/>
        <w:drawing>
          <wp:inline distT="0" distB="0" distL="0" distR="0" wp14:anchorId="118FD237" wp14:editId="55804F3C">
            <wp:extent cx="5267960" cy="3289300"/>
            <wp:effectExtent l="0" t="0" r="8890" b="6350"/>
            <wp:docPr id="11658190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819047" name="图片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10C92" w14:textId="7318FB0C" w:rsidR="005F4FD0" w:rsidRDefault="009C444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10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Snapshot of IAV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 w:hint="eastAsia"/>
          <w:sz w:val="24"/>
          <w:szCs w:val="28"/>
        </w:rPr>
        <w:t>VMR-NPs</w:t>
      </w:r>
      <w:r>
        <w:rPr>
          <w:rFonts w:ascii="Times New Roman" w:hAnsi="Times New Roman" w:cs="Times New Roman"/>
          <w:sz w:val="24"/>
          <w:szCs w:val="28"/>
        </w:rPr>
        <w:t xml:space="preserve"> or </w:t>
      </w:r>
      <w:r>
        <w:rPr>
          <w:rFonts w:ascii="Times New Roman" w:hAnsi="Times New Roman" w:cs="Times New Roman" w:hint="eastAsia"/>
          <w:sz w:val="24"/>
          <w:szCs w:val="28"/>
        </w:rPr>
        <w:t>LR-NPs</w:t>
      </w:r>
      <w:r>
        <w:rPr>
          <w:rFonts w:ascii="Times New Roman" w:hAnsi="Times New Roman" w:cs="Times New Roman"/>
          <w:sz w:val="24"/>
          <w:szCs w:val="28"/>
        </w:rPr>
        <w:t xml:space="preserve"> propagation in live cells at different time points. Scale bars, 5 µm.</w:t>
      </w:r>
    </w:p>
    <w:p w14:paraId="62BC209E" w14:textId="77777777" w:rsidR="005F4FD0" w:rsidRDefault="005F4FD0">
      <w:pPr>
        <w:jc w:val="left"/>
      </w:pPr>
    </w:p>
    <w:p w14:paraId="663C3699" w14:textId="77777777" w:rsidR="005F4FD0" w:rsidRDefault="005F4FD0">
      <w:pPr>
        <w:jc w:val="left"/>
      </w:pPr>
    </w:p>
    <w:p w14:paraId="2F076652" w14:textId="77777777" w:rsidR="005F4FD0" w:rsidRDefault="005F4FD0">
      <w:pPr>
        <w:jc w:val="left"/>
      </w:pPr>
    </w:p>
    <w:p w14:paraId="49ED305B" w14:textId="77777777" w:rsidR="005F4FD0" w:rsidRDefault="005F4FD0">
      <w:pPr>
        <w:jc w:val="center"/>
      </w:pPr>
    </w:p>
    <w:p w14:paraId="2B64E15C" w14:textId="77777777" w:rsidR="005F4FD0" w:rsidRDefault="009C4449">
      <w:pPr>
        <w:jc w:val="center"/>
      </w:pPr>
      <w:r>
        <w:rPr>
          <w:rFonts w:hint="eastAsia"/>
          <w:noProof/>
        </w:rPr>
        <w:drawing>
          <wp:inline distT="0" distB="0" distL="0" distR="0" wp14:anchorId="366CA709" wp14:editId="0150CFE0">
            <wp:extent cx="1901825" cy="1780540"/>
            <wp:effectExtent l="0" t="0" r="0" b="0"/>
            <wp:docPr id="5354936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493625" name="图片 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993" cy="179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65924" w14:textId="2B43F964" w:rsidR="005F4FD0" w:rsidRDefault="009C444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11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 w:hint="eastAsia"/>
          <w:sz w:val="24"/>
          <w:szCs w:val="28"/>
        </w:rPr>
        <w:t>Evaluation of the biocompatibility of VMR-NPs in A549 cells using the CCK-8 assay.</w:t>
      </w:r>
      <w:r>
        <w:rPr>
          <w:rFonts w:ascii="Times New Roman" w:eastAsia="等线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Data are presented as mean ± standard deviation (n = </w:t>
      </w:r>
      <w:r>
        <w:rPr>
          <w:rFonts w:ascii="Times New Roman" w:hAnsi="Times New Roman" w:cs="Times New Roman" w:hint="eastAsia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>). Statistically significant differences between groups were identified by one-way ANOVA with Sidak’s multiple comparisons test.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n.s</w:t>
      </w:r>
      <w:proofErr w:type="spellEnd"/>
      <w:r>
        <w:rPr>
          <w:rFonts w:ascii="Times New Roman" w:hAnsi="Times New Roman" w:cs="Times New Roman"/>
          <w:sz w:val="24"/>
          <w:szCs w:val="28"/>
        </w:rPr>
        <w:t>. not significant.</w:t>
      </w:r>
    </w:p>
    <w:p w14:paraId="5236A84C" w14:textId="77777777" w:rsidR="005F4FD0" w:rsidRDefault="009C4449">
      <w:pPr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443826B" wp14:editId="7CEF05A1">
            <wp:simplePos x="0" y="0"/>
            <wp:positionH relativeFrom="margin">
              <wp:align>left</wp:align>
            </wp:positionH>
            <wp:positionV relativeFrom="paragraph">
              <wp:posOffset>332740</wp:posOffset>
            </wp:positionV>
            <wp:extent cx="5533390" cy="2555875"/>
            <wp:effectExtent l="0" t="0" r="0" b="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4" cy="2555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E34CDF" w14:textId="22F82DD7" w:rsidR="005F4FD0" w:rsidRDefault="009C4449">
      <w:pPr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12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 xml:space="preserve">Stability analysis of VMR-NPs in cells. a) Fluorescence images of cells infected without virus at different time points were detected by the VMR-NPs. scale bar: 200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>. b) Quantitative analysis of the results in panel (a).</w:t>
      </w:r>
    </w:p>
    <w:p w14:paraId="4C08B1A5" w14:textId="77777777" w:rsidR="005F4FD0" w:rsidRDefault="005F4FD0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0493EE59" w14:textId="77777777" w:rsidR="005F4FD0" w:rsidRDefault="005F4FD0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3A2B72EC" w14:textId="47F07A01" w:rsidR="005F4FD0" w:rsidRDefault="005F4FD0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6F854756" w14:textId="6C427764" w:rsid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4CEB1D15" w14:textId="72C78744" w:rsid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6B9D3755" w14:textId="0960ACFF" w:rsid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5CD96284" w14:textId="1AA53E6B" w:rsid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505847E4" w14:textId="65CAD86F" w:rsid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31DDF5AA" w14:textId="77777777" w:rsid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4A8C2D5D" w14:textId="77777777" w:rsidR="006F2E02" w:rsidRDefault="006F2E02" w:rsidP="006F2E02">
      <w:pPr>
        <w:pStyle w:val="af"/>
        <w:spacing w:line="360" w:lineRule="auto"/>
        <w:ind w:firstLine="480"/>
        <w:jc w:val="center"/>
        <w:rPr>
          <w:rFonts w:ascii="Times New Roman" w:eastAsia="宋体" w:hAnsi="Times New Roman" w:cs="Times New Roman"/>
          <w:color w:val="0000FF"/>
          <w:sz w:val="24"/>
        </w:rPr>
      </w:pPr>
      <w:r>
        <w:rPr>
          <w:rFonts w:ascii="Times New Roman" w:eastAsia="宋体" w:hAnsi="Times New Roman" w:cs="Times New Roman"/>
          <w:noProof/>
          <w:color w:val="0000FF"/>
          <w:sz w:val="24"/>
        </w:rPr>
        <w:drawing>
          <wp:inline distT="0" distB="0" distL="0" distR="0" wp14:anchorId="07B59600" wp14:editId="5C4844A8">
            <wp:extent cx="3050556" cy="222260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556" cy="222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52E13" w14:textId="5F1AEDCE" w:rsidR="006F2E02" w:rsidRPr="006F2E02" w:rsidRDefault="006F2E02" w:rsidP="006F2E02">
      <w:pPr>
        <w:rPr>
          <w:rFonts w:ascii="Times New Roman" w:eastAsia="宋体" w:hAnsi="Times New Roman"/>
          <w:sz w:val="24"/>
          <w:szCs w:val="24"/>
        </w:rPr>
      </w:pPr>
      <w:r w:rsidRPr="006F2E02">
        <w:rPr>
          <w:rFonts w:ascii="Times New Roman" w:eastAsia="宋体" w:hAnsi="Times New Roman" w:hint="eastAsia"/>
          <w:b/>
          <w:bCs/>
          <w:sz w:val="24"/>
          <w:szCs w:val="24"/>
        </w:rPr>
        <w:t>Figure S</w:t>
      </w:r>
      <w:r w:rsidR="00880E66">
        <w:rPr>
          <w:rFonts w:ascii="Times New Roman" w:eastAsia="宋体" w:hAnsi="Times New Roman"/>
          <w:b/>
          <w:bCs/>
          <w:sz w:val="24"/>
          <w:szCs w:val="24"/>
        </w:rPr>
        <w:t>13</w:t>
      </w:r>
      <w:r w:rsidRPr="006F2E02">
        <w:rPr>
          <w:rFonts w:ascii="Times New Roman" w:eastAsia="宋体" w:hAnsi="Times New Roman" w:hint="eastAsia"/>
          <w:b/>
          <w:bCs/>
          <w:sz w:val="24"/>
          <w:szCs w:val="24"/>
        </w:rPr>
        <w:t>.</w:t>
      </w:r>
      <w:r w:rsidRPr="006F2E02">
        <w:rPr>
          <w:rFonts w:ascii="Times New Roman" w:eastAsia="宋体" w:hAnsi="Times New Roman" w:hint="eastAsia"/>
          <w:sz w:val="24"/>
          <w:szCs w:val="24"/>
        </w:rPr>
        <w:t xml:space="preserve"> </w:t>
      </w:r>
      <w:r w:rsidRPr="006F2E02">
        <w:rPr>
          <w:rFonts w:ascii="Times New Roman" w:eastAsia="宋体" w:hAnsi="Times New Roman"/>
          <w:sz w:val="24"/>
          <w:szCs w:val="24"/>
        </w:rPr>
        <w:t>Relative intracellular viral RNA levels in cells treated with VMR-NPs or blank control at different time points post-infection</w:t>
      </w:r>
      <w:r w:rsidRPr="006F2E02">
        <w:rPr>
          <w:rFonts w:ascii="Times New Roman" w:eastAsia="宋体" w:hAnsi="Times New Roman" w:hint="eastAsia"/>
          <w:sz w:val="24"/>
          <w:szCs w:val="24"/>
        </w:rPr>
        <w:t>.</w:t>
      </w:r>
      <w:r w:rsidRPr="006F2E02">
        <w:rPr>
          <w:sz w:val="24"/>
          <w:szCs w:val="24"/>
        </w:rPr>
        <w:t xml:space="preserve"> </w:t>
      </w:r>
      <w:r w:rsidRPr="006F2E02">
        <w:rPr>
          <w:rFonts w:ascii="Times New Roman" w:eastAsia="宋体" w:hAnsi="Times New Roman"/>
          <w:sz w:val="24"/>
          <w:szCs w:val="24"/>
        </w:rPr>
        <w:t xml:space="preserve">Data are presented as mean ± SD (n = 3). Statistically significant differences between groups were identified by one-way ANOVA with Sidak’s multiple comparisons test. </w:t>
      </w:r>
      <w:proofErr w:type="spellStart"/>
      <w:r w:rsidRPr="006F2E02">
        <w:rPr>
          <w:rFonts w:ascii="Times New Roman" w:eastAsia="宋体" w:hAnsi="Times New Roman"/>
          <w:sz w:val="24"/>
          <w:szCs w:val="24"/>
        </w:rPr>
        <w:t>n.s</w:t>
      </w:r>
      <w:proofErr w:type="spellEnd"/>
      <w:r w:rsidRPr="006F2E02">
        <w:rPr>
          <w:rFonts w:ascii="Times New Roman" w:eastAsia="宋体" w:hAnsi="Times New Roman"/>
          <w:sz w:val="24"/>
          <w:szCs w:val="24"/>
        </w:rPr>
        <w:t>. not significant</w:t>
      </w:r>
      <w:r>
        <w:rPr>
          <w:rFonts w:ascii="Times New Roman" w:eastAsia="宋体" w:hAnsi="Times New Roman"/>
          <w:sz w:val="24"/>
          <w:szCs w:val="24"/>
        </w:rPr>
        <w:t>.</w:t>
      </w:r>
    </w:p>
    <w:p w14:paraId="361C81A2" w14:textId="7EA5E915" w:rsidR="006F2E02" w:rsidRP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3DEBC48A" w14:textId="18DFA9FE" w:rsid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5789302A" w14:textId="518D48D3" w:rsidR="006F2E02" w:rsidRDefault="006F2E02" w:rsidP="006F2E02">
      <w:pPr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69B4F5CB" wp14:editId="1596B43D">
            <wp:extent cx="2974975" cy="211518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ECC546" w14:textId="2721DA25" w:rsidR="006F2E02" w:rsidRPr="006F2E02" w:rsidRDefault="006F2E02" w:rsidP="006F2E02">
      <w:pPr>
        <w:rPr>
          <w:rFonts w:ascii="Times New Roman" w:eastAsia="宋体" w:hAnsi="Times New Roman"/>
          <w:sz w:val="24"/>
          <w:szCs w:val="24"/>
        </w:rPr>
      </w:pPr>
      <w:r w:rsidRPr="006F2E02">
        <w:rPr>
          <w:rFonts w:ascii="Times New Roman" w:eastAsia="宋体" w:hAnsi="Times New Roman" w:hint="eastAsia"/>
          <w:b/>
          <w:bCs/>
          <w:sz w:val="24"/>
          <w:szCs w:val="24"/>
        </w:rPr>
        <w:t>Figure S</w:t>
      </w:r>
      <w:r w:rsidR="00880E66">
        <w:rPr>
          <w:rFonts w:ascii="Times New Roman" w:eastAsia="宋体" w:hAnsi="Times New Roman"/>
          <w:b/>
          <w:bCs/>
          <w:sz w:val="24"/>
          <w:szCs w:val="24"/>
        </w:rPr>
        <w:t>1</w:t>
      </w:r>
      <w:r w:rsidRPr="006F2E02">
        <w:rPr>
          <w:rFonts w:ascii="Times New Roman" w:eastAsia="宋体" w:hAnsi="Times New Roman"/>
          <w:b/>
          <w:bCs/>
          <w:sz w:val="24"/>
          <w:szCs w:val="24"/>
        </w:rPr>
        <w:t>4</w:t>
      </w:r>
      <w:r w:rsidRPr="006F2E02">
        <w:rPr>
          <w:rFonts w:ascii="Times New Roman" w:eastAsia="宋体" w:hAnsi="Times New Roman" w:hint="eastAsia"/>
          <w:b/>
          <w:bCs/>
          <w:sz w:val="24"/>
          <w:szCs w:val="24"/>
        </w:rPr>
        <w:t>.</w:t>
      </w:r>
      <w:r w:rsidRPr="006F2E02">
        <w:rPr>
          <w:rFonts w:ascii="Times New Roman" w:eastAsia="宋体" w:hAnsi="Times New Roman" w:hint="eastAsia"/>
          <w:sz w:val="24"/>
          <w:szCs w:val="24"/>
        </w:rPr>
        <w:t xml:space="preserve"> </w:t>
      </w:r>
      <w:r w:rsidRPr="006F2E02">
        <w:rPr>
          <w:rFonts w:ascii="Times New Roman" w:eastAsia="宋体" w:hAnsi="Times New Roman"/>
          <w:sz w:val="24"/>
          <w:szCs w:val="24"/>
        </w:rPr>
        <w:t>Time-course RT-qPCR analysis of viral RNA levels in A549 cells infected with IAV alone or treated with IAV together with VMR-NPs for 6, 12, 24, and 48 h</w:t>
      </w:r>
      <w:r w:rsidRPr="006F2E02">
        <w:rPr>
          <w:rFonts w:ascii="Times New Roman" w:eastAsia="宋体" w:hAnsi="Times New Roman" w:hint="eastAsia"/>
          <w:sz w:val="24"/>
          <w:szCs w:val="24"/>
        </w:rPr>
        <w:t>.</w:t>
      </w:r>
      <w:r w:rsidRPr="006F2E02">
        <w:rPr>
          <w:rFonts w:ascii="Times New Roman" w:eastAsia="宋体" w:hAnsi="Times New Roman"/>
          <w:sz w:val="24"/>
          <w:szCs w:val="24"/>
        </w:rPr>
        <w:t xml:space="preserve"> Data are presented as mean ± SD (n = 3). Statistically significant differences between groups were identified by one-way ANOVA with Sidak’s multiple comparisons test. </w:t>
      </w:r>
      <w:proofErr w:type="spellStart"/>
      <w:r w:rsidRPr="006F2E02">
        <w:rPr>
          <w:rFonts w:ascii="Times New Roman" w:eastAsia="宋体" w:hAnsi="Times New Roman"/>
          <w:sz w:val="24"/>
          <w:szCs w:val="24"/>
        </w:rPr>
        <w:t>n.s</w:t>
      </w:r>
      <w:proofErr w:type="spellEnd"/>
      <w:r w:rsidRPr="006F2E02">
        <w:rPr>
          <w:rFonts w:ascii="Times New Roman" w:eastAsia="宋体" w:hAnsi="Times New Roman"/>
          <w:sz w:val="24"/>
          <w:szCs w:val="24"/>
        </w:rPr>
        <w:t>. not significant.</w:t>
      </w:r>
    </w:p>
    <w:p w14:paraId="20163ECD" w14:textId="10740B6D" w:rsidR="006F2E02" w:rsidRP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4EE71CFA" w14:textId="056F33E4" w:rsid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16266D2D" w14:textId="51184256" w:rsid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2AB5BC07" w14:textId="18FB29C5" w:rsid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767E1A25" w14:textId="77777777" w:rsid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68D81BA2" w14:textId="45A90B6A" w:rsid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0127BB20" w14:textId="77777777" w:rsidR="006F2E02" w:rsidRDefault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2FE4901E" w14:textId="77777777" w:rsidR="005F4FD0" w:rsidRDefault="009C4449">
      <w:pPr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78B7F71F" wp14:editId="44904BA2">
            <wp:extent cx="5654675" cy="281559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993" cy="281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99434" w14:textId="0556A45B" w:rsidR="005F4FD0" w:rsidRDefault="009C4449">
      <w:pPr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5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In vitro detection of IAV concentration.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a) Fluorescence images of </w:t>
      </w:r>
      <w:r>
        <w:rPr>
          <w:rFonts w:ascii="Times New Roman" w:hAnsi="Times New Roman" w:cs="Times New Roman" w:hint="eastAsia"/>
          <w:sz w:val="24"/>
          <w:szCs w:val="28"/>
        </w:rPr>
        <w:t xml:space="preserve">A549 </w:t>
      </w:r>
      <w:r>
        <w:rPr>
          <w:rFonts w:ascii="Times New Roman" w:hAnsi="Times New Roman" w:cs="Times New Roman"/>
          <w:sz w:val="24"/>
          <w:szCs w:val="28"/>
        </w:rPr>
        <w:t>cells infected with different titers of virus detected by VMR-NPs a</w:t>
      </w:r>
      <w:r>
        <w:rPr>
          <w:rFonts w:ascii="Times New Roman" w:hAnsi="Times New Roman" w:cs="Times New Roman" w:hint="eastAsia"/>
          <w:sz w:val="24"/>
          <w:szCs w:val="28"/>
        </w:rPr>
        <w:t>t</w:t>
      </w:r>
      <w:r>
        <w:rPr>
          <w:rFonts w:ascii="Times New Roman" w:hAnsi="Times New Roman" w:cs="Times New Roman"/>
          <w:sz w:val="24"/>
          <w:szCs w:val="28"/>
        </w:rPr>
        <w:t xml:space="preserve"> 48 </w:t>
      </w:r>
      <w:proofErr w:type="spellStart"/>
      <w:r>
        <w:rPr>
          <w:rFonts w:ascii="Times New Roman" w:hAnsi="Times New Roman" w:cs="Times New Roman"/>
          <w:sz w:val="24"/>
          <w:szCs w:val="28"/>
        </w:rPr>
        <w:t>h</w:t>
      </w:r>
      <w:r>
        <w:rPr>
          <w:rFonts w:ascii="Times New Roman" w:hAnsi="Times New Roman" w:cs="Times New Roman" w:hint="eastAsia"/>
          <w:sz w:val="24"/>
          <w:szCs w:val="28"/>
        </w:rPr>
        <w:t>pi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scale bar: 200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b-c) Quantitative analysis of the results in panel (a). Data are presented as mean ± standard deviation (n = 3). </w:t>
      </w:r>
    </w:p>
    <w:p w14:paraId="49378FC4" w14:textId="77777777" w:rsidR="005F4FD0" w:rsidRDefault="005F4FD0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73933C39" w14:textId="77777777" w:rsidR="005F4FD0" w:rsidRDefault="005F4FD0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36954D47" w14:textId="77777777" w:rsidR="005F4FD0" w:rsidRDefault="005F4FD0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18C265A0" w14:textId="77777777" w:rsidR="005F4FD0" w:rsidRDefault="009C4449">
      <w:pPr>
        <w:widowControl/>
        <w:ind w:firstLineChars="200" w:firstLine="48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6EB26AED" wp14:editId="4DBD0793">
            <wp:extent cx="5083810" cy="1931035"/>
            <wp:effectExtent l="0" t="0" r="0" b="0"/>
            <wp:docPr id="1013761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76116" name="图片 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1563" cy="193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173E1" w14:textId="5F6C28A2" w:rsidR="005F4FD0" w:rsidRDefault="009C4449">
      <w:pPr>
        <w:widowControl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b/>
          <w:bCs/>
          <w:sz w:val="24"/>
        </w:rPr>
        <w:t>Figure S</w:t>
      </w:r>
      <w:r>
        <w:rPr>
          <w:rFonts w:ascii="Times New Roman" w:eastAsia="宋体" w:hAnsi="Times New Roman" w:cs="Times New Roman" w:hint="eastAsia"/>
          <w:b/>
          <w:bCs/>
          <w:sz w:val="24"/>
        </w:rPr>
        <w:t>1</w:t>
      </w:r>
      <w:r w:rsidR="00880E66">
        <w:rPr>
          <w:rFonts w:ascii="Times New Roman" w:eastAsia="宋体" w:hAnsi="Times New Roman" w:cs="Times New Roman"/>
          <w:b/>
          <w:bCs/>
          <w:sz w:val="24"/>
        </w:rPr>
        <w:t>6</w:t>
      </w:r>
      <w:r>
        <w:rPr>
          <w:rFonts w:ascii="Times New Roman" w:eastAsia="宋体" w:hAnsi="Times New Roman" w:cs="Times New Roman"/>
          <w:b/>
          <w:bCs/>
          <w:sz w:val="24"/>
        </w:rPr>
        <w:t>.</w:t>
      </w:r>
      <w:r>
        <w:rPr>
          <w:rFonts w:ascii="Times New Roman" w:eastAsia="宋体" w:hAnsi="Times New Roman" w:cs="Times New Roman"/>
          <w:sz w:val="24"/>
        </w:rPr>
        <w:t xml:space="preserve"> </w:t>
      </w:r>
      <w:bookmarkStart w:id="4" w:name="_Hlk227796064"/>
      <w:r>
        <w:rPr>
          <w:rFonts w:ascii="Times New Roman" w:eastAsia="宋体" w:hAnsi="Times New Roman" w:cs="Times New Roman" w:hint="eastAsia"/>
          <w:sz w:val="24"/>
        </w:rPr>
        <w:t xml:space="preserve">Cytosolic APE1 levels in A549 cells. a) Representative western blot images of cytosolic APE1 in A549 cells under different treatments for 6 h. b) Quantification of relative cytosolic APE1 expression shown in panel (a). Data are presented as mean </w:t>
      </w:r>
      <w:r>
        <w:rPr>
          <w:rFonts w:ascii="Times New Roman" w:eastAsia="宋体" w:hAnsi="Times New Roman" w:cs="Times New Roman"/>
          <w:sz w:val="24"/>
        </w:rPr>
        <w:t>±</w:t>
      </w:r>
      <w:r>
        <w:rPr>
          <w:rFonts w:ascii="Times New Roman" w:eastAsia="宋体" w:hAnsi="Times New Roman" w:cs="Times New Roman" w:hint="eastAsia"/>
          <w:sz w:val="24"/>
        </w:rPr>
        <w:t xml:space="preserve"> standard deviation</w:t>
      </w:r>
      <w:r>
        <w:rPr>
          <w:rFonts w:ascii="Times New Roman" w:eastAsia="宋体" w:hAnsi="Times New Roman" w:cs="Times New Roman"/>
          <w:sz w:val="24"/>
        </w:rPr>
        <w:t xml:space="preserve"> (n = 3)</w:t>
      </w:r>
      <w:r>
        <w:rPr>
          <w:rFonts w:ascii="Times New Roman" w:eastAsia="宋体" w:hAnsi="Times New Roman" w:cs="Times New Roman" w:hint="eastAsia"/>
          <w:sz w:val="24"/>
        </w:rPr>
        <w:t>. Statistically significant differences between groups were identified by one-way ANOVA with Sidak</w:t>
      </w:r>
      <w:r>
        <w:rPr>
          <w:rFonts w:ascii="Times New Roman" w:eastAsia="宋体" w:hAnsi="Times New Roman" w:cs="Times New Roman"/>
          <w:sz w:val="24"/>
        </w:rPr>
        <w:t>’</w:t>
      </w:r>
      <w:r>
        <w:rPr>
          <w:rFonts w:ascii="Times New Roman" w:eastAsia="宋体" w:hAnsi="Times New Roman" w:cs="Times New Roman" w:hint="eastAsia"/>
          <w:sz w:val="24"/>
        </w:rPr>
        <w:t xml:space="preserve">s multiple comparisons test. 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n.s</w:t>
      </w:r>
      <w:proofErr w:type="spellEnd"/>
      <w:r>
        <w:rPr>
          <w:rFonts w:ascii="Times New Roman" w:eastAsia="宋体" w:hAnsi="Times New Roman" w:cs="Times New Roman" w:hint="eastAsia"/>
          <w:sz w:val="24"/>
        </w:rPr>
        <w:t>. not significant, *P &lt; 0.05, ****P &lt; 0.0001.</w:t>
      </w:r>
      <w:bookmarkEnd w:id="4"/>
    </w:p>
    <w:p w14:paraId="3182FEE3" w14:textId="5EBDE464" w:rsidR="005F4FD0" w:rsidRDefault="005F4FD0" w:rsidP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35EFC059" w14:textId="49B2DF03" w:rsidR="006F2E02" w:rsidRDefault="006F2E02" w:rsidP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6E225745" w14:textId="367AE276" w:rsidR="006F2E02" w:rsidRDefault="006F2E02" w:rsidP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234E8E07" w14:textId="17AB6F1F" w:rsidR="006F2E02" w:rsidRDefault="006F2E02" w:rsidP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26D2C42A" w14:textId="7EBC592B" w:rsidR="006F2E02" w:rsidRDefault="006F2E02" w:rsidP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1AB5C5A1" w14:textId="4A6B6078" w:rsidR="006F2E02" w:rsidRDefault="006F2E02" w:rsidP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1460B12A" w14:textId="77777777" w:rsidR="006F2E02" w:rsidRDefault="006F2E02" w:rsidP="006F2E02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09791DF0" w14:textId="77777777" w:rsidR="005F4FD0" w:rsidRDefault="009C4449">
      <w:pPr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67D86772" wp14:editId="74056078">
            <wp:extent cx="4651375" cy="1544955"/>
            <wp:effectExtent l="0" t="0" r="0" b="0"/>
            <wp:docPr id="5685139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1397" name="图片 5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043" cy="155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E4101" w14:textId="77777777" w:rsidR="005F4FD0" w:rsidRDefault="005F4FD0">
      <w:pPr>
        <w:widowControl/>
        <w:ind w:firstLineChars="200" w:firstLine="480"/>
        <w:rPr>
          <w:rFonts w:ascii="Times New Roman" w:hAnsi="Times New Roman" w:cs="Times New Roman"/>
          <w:sz w:val="24"/>
          <w:szCs w:val="28"/>
        </w:rPr>
      </w:pPr>
    </w:p>
    <w:p w14:paraId="34907B69" w14:textId="1786E399" w:rsidR="005F4FD0" w:rsidRDefault="009C4449">
      <w:pPr>
        <w:spacing w:after="100" w:afterAutospacing="1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Figure S1</w:t>
      </w:r>
      <w:r w:rsidR="00880E66">
        <w:rPr>
          <w:rFonts w:ascii="Times New Roman" w:eastAsia="宋体" w:hAnsi="Times New Roman" w:cs="Times New Roman"/>
          <w:b/>
          <w:bCs/>
          <w:sz w:val="24"/>
        </w:rPr>
        <w:t>7</w:t>
      </w:r>
      <w:r>
        <w:rPr>
          <w:rFonts w:ascii="Times New Roman" w:eastAsia="宋体" w:hAnsi="Times New Roman" w:cs="Times New Roman" w:hint="eastAsia"/>
          <w:b/>
          <w:bCs/>
          <w:sz w:val="24"/>
        </w:rPr>
        <w:t>.</w:t>
      </w:r>
      <w:r>
        <w:rPr>
          <w:rFonts w:ascii="Times New Roman" w:eastAsia="宋体" w:hAnsi="Times New Roman" w:cs="Times New Roman" w:hint="eastAsia"/>
          <w:sz w:val="24"/>
        </w:rPr>
        <w:t xml:space="preserve"> Fluorescence responses of VMR-NPs in A549 cells. a) Representative merged confocal fluorescence images of A549 cells under different treatments for 6 h. Scale bar: 200 </w:t>
      </w:r>
      <w:proofErr w:type="spellStart"/>
      <w:r>
        <w:rPr>
          <w:rFonts w:ascii="Times New Roman" w:eastAsia="宋体" w:hAnsi="Times New Roman" w:cs="Times New Roman"/>
          <w:sz w:val="24"/>
        </w:rPr>
        <w:t>μ</w:t>
      </w:r>
      <w:r>
        <w:rPr>
          <w:rFonts w:ascii="Times New Roman" w:eastAsia="宋体" w:hAnsi="Times New Roman" w:cs="Times New Roman" w:hint="eastAsia"/>
          <w:sz w:val="24"/>
        </w:rPr>
        <w:t>m</w:t>
      </w:r>
      <w:proofErr w:type="spellEnd"/>
      <w:r>
        <w:rPr>
          <w:rFonts w:ascii="Times New Roman" w:eastAsia="宋体" w:hAnsi="Times New Roman" w:cs="Times New Roman" w:hint="eastAsia"/>
          <w:sz w:val="24"/>
        </w:rPr>
        <w:t xml:space="preserve">. b) Corresponding single-cell fluorescence ratio analysis for the groups shown in panel (a). Data are presented as mean </w:t>
      </w:r>
      <w:r>
        <w:rPr>
          <w:rFonts w:ascii="Times New Roman" w:eastAsia="宋体" w:hAnsi="Times New Roman" w:cs="Times New Roman"/>
          <w:sz w:val="24"/>
        </w:rPr>
        <w:t>±</w:t>
      </w:r>
      <w:r>
        <w:rPr>
          <w:rFonts w:ascii="Times New Roman" w:eastAsia="宋体" w:hAnsi="Times New Roman" w:cs="Times New Roman" w:hint="eastAsia"/>
          <w:sz w:val="24"/>
        </w:rPr>
        <w:t xml:space="preserve"> standard deviation </w:t>
      </w:r>
      <w:r>
        <w:rPr>
          <w:rFonts w:ascii="Times New Roman" w:eastAsia="宋体" w:hAnsi="Times New Roman" w:cs="Times New Roman"/>
          <w:sz w:val="24"/>
        </w:rPr>
        <w:t>(n = 3)</w:t>
      </w:r>
      <w:r>
        <w:rPr>
          <w:rFonts w:ascii="Times New Roman" w:eastAsia="宋体" w:hAnsi="Times New Roman" w:cs="Times New Roman" w:hint="eastAsia"/>
          <w:sz w:val="24"/>
        </w:rPr>
        <w:t>. Statistically significant differences between groups were identified by one-way ANOVA with Sidak</w:t>
      </w:r>
      <w:r>
        <w:rPr>
          <w:rFonts w:ascii="Times New Roman" w:eastAsia="宋体" w:hAnsi="Times New Roman" w:cs="Times New Roman"/>
          <w:sz w:val="24"/>
        </w:rPr>
        <w:t>’</w:t>
      </w:r>
      <w:r>
        <w:rPr>
          <w:rFonts w:ascii="Times New Roman" w:eastAsia="宋体" w:hAnsi="Times New Roman" w:cs="Times New Roman" w:hint="eastAsia"/>
          <w:sz w:val="24"/>
        </w:rPr>
        <w:t xml:space="preserve">s multiple comparisons test. 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n.s</w:t>
      </w:r>
      <w:proofErr w:type="spellEnd"/>
      <w:r>
        <w:rPr>
          <w:rFonts w:ascii="Times New Roman" w:eastAsia="宋体" w:hAnsi="Times New Roman" w:cs="Times New Roman" w:hint="eastAsia"/>
          <w:sz w:val="24"/>
        </w:rPr>
        <w:t>. not significant, ****P &lt; 0.0001.</w:t>
      </w:r>
    </w:p>
    <w:p w14:paraId="25DB3FE4" w14:textId="77777777" w:rsidR="005F4FD0" w:rsidRDefault="005F4FD0">
      <w:pPr>
        <w:widowControl/>
        <w:ind w:firstLineChars="200" w:firstLine="480"/>
        <w:rPr>
          <w:rFonts w:ascii="Times New Roman" w:hAnsi="Times New Roman" w:cs="Times New Roman"/>
          <w:sz w:val="24"/>
          <w:szCs w:val="28"/>
        </w:rPr>
      </w:pPr>
    </w:p>
    <w:p w14:paraId="672ED203" w14:textId="77777777" w:rsidR="005F4FD0" w:rsidRDefault="005F4FD0">
      <w:pPr>
        <w:widowControl/>
        <w:ind w:firstLineChars="200" w:firstLine="480"/>
        <w:rPr>
          <w:rFonts w:ascii="Times New Roman" w:hAnsi="Times New Roman" w:cs="Times New Roman"/>
          <w:sz w:val="24"/>
          <w:szCs w:val="28"/>
        </w:rPr>
      </w:pPr>
    </w:p>
    <w:p w14:paraId="0A3BA22C" w14:textId="77777777" w:rsidR="005F4FD0" w:rsidRDefault="005F4FD0">
      <w:pPr>
        <w:widowControl/>
        <w:ind w:firstLineChars="200" w:firstLine="480"/>
        <w:rPr>
          <w:rFonts w:ascii="Times New Roman" w:hAnsi="Times New Roman" w:cs="Times New Roman"/>
          <w:sz w:val="24"/>
          <w:szCs w:val="28"/>
        </w:rPr>
      </w:pPr>
    </w:p>
    <w:p w14:paraId="4614BCA8" w14:textId="77777777" w:rsidR="005F4FD0" w:rsidRDefault="005F4FD0" w:rsidP="00880E66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24965366" w14:textId="77777777" w:rsidR="005F4FD0" w:rsidRDefault="009C4449">
      <w:pPr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/>
          <w:noProof/>
          <w:color w:val="0000FF"/>
          <w:sz w:val="24"/>
        </w:rPr>
        <w:lastRenderedPageBreak/>
        <w:drawing>
          <wp:inline distT="0" distB="0" distL="0" distR="0" wp14:anchorId="0D52D68E" wp14:editId="3DFDBBE9">
            <wp:extent cx="4117340" cy="1202055"/>
            <wp:effectExtent l="0" t="0" r="0" b="0"/>
            <wp:docPr id="1" name="图片 1" descr="图形用户界面, QR 代码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QR 代码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829" cy="120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A25C7" w14:textId="77777777" w:rsidR="005F4FD0" w:rsidRDefault="005F4FD0">
      <w:pPr>
        <w:widowControl/>
        <w:ind w:firstLineChars="200" w:firstLine="480"/>
        <w:rPr>
          <w:rFonts w:ascii="Times New Roman" w:hAnsi="Times New Roman" w:cs="Times New Roman"/>
          <w:sz w:val="24"/>
          <w:szCs w:val="28"/>
        </w:rPr>
      </w:pPr>
    </w:p>
    <w:p w14:paraId="3E582633" w14:textId="2C600962" w:rsidR="005F4FD0" w:rsidRDefault="009C4449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F</w:t>
      </w:r>
      <w:r>
        <w:rPr>
          <w:rFonts w:ascii="Times New Roman" w:eastAsia="宋体" w:hAnsi="Times New Roman" w:cs="Times New Roman"/>
          <w:b/>
          <w:bCs/>
          <w:sz w:val="24"/>
        </w:rPr>
        <w:t>igure S1</w:t>
      </w:r>
      <w:r w:rsidR="00880E66">
        <w:rPr>
          <w:rFonts w:ascii="Times New Roman" w:eastAsia="宋体" w:hAnsi="Times New Roman" w:cs="Times New Roman"/>
          <w:b/>
          <w:bCs/>
          <w:sz w:val="24"/>
        </w:rPr>
        <w:t>8</w:t>
      </w:r>
      <w:r>
        <w:rPr>
          <w:rFonts w:ascii="Times New Roman" w:eastAsia="宋体" w:hAnsi="Times New Roman" w:cs="Times New Roman"/>
          <w:b/>
          <w:bCs/>
          <w:sz w:val="24"/>
        </w:rPr>
        <w:t>.</w:t>
      </w:r>
      <w:r>
        <w:rPr>
          <w:rFonts w:ascii="Times New Roman" w:eastAsia="宋体" w:hAnsi="Times New Roman" w:cs="Times New Roman"/>
          <w:sz w:val="24"/>
        </w:rPr>
        <w:t xml:space="preserve"> HA immunofluorescence staining of lung tissues 72 h after intratracheal administration of VMR-NPs or IAV.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a) Representative immunofluorescence images of HA</w:t>
      </w:r>
      <w:r>
        <w:rPr>
          <w:rFonts w:hint="eastAsia"/>
          <w:sz w:val="22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staining in lung sections collected 72 h after intratracheal administration of VMR-NPs or IAV. Distinct HA fluorescence signals remained detectable in both groups.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b) Quantification of HA fluorescence intensity in lung sections shown in panel (a).</w:t>
      </w:r>
      <w:r>
        <w:rPr>
          <w:rFonts w:ascii="Times New Roman" w:eastAsia="宋体" w:hAnsi="Times New Roman" w:cs="Times New Roman" w:hint="eastAsia"/>
          <w:sz w:val="24"/>
        </w:rPr>
        <w:t xml:space="preserve"> Data are presented as mean </w:t>
      </w:r>
      <w:r>
        <w:rPr>
          <w:rFonts w:ascii="Times New Roman" w:eastAsia="宋体" w:hAnsi="Times New Roman" w:cs="Times New Roman"/>
          <w:sz w:val="24"/>
        </w:rPr>
        <w:t>±</w:t>
      </w:r>
      <w:r>
        <w:rPr>
          <w:rFonts w:ascii="Times New Roman" w:eastAsia="宋体" w:hAnsi="Times New Roman" w:cs="Times New Roman" w:hint="eastAsia"/>
          <w:sz w:val="24"/>
        </w:rPr>
        <w:t xml:space="preserve"> standard deviation </w:t>
      </w:r>
      <w:r>
        <w:rPr>
          <w:rFonts w:ascii="Times New Roman" w:eastAsia="宋体" w:hAnsi="Times New Roman" w:cs="Times New Roman"/>
          <w:sz w:val="24"/>
        </w:rPr>
        <w:t>(n = 3)</w:t>
      </w:r>
      <w:r>
        <w:rPr>
          <w:rFonts w:ascii="Times New Roman" w:eastAsia="宋体" w:hAnsi="Times New Roman" w:cs="Times New Roman" w:hint="eastAsia"/>
          <w:sz w:val="24"/>
        </w:rPr>
        <w:t>. Statistically significant differences between groups were identified by one-way ANOVA with Sidak</w:t>
      </w:r>
      <w:r>
        <w:rPr>
          <w:rFonts w:ascii="Times New Roman" w:eastAsia="宋体" w:hAnsi="Times New Roman" w:cs="Times New Roman"/>
          <w:sz w:val="24"/>
        </w:rPr>
        <w:t>’</w:t>
      </w:r>
      <w:r>
        <w:rPr>
          <w:rFonts w:ascii="Times New Roman" w:eastAsia="宋体" w:hAnsi="Times New Roman" w:cs="Times New Roman" w:hint="eastAsia"/>
          <w:sz w:val="24"/>
        </w:rPr>
        <w:t xml:space="preserve">s multiple comparisons test. 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n.s</w:t>
      </w:r>
      <w:proofErr w:type="spellEnd"/>
      <w:r>
        <w:rPr>
          <w:rFonts w:ascii="Times New Roman" w:eastAsia="宋体" w:hAnsi="Times New Roman" w:cs="Times New Roman" w:hint="eastAsia"/>
          <w:sz w:val="24"/>
        </w:rPr>
        <w:t>. not significant.</w:t>
      </w:r>
    </w:p>
    <w:p w14:paraId="56BE4360" w14:textId="77777777" w:rsidR="005F4FD0" w:rsidRDefault="005F4FD0">
      <w:pPr>
        <w:widowControl/>
        <w:ind w:firstLineChars="200" w:firstLine="480"/>
        <w:rPr>
          <w:rFonts w:ascii="Times New Roman" w:hAnsi="Times New Roman" w:cs="Times New Roman"/>
          <w:sz w:val="24"/>
          <w:szCs w:val="28"/>
        </w:rPr>
      </w:pPr>
    </w:p>
    <w:p w14:paraId="5C2B9357" w14:textId="77777777" w:rsidR="005F4FD0" w:rsidRDefault="005F4FD0">
      <w:pPr>
        <w:widowControl/>
        <w:ind w:firstLineChars="200" w:firstLine="480"/>
        <w:rPr>
          <w:rFonts w:ascii="Times New Roman" w:hAnsi="Times New Roman" w:cs="Times New Roman"/>
          <w:sz w:val="24"/>
          <w:szCs w:val="28"/>
        </w:rPr>
      </w:pPr>
    </w:p>
    <w:p w14:paraId="0EC045CD" w14:textId="77777777" w:rsidR="005F4FD0" w:rsidRDefault="009C4449">
      <w:pPr>
        <w:jc w:val="center"/>
      </w:pPr>
      <w:r>
        <w:rPr>
          <w:noProof/>
        </w:rPr>
        <w:drawing>
          <wp:inline distT="0" distB="0" distL="0" distR="0" wp14:anchorId="4A1EA792" wp14:editId="150F6249">
            <wp:extent cx="2946400" cy="2588895"/>
            <wp:effectExtent l="0" t="0" r="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524" cy="258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2911C" w14:textId="7AEBCB7C" w:rsidR="005F4FD0" w:rsidRDefault="009C4449">
      <w:pPr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9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Quantitative analysis of fluorescence signals in Cy5 and Cy7 channels of VMR-NP</w:t>
      </w:r>
      <w:r>
        <w:rPr>
          <w:rFonts w:ascii="Times New Roman" w:hAnsi="Times New Roman" w:cs="Times New Roman"/>
        </w:rPr>
        <w:t xml:space="preserve"> in vivo </w:t>
      </w:r>
      <w:r>
        <w:rPr>
          <w:rFonts w:ascii="Times New Roman" w:hAnsi="Times New Roman" w:cs="Times New Roman"/>
          <w:sz w:val="24"/>
          <w:szCs w:val="28"/>
        </w:rPr>
        <w:t>a</w:t>
      </w:r>
      <w:r>
        <w:rPr>
          <w:rFonts w:ascii="Times New Roman" w:hAnsi="Times New Roman" w:cs="Times New Roman" w:hint="eastAsia"/>
          <w:sz w:val="24"/>
          <w:szCs w:val="28"/>
        </w:rPr>
        <w:t>t</w:t>
      </w:r>
      <w:r>
        <w:rPr>
          <w:rFonts w:ascii="Times New Roman" w:hAnsi="Times New Roman" w:cs="Times New Roman"/>
          <w:sz w:val="24"/>
          <w:szCs w:val="28"/>
        </w:rPr>
        <w:t xml:space="preserve"> 0 h (a-b) and 16 h (c-d)</w:t>
      </w:r>
      <w:r>
        <w:rPr>
          <w:rFonts w:ascii="Times New Roman" w:hAnsi="Times New Roman" w:cs="Times New Roman" w:hint="eastAsia"/>
          <w:sz w:val="24"/>
          <w:szCs w:val="28"/>
        </w:rPr>
        <w:t xml:space="preserve"> post intratracheal </w:t>
      </w:r>
      <w:r>
        <w:rPr>
          <w:rFonts w:ascii="Times New Roman" w:hAnsi="Times New Roman" w:cs="Times New Roman"/>
          <w:sz w:val="24"/>
          <w:szCs w:val="28"/>
        </w:rPr>
        <w:t>administration.</w:t>
      </w:r>
      <w:r>
        <w:rPr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Data are presented as mean ± standard deviation (n = 3). Statistically significant differences between groups were identified by one-way ANOVA with Sidak’s multiple comparisons test. </w:t>
      </w:r>
      <w:proofErr w:type="spellStart"/>
      <w:r>
        <w:rPr>
          <w:rFonts w:ascii="Times New Roman" w:hAnsi="Times New Roman" w:cs="Times New Roman"/>
          <w:sz w:val="24"/>
          <w:szCs w:val="28"/>
        </w:rPr>
        <w:t>n.s</w:t>
      </w:r>
      <w:proofErr w:type="spellEnd"/>
      <w:r>
        <w:rPr>
          <w:rFonts w:ascii="Times New Roman" w:hAnsi="Times New Roman" w:cs="Times New Roman"/>
          <w:sz w:val="24"/>
          <w:szCs w:val="28"/>
        </w:rPr>
        <w:t>. not significant, *P &lt; 0.05, **P &lt; 0.01.</w:t>
      </w:r>
    </w:p>
    <w:p w14:paraId="71C58528" w14:textId="77777777" w:rsidR="005F4FD0" w:rsidRDefault="005F4FD0">
      <w:pPr>
        <w:jc w:val="center"/>
      </w:pPr>
    </w:p>
    <w:p w14:paraId="41925342" w14:textId="77777777" w:rsidR="005F4FD0" w:rsidRDefault="005F4FD0">
      <w:pPr>
        <w:jc w:val="center"/>
      </w:pPr>
    </w:p>
    <w:p w14:paraId="2590D66E" w14:textId="77777777" w:rsidR="005F4FD0" w:rsidRDefault="005F4FD0">
      <w:pPr>
        <w:jc w:val="center"/>
      </w:pPr>
    </w:p>
    <w:p w14:paraId="407F106E" w14:textId="77777777" w:rsidR="005F4FD0" w:rsidRDefault="009C4449">
      <w:pPr>
        <w:jc w:val="center"/>
      </w:pPr>
      <w:r>
        <w:rPr>
          <w:noProof/>
        </w:rPr>
        <w:lastRenderedPageBreak/>
        <w:drawing>
          <wp:inline distT="0" distB="0" distL="0" distR="0" wp14:anchorId="0A3A409F" wp14:editId="77CDCCC7">
            <wp:extent cx="5038090" cy="3556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582" cy="355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616F6" w14:textId="662C7816" w:rsidR="005F4FD0" w:rsidRDefault="009C4449">
      <w:pPr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20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Ex vivo fluorescence images</w:t>
      </w:r>
      <w:r>
        <w:rPr>
          <w:rFonts w:ascii="Times New Roman" w:hAnsi="Times New Roman" w:cs="Times New Roman" w:hint="eastAsia"/>
          <w:sz w:val="24"/>
          <w:szCs w:val="28"/>
        </w:rPr>
        <w:t xml:space="preserve"> (a)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and q</w:t>
      </w:r>
      <w:r>
        <w:rPr>
          <w:rFonts w:ascii="Times New Roman" w:hAnsi="Times New Roman" w:cs="Times New Roman"/>
          <w:sz w:val="24"/>
          <w:szCs w:val="28"/>
        </w:rPr>
        <w:t xml:space="preserve">uantitative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FL</w:t>
      </w:r>
      <w:r>
        <w:rPr>
          <w:rFonts w:ascii="Times New Roman" w:hAnsi="Times New Roman" w:cs="Times New Roman" w:hint="eastAsia"/>
          <w:sz w:val="24"/>
          <w:szCs w:val="28"/>
          <w:vertAlign w:val="subscript"/>
        </w:rPr>
        <w:t>ratio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analysis </w:t>
      </w:r>
      <w:r>
        <w:rPr>
          <w:rFonts w:ascii="Times New Roman" w:hAnsi="Times New Roman" w:cs="Times New Roman" w:hint="eastAsia"/>
          <w:sz w:val="24"/>
          <w:szCs w:val="28"/>
        </w:rPr>
        <w:t xml:space="preserve">(b) </w:t>
      </w:r>
      <w:r>
        <w:rPr>
          <w:rFonts w:ascii="Times New Roman" w:hAnsi="Times New Roman" w:cs="Times New Roman"/>
          <w:sz w:val="24"/>
          <w:szCs w:val="28"/>
        </w:rPr>
        <w:t xml:space="preserve">of </w:t>
      </w:r>
      <w:r>
        <w:rPr>
          <w:rFonts w:ascii="Times New Roman" w:hAnsi="Times New Roman" w:cs="Times New Roman" w:hint="eastAsia"/>
          <w:sz w:val="24"/>
          <w:szCs w:val="28"/>
        </w:rPr>
        <w:t>VMR-NPs in</w:t>
      </w:r>
      <w:r>
        <w:rPr>
          <w:rFonts w:ascii="Times New Roman" w:hAnsi="Times New Roman" w:cs="Times New Roman"/>
          <w:sz w:val="24"/>
          <w:szCs w:val="28"/>
        </w:rPr>
        <w:t xml:space="preserve"> lungs excised from mice treat</w:t>
      </w:r>
      <w:r>
        <w:rPr>
          <w:rFonts w:ascii="Times New Roman" w:hAnsi="Times New Roman" w:cs="Times New Roman" w:hint="eastAsia"/>
          <w:sz w:val="24"/>
          <w:szCs w:val="28"/>
        </w:rPr>
        <w:t>ed with</w:t>
      </w:r>
      <w:r>
        <w:rPr>
          <w:rFonts w:ascii="Times New Roman" w:hAnsi="Times New Roman" w:cs="Times New Roman"/>
          <w:sz w:val="24"/>
          <w:szCs w:val="28"/>
        </w:rPr>
        <w:t xml:space="preserve"> different </w:t>
      </w:r>
      <w:r>
        <w:rPr>
          <w:rFonts w:ascii="Times New Roman" w:hAnsi="Times New Roman" w:cs="Times New Roman" w:hint="eastAsia"/>
          <w:sz w:val="24"/>
          <w:szCs w:val="28"/>
        </w:rPr>
        <w:t xml:space="preserve">IAV </w:t>
      </w:r>
      <w:r>
        <w:rPr>
          <w:rFonts w:ascii="Times New Roman" w:hAnsi="Times New Roman" w:cs="Times New Roman"/>
          <w:sz w:val="24"/>
          <w:szCs w:val="28"/>
        </w:rPr>
        <w:t>titer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. Data are presented as mean ± standard deviation (n = 3). Statistically significant differences between groups were identified by one-way ANOVA with Sidak’s multiple comparisons test. </w:t>
      </w:r>
      <w:proofErr w:type="spellStart"/>
      <w:r>
        <w:rPr>
          <w:rFonts w:ascii="Times New Roman" w:hAnsi="Times New Roman" w:cs="Times New Roman"/>
          <w:sz w:val="24"/>
          <w:szCs w:val="28"/>
        </w:rPr>
        <w:t>n.s</w:t>
      </w:r>
      <w:proofErr w:type="spellEnd"/>
      <w:r>
        <w:rPr>
          <w:rFonts w:ascii="Times New Roman" w:hAnsi="Times New Roman" w:cs="Times New Roman"/>
          <w:sz w:val="24"/>
          <w:szCs w:val="28"/>
        </w:rPr>
        <w:t>. not significant, *P &lt; 0.05, ***P &lt; 0.001.</w:t>
      </w:r>
    </w:p>
    <w:p w14:paraId="2FCBD4C1" w14:textId="77777777" w:rsidR="005F4FD0" w:rsidRDefault="005F4FD0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39ADAD7B" w14:textId="77777777" w:rsidR="005F4FD0" w:rsidRDefault="005F4FD0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56E51875" w14:textId="77777777" w:rsidR="005F4FD0" w:rsidRDefault="005F4FD0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2DE81300" w14:textId="77777777" w:rsidR="005F4FD0" w:rsidRDefault="009C4449">
      <w:pPr>
        <w:jc w:val="center"/>
      </w:pPr>
      <w:r>
        <w:rPr>
          <w:noProof/>
        </w:rPr>
        <w:drawing>
          <wp:inline distT="0" distB="0" distL="0" distR="0" wp14:anchorId="2D35F743" wp14:editId="0A5BA0AE">
            <wp:extent cx="3218180" cy="142748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645" cy="142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DC051" w14:textId="089B720A" w:rsidR="005F4FD0" w:rsidRDefault="009C4449">
      <w:pPr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21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Quantitative analysis of fluorescence signals in Cy5 and Cy7 channels of VMR-NPs</w:t>
      </w:r>
      <w:r>
        <w:t xml:space="preserve"> </w:t>
      </w:r>
      <w:r>
        <w:rPr>
          <w:rFonts w:ascii="Times New Roman" w:hAnsi="Times New Roman" w:cs="Times New Roman"/>
          <w:sz w:val="24"/>
          <w:szCs w:val="28"/>
        </w:rPr>
        <w:t>at different time points.</w:t>
      </w:r>
      <w:r>
        <w:rPr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Data are presented as mean ± standard deviation (n = 3). Statistically significant differences between groups were identified by one-way ANOVA with Sidak’s multiple comparisons test.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n.s</w:t>
      </w:r>
      <w:proofErr w:type="spellEnd"/>
      <w:r>
        <w:rPr>
          <w:rFonts w:ascii="Times New Roman" w:hAnsi="Times New Roman" w:cs="Times New Roman"/>
          <w:sz w:val="24"/>
          <w:szCs w:val="28"/>
        </w:rPr>
        <w:t>.: not significant.</w:t>
      </w:r>
    </w:p>
    <w:p w14:paraId="6537AAAE" w14:textId="77777777" w:rsidR="005F4FD0" w:rsidRDefault="005F4FD0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239BCB73" w14:textId="77777777" w:rsidR="005F4FD0" w:rsidRDefault="005F4FD0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2AD8C662" w14:textId="77777777" w:rsidR="005F4FD0" w:rsidRDefault="005F4FD0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593F5BA4" w14:textId="77777777" w:rsidR="005F4FD0" w:rsidRDefault="009C4449">
      <w:pPr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 wp14:anchorId="782FF6CB" wp14:editId="631BC3CD">
            <wp:extent cx="4614545" cy="344297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661" cy="344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B8BB3" w14:textId="56F6DF5C" w:rsidR="005F4FD0" w:rsidRDefault="009C4449">
      <w:pPr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22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Ex vivo fluorescence images of lungs excised from mice after different time points.</w:t>
      </w:r>
      <w:r>
        <w:rPr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Data are presented as mean ± standard deviation (n = 3). Statistically significant differences between groups were identified by one-way ANOVA with Sidak’s multiple comparisons test.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n.s</w:t>
      </w:r>
      <w:proofErr w:type="spellEnd"/>
      <w:r>
        <w:rPr>
          <w:rFonts w:ascii="Times New Roman" w:hAnsi="Times New Roman" w:cs="Times New Roman"/>
          <w:sz w:val="24"/>
          <w:szCs w:val="28"/>
        </w:rPr>
        <w:t>. not significant.</w:t>
      </w:r>
    </w:p>
    <w:p w14:paraId="461B4C29" w14:textId="77777777" w:rsidR="005F4FD0" w:rsidRDefault="005F4FD0">
      <w:pPr>
        <w:jc w:val="center"/>
      </w:pPr>
    </w:p>
    <w:p w14:paraId="20459DBC" w14:textId="77777777" w:rsidR="005F4FD0" w:rsidRDefault="005F4FD0">
      <w:pPr>
        <w:jc w:val="center"/>
      </w:pPr>
    </w:p>
    <w:p w14:paraId="29C0EACC" w14:textId="77777777" w:rsidR="005F4FD0" w:rsidRDefault="009C4449">
      <w:pPr>
        <w:jc w:val="center"/>
      </w:pPr>
      <w:r>
        <w:rPr>
          <w:rFonts w:hint="eastAsia"/>
          <w:noProof/>
        </w:rPr>
        <w:drawing>
          <wp:inline distT="0" distB="0" distL="0" distR="0" wp14:anchorId="3B338BA1" wp14:editId="43807881">
            <wp:extent cx="2058670" cy="1508125"/>
            <wp:effectExtent l="0" t="0" r="0" b="0"/>
            <wp:docPr id="14727186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718603" name="图片 2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889" cy="150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C621C" w14:textId="41A8C5EF" w:rsidR="005F4FD0" w:rsidRDefault="009C4449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880E66">
        <w:rPr>
          <w:rFonts w:ascii="Times New Roman" w:hAnsi="Times New Roman" w:cs="Times New Roman"/>
          <w:b/>
          <w:bCs/>
          <w:sz w:val="24"/>
          <w:szCs w:val="28"/>
        </w:rPr>
        <w:t>23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bookmarkStart w:id="5" w:name="_Hlk216018921"/>
      <w:r>
        <w:rPr>
          <w:rFonts w:ascii="Times New Roman" w:hAnsi="Times New Roman" w:cs="Times New Roman"/>
          <w:sz w:val="24"/>
          <w:szCs w:val="24"/>
        </w:rPr>
        <w:t>In vitro FL detection of IAV load in mouse lungs at different time points.</w:t>
      </w:r>
      <w:bookmarkEnd w:id="5"/>
    </w:p>
    <w:p w14:paraId="354CA962" w14:textId="77777777" w:rsidR="005F4FD0" w:rsidRDefault="005F4FD0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90AECF1" w14:textId="35C0DC75" w:rsidR="005F4FD0" w:rsidRDefault="005F4FD0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57C9A08" w14:textId="77777777" w:rsidR="006F2E02" w:rsidRDefault="006F2E02" w:rsidP="006F2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63D861FE" wp14:editId="7F344023">
            <wp:simplePos x="0" y="0"/>
            <wp:positionH relativeFrom="column">
              <wp:posOffset>1366837</wp:posOffset>
            </wp:positionH>
            <wp:positionV relativeFrom="paragraph">
              <wp:posOffset>406400</wp:posOffset>
            </wp:positionV>
            <wp:extent cx="2719227" cy="1981200"/>
            <wp:effectExtent l="0" t="0" r="0" b="0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227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DE5DF" w14:textId="02BE28C9" w:rsidR="006F2E02" w:rsidRPr="006F2E02" w:rsidRDefault="006F2E02" w:rsidP="006F2E02">
      <w:pPr>
        <w:rPr>
          <w:rFonts w:ascii="Times New Roman" w:eastAsia="宋体" w:hAnsi="Times New Roman"/>
          <w:sz w:val="24"/>
          <w:szCs w:val="24"/>
        </w:rPr>
      </w:pPr>
      <w:r w:rsidRPr="006F2E02">
        <w:rPr>
          <w:rFonts w:ascii="Times New Roman" w:eastAsia="宋体" w:hAnsi="Times New Roman" w:hint="eastAsia"/>
          <w:b/>
          <w:bCs/>
          <w:sz w:val="24"/>
          <w:szCs w:val="24"/>
        </w:rPr>
        <w:t>Figure S</w:t>
      </w:r>
      <w:r w:rsidR="00880E66">
        <w:rPr>
          <w:rFonts w:ascii="Times New Roman" w:eastAsia="宋体" w:hAnsi="Times New Roman"/>
          <w:b/>
          <w:bCs/>
          <w:sz w:val="24"/>
          <w:szCs w:val="24"/>
        </w:rPr>
        <w:t>2</w:t>
      </w:r>
      <w:r w:rsidRPr="006F2E02">
        <w:rPr>
          <w:rFonts w:ascii="Times New Roman" w:eastAsia="宋体" w:hAnsi="Times New Roman"/>
          <w:b/>
          <w:bCs/>
          <w:sz w:val="24"/>
          <w:szCs w:val="24"/>
        </w:rPr>
        <w:t>4</w:t>
      </w:r>
      <w:r w:rsidRPr="006F2E02">
        <w:rPr>
          <w:rFonts w:ascii="Times New Roman" w:eastAsia="宋体" w:hAnsi="Times New Roman" w:hint="eastAsia"/>
          <w:b/>
          <w:bCs/>
          <w:sz w:val="24"/>
          <w:szCs w:val="24"/>
        </w:rPr>
        <w:t>.</w:t>
      </w:r>
      <w:r w:rsidRPr="006F2E02">
        <w:rPr>
          <w:rFonts w:ascii="Times New Roman" w:eastAsia="宋体" w:hAnsi="Times New Roman" w:hint="eastAsia"/>
          <w:sz w:val="24"/>
          <w:szCs w:val="24"/>
        </w:rPr>
        <w:t xml:space="preserve"> </w:t>
      </w:r>
      <w:bookmarkStart w:id="6" w:name="_Hlk232590702"/>
      <w:r w:rsidRPr="006F2E02">
        <w:rPr>
          <w:rFonts w:ascii="Times New Roman" w:eastAsia="宋体" w:hAnsi="Times New Roman"/>
          <w:sz w:val="24"/>
          <w:szCs w:val="24"/>
        </w:rPr>
        <w:t xml:space="preserve">Time-course RT-qPCR analysis of viral RNA levels </w:t>
      </w:r>
      <w:r w:rsidR="005B5996" w:rsidRPr="005B5996">
        <w:rPr>
          <w:rFonts w:ascii="Times New Roman" w:eastAsia="宋体" w:hAnsi="Times New Roman"/>
          <w:sz w:val="24"/>
          <w:szCs w:val="24"/>
        </w:rPr>
        <w:t>in mouse lungs</w:t>
      </w:r>
      <w:r w:rsidRPr="006F2E02">
        <w:rPr>
          <w:rFonts w:ascii="Times New Roman" w:eastAsia="宋体" w:hAnsi="Times New Roman"/>
          <w:sz w:val="24"/>
          <w:szCs w:val="24"/>
        </w:rPr>
        <w:t xml:space="preserve"> infected with IAV alone for </w:t>
      </w:r>
      <w:r w:rsidR="005B5996">
        <w:rPr>
          <w:rFonts w:ascii="Times New Roman" w:eastAsia="宋体" w:hAnsi="Times New Roman"/>
          <w:sz w:val="24"/>
          <w:szCs w:val="24"/>
        </w:rPr>
        <w:t>1</w:t>
      </w:r>
      <w:r w:rsidRPr="006F2E02">
        <w:rPr>
          <w:rFonts w:ascii="Times New Roman" w:eastAsia="宋体" w:hAnsi="Times New Roman"/>
          <w:sz w:val="24"/>
          <w:szCs w:val="24"/>
        </w:rPr>
        <w:t xml:space="preserve">6, </w:t>
      </w:r>
      <w:r w:rsidR="005B5996">
        <w:rPr>
          <w:rFonts w:ascii="Times New Roman" w:eastAsia="宋体" w:hAnsi="Times New Roman"/>
          <w:sz w:val="24"/>
          <w:szCs w:val="24"/>
        </w:rPr>
        <w:t>28</w:t>
      </w:r>
      <w:r w:rsidRPr="006F2E02">
        <w:rPr>
          <w:rFonts w:ascii="Times New Roman" w:eastAsia="宋体" w:hAnsi="Times New Roman"/>
          <w:sz w:val="24"/>
          <w:szCs w:val="24"/>
        </w:rPr>
        <w:t xml:space="preserve">, </w:t>
      </w:r>
      <w:r w:rsidR="005B5996">
        <w:rPr>
          <w:rFonts w:ascii="Times New Roman" w:eastAsia="宋体" w:hAnsi="Times New Roman"/>
          <w:sz w:val="24"/>
          <w:szCs w:val="24"/>
        </w:rPr>
        <w:t>52</w:t>
      </w:r>
      <w:r w:rsidRPr="006F2E02">
        <w:rPr>
          <w:rFonts w:ascii="Times New Roman" w:eastAsia="宋体" w:hAnsi="Times New Roman"/>
          <w:sz w:val="24"/>
          <w:szCs w:val="24"/>
        </w:rPr>
        <w:t xml:space="preserve">, and </w:t>
      </w:r>
      <w:r w:rsidR="005B5996">
        <w:rPr>
          <w:rFonts w:ascii="Times New Roman" w:eastAsia="宋体" w:hAnsi="Times New Roman"/>
          <w:sz w:val="24"/>
          <w:szCs w:val="24"/>
        </w:rPr>
        <w:t>100</w:t>
      </w:r>
      <w:r w:rsidRPr="006F2E02">
        <w:rPr>
          <w:rFonts w:ascii="Times New Roman" w:eastAsia="宋体" w:hAnsi="Times New Roman"/>
          <w:sz w:val="24"/>
          <w:szCs w:val="24"/>
        </w:rPr>
        <w:t xml:space="preserve"> h</w:t>
      </w:r>
      <w:r w:rsidRPr="006F2E02">
        <w:rPr>
          <w:rFonts w:ascii="Times New Roman" w:eastAsia="宋体" w:hAnsi="Times New Roman" w:hint="eastAsia"/>
          <w:sz w:val="24"/>
          <w:szCs w:val="24"/>
        </w:rPr>
        <w:t>.</w:t>
      </w:r>
      <w:r w:rsidRPr="006F2E02">
        <w:rPr>
          <w:rFonts w:ascii="Times New Roman" w:eastAsia="宋体" w:hAnsi="Times New Roman"/>
          <w:sz w:val="24"/>
          <w:szCs w:val="24"/>
        </w:rPr>
        <w:t xml:space="preserve"> Data are presented as mean ± SD (n = 3). Statistically significant differences between groups were identified by one-way ANOVA with Sidak’s multiple comparisons test. </w:t>
      </w:r>
      <w:proofErr w:type="spellStart"/>
      <w:r w:rsidRPr="006F2E02">
        <w:rPr>
          <w:rFonts w:ascii="Times New Roman" w:eastAsia="宋体" w:hAnsi="Times New Roman"/>
          <w:sz w:val="24"/>
          <w:szCs w:val="24"/>
        </w:rPr>
        <w:t>n.s</w:t>
      </w:r>
      <w:proofErr w:type="spellEnd"/>
      <w:r w:rsidRPr="006F2E02">
        <w:rPr>
          <w:rFonts w:ascii="Times New Roman" w:eastAsia="宋体" w:hAnsi="Times New Roman"/>
          <w:sz w:val="24"/>
          <w:szCs w:val="24"/>
        </w:rPr>
        <w:t>. not significant.</w:t>
      </w:r>
      <w:bookmarkEnd w:id="6"/>
    </w:p>
    <w:p w14:paraId="42D656BC" w14:textId="33CA4928" w:rsidR="006F2E02" w:rsidRPr="006F2E02" w:rsidRDefault="006F2E02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2655BB8" w14:textId="77777777" w:rsidR="006F2E02" w:rsidRDefault="006F2E02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1330B950" w14:textId="77777777" w:rsidR="005F4FD0" w:rsidRDefault="005F4FD0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val="en-GB"/>
        </w:rPr>
      </w:pPr>
    </w:p>
    <w:p w14:paraId="4F41EAC8" w14:textId="77777777" w:rsidR="005F4FD0" w:rsidRDefault="009C4449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-GB"/>
        </w:rPr>
        <w:t>Movies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val="en-GB"/>
        </w:rPr>
        <w:t xml:space="preserve">. S1 to S3.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Real-time tracking of movement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behaviors</w:t>
      </w:r>
      <w:proofErr w:type="spellEnd"/>
      <w:r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of </w:t>
      </w:r>
      <w:proofErr w:type="spellStart"/>
      <w:r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DiI</w:t>
      </w:r>
      <w:proofErr w:type="spellEnd"/>
      <w:r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-IAVs </w:t>
      </w:r>
      <w:bookmarkStart w:id="7" w:name="OLE_LINK42"/>
      <w:r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(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Movie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. S1)</w:t>
      </w:r>
      <w:bookmarkEnd w:id="7"/>
      <w:r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, VMR-NPs (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Movie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. S2) and LR-NPs (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Movie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. S3) in A549 cells.</w:t>
      </w:r>
    </w:p>
    <w:p w14:paraId="2ED8E7C1" w14:textId="77777777" w:rsidR="005F4FD0" w:rsidRDefault="009C4449">
      <w:pPr>
        <w:rPr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="00DA1848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F4FD0">
      <w:footerReference w:type="defaul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D3773" w14:textId="77777777" w:rsidR="00DA1848" w:rsidRDefault="00DA1848">
      <w:r>
        <w:separator/>
      </w:r>
    </w:p>
  </w:endnote>
  <w:endnote w:type="continuationSeparator" w:id="0">
    <w:p w14:paraId="1323E008" w14:textId="77777777" w:rsidR="00DA1848" w:rsidRDefault="00DA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2747018"/>
    </w:sdtPr>
    <w:sdtEndPr>
      <w:rPr>
        <w:rFonts w:ascii="Times New Roman" w:hAnsi="Times New Roman" w:cs="Times New Roman"/>
        <w:b/>
        <w:bCs/>
        <w:sz w:val="21"/>
        <w:szCs w:val="21"/>
      </w:rPr>
    </w:sdtEndPr>
    <w:sdtContent>
      <w:p w14:paraId="4B0DA976" w14:textId="77777777" w:rsidR="005F4FD0" w:rsidRDefault="009C4449">
        <w:pPr>
          <w:pStyle w:val="a7"/>
          <w:jc w:val="center"/>
          <w:rPr>
            <w:rFonts w:ascii="Times New Roman" w:hAnsi="Times New Roman" w:cs="Times New Roman"/>
            <w:b/>
            <w:bCs/>
            <w:sz w:val="21"/>
            <w:szCs w:val="21"/>
          </w:rPr>
        </w:pPr>
        <w:r>
          <w:rPr>
            <w:rFonts w:ascii="Times New Roman" w:hAnsi="Times New Roman" w:cs="Times New Roman"/>
            <w:b/>
            <w:bCs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b/>
            <w:bCs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b/>
            <w:bCs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b/>
            <w:bCs/>
            <w:sz w:val="21"/>
            <w:szCs w:val="21"/>
            <w:lang w:val="zh-CN"/>
          </w:rPr>
          <w:t>2</w:t>
        </w:r>
        <w:r>
          <w:rPr>
            <w:rFonts w:ascii="Times New Roman" w:hAnsi="Times New Roman" w:cs="Times New Roman"/>
            <w:b/>
            <w:bCs/>
            <w:sz w:val="21"/>
            <w:szCs w:val="21"/>
          </w:rPr>
          <w:fldChar w:fldCharType="end"/>
        </w:r>
      </w:p>
    </w:sdtContent>
  </w:sdt>
  <w:p w14:paraId="662AF738" w14:textId="77777777" w:rsidR="005F4FD0" w:rsidRDefault="005F4F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96FA9" w14:textId="77777777" w:rsidR="00DA1848" w:rsidRDefault="00DA1848">
      <w:r>
        <w:separator/>
      </w:r>
    </w:p>
  </w:footnote>
  <w:footnote w:type="continuationSeparator" w:id="0">
    <w:p w14:paraId="5B69517B" w14:textId="77777777" w:rsidR="00DA1848" w:rsidRDefault="00DA1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c2ZGZiNzZiNDVlOGViOWVmM2JhOTY0NGJkNjUyYzg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ical Science 复制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pdsv5aeddsx5efdrm5xpwhr52ttsr5teaa&quot;&gt;My EndNote Library&lt;record-ids&gt;&lt;item&gt;705&lt;/item&gt;&lt;/record-ids&gt;&lt;/item&gt;&lt;/Libraries&gt;"/>
  </w:docVars>
  <w:rsids>
    <w:rsidRoot w:val="00D54425"/>
    <w:rsid w:val="000046E0"/>
    <w:rsid w:val="00005AD0"/>
    <w:rsid w:val="00005F9F"/>
    <w:rsid w:val="000100D8"/>
    <w:rsid w:val="00010801"/>
    <w:rsid w:val="00011676"/>
    <w:rsid w:val="00011AD7"/>
    <w:rsid w:val="000171AC"/>
    <w:rsid w:val="00030ED6"/>
    <w:rsid w:val="00032914"/>
    <w:rsid w:val="00033295"/>
    <w:rsid w:val="00036F35"/>
    <w:rsid w:val="00041B73"/>
    <w:rsid w:val="0004402D"/>
    <w:rsid w:val="000448DA"/>
    <w:rsid w:val="000557C5"/>
    <w:rsid w:val="000562A0"/>
    <w:rsid w:val="000611B7"/>
    <w:rsid w:val="00061576"/>
    <w:rsid w:val="00062057"/>
    <w:rsid w:val="000634B2"/>
    <w:rsid w:val="000652B8"/>
    <w:rsid w:val="00070412"/>
    <w:rsid w:val="00075573"/>
    <w:rsid w:val="00076717"/>
    <w:rsid w:val="00077FC2"/>
    <w:rsid w:val="000816C5"/>
    <w:rsid w:val="00082520"/>
    <w:rsid w:val="00083B19"/>
    <w:rsid w:val="0008564E"/>
    <w:rsid w:val="00091B0E"/>
    <w:rsid w:val="000921DC"/>
    <w:rsid w:val="00093497"/>
    <w:rsid w:val="000943D0"/>
    <w:rsid w:val="000944DE"/>
    <w:rsid w:val="00095340"/>
    <w:rsid w:val="000A0EE8"/>
    <w:rsid w:val="000B02F8"/>
    <w:rsid w:val="000B653E"/>
    <w:rsid w:val="000C0AD9"/>
    <w:rsid w:val="000C4582"/>
    <w:rsid w:val="000C670A"/>
    <w:rsid w:val="000C724E"/>
    <w:rsid w:val="000C745B"/>
    <w:rsid w:val="000C745D"/>
    <w:rsid w:val="000D687F"/>
    <w:rsid w:val="000E4DFE"/>
    <w:rsid w:val="000E531C"/>
    <w:rsid w:val="000E788D"/>
    <w:rsid w:val="000E7AE0"/>
    <w:rsid w:val="00100094"/>
    <w:rsid w:val="00105FD1"/>
    <w:rsid w:val="00111D6C"/>
    <w:rsid w:val="00116FCC"/>
    <w:rsid w:val="0012407C"/>
    <w:rsid w:val="00131D1F"/>
    <w:rsid w:val="00132307"/>
    <w:rsid w:val="00137572"/>
    <w:rsid w:val="0014565F"/>
    <w:rsid w:val="00145EF7"/>
    <w:rsid w:val="0014678B"/>
    <w:rsid w:val="00151B61"/>
    <w:rsid w:val="001525F5"/>
    <w:rsid w:val="00155496"/>
    <w:rsid w:val="0016233F"/>
    <w:rsid w:val="00163642"/>
    <w:rsid w:val="00166254"/>
    <w:rsid w:val="0016668D"/>
    <w:rsid w:val="001715C6"/>
    <w:rsid w:val="00173411"/>
    <w:rsid w:val="0017493F"/>
    <w:rsid w:val="00177B22"/>
    <w:rsid w:val="00177C66"/>
    <w:rsid w:val="00181141"/>
    <w:rsid w:val="00182B13"/>
    <w:rsid w:val="00182B18"/>
    <w:rsid w:val="00183076"/>
    <w:rsid w:val="0018694A"/>
    <w:rsid w:val="001906DC"/>
    <w:rsid w:val="00190AC1"/>
    <w:rsid w:val="001A0538"/>
    <w:rsid w:val="001A1FB9"/>
    <w:rsid w:val="001A2D68"/>
    <w:rsid w:val="001A348C"/>
    <w:rsid w:val="001A617A"/>
    <w:rsid w:val="001A7B4E"/>
    <w:rsid w:val="001B060F"/>
    <w:rsid w:val="001B13A5"/>
    <w:rsid w:val="001B4EFD"/>
    <w:rsid w:val="001C0F98"/>
    <w:rsid w:val="001C2958"/>
    <w:rsid w:val="001C2F8D"/>
    <w:rsid w:val="001C3978"/>
    <w:rsid w:val="001C3C11"/>
    <w:rsid w:val="001C58CE"/>
    <w:rsid w:val="001C73BD"/>
    <w:rsid w:val="001D0426"/>
    <w:rsid w:val="001D670D"/>
    <w:rsid w:val="001D6F47"/>
    <w:rsid w:val="001D75BE"/>
    <w:rsid w:val="001D7854"/>
    <w:rsid w:val="001E158D"/>
    <w:rsid w:val="001E3F7B"/>
    <w:rsid w:val="001E4290"/>
    <w:rsid w:val="001E45EE"/>
    <w:rsid w:val="001E7925"/>
    <w:rsid w:val="001F023C"/>
    <w:rsid w:val="001F4A2D"/>
    <w:rsid w:val="00200A3B"/>
    <w:rsid w:val="0020311C"/>
    <w:rsid w:val="00212801"/>
    <w:rsid w:val="002149D5"/>
    <w:rsid w:val="002154F4"/>
    <w:rsid w:val="00221ECA"/>
    <w:rsid w:val="00222112"/>
    <w:rsid w:val="00222F4C"/>
    <w:rsid w:val="00223441"/>
    <w:rsid w:val="00224001"/>
    <w:rsid w:val="00226278"/>
    <w:rsid w:val="00231B38"/>
    <w:rsid w:val="00232DB8"/>
    <w:rsid w:val="00235F7A"/>
    <w:rsid w:val="00240916"/>
    <w:rsid w:val="002450E5"/>
    <w:rsid w:val="00245F41"/>
    <w:rsid w:val="002467C0"/>
    <w:rsid w:val="00247414"/>
    <w:rsid w:val="0025641F"/>
    <w:rsid w:val="00257F9E"/>
    <w:rsid w:val="002670EA"/>
    <w:rsid w:val="002705D5"/>
    <w:rsid w:val="00295FE0"/>
    <w:rsid w:val="002976F7"/>
    <w:rsid w:val="002A334E"/>
    <w:rsid w:val="002A4FA0"/>
    <w:rsid w:val="002A7876"/>
    <w:rsid w:val="002B33D8"/>
    <w:rsid w:val="002B47C3"/>
    <w:rsid w:val="002B49BC"/>
    <w:rsid w:val="002B67AD"/>
    <w:rsid w:val="002B78B0"/>
    <w:rsid w:val="002B7E4A"/>
    <w:rsid w:val="002C2428"/>
    <w:rsid w:val="002C5545"/>
    <w:rsid w:val="002C675B"/>
    <w:rsid w:val="002C7918"/>
    <w:rsid w:val="002D23DA"/>
    <w:rsid w:val="002D315A"/>
    <w:rsid w:val="002E2B85"/>
    <w:rsid w:val="002E414F"/>
    <w:rsid w:val="002E5B80"/>
    <w:rsid w:val="002F6D8E"/>
    <w:rsid w:val="00304787"/>
    <w:rsid w:val="00311B62"/>
    <w:rsid w:val="00311DEB"/>
    <w:rsid w:val="003126A0"/>
    <w:rsid w:val="00320A1F"/>
    <w:rsid w:val="00320AE4"/>
    <w:rsid w:val="00323703"/>
    <w:rsid w:val="003329ED"/>
    <w:rsid w:val="00334D68"/>
    <w:rsid w:val="00340DBC"/>
    <w:rsid w:val="00343B5E"/>
    <w:rsid w:val="003477AD"/>
    <w:rsid w:val="00350633"/>
    <w:rsid w:val="00351A0F"/>
    <w:rsid w:val="0035253B"/>
    <w:rsid w:val="00354E14"/>
    <w:rsid w:val="003554EF"/>
    <w:rsid w:val="003563F2"/>
    <w:rsid w:val="00357490"/>
    <w:rsid w:val="00360180"/>
    <w:rsid w:val="003623A5"/>
    <w:rsid w:val="00364264"/>
    <w:rsid w:val="00366DC3"/>
    <w:rsid w:val="00375DA9"/>
    <w:rsid w:val="003773FE"/>
    <w:rsid w:val="00380BDA"/>
    <w:rsid w:val="003832B6"/>
    <w:rsid w:val="003839FB"/>
    <w:rsid w:val="00384F3A"/>
    <w:rsid w:val="0038537E"/>
    <w:rsid w:val="003867F7"/>
    <w:rsid w:val="00386D03"/>
    <w:rsid w:val="00390355"/>
    <w:rsid w:val="003936C6"/>
    <w:rsid w:val="00395AED"/>
    <w:rsid w:val="00397433"/>
    <w:rsid w:val="003A067A"/>
    <w:rsid w:val="003A1A3C"/>
    <w:rsid w:val="003B1AD4"/>
    <w:rsid w:val="003B347D"/>
    <w:rsid w:val="003B5D85"/>
    <w:rsid w:val="003B5DB4"/>
    <w:rsid w:val="003C64A7"/>
    <w:rsid w:val="003D0EAA"/>
    <w:rsid w:val="003D1DB5"/>
    <w:rsid w:val="003D3B8A"/>
    <w:rsid w:val="003E4FAC"/>
    <w:rsid w:val="003E6B4E"/>
    <w:rsid w:val="003E6B5E"/>
    <w:rsid w:val="003F5536"/>
    <w:rsid w:val="003F6D44"/>
    <w:rsid w:val="00403830"/>
    <w:rsid w:val="0040568D"/>
    <w:rsid w:val="00406483"/>
    <w:rsid w:val="00406700"/>
    <w:rsid w:val="004072EC"/>
    <w:rsid w:val="00416F0E"/>
    <w:rsid w:val="0041710D"/>
    <w:rsid w:val="00420AEF"/>
    <w:rsid w:val="00426F16"/>
    <w:rsid w:val="004277AA"/>
    <w:rsid w:val="0043324D"/>
    <w:rsid w:val="004343A7"/>
    <w:rsid w:val="00437700"/>
    <w:rsid w:val="00437C1F"/>
    <w:rsid w:val="00440431"/>
    <w:rsid w:val="004477AB"/>
    <w:rsid w:val="004526EA"/>
    <w:rsid w:val="00452782"/>
    <w:rsid w:val="0046275F"/>
    <w:rsid w:val="00465490"/>
    <w:rsid w:val="00467EE7"/>
    <w:rsid w:val="0047334B"/>
    <w:rsid w:val="00490D8D"/>
    <w:rsid w:val="00494A01"/>
    <w:rsid w:val="00496DB3"/>
    <w:rsid w:val="00496DF6"/>
    <w:rsid w:val="00497C49"/>
    <w:rsid w:val="004A73F2"/>
    <w:rsid w:val="004A7FF8"/>
    <w:rsid w:val="004B1A0F"/>
    <w:rsid w:val="004B1A39"/>
    <w:rsid w:val="004B5BC3"/>
    <w:rsid w:val="004B62C2"/>
    <w:rsid w:val="004B6448"/>
    <w:rsid w:val="004B6FC1"/>
    <w:rsid w:val="004C6B3B"/>
    <w:rsid w:val="004D13D7"/>
    <w:rsid w:val="004D178D"/>
    <w:rsid w:val="004E00D3"/>
    <w:rsid w:val="004E03F6"/>
    <w:rsid w:val="004E36C1"/>
    <w:rsid w:val="004E4FCB"/>
    <w:rsid w:val="004E5C94"/>
    <w:rsid w:val="004F116F"/>
    <w:rsid w:val="004F2C7C"/>
    <w:rsid w:val="00501B41"/>
    <w:rsid w:val="005046DC"/>
    <w:rsid w:val="00506B2C"/>
    <w:rsid w:val="005076AE"/>
    <w:rsid w:val="005102E8"/>
    <w:rsid w:val="00512CC9"/>
    <w:rsid w:val="00513D37"/>
    <w:rsid w:val="005205AB"/>
    <w:rsid w:val="005222D2"/>
    <w:rsid w:val="0052489A"/>
    <w:rsid w:val="00524D22"/>
    <w:rsid w:val="00525D5B"/>
    <w:rsid w:val="00527E74"/>
    <w:rsid w:val="005307EF"/>
    <w:rsid w:val="00530FA9"/>
    <w:rsid w:val="00531845"/>
    <w:rsid w:val="00533848"/>
    <w:rsid w:val="0053609E"/>
    <w:rsid w:val="00541AFB"/>
    <w:rsid w:val="005452C3"/>
    <w:rsid w:val="00547FB5"/>
    <w:rsid w:val="005502ED"/>
    <w:rsid w:val="00553133"/>
    <w:rsid w:val="00554AFB"/>
    <w:rsid w:val="00555493"/>
    <w:rsid w:val="00556837"/>
    <w:rsid w:val="00557A99"/>
    <w:rsid w:val="00557D92"/>
    <w:rsid w:val="005613B7"/>
    <w:rsid w:val="00561752"/>
    <w:rsid w:val="00563989"/>
    <w:rsid w:val="00563D59"/>
    <w:rsid w:val="005652F6"/>
    <w:rsid w:val="005715A7"/>
    <w:rsid w:val="0057455B"/>
    <w:rsid w:val="00580A19"/>
    <w:rsid w:val="00582223"/>
    <w:rsid w:val="0058554A"/>
    <w:rsid w:val="005858A7"/>
    <w:rsid w:val="00597795"/>
    <w:rsid w:val="005A0111"/>
    <w:rsid w:val="005A23DC"/>
    <w:rsid w:val="005B1F68"/>
    <w:rsid w:val="005B3C02"/>
    <w:rsid w:val="005B53DF"/>
    <w:rsid w:val="005B5996"/>
    <w:rsid w:val="005C42FA"/>
    <w:rsid w:val="005C73E1"/>
    <w:rsid w:val="005D1493"/>
    <w:rsid w:val="005D2FE8"/>
    <w:rsid w:val="005D42F7"/>
    <w:rsid w:val="005D63AC"/>
    <w:rsid w:val="005D6EDF"/>
    <w:rsid w:val="005E3356"/>
    <w:rsid w:val="005E4041"/>
    <w:rsid w:val="005E6C9E"/>
    <w:rsid w:val="005F4FD0"/>
    <w:rsid w:val="005F6E66"/>
    <w:rsid w:val="0060216E"/>
    <w:rsid w:val="00602F28"/>
    <w:rsid w:val="006049C0"/>
    <w:rsid w:val="006052C4"/>
    <w:rsid w:val="006054A2"/>
    <w:rsid w:val="00607718"/>
    <w:rsid w:val="00607D0C"/>
    <w:rsid w:val="0061263E"/>
    <w:rsid w:val="0061318F"/>
    <w:rsid w:val="006133C9"/>
    <w:rsid w:val="00613B0B"/>
    <w:rsid w:val="00613CFC"/>
    <w:rsid w:val="00614CB8"/>
    <w:rsid w:val="0061660B"/>
    <w:rsid w:val="0062343A"/>
    <w:rsid w:val="0062368D"/>
    <w:rsid w:val="0062445B"/>
    <w:rsid w:val="00627229"/>
    <w:rsid w:val="00627B43"/>
    <w:rsid w:val="00631A68"/>
    <w:rsid w:val="006334DF"/>
    <w:rsid w:val="00633D22"/>
    <w:rsid w:val="00634D7C"/>
    <w:rsid w:val="00643F60"/>
    <w:rsid w:val="00644EDF"/>
    <w:rsid w:val="006506E7"/>
    <w:rsid w:val="006542E3"/>
    <w:rsid w:val="006545CE"/>
    <w:rsid w:val="006545FF"/>
    <w:rsid w:val="006646F2"/>
    <w:rsid w:val="00667A24"/>
    <w:rsid w:val="00667EED"/>
    <w:rsid w:val="006700EA"/>
    <w:rsid w:val="006716BC"/>
    <w:rsid w:val="00672028"/>
    <w:rsid w:val="006754CE"/>
    <w:rsid w:val="00675AA1"/>
    <w:rsid w:val="0067664E"/>
    <w:rsid w:val="006918DF"/>
    <w:rsid w:val="006944D9"/>
    <w:rsid w:val="0069537A"/>
    <w:rsid w:val="006A45BA"/>
    <w:rsid w:val="006B2636"/>
    <w:rsid w:val="006B5400"/>
    <w:rsid w:val="006B71AA"/>
    <w:rsid w:val="006B738F"/>
    <w:rsid w:val="006C2575"/>
    <w:rsid w:val="006C3ECB"/>
    <w:rsid w:val="006C6944"/>
    <w:rsid w:val="006C6AB6"/>
    <w:rsid w:val="006D1B91"/>
    <w:rsid w:val="006D436F"/>
    <w:rsid w:val="006D489C"/>
    <w:rsid w:val="006D5803"/>
    <w:rsid w:val="006E09F1"/>
    <w:rsid w:val="006E406C"/>
    <w:rsid w:val="006E4A3D"/>
    <w:rsid w:val="006E4BD7"/>
    <w:rsid w:val="006F2E02"/>
    <w:rsid w:val="006F3613"/>
    <w:rsid w:val="006F3CB1"/>
    <w:rsid w:val="006F4838"/>
    <w:rsid w:val="006F5FD0"/>
    <w:rsid w:val="00705B8E"/>
    <w:rsid w:val="00706466"/>
    <w:rsid w:val="00706643"/>
    <w:rsid w:val="00706BB0"/>
    <w:rsid w:val="00710A60"/>
    <w:rsid w:val="007124FC"/>
    <w:rsid w:val="00714C24"/>
    <w:rsid w:val="007158E9"/>
    <w:rsid w:val="0071657D"/>
    <w:rsid w:val="007211B5"/>
    <w:rsid w:val="00721B5F"/>
    <w:rsid w:val="0072208A"/>
    <w:rsid w:val="00725161"/>
    <w:rsid w:val="007253A7"/>
    <w:rsid w:val="00737612"/>
    <w:rsid w:val="007473C6"/>
    <w:rsid w:val="0075069B"/>
    <w:rsid w:val="007549F2"/>
    <w:rsid w:val="00760EDF"/>
    <w:rsid w:val="0076193D"/>
    <w:rsid w:val="00763BF1"/>
    <w:rsid w:val="007648F1"/>
    <w:rsid w:val="00775B71"/>
    <w:rsid w:val="00775C40"/>
    <w:rsid w:val="00793C28"/>
    <w:rsid w:val="00794220"/>
    <w:rsid w:val="007979A2"/>
    <w:rsid w:val="007A08E7"/>
    <w:rsid w:val="007A12D8"/>
    <w:rsid w:val="007A392A"/>
    <w:rsid w:val="007A3B6A"/>
    <w:rsid w:val="007A6730"/>
    <w:rsid w:val="007B03FC"/>
    <w:rsid w:val="007B1F5D"/>
    <w:rsid w:val="007B7F1A"/>
    <w:rsid w:val="007C03F7"/>
    <w:rsid w:val="007C1D9A"/>
    <w:rsid w:val="007C22A0"/>
    <w:rsid w:val="007C63BF"/>
    <w:rsid w:val="007D0D03"/>
    <w:rsid w:val="007D32AC"/>
    <w:rsid w:val="007D32CE"/>
    <w:rsid w:val="007D7211"/>
    <w:rsid w:val="007E5640"/>
    <w:rsid w:val="007F1504"/>
    <w:rsid w:val="007F161C"/>
    <w:rsid w:val="007F71A7"/>
    <w:rsid w:val="00806F32"/>
    <w:rsid w:val="0081007B"/>
    <w:rsid w:val="00812A5E"/>
    <w:rsid w:val="00815866"/>
    <w:rsid w:val="008218C2"/>
    <w:rsid w:val="00821E18"/>
    <w:rsid w:val="008266AE"/>
    <w:rsid w:val="008279C2"/>
    <w:rsid w:val="008312C3"/>
    <w:rsid w:val="008328E9"/>
    <w:rsid w:val="00833163"/>
    <w:rsid w:val="008370BF"/>
    <w:rsid w:val="00837E3E"/>
    <w:rsid w:val="008423DD"/>
    <w:rsid w:val="0084399F"/>
    <w:rsid w:val="00846CAF"/>
    <w:rsid w:val="00846DF5"/>
    <w:rsid w:val="00852C8F"/>
    <w:rsid w:val="0085372B"/>
    <w:rsid w:val="00853787"/>
    <w:rsid w:val="00853989"/>
    <w:rsid w:val="0085457C"/>
    <w:rsid w:val="008565DF"/>
    <w:rsid w:val="00857CCC"/>
    <w:rsid w:val="00861F01"/>
    <w:rsid w:val="008651D7"/>
    <w:rsid w:val="00872CA8"/>
    <w:rsid w:val="00875743"/>
    <w:rsid w:val="00877C34"/>
    <w:rsid w:val="00880E66"/>
    <w:rsid w:val="00884DCB"/>
    <w:rsid w:val="0089151D"/>
    <w:rsid w:val="008928AE"/>
    <w:rsid w:val="00895EFF"/>
    <w:rsid w:val="008B1886"/>
    <w:rsid w:val="008B418E"/>
    <w:rsid w:val="008C2B40"/>
    <w:rsid w:val="008C4034"/>
    <w:rsid w:val="008C43CF"/>
    <w:rsid w:val="008C5497"/>
    <w:rsid w:val="008C5D6F"/>
    <w:rsid w:val="008E2E86"/>
    <w:rsid w:val="008E5F45"/>
    <w:rsid w:val="008E6331"/>
    <w:rsid w:val="008E735B"/>
    <w:rsid w:val="008F03E5"/>
    <w:rsid w:val="008F203B"/>
    <w:rsid w:val="008F434E"/>
    <w:rsid w:val="008F4914"/>
    <w:rsid w:val="008F5732"/>
    <w:rsid w:val="008F7E26"/>
    <w:rsid w:val="009002A9"/>
    <w:rsid w:val="009015DF"/>
    <w:rsid w:val="00915646"/>
    <w:rsid w:val="009157D3"/>
    <w:rsid w:val="00915A2A"/>
    <w:rsid w:val="00920F99"/>
    <w:rsid w:val="00921F52"/>
    <w:rsid w:val="009251AF"/>
    <w:rsid w:val="00931BBF"/>
    <w:rsid w:val="00932542"/>
    <w:rsid w:val="00932D8E"/>
    <w:rsid w:val="00933B29"/>
    <w:rsid w:val="009457B7"/>
    <w:rsid w:val="0095358E"/>
    <w:rsid w:val="009535CE"/>
    <w:rsid w:val="0095542E"/>
    <w:rsid w:val="00965A54"/>
    <w:rsid w:val="00974222"/>
    <w:rsid w:val="00974D9E"/>
    <w:rsid w:val="009812E3"/>
    <w:rsid w:val="00982BDB"/>
    <w:rsid w:val="00990668"/>
    <w:rsid w:val="0099398E"/>
    <w:rsid w:val="00994D62"/>
    <w:rsid w:val="00995760"/>
    <w:rsid w:val="009A3442"/>
    <w:rsid w:val="009A46BB"/>
    <w:rsid w:val="009A4836"/>
    <w:rsid w:val="009B26CF"/>
    <w:rsid w:val="009B4148"/>
    <w:rsid w:val="009B4495"/>
    <w:rsid w:val="009B4E91"/>
    <w:rsid w:val="009B6DA8"/>
    <w:rsid w:val="009B7F58"/>
    <w:rsid w:val="009C2FAE"/>
    <w:rsid w:val="009C4449"/>
    <w:rsid w:val="009D01F9"/>
    <w:rsid w:val="009D0F32"/>
    <w:rsid w:val="009D1C42"/>
    <w:rsid w:val="009D3BCC"/>
    <w:rsid w:val="009D4D00"/>
    <w:rsid w:val="009D4F41"/>
    <w:rsid w:val="009D574F"/>
    <w:rsid w:val="009E007C"/>
    <w:rsid w:val="009E08AA"/>
    <w:rsid w:val="009E2EE8"/>
    <w:rsid w:val="009E3011"/>
    <w:rsid w:val="009E3A6B"/>
    <w:rsid w:val="009E3AB0"/>
    <w:rsid w:val="009F046F"/>
    <w:rsid w:val="009F0F9C"/>
    <w:rsid w:val="009F245D"/>
    <w:rsid w:val="009F65B1"/>
    <w:rsid w:val="00A07022"/>
    <w:rsid w:val="00A106BD"/>
    <w:rsid w:val="00A1218A"/>
    <w:rsid w:val="00A1384A"/>
    <w:rsid w:val="00A13DFD"/>
    <w:rsid w:val="00A24A5D"/>
    <w:rsid w:val="00A27F87"/>
    <w:rsid w:val="00A31437"/>
    <w:rsid w:val="00A32F32"/>
    <w:rsid w:val="00A33048"/>
    <w:rsid w:val="00A345CC"/>
    <w:rsid w:val="00A34C84"/>
    <w:rsid w:val="00A378BE"/>
    <w:rsid w:val="00A41155"/>
    <w:rsid w:val="00A47FEB"/>
    <w:rsid w:val="00A50D81"/>
    <w:rsid w:val="00A535EA"/>
    <w:rsid w:val="00A54869"/>
    <w:rsid w:val="00A56832"/>
    <w:rsid w:val="00A65FAC"/>
    <w:rsid w:val="00A66599"/>
    <w:rsid w:val="00A67A54"/>
    <w:rsid w:val="00A7174C"/>
    <w:rsid w:val="00A72A85"/>
    <w:rsid w:val="00A73AD1"/>
    <w:rsid w:val="00A74549"/>
    <w:rsid w:val="00A832C6"/>
    <w:rsid w:val="00A874CF"/>
    <w:rsid w:val="00A92102"/>
    <w:rsid w:val="00A93433"/>
    <w:rsid w:val="00A93B04"/>
    <w:rsid w:val="00A97293"/>
    <w:rsid w:val="00A977A7"/>
    <w:rsid w:val="00AA12D7"/>
    <w:rsid w:val="00AB4A15"/>
    <w:rsid w:val="00AB7C2F"/>
    <w:rsid w:val="00AC09DA"/>
    <w:rsid w:val="00AC2152"/>
    <w:rsid w:val="00AC2B33"/>
    <w:rsid w:val="00AC43D1"/>
    <w:rsid w:val="00AC5B23"/>
    <w:rsid w:val="00AC633A"/>
    <w:rsid w:val="00AD1898"/>
    <w:rsid w:val="00AD3B99"/>
    <w:rsid w:val="00AD59A3"/>
    <w:rsid w:val="00AE0CE2"/>
    <w:rsid w:val="00AE2CAB"/>
    <w:rsid w:val="00AF0584"/>
    <w:rsid w:val="00AF34FD"/>
    <w:rsid w:val="00AF4ADD"/>
    <w:rsid w:val="00AF529A"/>
    <w:rsid w:val="00AF7377"/>
    <w:rsid w:val="00AF771C"/>
    <w:rsid w:val="00B005C7"/>
    <w:rsid w:val="00B1419D"/>
    <w:rsid w:val="00B17DF6"/>
    <w:rsid w:val="00B22056"/>
    <w:rsid w:val="00B2653F"/>
    <w:rsid w:val="00B301CC"/>
    <w:rsid w:val="00B336AD"/>
    <w:rsid w:val="00B3393E"/>
    <w:rsid w:val="00B37819"/>
    <w:rsid w:val="00B40BF5"/>
    <w:rsid w:val="00B42608"/>
    <w:rsid w:val="00B43976"/>
    <w:rsid w:val="00B45120"/>
    <w:rsid w:val="00B55B7C"/>
    <w:rsid w:val="00B56033"/>
    <w:rsid w:val="00B56F1D"/>
    <w:rsid w:val="00B607B2"/>
    <w:rsid w:val="00B60B13"/>
    <w:rsid w:val="00B61C64"/>
    <w:rsid w:val="00B7340E"/>
    <w:rsid w:val="00B73488"/>
    <w:rsid w:val="00B734CF"/>
    <w:rsid w:val="00B7565C"/>
    <w:rsid w:val="00B764DD"/>
    <w:rsid w:val="00B81635"/>
    <w:rsid w:val="00B824A4"/>
    <w:rsid w:val="00B867EA"/>
    <w:rsid w:val="00B97F5F"/>
    <w:rsid w:val="00BA0773"/>
    <w:rsid w:val="00BA1426"/>
    <w:rsid w:val="00BA16C4"/>
    <w:rsid w:val="00BA3705"/>
    <w:rsid w:val="00BA6EDC"/>
    <w:rsid w:val="00BB1009"/>
    <w:rsid w:val="00BD549E"/>
    <w:rsid w:val="00BD602F"/>
    <w:rsid w:val="00BE608F"/>
    <w:rsid w:val="00BE7066"/>
    <w:rsid w:val="00BF199C"/>
    <w:rsid w:val="00BF6F9F"/>
    <w:rsid w:val="00C00293"/>
    <w:rsid w:val="00C029A1"/>
    <w:rsid w:val="00C06004"/>
    <w:rsid w:val="00C13662"/>
    <w:rsid w:val="00C22084"/>
    <w:rsid w:val="00C23348"/>
    <w:rsid w:val="00C26A11"/>
    <w:rsid w:val="00C304F4"/>
    <w:rsid w:val="00C33465"/>
    <w:rsid w:val="00C36C48"/>
    <w:rsid w:val="00C41F2E"/>
    <w:rsid w:val="00C45023"/>
    <w:rsid w:val="00C5069D"/>
    <w:rsid w:val="00C50B9B"/>
    <w:rsid w:val="00C53A9A"/>
    <w:rsid w:val="00C543B6"/>
    <w:rsid w:val="00C553E7"/>
    <w:rsid w:val="00C55725"/>
    <w:rsid w:val="00C56233"/>
    <w:rsid w:val="00C60330"/>
    <w:rsid w:val="00C67861"/>
    <w:rsid w:val="00C70188"/>
    <w:rsid w:val="00C71357"/>
    <w:rsid w:val="00C7207C"/>
    <w:rsid w:val="00C73B2D"/>
    <w:rsid w:val="00C772FA"/>
    <w:rsid w:val="00C77C06"/>
    <w:rsid w:val="00C83367"/>
    <w:rsid w:val="00C851B5"/>
    <w:rsid w:val="00C85AA1"/>
    <w:rsid w:val="00C94E99"/>
    <w:rsid w:val="00C95870"/>
    <w:rsid w:val="00CA0DE2"/>
    <w:rsid w:val="00CA3BE5"/>
    <w:rsid w:val="00CA5694"/>
    <w:rsid w:val="00CB66A4"/>
    <w:rsid w:val="00CC6CD6"/>
    <w:rsid w:val="00CD481A"/>
    <w:rsid w:val="00CD4EBE"/>
    <w:rsid w:val="00CD4F15"/>
    <w:rsid w:val="00CE21A6"/>
    <w:rsid w:val="00CE3996"/>
    <w:rsid w:val="00CE6C45"/>
    <w:rsid w:val="00CF2E19"/>
    <w:rsid w:val="00D00B04"/>
    <w:rsid w:val="00D00E1C"/>
    <w:rsid w:val="00D11717"/>
    <w:rsid w:val="00D203B3"/>
    <w:rsid w:val="00D21E63"/>
    <w:rsid w:val="00D25F09"/>
    <w:rsid w:val="00D30A39"/>
    <w:rsid w:val="00D32B56"/>
    <w:rsid w:val="00D3336B"/>
    <w:rsid w:val="00D37AE9"/>
    <w:rsid w:val="00D37FC0"/>
    <w:rsid w:val="00D42243"/>
    <w:rsid w:val="00D4415F"/>
    <w:rsid w:val="00D4719D"/>
    <w:rsid w:val="00D538B0"/>
    <w:rsid w:val="00D54425"/>
    <w:rsid w:val="00D616A1"/>
    <w:rsid w:val="00D625B8"/>
    <w:rsid w:val="00D643EB"/>
    <w:rsid w:val="00D64D16"/>
    <w:rsid w:val="00D6774A"/>
    <w:rsid w:val="00D76266"/>
    <w:rsid w:val="00D771E1"/>
    <w:rsid w:val="00D77FAB"/>
    <w:rsid w:val="00D840A8"/>
    <w:rsid w:val="00D84FB8"/>
    <w:rsid w:val="00D85BA8"/>
    <w:rsid w:val="00D941BE"/>
    <w:rsid w:val="00D949D3"/>
    <w:rsid w:val="00D94D95"/>
    <w:rsid w:val="00D95C41"/>
    <w:rsid w:val="00D974E1"/>
    <w:rsid w:val="00DA0AFC"/>
    <w:rsid w:val="00DA0E5A"/>
    <w:rsid w:val="00DA1848"/>
    <w:rsid w:val="00DA587B"/>
    <w:rsid w:val="00DB4F6E"/>
    <w:rsid w:val="00DB52F8"/>
    <w:rsid w:val="00DC0F86"/>
    <w:rsid w:val="00DC45B7"/>
    <w:rsid w:val="00DD47DC"/>
    <w:rsid w:val="00DE2C10"/>
    <w:rsid w:val="00DE2CC5"/>
    <w:rsid w:val="00DE35A4"/>
    <w:rsid w:val="00DE5C41"/>
    <w:rsid w:val="00DF113C"/>
    <w:rsid w:val="00DF1554"/>
    <w:rsid w:val="00DF3AE6"/>
    <w:rsid w:val="00DF46E8"/>
    <w:rsid w:val="00DF543B"/>
    <w:rsid w:val="00DF6F2A"/>
    <w:rsid w:val="00E01887"/>
    <w:rsid w:val="00E02B1C"/>
    <w:rsid w:val="00E0594C"/>
    <w:rsid w:val="00E077E0"/>
    <w:rsid w:val="00E121C3"/>
    <w:rsid w:val="00E127F2"/>
    <w:rsid w:val="00E12E3C"/>
    <w:rsid w:val="00E14F3A"/>
    <w:rsid w:val="00E2565F"/>
    <w:rsid w:val="00E26225"/>
    <w:rsid w:val="00E26488"/>
    <w:rsid w:val="00E33516"/>
    <w:rsid w:val="00E33AF1"/>
    <w:rsid w:val="00E3708F"/>
    <w:rsid w:val="00E401A7"/>
    <w:rsid w:val="00E47717"/>
    <w:rsid w:val="00E52627"/>
    <w:rsid w:val="00E526CB"/>
    <w:rsid w:val="00E54624"/>
    <w:rsid w:val="00E56C15"/>
    <w:rsid w:val="00E63436"/>
    <w:rsid w:val="00E63F78"/>
    <w:rsid w:val="00E71559"/>
    <w:rsid w:val="00E81417"/>
    <w:rsid w:val="00E83F6C"/>
    <w:rsid w:val="00E85A31"/>
    <w:rsid w:val="00E85AEE"/>
    <w:rsid w:val="00E9045D"/>
    <w:rsid w:val="00E90E54"/>
    <w:rsid w:val="00E92890"/>
    <w:rsid w:val="00E92B30"/>
    <w:rsid w:val="00E955DA"/>
    <w:rsid w:val="00E95A19"/>
    <w:rsid w:val="00E97A35"/>
    <w:rsid w:val="00EB0AD1"/>
    <w:rsid w:val="00EB14A5"/>
    <w:rsid w:val="00EB2139"/>
    <w:rsid w:val="00EB2B49"/>
    <w:rsid w:val="00EB3DD5"/>
    <w:rsid w:val="00EB545F"/>
    <w:rsid w:val="00EB6D43"/>
    <w:rsid w:val="00EB7476"/>
    <w:rsid w:val="00EC04AC"/>
    <w:rsid w:val="00EC4839"/>
    <w:rsid w:val="00EC508B"/>
    <w:rsid w:val="00EC7B85"/>
    <w:rsid w:val="00EE78C4"/>
    <w:rsid w:val="00EF10E5"/>
    <w:rsid w:val="00EF1EAD"/>
    <w:rsid w:val="00EF3791"/>
    <w:rsid w:val="00EF3C1A"/>
    <w:rsid w:val="00EF4383"/>
    <w:rsid w:val="00EF6017"/>
    <w:rsid w:val="00F03C76"/>
    <w:rsid w:val="00F03D48"/>
    <w:rsid w:val="00F041CB"/>
    <w:rsid w:val="00F06B55"/>
    <w:rsid w:val="00F114E5"/>
    <w:rsid w:val="00F1212C"/>
    <w:rsid w:val="00F13056"/>
    <w:rsid w:val="00F1516F"/>
    <w:rsid w:val="00F154B5"/>
    <w:rsid w:val="00F20E15"/>
    <w:rsid w:val="00F27B1F"/>
    <w:rsid w:val="00F367DB"/>
    <w:rsid w:val="00F36C56"/>
    <w:rsid w:val="00F51590"/>
    <w:rsid w:val="00F51DF3"/>
    <w:rsid w:val="00F5446F"/>
    <w:rsid w:val="00F573D6"/>
    <w:rsid w:val="00F6288D"/>
    <w:rsid w:val="00F63286"/>
    <w:rsid w:val="00F6387C"/>
    <w:rsid w:val="00F65171"/>
    <w:rsid w:val="00F71033"/>
    <w:rsid w:val="00F7215D"/>
    <w:rsid w:val="00F76712"/>
    <w:rsid w:val="00F8144E"/>
    <w:rsid w:val="00F8188F"/>
    <w:rsid w:val="00F82D2E"/>
    <w:rsid w:val="00F85475"/>
    <w:rsid w:val="00F90033"/>
    <w:rsid w:val="00F91C8C"/>
    <w:rsid w:val="00F97386"/>
    <w:rsid w:val="00F97CB4"/>
    <w:rsid w:val="00FA2768"/>
    <w:rsid w:val="00FA2A16"/>
    <w:rsid w:val="00FB344F"/>
    <w:rsid w:val="00FB4B25"/>
    <w:rsid w:val="00FC194D"/>
    <w:rsid w:val="00FC5965"/>
    <w:rsid w:val="00FC6260"/>
    <w:rsid w:val="00FC7CEB"/>
    <w:rsid w:val="00FD28B6"/>
    <w:rsid w:val="00FD3E6B"/>
    <w:rsid w:val="00FD59D1"/>
    <w:rsid w:val="00FE22DD"/>
    <w:rsid w:val="00FE35C3"/>
    <w:rsid w:val="00FE615E"/>
    <w:rsid w:val="00FF14EF"/>
    <w:rsid w:val="00FF3E8E"/>
    <w:rsid w:val="00FF68CC"/>
    <w:rsid w:val="00FF6C11"/>
    <w:rsid w:val="15973CBB"/>
    <w:rsid w:val="169F1079"/>
    <w:rsid w:val="25A12C23"/>
    <w:rsid w:val="2CCB451E"/>
    <w:rsid w:val="34B85440"/>
    <w:rsid w:val="389471A0"/>
    <w:rsid w:val="3EB3127A"/>
    <w:rsid w:val="525D691E"/>
    <w:rsid w:val="6D3C39CE"/>
    <w:rsid w:val="77C86645"/>
    <w:rsid w:val="7B930916"/>
    <w:rsid w:val="7FB8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1EF0A55"/>
  <w15:docId w15:val="{C3B942F5-5A24-4536-A873-F11C9C3E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正文文本 字符"/>
    <w:basedOn w:val="a0"/>
    <w:link w:val="a5"/>
    <w:semiHidden/>
    <w:qFormat/>
    <w:rPr>
      <w:rFonts w:ascii="Arial" w:eastAsia="Arial" w:hAnsi="Arial" w:cs="Arial"/>
      <w:snapToGrid w:val="0"/>
      <w:color w:val="000000"/>
      <w:kern w:val="0"/>
      <w:sz w:val="24"/>
      <w:szCs w:val="24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kern w:val="2"/>
      <w:szCs w:val="2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sz w:val="32"/>
      <w:szCs w:val="32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</w:rPr>
  </w:style>
  <w:style w:type="character" w:customStyle="1" w:styleId="20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1">
    <w:name w:val="修订3"/>
    <w:hidden/>
    <w:uiPriority w:val="99"/>
    <w:unhideWhenUsed/>
    <w:rPr>
      <w:kern w:val="2"/>
      <w:sz w:val="21"/>
      <w:szCs w:val="22"/>
    </w:rPr>
  </w:style>
  <w:style w:type="character" w:customStyle="1" w:styleId="32">
    <w:name w:val="未处理的提及3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Head1">
    <w:name w:val="Head 1"/>
    <w:basedOn w:val="a"/>
    <w:autoRedefine/>
    <w:pPr>
      <w:pageBreakBefore/>
      <w:widowControl/>
      <w:spacing w:line="360" w:lineRule="auto"/>
      <w:ind w:left="357" w:hanging="357"/>
      <w:jc w:val="left"/>
    </w:pPr>
    <w:rPr>
      <w:rFonts w:ascii="Times New Roman" w:eastAsia="MS Mincho" w:hAnsi="Times New Roman" w:cs="Times New Roman"/>
      <w:b/>
      <w:kern w:val="0"/>
      <w:sz w:val="28"/>
      <w:szCs w:val="28"/>
      <w:lang w:eastAsia="ja-JP"/>
    </w:rPr>
  </w:style>
  <w:style w:type="paragraph" w:customStyle="1" w:styleId="AuthorsFull">
    <w:name w:val="Authors Full"/>
    <w:basedOn w:val="a"/>
    <w:qFormat/>
    <w:rPr>
      <w:i/>
    </w:rPr>
  </w:style>
  <w:style w:type="paragraph" w:customStyle="1" w:styleId="41">
    <w:name w:val="修订4"/>
    <w:hidden/>
    <w:uiPriority w:val="99"/>
    <w:unhideWhenUsed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" Type="http://schemas.openxmlformats.org/officeDocument/2006/relationships/settings" Target="settings.xml"/><Relationship Id="rId21" Type="http://schemas.openxmlformats.org/officeDocument/2006/relationships/image" Target="media/image13.tiff"/><Relationship Id="rId34" Type="http://schemas.openxmlformats.org/officeDocument/2006/relationships/fontTable" Target="fontTable.xml"/><Relationship Id="rId7" Type="http://schemas.openxmlformats.org/officeDocument/2006/relationships/hyperlink" Target="mailto:llhuang@bit.edu.cn" TargetMode="Externa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29" Type="http://schemas.openxmlformats.org/officeDocument/2006/relationships/image" Target="media/image21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24" Type="http://schemas.openxmlformats.org/officeDocument/2006/relationships/image" Target="media/image16.tiff"/><Relationship Id="rId32" Type="http://schemas.openxmlformats.org/officeDocument/2006/relationships/image" Target="media/image24.tiff"/><Relationship Id="rId5" Type="http://schemas.openxmlformats.org/officeDocument/2006/relationships/footnotes" Target="footnotes.xml"/><Relationship Id="rId15" Type="http://schemas.openxmlformats.org/officeDocument/2006/relationships/image" Target="media/image7.tif"/><Relationship Id="rId23" Type="http://schemas.openxmlformats.org/officeDocument/2006/relationships/image" Target="media/image15.tiff"/><Relationship Id="rId28" Type="http://schemas.openxmlformats.org/officeDocument/2006/relationships/image" Target="media/image20.tiff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31" Type="http://schemas.openxmlformats.org/officeDocument/2006/relationships/image" Target="media/image23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png"/><Relationship Id="rId27" Type="http://schemas.openxmlformats.org/officeDocument/2006/relationships/image" Target="media/image19.tiff"/><Relationship Id="rId30" Type="http://schemas.openxmlformats.org/officeDocument/2006/relationships/image" Target="media/image22.tiff"/><Relationship Id="rId35" Type="http://schemas.openxmlformats.org/officeDocument/2006/relationships/theme" Target="theme/theme1.xml"/><Relationship Id="rId8" Type="http://schemas.openxmlformats.org/officeDocument/2006/relationships/hyperlink" Target="mailto:j790101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87D45-B7FE-4404-8E83-8CBBD622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13</Pages>
  <Words>1215</Words>
  <Characters>6928</Characters>
  <Application>Microsoft Office Word</Application>
  <DocSecurity>0</DocSecurity>
  <Lines>57</Lines>
  <Paragraphs>16</Paragraphs>
  <ScaleCrop>false</ScaleCrop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ruiqi</dc:creator>
  <cp:keywords/>
  <dc:description/>
  <cp:lastModifiedBy>ming ruiqi</cp:lastModifiedBy>
  <cp:revision>2</cp:revision>
  <dcterms:created xsi:type="dcterms:W3CDTF">2024-05-19T14:29:00Z</dcterms:created>
  <dcterms:modified xsi:type="dcterms:W3CDTF">2026-06-22T11:55:00Z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29E4EB90831047DE87D7C9761C145E13_12</vt:lpwstr>
  </property>
  <property fmtid="{D5CDD505-2E9C-101B-9397-08002B2CF9AE}" pid="4" name="KSOTemplateDocerSaveRecord">
    <vt:lpwstr>eyJoZGlkIjoiNmUyMTFhNGRjZTFjN2YzMzBlNTAyOGY5ODYzODFlMmUiLCJ1c2VySWQiOiIxNTY3MTY5OTM4In0=</vt:lpwstr>
  </property>
</Properties>
</file>