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EEC" w:rsidRPr="00EF6665" w:rsidRDefault="007D7054" w:rsidP="00EF6665">
      <w:pPr>
        <w:spacing w:line="4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EF6665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114300" distR="114300" wp14:anchorId="3336D9A8" wp14:editId="5A48CF81">
            <wp:extent cx="1496695" cy="2286000"/>
            <wp:effectExtent l="0" t="0" r="1905" b="0"/>
            <wp:docPr id="2" name="图片 2" descr="ATP（角质细胞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TP（角质细胞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669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EEC" w:rsidRPr="00EF6665" w:rsidRDefault="007D7054" w:rsidP="00722497">
      <w:pPr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EF6665">
        <w:rPr>
          <w:rFonts w:ascii="Times New Roman" w:hAnsi="Times New Roman" w:cs="Times New Roman"/>
          <w:color w:val="FF0000"/>
          <w:sz w:val="24"/>
          <w:szCs w:val="24"/>
        </w:rPr>
        <w:t>Figure S</w:t>
      </w:r>
      <w:r w:rsidR="00EF6665" w:rsidRPr="00EF6665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9E1507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 xml:space="preserve"> TA-Ce-Lut-NIR restores intracellular AT</w:t>
      </w:r>
      <w:r w:rsidR="006268C2">
        <w:rPr>
          <w:rFonts w:ascii="Times New Roman" w:hAnsi="Times New Roman" w:cs="Times New Roman"/>
          <w:color w:val="FF0000"/>
          <w:sz w:val="24"/>
          <w:szCs w:val="24"/>
        </w:rPr>
        <w:t>P levels in HaCaT keratinocytes</w:t>
      </w:r>
      <w:r w:rsidR="00A57D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>(n</w:t>
      </w:r>
      <w:r w:rsidR="00A57D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>=</w:t>
      </w:r>
      <w:r w:rsidR="00A57D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>6).</w:t>
      </w:r>
    </w:p>
    <w:p w:rsidR="005F1EEC" w:rsidRPr="00EF6665" w:rsidRDefault="007D7054" w:rsidP="00EF6665">
      <w:pPr>
        <w:spacing w:line="4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EF6665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114300" distR="114300" wp14:anchorId="364D8106" wp14:editId="565B9201">
            <wp:extent cx="1525905" cy="2209800"/>
            <wp:effectExtent l="0" t="0" r="23495" b="0"/>
            <wp:docPr id="1" name="图片 1" descr="ATP（巨噬细胞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TP（巨噬细胞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590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F1EEC" w:rsidRPr="00EF6665" w:rsidRDefault="007D7054" w:rsidP="00EF6665">
      <w:pPr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EF6665">
        <w:rPr>
          <w:rFonts w:ascii="Times New Roman" w:hAnsi="Times New Roman" w:cs="Times New Roman"/>
          <w:color w:val="FF0000"/>
          <w:sz w:val="24"/>
          <w:szCs w:val="24"/>
        </w:rPr>
        <w:t>Figure S</w:t>
      </w:r>
      <w:r w:rsidR="00EF6665" w:rsidRPr="00EF6665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9E1507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 xml:space="preserve"> TA-Ce-Lut-NIR restores intra</w:t>
      </w:r>
      <w:r w:rsidR="0068082C">
        <w:rPr>
          <w:rFonts w:ascii="Times New Roman" w:hAnsi="Times New Roman" w:cs="Times New Roman"/>
          <w:color w:val="FF0000"/>
          <w:sz w:val="24"/>
          <w:szCs w:val="24"/>
        </w:rPr>
        <w:t xml:space="preserve">cellular ATP levels in RAW264.7 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>macrophages</w:t>
      </w:r>
      <w:r w:rsidR="00A57D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>(n</w:t>
      </w:r>
      <w:r w:rsidR="00A57D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>=</w:t>
      </w:r>
      <w:r w:rsidR="00A57D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>6).</w:t>
      </w:r>
    </w:p>
    <w:p w:rsidR="005F1EEC" w:rsidRPr="00EF6665" w:rsidRDefault="00EF6665" w:rsidP="00EF6665">
      <w:pPr>
        <w:spacing w:line="480" w:lineRule="auto"/>
        <w:jc w:val="center"/>
        <w:rPr>
          <w:rFonts w:ascii="Times New Roman" w:eastAsia="仿宋" w:hAnsi="Times New Roman" w:cs="Times New Roman"/>
          <w:color w:val="FF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9244390" wp14:editId="13A32A9A">
            <wp:extent cx="3826737" cy="2470378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44909" cy="248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EEC" w:rsidRPr="00EF6665" w:rsidRDefault="007D7054" w:rsidP="00722497">
      <w:pPr>
        <w:spacing w:line="480" w:lineRule="auto"/>
        <w:jc w:val="left"/>
        <w:rPr>
          <w:rFonts w:ascii="Times New Roman" w:eastAsia="仿宋" w:hAnsi="Times New Roman" w:cs="Times New Roman"/>
          <w:color w:val="FF0000"/>
          <w:sz w:val="24"/>
          <w:szCs w:val="24"/>
        </w:rPr>
      </w:pPr>
      <w:r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>Figure S</w:t>
      </w:r>
      <w:r w:rsidR="00EF6665"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>3</w:t>
      </w:r>
      <w:r w:rsidR="009E1507">
        <w:rPr>
          <w:rFonts w:ascii="Times New Roman" w:eastAsia="仿宋" w:hAnsi="Times New Roman" w:cs="Times New Roman"/>
          <w:color w:val="FF0000"/>
          <w:sz w:val="24"/>
          <w:szCs w:val="24"/>
        </w:rPr>
        <w:t>.</w:t>
      </w:r>
      <w:r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 xml:space="preserve"> </w:t>
      </w:r>
      <w:r w:rsidRPr="0068082C">
        <w:rPr>
          <w:rFonts w:ascii="Times New Roman" w:eastAsia="仿宋" w:hAnsi="Times New Roman" w:cs="Times New Roman"/>
          <w:i/>
          <w:color w:val="FF0000"/>
          <w:sz w:val="24"/>
          <w:szCs w:val="24"/>
        </w:rPr>
        <w:t>In vitro</w:t>
      </w:r>
      <w:r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 xml:space="preserve"> transdermal permeation and skin retention evaluation of different formulations. </w:t>
      </w:r>
      <w:r w:rsidR="006268C2">
        <w:rPr>
          <w:rFonts w:ascii="Times New Roman" w:eastAsia="仿宋" w:hAnsi="Times New Roman" w:cs="Times New Roman"/>
          <w:color w:val="FF0000"/>
          <w:sz w:val="24"/>
          <w:szCs w:val="24"/>
        </w:rPr>
        <w:t>(A)</w:t>
      </w:r>
      <w:r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 xml:space="preserve"> </w:t>
      </w:r>
      <w:r w:rsidR="006268C2">
        <w:rPr>
          <w:rFonts w:ascii="Times New Roman" w:eastAsia="仿宋" w:hAnsi="Times New Roman" w:cs="Times New Roman"/>
          <w:color w:val="FF0000"/>
          <w:sz w:val="24"/>
          <w:szCs w:val="24"/>
        </w:rPr>
        <w:t>C</w:t>
      </w:r>
      <w:r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>umulative permeation profiles (%) of Lut, TA-Ce-Lut, TA-Ce-Lut-Gel, and TA-Ce-Lut-Gel-NIR across excised mouse skin over 6 h</w:t>
      </w:r>
      <w:r w:rsidR="0049234B">
        <w:rPr>
          <w:rFonts w:ascii="Times New Roman" w:eastAsia="仿宋" w:hAnsi="Times New Roman" w:cs="Times New Roman"/>
          <w:color w:val="FF0000"/>
          <w:sz w:val="24"/>
          <w:szCs w:val="24"/>
        </w:rPr>
        <w:t>ours</w:t>
      </w:r>
      <w:r w:rsidR="006268C2">
        <w:rPr>
          <w:rFonts w:ascii="Times New Roman" w:eastAsia="仿宋" w:hAnsi="Times New Roman" w:cs="Times New Roman"/>
          <w:color w:val="FF0000"/>
          <w:sz w:val="24"/>
          <w:szCs w:val="24"/>
        </w:rPr>
        <w:t xml:space="preserve"> (n = 3)</w:t>
      </w:r>
      <w:r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 xml:space="preserve">. </w:t>
      </w:r>
      <w:r w:rsidR="006268C2">
        <w:rPr>
          <w:rFonts w:ascii="Times New Roman" w:eastAsia="仿宋" w:hAnsi="Times New Roman" w:cs="Times New Roman"/>
          <w:color w:val="FF0000"/>
          <w:sz w:val="24"/>
          <w:szCs w:val="24"/>
        </w:rPr>
        <w:t>(B) T</w:t>
      </w:r>
      <w:r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>he skin retention amount (μg/cm</w:t>
      </w:r>
      <w:r w:rsidR="006268C2" w:rsidRPr="006268C2">
        <w:rPr>
          <w:rFonts w:ascii="Times New Roman" w:eastAsia="仿宋" w:hAnsi="Times New Roman" w:cs="Times New Roman"/>
          <w:color w:val="FF0000"/>
          <w:sz w:val="24"/>
          <w:szCs w:val="24"/>
          <w:vertAlign w:val="superscript"/>
        </w:rPr>
        <w:t>2</w:t>
      </w:r>
      <w:r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 xml:space="preserve">) of </w:t>
      </w:r>
      <w:r w:rsidR="006268C2">
        <w:rPr>
          <w:rFonts w:ascii="Times New Roman" w:eastAsia="仿宋" w:hAnsi="Times New Roman" w:cs="Times New Roman"/>
          <w:color w:val="FF0000"/>
          <w:sz w:val="24"/>
          <w:szCs w:val="24"/>
        </w:rPr>
        <w:t>Lut</w:t>
      </w:r>
      <w:r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 xml:space="preserve"> for different groups at the end of the permeation study</w:t>
      </w:r>
      <w:r w:rsidR="006268C2">
        <w:rPr>
          <w:rFonts w:ascii="Times New Roman" w:eastAsia="仿宋" w:hAnsi="Times New Roman" w:cs="Times New Roman"/>
          <w:color w:val="FF0000"/>
          <w:sz w:val="24"/>
          <w:szCs w:val="24"/>
        </w:rPr>
        <w:t xml:space="preserve"> (n = 3)</w:t>
      </w:r>
      <w:r w:rsidRPr="00EF6665">
        <w:rPr>
          <w:rFonts w:ascii="Times New Roman" w:eastAsia="仿宋" w:hAnsi="Times New Roman" w:cs="Times New Roman"/>
          <w:color w:val="FF0000"/>
          <w:sz w:val="24"/>
          <w:szCs w:val="24"/>
        </w:rPr>
        <w:t>. The TA-Ce-Lut-Gel-NIR group was irradiated with an 808 nm laser (1.0 W/cm</w:t>
      </w:r>
      <w:r w:rsidR="00A57D3F" w:rsidRPr="00A57D3F">
        <w:rPr>
          <w:rFonts w:ascii="Times New Roman" w:eastAsia="仿宋" w:hAnsi="Times New Roman" w:cs="Times New Roman"/>
          <w:color w:val="FF0000"/>
          <w:sz w:val="24"/>
          <w:szCs w:val="24"/>
          <w:vertAlign w:val="superscript"/>
        </w:rPr>
        <w:t>2</w:t>
      </w:r>
      <w:r w:rsidR="006268C2">
        <w:rPr>
          <w:rFonts w:ascii="Times New Roman" w:eastAsia="仿宋" w:hAnsi="Times New Roman" w:cs="Times New Roman"/>
          <w:color w:val="FF0000"/>
          <w:sz w:val="24"/>
          <w:szCs w:val="24"/>
        </w:rPr>
        <w:t>, 5 min).</w:t>
      </w:r>
    </w:p>
    <w:p w:rsidR="005F1EEC" w:rsidRPr="00EF6665" w:rsidRDefault="007D7054" w:rsidP="00EF6665">
      <w:pPr>
        <w:spacing w:line="480" w:lineRule="auto"/>
        <w:ind w:firstLineChars="200" w:firstLine="482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F6665"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  <w:drawing>
          <wp:inline distT="0" distB="0" distL="114300" distR="114300" wp14:anchorId="03299364" wp14:editId="6D081707">
            <wp:extent cx="4076700" cy="2734646"/>
            <wp:effectExtent l="0" t="0" r="0" b="8890"/>
            <wp:docPr id="21" name="图片 21" descr="图片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2A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6243" b="4464"/>
                    <a:stretch/>
                  </pic:blipFill>
                  <pic:spPr bwMode="auto">
                    <a:xfrm>
                      <a:off x="0" y="0"/>
                      <a:ext cx="4107470" cy="2755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EEC" w:rsidRPr="00EF6665" w:rsidRDefault="007D7054" w:rsidP="00722497">
      <w:pPr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EF6665">
        <w:rPr>
          <w:rFonts w:ascii="Times New Roman" w:hAnsi="Times New Roman" w:cs="Times New Roman"/>
          <w:color w:val="FF0000"/>
          <w:sz w:val="24"/>
          <w:szCs w:val="24"/>
        </w:rPr>
        <w:t>Figure S</w:t>
      </w:r>
      <w:r w:rsidR="00EF6665" w:rsidRPr="00EF6665">
        <w:rPr>
          <w:rFonts w:ascii="Times New Roman" w:hAnsi="Times New Roman" w:cs="Times New Roman"/>
          <w:color w:val="FF0000"/>
          <w:sz w:val="24"/>
          <w:szCs w:val="24"/>
        </w:rPr>
        <w:t>4</w:t>
      </w:r>
      <w:r w:rsidR="009E1507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 xml:space="preserve"> GO enrichment analysis bubble plot, highlighting key terms associated with the TRAF6/NF-κB/STAT3 signaling pathway (red underlines).</w:t>
      </w:r>
    </w:p>
    <w:p w:rsidR="005F1EEC" w:rsidRPr="00EF6665" w:rsidRDefault="007D7054" w:rsidP="00EF6665">
      <w:pPr>
        <w:spacing w:line="480" w:lineRule="auto"/>
        <w:ind w:firstLineChars="200" w:firstLine="482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F6665"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  <w:lastRenderedPageBreak/>
        <w:drawing>
          <wp:inline distT="0" distB="0" distL="114300" distR="114300" wp14:anchorId="6A684E1F" wp14:editId="3E89DF4B">
            <wp:extent cx="3400425" cy="3616325"/>
            <wp:effectExtent l="0" t="0" r="9525" b="3175"/>
            <wp:docPr id="22" name="图片 22" descr="图片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2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04133" cy="3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EEC" w:rsidRPr="00EF6665" w:rsidRDefault="007D7054" w:rsidP="00722497">
      <w:pPr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 w:rsidRPr="00EF6665">
        <w:rPr>
          <w:rFonts w:ascii="Times New Roman" w:hAnsi="Times New Roman" w:cs="Times New Roman"/>
          <w:color w:val="FF0000"/>
          <w:sz w:val="24"/>
          <w:szCs w:val="24"/>
        </w:rPr>
        <w:t>Figure S</w:t>
      </w:r>
      <w:r w:rsidR="00EF6665" w:rsidRPr="00EF6665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9E1507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EF6665">
        <w:rPr>
          <w:rFonts w:ascii="Times New Roman" w:hAnsi="Times New Roman" w:cs="Times New Roman"/>
          <w:color w:val="FF0000"/>
          <w:sz w:val="24"/>
          <w:szCs w:val="24"/>
        </w:rPr>
        <w:t xml:space="preserve"> GO enrichment analysis bar chart, highlighting key terms associated with the TRAF6/NF-κB/STAT3 signaling pathway (red underlines).</w:t>
      </w:r>
    </w:p>
    <w:p w:rsidR="005F1EEC" w:rsidRPr="00EF6665" w:rsidRDefault="005F1EEC" w:rsidP="00722497">
      <w:pPr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5F1EEC" w:rsidRPr="00EF66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FFBF3B0"/>
    <w:rsid w:val="BADB5F5C"/>
    <w:rsid w:val="CFFBF3B0"/>
    <w:rsid w:val="001A5FF8"/>
    <w:rsid w:val="0049234B"/>
    <w:rsid w:val="005F1EEC"/>
    <w:rsid w:val="006268C2"/>
    <w:rsid w:val="0068082C"/>
    <w:rsid w:val="00722497"/>
    <w:rsid w:val="007D7054"/>
    <w:rsid w:val="00990434"/>
    <w:rsid w:val="009E1507"/>
    <w:rsid w:val="00A57D3F"/>
    <w:rsid w:val="00DC59C3"/>
    <w:rsid w:val="00E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160DE64-B6A1-4716-B68D-CD0AA1B6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华</dc:creator>
  <cp:lastModifiedBy>王双庆</cp:lastModifiedBy>
  <cp:revision>4</cp:revision>
  <dcterms:created xsi:type="dcterms:W3CDTF">2026-05-27T01:22:00Z</dcterms:created>
  <dcterms:modified xsi:type="dcterms:W3CDTF">2026-05-28T00:49:00Z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76888AC79A7559577C9B156A57BCF762_43</vt:lpwstr>
  </property>
</Properties>
</file>