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3DCA2" w14:textId="77777777" w:rsidR="002F3EFA" w:rsidRPr="00DD5924" w:rsidRDefault="002F3EFA" w:rsidP="00B77315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D5924">
        <w:rPr>
          <w:rFonts w:ascii="Times New Roman" w:hAnsi="Times New Roman" w:cs="Times New Roman"/>
          <w:b/>
          <w:bCs/>
          <w:sz w:val="32"/>
          <w:szCs w:val="32"/>
        </w:rPr>
        <w:t>Supplementary Materials for</w:t>
      </w:r>
    </w:p>
    <w:p w14:paraId="7E46CCEB" w14:textId="6F7C75A1" w:rsidR="002F3EFA" w:rsidRPr="00DD5924" w:rsidRDefault="002F3EFA" w:rsidP="00B77315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D5924">
        <w:rPr>
          <w:rFonts w:ascii="Times New Roman" w:hAnsi="Times New Roman" w:cs="Times New Roman"/>
          <w:b/>
          <w:bCs/>
          <w:sz w:val="32"/>
          <w:szCs w:val="32"/>
        </w:rPr>
        <w:t>M1 Macrophage-Derived Fusogenic Nanovesicles Co-Loaded with Fe₃O₄/IR780 Suppress Osteosarcoma via a Sonodynamic-Ferroptosis-Immune Triad</w:t>
      </w:r>
    </w:p>
    <w:p w14:paraId="14B99CAC" w14:textId="77777777" w:rsidR="002F3EFA" w:rsidRPr="00DD5924" w:rsidRDefault="002F3EFA" w:rsidP="00B77315">
      <w:pPr>
        <w:widowControl/>
        <w:spacing w:after="160" w:line="360" w:lineRule="auto"/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 w:rsidRPr="00DD5924"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2B9ADF7D" w14:textId="21645771" w:rsidR="0047518A" w:rsidRPr="00DD5924" w:rsidRDefault="002F3EFA" w:rsidP="00B77315">
      <w:pPr>
        <w:spacing w:line="360" w:lineRule="auto"/>
      </w:pPr>
      <w:r w:rsidRPr="00DD5924">
        <w:rPr>
          <w:noProof/>
        </w:rPr>
        <w:lastRenderedPageBreak/>
        <w:drawing>
          <wp:inline distT="0" distB="0" distL="0" distR="0" wp14:anchorId="217B5FB2" wp14:editId="7B870912">
            <wp:extent cx="5274310" cy="2446655"/>
            <wp:effectExtent l="0" t="0" r="2540" b="0"/>
            <wp:docPr id="6553435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343590" name="图片 65534359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65698" w14:textId="44A5570D" w:rsidR="002F3EFA" w:rsidRPr="00DD5924" w:rsidRDefault="002F3EFA" w:rsidP="00B773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5924">
        <w:rPr>
          <w:rFonts w:ascii="Times New Roman" w:hAnsi="Times New Roman" w:cs="Times New Roman"/>
          <w:b/>
          <w:bCs/>
          <w:sz w:val="24"/>
          <w:szCs w:val="24"/>
        </w:rPr>
        <w:t xml:space="preserve">Figure S1 </w:t>
      </w:r>
      <w:r w:rsidRPr="00DD5924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Detection of BMDM </w:t>
      </w:r>
      <w:r w:rsidRPr="00DD5924"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p</w:t>
      </w:r>
      <w:r w:rsidRPr="00DD5924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olarization </w:t>
      </w:r>
      <w:r w:rsidRPr="00DD5924"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l</w:t>
      </w:r>
      <w:r w:rsidRPr="00DD5924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evels by </w:t>
      </w:r>
      <w:r w:rsidRPr="00DD5924"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f</w:t>
      </w:r>
      <w:r w:rsidRPr="00DD5924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low </w:t>
      </w:r>
      <w:r w:rsidRPr="00DD5924"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c</w:t>
      </w:r>
      <w:r w:rsidRPr="00DD5924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ytometry</w:t>
      </w:r>
      <w:r w:rsidRPr="00DD5924"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.</w:t>
      </w:r>
      <w:r w:rsidRPr="00DD59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FC6297" w14:textId="160963AB" w:rsidR="002F3EFA" w:rsidRPr="00DD5924" w:rsidRDefault="002F3EFA" w:rsidP="00B77315">
      <w:pPr>
        <w:widowControl/>
        <w:spacing w:after="160" w:line="360" w:lineRule="auto"/>
        <w:jc w:val="left"/>
      </w:pPr>
      <w:r w:rsidRPr="00DD5924">
        <w:br w:type="page"/>
      </w:r>
    </w:p>
    <w:p w14:paraId="014157B7" w14:textId="0D7476E0" w:rsidR="002F3EFA" w:rsidRPr="00DD5924" w:rsidRDefault="002F3EFA" w:rsidP="00B77315">
      <w:pPr>
        <w:spacing w:line="360" w:lineRule="auto"/>
      </w:pPr>
      <w:r w:rsidRPr="00DD5924">
        <w:rPr>
          <w:rFonts w:hint="eastAsia"/>
          <w:noProof/>
        </w:rPr>
        <w:lastRenderedPageBreak/>
        <w:drawing>
          <wp:inline distT="0" distB="0" distL="0" distR="0" wp14:anchorId="48011789" wp14:editId="1FF0FF83">
            <wp:extent cx="3688690" cy="2691994"/>
            <wp:effectExtent l="0" t="0" r="7620" b="0"/>
            <wp:docPr id="19908413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41393" name="图片 199084139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8690" cy="2691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A2C78" w14:textId="3AC2D6E5" w:rsidR="002F3EFA" w:rsidRPr="00DD5924" w:rsidRDefault="002F3EFA" w:rsidP="00B773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5924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DD5924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DD5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5924">
        <w:rPr>
          <w:rFonts w:ascii="Times New Roman" w:hAnsi="Times New Roman" w:cs="Times New Roman" w:hint="eastAsia"/>
          <w:sz w:val="24"/>
          <w:szCs w:val="24"/>
        </w:rPr>
        <w:t>The</w:t>
      </w:r>
      <w:r w:rsidRPr="00DD592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DD5924">
        <w:rPr>
          <w:rFonts w:ascii="Times New Roman" w:hAnsi="Times New Roman" w:cs="Times New Roman" w:hint="eastAsia"/>
          <w:sz w:val="24"/>
          <w:szCs w:val="24"/>
        </w:rPr>
        <w:t>average size of</w:t>
      </w:r>
      <w:r w:rsidRPr="00DD592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DD5924"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IFV</w:t>
      </w:r>
      <w:r w:rsidRPr="00DD5924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</w:t>
      </w:r>
      <w:r w:rsidRPr="00DD5924"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analysed by DLS</w:t>
      </w:r>
      <w:r w:rsidR="00F429FD" w:rsidRPr="00DD5924"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 xml:space="preserve"> in PBS (A) or DMEM with 10% FBS (B)</w:t>
      </w:r>
      <w:r w:rsidRPr="00DD5924"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.</w:t>
      </w:r>
      <w:r w:rsidRPr="00DD59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25F08D" w14:textId="43A42FB9" w:rsidR="005F710C" w:rsidRPr="00DD5924" w:rsidRDefault="005F710C" w:rsidP="00B77315">
      <w:pPr>
        <w:widowControl/>
        <w:spacing w:after="160" w:line="360" w:lineRule="auto"/>
        <w:jc w:val="left"/>
      </w:pPr>
      <w:r w:rsidRPr="00DD5924">
        <w:br w:type="page"/>
      </w:r>
    </w:p>
    <w:p w14:paraId="0CC7A35A" w14:textId="6139E43B" w:rsidR="002F3EFA" w:rsidRPr="00DD5924" w:rsidRDefault="005F710C" w:rsidP="00B77315">
      <w:pPr>
        <w:spacing w:line="360" w:lineRule="auto"/>
      </w:pPr>
      <w:r w:rsidRPr="00DD5924">
        <w:rPr>
          <w:noProof/>
        </w:rPr>
        <w:lastRenderedPageBreak/>
        <w:drawing>
          <wp:inline distT="0" distB="0" distL="0" distR="0" wp14:anchorId="04F5928A" wp14:editId="03369CC4">
            <wp:extent cx="5274310" cy="3687936"/>
            <wp:effectExtent l="0" t="0" r="2540" b="8255"/>
            <wp:docPr id="19885680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568013" name="图片 198856801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7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07CA7D" w14:textId="46D82622" w:rsidR="005F710C" w:rsidRPr="00DD5924" w:rsidRDefault="005F710C" w:rsidP="00B773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234416336"/>
      <w:bookmarkStart w:id="1" w:name="_Hlk234416175"/>
      <w:r w:rsidRPr="00DD5924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DD5924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DD5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66D3" w:rsidRPr="00DD5924">
        <w:rPr>
          <w:rFonts w:ascii="Times New Roman" w:hAnsi="Times New Roman" w:cs="Times New Roman" w:hint="eastAsia"/>
          <w:sz w:val="24"/>
          <w:szCs w:val="24"/>
        </w:rPr>
        <w:t>R</w:t>
      </w:r>
      <w:r w:rsidR="008E66D3" w:rsidRPr="00DD5924">
        <w:rPr>
          <w:rFonts w:ascii="Times New Roman" w:hAnsi="Times New Roman" w:cs="Times New Roman"/>
          <w:sz w:val="24"/>
          <w:szCs w:val="24"/>
        </w:rPr>
        <w:t>escue experiments using the specific ferroptosis inhibitor Ferrostatin-1 (Fer-1)</w:t>
      </w:r>
      <w:r w:rsidRPr="00DD5924"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.</w:t>
      </w:r>
      <w:r w:rsidRPr="00DD5924">
        <w:rPr>
          <w:rFonts w:ascii="Times New Roman" w:hAnsi="Times New Roman" w:cs="Times New Roman"/>
          <w:sz w:val="24"/>
          <w:szCs w:val="24"/>
        </w:rPr>
        <w:t xml:space="preserve"> </w:t>
      </w:r>
      <w:r w:rsidR="00B77315" w:rsidRPr="00DD5924">
        <w:rPr>
          <w:rFonts w:ascii="Times New Roman" w:eastAsia="宋体" w:hAnsi="Times New Roman" w:cs="Times New Roman"/>
          <w:sz w:val="24"/>
        </w:rPr>
        <w:t>(</w:t>
      </w:r>
      <w:r w:rsidR="00B77315" w:rsidRPr="00DD5924">
        <w:rPr>
          <w:rFonts w:ascii="Times New Roman" w:eastAsia="宋体" w:hAnsi="Times New Roman" w:cs="Times New Roman" w:hint="eastAsia"/>
          <w:sz w:val="24"/>
        </w:rPr>
        <w:t>A</w:t>
      </w:r>
      <w:r w:rsidR="00B77315" w:rsidRPr="00DD5924">
        <w:rPr>
          <w:rFonts w:ascii="Times New Roman" w:eastAsia="宋体" w:hAnsi="Times New Roman" w:cs="Times New Roman"/>
          <w:sz w:val="24"/>
        </w:rPr>
        <w:t>) Western blot analysis of the expression levels of ferroptosis-related proteins xCT and GPX4 in K7M2 cells after different treatments and (</w:t>
      </w:r>
      <w:r w:rsidR="00B77315" w:rsidRPr="00DD5924">
        <w:rPr>
          <w:rFonts w:ascii="Times New Roman" w:eastAsia="宋体" w:hAnsi="Times New Roman" w:cs="Times New Roman" w:hint="eastAsia"/>
          <w:sz w:val="24"/>
        </w:rPr>
        <w:t>C-D</w:t>
      </w:r>
      <w:r w:rsidR="00B77315" w:rsidRPr="00DD5924">
        <w:rPr>
          <w:rFonts w:ascii="Times New Roman" w:eastAsia="宋体" w:hAnsi="Times New Roman" w:cs="Times New Roman"/>
          <w:sz w:val="24"/>
        </w:rPr>
        <w:t>) quantitative analysis.</w:t>
      </w:r>
      <w:r w:rsidR="00B77315" w:rsidRPr="00DD5924">
        <w:t xml:space="preserve"> </w:t>
      </w:r>
      <w:r w:rsidR="00B77315" w:rsidRPr="00DD5924">
        <w:rPr>
          <w:rFonts w:ascii="Times New Roman" w:eastAsia="宋体" w:hAnsi="Times New Roman" w:cs="Times New Roman"/>
          <w:sz w:val="24"/>
        </w:rPr>
        <w:t>(</w:t>
      </w:r>
      <w:r w:rsidR="00B77315" w:rsidRPr="00DD5924">
        <w:rPr>
          <w:rFonts w:ascii="Times New Roman" w:eastAsia="宋体" w:hAnsi="Times New Roman" w:cs="Times New Roman" w:hint="eastAsia"/>
          <w:sz w:val="24"/>
        </w:rPr>
        <w:t>B</w:t>
      </w:r>
      <w:r w:rsidR="00B77315" w:rsidRPr="00DD5924">
        <w:rPr>
          <w:rFonts w:ascii="Times New Roman" w:eastAsia="宋体" w:hAnsi="Times New Roman" w:cs="Times New Roman"/>
          <w:sz w:val="24"/>
        </w:rPr>
        <w:t>) Detection of intracellular reactive oxygen species (ROS) levels after different treatments using DCFH-DA fluorescent probe, and (</w:t>
      </w:r>
      <w:r w:rsidR="00B77315" w:rsidRPr="00DD5924">
        <w:rPr>
          <w:rFonts w:ascii="Times New Roman" w:eastAsia="宋体" w:hAnsi="Times New Roman" w:cs="Times New Roman" w:hint="eastAsia"/>
          <w:sz w:val="24"/>
        </w:rPr>
        <w:t>E</w:t>
      </w:r>
      <w:r w:rsidR="00B77315" w:rsidRPr="00DD5924">
        <w:rPr>
          <w:rFonts w:ascii="Times New Roman" w:eastAsia="宋体" w:hAnsi="Times New Roman" w:cs="Times New Roman"/>
          <w:sz w:val="24"/>
        </w:rPr>
        <w:t>) quantitative analysis.</w:t>
      </w:r>
      <w:r w:rsidR="00B77315" w:rsidRPr="00DD5924">
        <w:t xml:space="preserve"> </w:t>
      </w:r>
      <w:r w:rsidR="00B77315" w:rsidRPr="00DD5924">
        <w:rPr>
          <w:rFonts w:ascii="Times New Roman" w:eastAsia="宋体" w:hAnsi="Times New Roman" w:cs="Times New Roman" w:hint="eastAsia"/>
          <w:sz w:val="24"/>
        </w:rPr>
        <w:t>(</w:t>
      </w:r>
      <w:r w:rsidR="00B77315" w:rsidRPr="00DD5924">
        <w:rPr>
          <w:rFonts w:ascii="Times New Roman" w:eastAsia="宋体" w:hAnsi="Times New Roman" w:cs="Times New Roman"/>
          <w:sz w:val="24"/>
        </w:rPr>
        <w:t>The data in the figures represent the averages ± SD, n=3 samples per group, *</w:t>
      </w:r>
      <w:r w:rsidR="00B77315" w:rsidRPr="00DD5924">
        <w:rPr>
          <w:rFonts w:ascii="Times New Roman" w:eastAsia="宋体" w:hAnsi="Times New Roman" w:cs="Times New Roman"/>
          <w:i/>
          <w:sz w:val="24"/>
        </w:rPr>
        <w:t>p &lt;</w:t>
      </w:r>
      <w:r w:rsidR="00B77315" w:rsidRPr="00DD5924">
        <w:rPr>
          <w:rFonts w:ascii="Times New Roman" w:eastAsia="宋体" w:hAnsi="Times New Roman" w:cs="Times New Roman"/>
          <w:sz w:val="24"/>
        </w:rPr>
        <w:t xml:space="preserve">0.05, ** </w:t>
      </w:r>
      <w:r w:rsidR="00B77315" w:rsidRPr="00DD5924">
        <w:rPr>
          <w:rFonts w:ascii="Times New Roman" w:eastAsia="宋体" w:hAnsi="Times New Roman" w:cs="Times New Roman"/>
          <w:i/>
          <w:sz w:val="24"/>
        </w:rPr>
        <w:t>p &lt;</w:t>
      </w:r>
      <w:r w:rsidR="00B77315" w:rsidRPr="00DD5924">
        <w:rPr>
          <w:rFonts w:ascii="Times New Roman" w:eastAsia="宋体" w:hAnsi="Times New Roman" w:cs="Times New Roman"/>
          <w:sz w:val="24"/>
        </w:rPr>
        <w:t xml:space="preserve">0.01, *** </w:t>
      </w:r>
      <w:r w:rsidR="00B77315" w:rsidRPr="00DD5924">
        <w:rPr>
          <w:rFonts w:ascii="Times New Roman" w:eastAsia="宋体" w:hAnsi="Times New Roman" w:cs="Times New Roman"/>
          <w:i/>
          <w:sz w:val="24"/>
        </w:rPr>
        <w:t>p &lt;</w:t>
      </w:r>
      <w:r w:rsidR="00B77315" w:rsidRPr="00DD5924">
        <w:rPr>
          <w:rFonts w:ascii="Times New Roman" w:eastAsia="宋体" w:hAnsi="Times New Roman" w:cs="Times New Roman"/>
          <w:sz w:val="24"/>
        </w:rPr>
        <w:t>0.001)</w:t>
      </w:r>
      <w:bookmarkEnd w:id="0"/>
    </w:p>
    <w:bookmarkEnd w:id="1"/>
    <w:p w14:paraId="38E8F0A3" w14:textId="06EFE3EC" w:rsidR="005F710C" w:rsidRPr="00DD5924" w:rsidRDefault="005F710C" w:rsidP="00B77315">
      <w:pPr>
        <w:widowControl/>
        <w:spacing w:after="160" w:line="360" w:lineRule="auto"/>
        <w:jc w:val="left"/>
      </w:pPr>
      <w:r w:rsidRPr="00DD5924">
        <w:br w:type="page"/>
      </w:r>
    </w:p>
    <w:p w14:paraId="31C96A57" w14:textId="7F9434CC" w:rsidR="00CA6825" w:rsidRPr="00DD5924" w:rsidRDefault="00CA6825" w:rsidP="00CA68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5924">
        <w:rPr>
          <w:noProof/>
        </w:rPr>
        <w:lastRenderedPageBreak/>
        <w:drawing>
          <wp:inline distT="0" distB="0" distL="0" distR="0" wp14:anchorId="77AFCEBD" wp14:editId="0FC1CAD9">
            <wp:extent cx="5274310" cy="3028315"/>
            <wp:effectExtent l="0" t="0" r="2540" b="635"/>
            <wp:docPr id="20935624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62457" name="图片 2093562457"/>
                    <pic:cNvPicPr/>
                  </pic:nvPicPr>
                  <pic:blipFill rotWithShape="1"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2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D5924">
        <w:rPr>
          <w:rFonts w:ascii="Times New Roman" w:hAnsi="Times New Roman" w:cs="Times New Roman"/>
          <w:b/>
          <w:bCs/>
          <w:sz w:val="24"/>
          <w:szCs w:val="24"/>
        </w:rPr>
        <w:t xml:space="preserve"> Figure S</w:t>
      </w:r>
      <w:r w:rsidRPr="00DD5924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DD59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5924">
        <w:rPr>
          <w:rFonts w:ascii="Times New Roman" w:hAnsi="Times New Roman" w:cs="Times New Roman" w:hint="eastAsia"/>
          <w:sz w:val="24"/>
          <w:szCs w:val="24"/>
        </w:rPr>
        <w:t>R</w:t>
      </w:r>
      <w:r w:rsidRPr="00DD5924">
        <w:rPr>
          <w:rFonts w:ascii="Times New Roman" w:hAnsi="Times New Roman" w:cs="Times New Roman"/>
          <w:sz w:val="24"/>
          <w:szCs w:val="24"/>
        </w:rPr>
        <w:t>escue experiments using the specific ferroptosis inhibitor Ferrostatin-1 (Fer-1)</w:t>
      </w:r>
      <w:r w:rsidRPr="00DD5924">
        <w:rPr>
          <w:rFonts w:ascii="Times New Roman" w:hAnsi="Times New Roman" w:cs="Times New Roman" w:hint="eastAsia"/>
          <w:color w:val="101214"/>
          <w:sz w:val="24"/>
          <w:szCs w:val="24"/>
          <w:shd w:val="clear" w:color="auto" w:fill="FFFFFF"/>
        </w:rPr>
        <w:t>.</w:t>
      </w:r>
      <w:r w:rsidRPr="00DD5924">
        <w:rPr>
          <w:rFonts w:ascii="Times New Roman" w:hAnsi="Times New Roman" w:cs="Times New Roman"/>
          <w:sz w:val="24"/>
          <w:szCs w:val="24"/>
        </w:rPr>
        <w:t xml:space="preserve"> </w:t>
      </w:r>
      <w:r w:rsidRPr="00DD5924">
        <w:rPr>
          <w:rFonts w:ascii="Times New Roman" w:eastAsia="宋体" w:hAnsi="Times New Roman" w:cs="Times New Roman"/>
          <w:sz w:val="24"/>
        </w:rPr>
        <w:t>(</w:t>
      </w:r>
      <w:r w:rsidRPr="00DD5924">
        <w:rPr>
          <w:rFonts w:ascii="Times New Roman" w:eastAsia="宋体" w:hAnsi="Times New Roman" w:cs="Times New Roman" w:hint="eastAsia"/>
          <w:sz w:val="24"/>
        </w:rPr>
        <w:t>A</w:t>
      </w:r>
      <w:r w:rsidRPr="00DD5924">
        <w:rPr>
          <w:rFonts w:ascii="Times New Roman" w:eastAsia="宋体" w:hAnsi="Times New Roman" w:cs="Times New Roman"/>
          <w:sz w:val="24"/>
        </w:rPr>
        <w:t>) Flow cytometry analysis of the proportion of mature dendritic cells (CD86+ CD80+) co-cultured with K7M2 cells treated with different treatments, and (</w:t>
      </w:r>
      <w:r w:rsidRPr="00DD5924">
        <w:rPr>
          <w:rFonts w:ascii="Times New Roman" w:eastAsia="宋体" w:hAnsi="Times New Roman" w:cs="Times New Roman" w:hint="eastAsia"/>
          <w:sz w:val="24"/>
        </w:rPr>
        <w:t>B</w:t>
      </w:r>
      <w:r w:rsidRPr="00DD5924">
        <w:rPr>
          <w:rFonts w:ascii="Times New Roman" w:eastAsia="宋体" w:hAnsi="Times New Roman" w:cs="Times New Roman"/>
          <w:sz w:val="24"/>
        </w:rPr>
        <w:t xml:space="preserve">) quantitative analysis. </w:t>
      </w:r>
      <w:r w:rsidRPr="00DD5924">
        <w:rPr>
          <w:rFonts w:ascii="Times New Roman" w:eastAsia="宋体" w:hAnsi="Times New Roman" w:cs="Times New Roman" w:hint="eastAsia"/>
          <w:sz w:val="24"/>
        </w:rPr>
        <w:t>(C</w:t>
      </w:r>
      <w:r w:rsidRPr="00DD5924">
        <w:rPr>
          <w:rFonts w:ascii="Times New Roman" w:eastAsia="宋体" w:hAnsi="Times New Roman" w:cs="Times New Roman"/>
          <w:sz w:val="24"/>
        </w:rPr>
        <w:t>) Flow cytometry analysis of M1 macrophage polarization (CD86+) in bone marrow-derived macrophages under different treatment conditions and (</w:t>
      </w:r>
      <w:r w:rsidRPr="00DD5924">
        <w:rPr>
          <w:rFonts w:ascii="Times New Roman" w:eastAsia="宋体" w:hAnsi="Times New Roman" w:cs="Times New Roman" w:hint="eastAsia"/>
          <w:sz w:val="24"/>
        </w:rPr>
        <w:t>D</w:t>
      </w:r>
      <w:r w:rsidRPr="00DD5924">
        <w:rPr>
          <w:rFonts w:ascii="Times New Roman" w:eastAsia="宋体" w:hAnsi="Times New Roman" w:cs="Times New Roman"/>
          <w:sz w:val="24"/>
        </w:rPr>
        <w:t xml:space="preserve">) quantitative analysis. </w:t>
      </w:r>
      <w:r w:rsidRPr="00DD5924">
        <w:rPr>
          <w:rFonts w:ascii="Times New Roman" w:eastAsia="宋体" w:hAnsi="Times New Roman" w:cs="Times New Roman" w:hint="eastAsia"/>
          <w:sz w:val="24"/>
        </w:rPr>
        <w:t>(</w:t>
      </w:r>
      <w:r w:rsidRPr="00DD5924">
        <w:rPr>
          <w:rFonts w:ascii="Times New Roman" w:eastAsia="宋体" w:hAnsi="Times New Roman" w:cs="Times New Roman"/>
          <w:sz w:val="24"/>
        </w:rPr>
        <w:t>The data in the figures represent the averages ± SD, n=3 samples per group, *</w:t>
      </w:r>
      <w:r w:rsidRPr="00DD5924">
        <w:rPr>
          <w:rFonts w:ascii="Times New Roman" w:eastAsia="宋体" w:hAnsi="Times New Roman" w:cs="Times New Roman"/>
          <w:i/>
          <w:sz w:val="24"/>
        </w:rPr>
        <w:t>p &lt;</w:t>
      </w:r>
      <w:r w:rsidRPr="00DD5924">
        <w:rPr>
          <w:rFonts w:ascii="Times New Roman" w:eastAsia="宋体" w:hAnsi="Times New Roman" w:cs="Times New Roman"/>
          <w:sz w:val="24"/>
        </w:rPr>
        <w:t xml:space="preserve">0.05, ** </w:t>
      </w:r>
      <w:r w:rsidRPr="00DD5924">
        <w:rPr>
          <w:rFonts w:ascii="Times New Roman" w:eastAsia="宋体" w:hAnsi="Times New Roman" w:cs="Times New Roman"/>
          <w:i/>
          <w:sz w:val="24"/>
        </w:rPr>
        <w:t>p &lt;</w:t>
      </w:r>
      <w:r w:rsidRPr="00DD5924">
        <w:rPr>
          <w:rFonts w:ascii="Times New Roman" w:eastAsia="宋体" w:hAnsi="Times New Roman" w:cs="Times New Roman"/>
          <w:sz w:val="24"/>
        </w:rPr>
        <w:t xml:space="preserve">0.01, *** </w:t>
      </w:r>
      <w:r w:rsidRPr="00DD5924">
        <w:rPr>
          <w:rFonts w:ascii="Times New Roman" w:eastAsia="宋体" w:hAnsi="Times New Roman" w:cs="Times New Roman"/>
          <w:i/>
          <w:sz w:val="24"/>
        </w:rPr>
        <w:t>p &lt;</w:t>
      </w:r>
      <w:r w:rsidRPr="00DD5924">
        <w:rPr>
          <w:rFonts w:ascii="Times New Roman" w:eastAsia="宋体" w:hAnsi="Times New Roman" w:cs="Times New Roman"/>
          <w:sz w:val="24"/>
        </w:rPr>
        <w:t>0.001)</w:t>
      </w:r>
    </w:p>
    <w:p w14:paraId="750AD528" w14:textId="1EDAB17F" w:rsidR="00CA6825" w:rsidRPr="00DD5924" w:rsidRDefault="00CA6825" w:rsidP="00CA6825">
      <w:pPr>
        <w:widowControl/>
        <w:spacing w:after="160" w:line="360" w:lineRule="auto"/>
        <w:jc w:val="left"/>
      </w:pPr>
      <w:r w:rsidRPr="00DD5924">
        <w:br w:type="page"/>
      </w:r>
    </w:p>
    <w:p w14:paraId="3C07854A" w14:textId="68DE3B89" w:rsidR="005F710C" w:rsidRPr="00DD5924" w:rsidRDefault="005F710C" w:rsidP="00B77315">
      <w:pPr>
        <w:spacing w:line="360" w:lineRule="auto"/>
      </w:pPr>
      <w:r w:rsidRPr="00DD5924">
        <w:rPr>
          <w:rFonts w:hint="eastAsia"/>
          <w:noProof/>
        </w:rPr>
        <w:lastRenderedPageBreak/>
        <w:drawing>
          <wp:inline distT="0" distB="0" distL="0" distR="0" wp14:anchorId="309EDCC0" wp14:editId="100AAE4A">
            <wp:extent cx="5274310" cy="1897380"/>
            <wp:effectExtent l="0" t="0" r="2540" b="7620"/>
            <wp:docPr id="16780190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019006" name="图片 167801900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6510F" w14:textId="1944B504" w:rsidR="00CA6825" w:rsidRPr="009C6784" w:rsidRDefault="005F710C" w:rsidP="00CA68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Hlk234416432"/>
      <w:r w:rsidRPr="00DD5924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CA6825" w:rsidRPr="00DD5924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B77315" w:rsidRPr="00DD592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77315" w:rsidRPr="00DD5924">
        <w:rPr>
          <w:rFonts w:ascii="Times New Roman" w:hAnsi="Times New Roman" w:cs="Times New Roman" w:hint="eastAsia"/>
          <w:sz w:val="24"/>
          <w:szCs w:val="24"/>
        </w:rPr>
        <w:t>(A) The</w:t>
      </w:r>
      <w:r w:rsidR="00B77315" w:rsidRPr="00DD592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77315" w:rsidRPr="00DD5924">
        <w:rPr>
          <w:rFonts w:ascii="Times New Roman" w:hAnsi="Times New Roman" w:cs="Times New Roman"/>
          <w:sz w:val="24"/>
          <w:szCs w:val="24"/>
        </w:rPr>
        <w:t>flow cytometry analysis of the proportion of naïve</w:t>
      </w:r>
      <w:r w:rsidR="00B77315" w:rsidRPr="00DD5924">
        <w:rPr>
          <w:rFonts w:ascii="Times New Roman" w:hAnsi="Times New Roman" w:cs="Times New Roman" w:hint="eastAsia"/>
          <w:sz w:val="24"/>
          <w:szCs w:val="24"/>
        </w:rPr>
        <w:t xml:space="preserve"> T cells,</w:t>
      </w:r>
      <w:r w:rsidR="00B77315" w:rsidRPr="00DD5924">
        <w:rPr>
          <w:rFonts w:ascii="Times New Roman" w:hAnsi="Times New Roman" w:cs="Times New Roman"/>
          <w:sz w:val="24"/>
          <w:szCs w:val="24"/>
        </w:rPr>
        <w:t xml:space="preserve"> central memory T cells, and effector memory T cells.</w:t>
      </w:r>
      <w:r w:rsidR="00B77315" w:rsidRPr="00DD5924">
        <w:rPr>
          <w:rFonts w:ascii="Times New Roman" w:hAnsi="Times New Roman" w:cs="Times New Roman" w:hint="eastAsia"/>
          <w:sz w:val="24"/>
          <w:szCs w:val="24"/>
        </w:rPr>
        <w:t xml:space="preserve"> (B)</w:t>
      </w:r>
      <w:r w:rsidR="00B77315" w:rsidRPr="00DD5924">
        <w:rPr>
          <w:rFonts w:ascii="Times New Roman" w:hAnsi="Times New Roman" w:cs="Times New Roman"/>
          <w:sz w:val="24"/>
          <w:szCs w:val="24"/>
        </w:rPr>
        <w:t xml:space="preserve"> </w:t>
      </w:r>
      <w:r w:rsidR="00B77315" w:rsidRPr="00DD5924">
        <w:rPr>
          <w:rFonts w:ascii="Times New Roman" w:hAnsi="Times New Roman" w:cs="Times New Roman" w:hint="eastAsia"/>
          <w:sz w:val="24"/>
          <w:szCs w:val="24"/>
        </w:rPr>
        <w:t>The q</w:t>
      </w:r>
      <w:r w:rsidR="00B77315" w:rsidRPr="00DD5924">
        <w:rPr>
          <w:rFonts w:ascii="Times New Roman" w:hAnsi="Times New Roman" w:cs="Times New Roman"/>
          <w:sz w:val="24"/>
          <w:szCs w:val="24"/>
        </w:rPr>
        <w:t>uantitative analysis</w:t>
      </w:r>
      <w:r w:rsidR="00B77315" w:rsidRPr="00DD5924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B77315" w:rsidRPr="00DD5924">
        <w:rPr>
          <w:rFonts w:ascii="Times New Roman" w:hAnsi="Times New Roman" w:cs="Times New Roman"/>
          <w:sz w:val="24"/>
          <w:szCs w:val="24"/>
        </w:rPr>
        <w:t xml:space="preserve">the </w:t>
      </w:r>
      <w:r w:rsidR="00B77315" w:rsidRPr="00DD5924">
        <w:rPr>
          <w:rFonts w:ascii="Times New Roman" w:eastAsia="宋体" w:hAnsi="Times New Roman" w:cs="Times New Roman"/>
          <w:color w:val="0F1115"/>
          <w:kern w:val="0"/>
          <w:sz w:val="24"/>
          <w:shd w:val="clear" w:color="auto" w:fill="FFFFFF"/>
          <w14:ligatures w14:val="none"/>
        </w:rPr>
        <w:t xml:space="preserve">proportion </w:t>
      </w:r>
      <w:r w:rsidR="00B77315" w:rsidRPr="00DD5924">
        <w:rPr>
          <w:rFonts w:ascii="Times New Roman" w:hAnsi="Times New Roman" w:cs="Times New Roman" w:hint="eastAsia"/>
          <w:sz w:val="24"/>
          <w:szCs w:val="24"/>
        </w:rPr>
        <w:t>of</w:t>
      </w:r>
      <w:r w:rsidR="00B77315" w:rsidRPr="00DD5924">
        <w:rPr>
          <w:rFonts w:ascii="Times New Roman" w:hAnsi="Times New Roman" w:cs="Times New Roman"/>
          <w:sz w:val="24"/>
          <w:szCs w:val="24"/>
        </w:rPr>
        <w:t xml:space="preserve"> naïve</w:t>
      </w:r>
      <w:r w:rsidR="00B77315" w:rsidRPr="00DD5924">
        <w:rPr>
          <w:rFonts w:ascii="Times New Roman" w:hAnsi="Times New Roman" w:cs="Times New Roman" w:hint="eastAsia"/>
          <w:sz w:val="24"/>
          <w:szCs w:val="24"/>
        </w:rPr>
        <w:t xml:space="preserve"> T cells.</w:t>
      </w:r>
      <w:r w:rsidR="00CA6825" w:rsidRPr="00DD5924">
        <w:rPr>
          <w:rFonts w:ascii="Times New Roman" w:eastAsia="宋体" w:hAnsi="Times New Roman" w:cs="Times New Roman" w:hint="eastAsia"/>
          <w:sz w:val="24"/>
        </w:rPr>
        <w:t xml:space="preserve"> (</w:t>
      </w:r>
      <w:r w:rsidR="00CA6825" w:rsidRPr="00DD5924">
        <w:rPr>
          <w:rFonts w:ascii="Times New Roman" w:eastAsia="宋体" w:hAnsi="Times New Roman" w:cs="Times New Roman"/>
          <w:sz w:val="24"/>
        </w:rPr>
        <w:t>The data in the figures represent the averages ± SD, n=3 samples per group, *</w:t>
      </w:r>
      <w:r w:rsidR="00CA6825" w:rsidRPr="00DD5924">
        <w:rPr>
          <w:rFonts w:ascii="Times New Roman" w:eastAsia="宋体" w:hAnsi="Times New Roman" w:cs="Times New Roman"/>
          <w:i/>
          <w:sz w:val="24"/>
        </w:rPr>
        <w:t>p &lt;</w:t>
      </w:r>
      <w:r w:rsidR="00CA6825" w:rsidRPr="00DD5924">
        <w:rPr>
          <w:rFonts w:ascii="Times New Roman" w:eastAsia="宋体" w:hAnsi="Times New Roman" w:cs="Times New Roman"/>
          <w:sz w:val="24"/>
        </w:rPr>
        <w:t xml:space="preserve">0.05, ** </w:t>
      </w:r>
      <w:r w:rsidR="00CA6825" w:rsidRPr="00DD5924">
        <w:rPr>
          <w:rFonts w:ascii="Times New Roman" w:eastAsia="宋体" w:hAnsi="Times New Roman" w:cs="Times New Roman"/>
          <w:i/>
          <w:sz w:val="24"/>
        </w:rPr>
        <w:t>p &lt;</w:t>
      </w:r>
      <w:r w:rsidR="00CA6825" w:rsidRPr="00DD5924">
        <w:rPr>
          <w:rFonts w:ascii="Times New Roman" w:eastAsia="宋体" w:hAnsi="Times New Roman" w:cs="Times New Roman"/>
          <w:sz w:val="24"/>
        </w:rPr>
        <w:t xml:space="preserve">0.01, *** </w:t>
      </w:r>
      <w:r w:rsidR="00CA6825" w:rsidRPr="00DD5924">
        <w:rPr>
          <w:rFonts w:ascii="Times New Roman" w:eastAsia="宋体" w:hAnsi="Times New Roman" w:cs="Times New Roman"/>
          <w:i/>
          <w:sz w:val="24"/>
        </w:rPr>
        <w:t>p &lt;</w:t>
      </w:r>
      <w:r w:rsidR="00CA6825" w:rsidRPr="00DD5924">
        <w:rPr>
          <w:rFonts w:ascii="Times New Roman" w:eastAsia="宋体" w:hAnsi="Times New Roman" w:cs="Times New Roman"/>
          <w:sz w:val="24"/>
        </w:rPr>
        <w:t>0.001)</w:t>
      </w:r>
    </w:p>
    <w:p w14:paraId="3CE941D1" w14:textId="27308B9C" w:rsidR="005F710C" w:rsidRPr="00CA6825" w:rsidRDefault="005F710C" w:rsidP="00B773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2"/>
    <w:p w14:paraId="0DC1AF28" w14:textId="77777777" w:rsidR="00B77315" w:rsidRPr="00B77315" w:rsidRDefault="00B77315" w:rsidP="00B773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77315" w:rsidRPr="00B773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0514E" w14:textId="77777777" w:rsidR="00972932" w:rsidRDefault="00972932" w:rsidP="00F429FD">
      <w:r>
        <w:separator/>
      </w:r>
    </w:p>
  </w:endnote>
  <w:endnote w:type="continuationSeparator" w:id="0">
    <w:p w14:paraId="420D3B55" w14:textId="77777777" w:rsidR="00972932" w:rsidRDefault="00972932" w:rsidP="00F42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3B788" w14:textId="77777777" w:rsidR="00972932" w:rsidRDefault="00972932" w:rsidP="00F429FD">
      <w:r>
        <w:separator/>
      </w:r>
    </w:p>
  </w:footnote>
  <w:footnote w:type="continuationSeparator" w:id="0">
    <w:p w14:paraId="1639BEC4" w14:textId="77777777" w:rsidR="00972932" w:rsidRDefault="00972932" w:rsidP="00F429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E0NTGyNDI0NLIwtTBS0lEKTi0uzszPAykwqQUAjmtpSCwAAAA="/>
  </w:docVars>
  <w:rsids>
    <w:rsidRoot w:val="0047518A"/>
    <w:rsid w:val="000E1748"/>
    <w:rsid w:val="0018533A"/>
    <w:rsid w:val="002A0240"/>
    <w:rsid w:val="002F3EFA"/>
    <w:rsid w:val="00423FDC"/>
    <w:rsid w:val="0047518A"/>
    <w:rsid w:val="004F6276"/>
    <w:rsid w:val="005F710C"/>
    <w:rsid w:val="007B56F4"/>
    <w:rsid w:val="008E66D3"/>
    <w:rsid w:val="00954784"/>
    <w:rsid w:val="00972932"/>
    <w:rsid w:val="009D4873"/>
    <w:rsid w:val="00B77315"/>
    <w:rsid w:val="00CA6825"/>
    <w:rsid w:val="00DD5924"/>
    <w:rsid w:val="00EC2157"/>
    <w:rsid w:val="00F4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43CAAD"/>
  <w15:chartTrackingRefBased/>
  <w15:docId w15:val="{5D77FA59-745B-4EE1-A1B7-54A2D7BC3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EFA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751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5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51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518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518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518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518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518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518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51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751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751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7518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7518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7518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751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751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751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751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75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51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751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5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751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51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51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51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7518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518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429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429F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429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429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260</Words>
  <Characters>1483</Characters>
  <Application>Microsoft Office Word</Application>
  <DocSecurity>0</DocSecurity>
  <Lines>37</Lines>
  <Paragraphs>8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L</dc:creator>
  <cp:keywords/>
  <dc:description/>
  <cp:lastModifiedBy>L L</cp:lastModifiedBy>
  <cp:revision>9</cp:revision>
  <dcterms:created xsi:type="dcterms:W3CDTF">2026-01-29T09:58:00Z</dcterms:created>
  <dcterms:modified xsi:type="dcterms:W3CDTF">2026-07-13T13:58:00Z</dcterms:modified>
</cp:coreProperties>
</file>