
<file path=[Content_Types].xml><?xml version="1.0" encoding="utf-8"?>
<Types xmlns="http://schemas.openxmlformats.org/package/2006/content-types">
  <Default Extension="xml" ContentType="application/xml"/>
  <Default Extension="tiff" ContentType="image/tif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8E522E">
      <w:pPr>
        <w:pStyle w:val="13"/>
        <w:spacing w:line="360" w:lineRule="auto"/>
        <w:rPr>
          <w:b w:val="0"/>
        </w:rPr>
      </w:pPr>
      <w:bookmarkStart w:id="0" w:name="_Hlk234534308"/>
      <w:bookmarkEnd w:id="0"/>
      <w:r>
        <w:rPr>
          <w:bCs/>
          <w:sz w:val="32"/>
          <w:szCs w:val="32"/>
        </w:rPr>
        <w:t>Supporting Information</w:t>
      </w:r>
      <w:r>
        <w:rPr>
          <w:b w:val="0"/>
        </w:rPr>
        <w:t xml:space="preserve"> </w:t>
      </w:r>
    </w:p>
    <w:p w14:paraId="2DDEF319">
      <w:pPr>
        <w:pStyle w:val="5"/>
        <w:spacing w:line="360" w:lineRule="auto"/>
        <w:jc w:val="both"/>
        <w:rPr>
          <w:rFonts w:ascii="Times New Roman" w:hAnsi="Times New Roman" w:cs="Times New Roman"/>
          <w:b/>
          <w:bCs/>
          <w:sz w:val="22"/>
          <w:szCs w:val="22"/>
        </w:rPr>
      </w:pPr>
      <w:bookmarkStart w:id="1" w:name="OLE_LINK33"/>
      <w:bookmarkStart w:id="2" w:name="OLE_LINK61"/>
      <w:r>
        <w:rPr>
          <w:rFonts w:ascii="Times New Roman" w:hAnsi="Times New Roman" w:cs="Times New Roman"/>
          <w:b/>
          <w:bCs/>
          <w:sz w:val="22"/>
          <w:szCs w:val="22"/>
        </w:rPr>
        <w:t>Radioactive Copper (</w:t>
      </w:r>
      <w:r>
        <w:rPr>
          <w:rFonts w:ascii="Times New Roman" w:hAnsi="Times New Roman" w:cs="Times New Roman"/>
          <w:b/>
          <w:bCs/>
          <w:sz w:val="22"/>
          <w:szCs w:val="22"/>
          <w:vertAlign w:val="superscript"/>
        </w:rPr>
        <w:t>64</w:t>
      </w:r>
      <w:r>
        <w:rPr>
          <w:rFonts w:ascii="Times New Roman" w:hAnsi="Times New Roman" w:cs="Times New Roman"/>
          <w:b/>
          <w:bCs/>
          <w:sz w:val="22"/>
          <w:szCs w:val="22"/>
        </w:rPr>
        <w:t>Cu)-Enabled Theranostic Delivery Modulates Cuproptosis-Associated Signaling for Cancer Treatment</w:t>
      </w:r>
    </w:p>
    <w:bookmarkEnd w:id="1"/>
    <w:p w14:paraId="5D20D0C9">
      <w:pPr>
        <w:pStyle w:val="15"/>
        <w:spacing w:line="360" w:lineRule="auto"/>
        <w:jc w:val="left"/>
        <w:rPr>
          <w:rFonts w:ascii="Times New Roman" w:hAnsi="Times New Roman"/>
          <w:sz w:val="22"/>
          <w:szCs w:val="22"/>
        </w:rPr>
      </w:pPr>
      <w:bookmarkStart w:id="3" w:name="OLE_LINK203"/>
      <w:r>
        <w:rPr>
          <w:rFonts w:ascii="Times New Roman" w:hAnsi="Times New Roman"/>
          <w:sz w:val="22"/>
          <w:szCs w:val="22"/>
        </w:rPr>
        <w:t>Wenyu Song</w:t>
      </w:r>
      <w:bookmarkStart w:id="4" w:name="OLE_LINK112"/>
      <w:r>
        <w:rPr>
          <w:rFonts w:ascii="Times New Roman" w:hAnsi="Times New Roman"/>
          <w:sz w:val="22"/>
          <w:szCs w:val="22"/>
          <w:vertAlign w:val="superscript"/>
        </w:rPr>
        <w:t>1,2,3</w:t>
      </w:r>
      <w:bookmarkEnd w:id="4"/>
      <w:r>
        <w:rPr>
          <w:rFonts w:ascii="Times New Roman" w:hAnsi="Times New Roman"/>
          <w:sz w:val="22"/>
          <w:szCs w:val="22"/>
          <w:vertAlign w:val="superscript"/>
        </w:rPr>
        <w:t>,4</w:t>
      </w:r>
      <w:r>
        <w:rPr>
          <w:rFonts w:ascii="Times New Roman" w:hAnsi="Times New Roman"/>
          <w:sz w:val="22"/>
          <w:szCs w:val="22"/>
        </w:rPr>
        <w:t>‡,</w:t>
      </w:r>
      <w:r>
        <w:rPr>
          <w:rFonts w:ascii="Times New Roman" w:hAnsi="Times New Roman"/>
          <w:sz w:val="22"/>
          <w:szCs w:val="22"/>
          <w:lang w:eastAsia="zh"/>
        </w:rPr>
        <w:t xml:space="preserve"> </w:t>
      </w:r>
      <w:r>
        <w:rPr>
          <w:rFonts w:ascii="Times New Roman" w:hAnsi="Times New Roman"/>
          <w:sz w:val="22"/>
          <w:szCs w:val="22"/>
        </w:rPr>
        <w:t>Ruochen Tan</w:t>
      </w:r>
      <w:r>
        <w:rPr>
          <w:rFonts w:ascii="Times New Roman" w:hAnsi="Times New Roman"/>
          <w:sz w:val="22"/>
          <w:szCs w:val="22"/>
          <w:vertAlign w:val="superscript"/>
        </w:rPr>
        <w:t>1,2,3</w:t>
      </w:r>
      <w:r>
        <w:rPr>
          <w:rFonts w:ascii="Times New Roman" w:hAnsi="Times New Roman"/>
          <w:sz w:val="22"/>
          <w:szCs w:val="22"/>
        </w:rPr>
        <w:t>‡,</w:t>
      </w:r>
      <w:r>
        <w:rPr>
          <w:rFonts w:ascii="Times New Roman" w:hAnsi="Times New Roman"/>
          <w:sz w:val="22"/>
          <w:szCs w:val="22"/>
          <w:lang w:eastAsia="zh"/>
        </w:rPr>
        <w:t xml:space="preserve"> </w:t>
      </w:r>
      <w:r>
        <w:rPr>
          <w:rFonts w:ascii="Times New Roman" w:hAnsi="Times New Roman"/>
          <w:sz w:val="22"/>
          <w:szCs w:val="22"/>
        </w:rPr>
        <w:t xml:space="preserve">Yuan Feng </w:t>
      </w:r>
      <w:r>
        <w:rPr>
          <w:rFonts w:ascii="Times New Roman" w:hAnsi="Times New Roman"/>
          <w:sz w:val="22"/>
          <w:szCs w:val="22"/>
          <w:vertAlign w:val="superscript"/>
        </w:rPr>
        <w:t>1,2,3</w:t>
      </w:r>
      <w:r>
        <w:rPr>
          <w:rFonts w:ascii="Times New Roman" w:hAnsi="Times New Roman"/>
          <w:sz w:val="22"/>
          <w:szCs w:val="22"/>
        </w:rPr>
        <w:t>, Xiaoyan Li</w:t>
      </w:r>
      <w:r>
        <w:rPr>
          <w:rFonts w:ascii="Times New Roman" w:hAnsi="Times New Roman"/>
          <w:sz w:val="22"/>
          <w:szCs w:val="22"/>
          <w:vertAlign w:val="superscript"/>
        </w:rPr>
        <w:t>4</w:t>
      </w:r>
      <w:r>
        <w:rPr>
          <w:rFonts w:ascii="Times New Roman" w:hAnsi="Times New Roman"/>
          <w:sz w:val="22"/>
          <w:szCs w:val="22"/>
        </w:rPr>
        <w:t xml:space="preserve">, </w:t>
      </w:r>
      <w:bookmarkStart w:id="5" w:name="OLE_LINK64"/>
      <w:r>
        <w:rPr>
          <w:rFonts w:ascii="Times New Roman" w:hAnsi="Times New Roman"/>
          <w:sz w:val="22"/>
          <w:szCs w:val="22"/>
        </w:rPr>
        <w:t>Sophia J. Lee</w:t>
      </w:r>
      <w:bookmarkEnd w:id="5"/>
      <w:r>
        <w:rPr>
          <w:rFonts w:ascii="Times New Roman" w:hAnsi="Times New Roman"/>
          <w:sz w:val="22"/>
          <w:szCs w:val="22"/>
          <w:vertAlign w:val="superscript"/>
        </w:rPr>
        <w:t>4</w:t>
      </w:r>
      <w:r>
        <w:rPr>
          <w:rFonts w:ascii="Times New Roman" w:hAnsi="Times New Roman"/>
          <w:sz w:val="22"/>
          <w:szCs w:val="22"/>
        </w:rPr>
        <w:t>,</w:t>
      </w:r>
      <w:bookmarkStart w:id="6" w:name="OLE_LINK360"/>
      <w:r>
        <w:rPr>
          <w:rFonts w:ascii="Times New Roman" w:hAnsi="Times New Roman"/>
          <w:sz w:val="22"/>
          <w:szCs w:val="22"/>
        </w:rPr>
        <w:t xml:space="preserve"> </w:t>
      </w:r>
      <w:bookmarkStart w:id="7" w:name="OLE_LINK65"/>
      <w:r>
        <w:rPr>
          <w:rFonts w:ascii="Times New Roman" w:hAnsi="Times New Roman"/>
          <w:sz w:val="22"/>
          <w:szCs w:val="22"/>
        </w:rPr>
        <w:t>Jonathan</w:t>
      </w:r>
      <w:bookmarkEnd w:id="6"/>
      <w:r>
        <w:rPr>
          <w:rFonts w:ascii="Times New Roman" w:hAnsi="Times New Roman"/>
          <w:sz w:val="22"/>
          <w:szCs w:val="22"/>
        </w:rPr>
        <w:t xml:space="preserve"> W Engle</w:t>
      </w:r>
      <w:bookmarkEnd w:id="7"/>
      <w:r>
        <w:rPr>
          <w:rFonts w:ascii="Times New Roman" w:hAnsi="Times New Roman"/>
          <w:sz w:val="22"/>
          <w:szCs w:val="22"/>
          <w:vertAlign w:val="superscript"/>
        </w:rPr>
        <w:t>4</w:t>
      </w:r>
      <w:r>
        <w:rPr>
          <w:rFonts w:ascii="Times New Roman" w:hAnsi="Times New Roman"/>
          <w:sz w:val="22"/>
          <w:szCs w:val="22"/>
        </w:rPr>
        <w:t xml:space="preserve">, </w:t>
      </w:r>
      <w:bookmarkStart w:id="8" w:name="OLE_LINK66"/>
      <w:bookmarkStart w:id="9" w:name="OLE_LINK6"/>
      <w:r>
        <w:rPr>
          <w:rFonts w:ascii="Times New Roman" w:hAnsi="Times New Roman"/>
          <w:sz w:val="22"/>
          <w:szCs w:val="22"/>
        </w:rPr>
        <w:t>Weibo Cai</w:t>
      </w:r>
      <w:bookmarkEnd w:id="8"/>
      <w:r>
        <w:rPr>
          <w:rFonts w:ascii="Times New Roman" w:hAnsi="Times New Roman"/>
          <w:sz w:val="22"/>
          <w:szCs w:val="22"/>
          <w:vertAlign w:val="superscript"/>
        </w:rPr>
        <w:t>4,*</w:t>
      </w:r>
      <w:r>
        <w:rPr>
          <w:rFonts w:ascii="Times New Roman" w:hAnsi="Times New Roman"/>
          <w:sz w:val="22"/>
          <w:szCs w:val="22"/>
        </w:rPr>
        <w:t>, Xiaoli Lan</w:t>
      </w:r>
      <w:r>
        <w:rPr>
          <w:rFonts w:ascii="Times New Roman" w:hAnsi="Times New Roman"/>
          <w:sz w:val="22"/>
          <w:szCs w:val="22"/>
          <w:vertAlign w:val="superscript"/>
        </w:rPr>
        <w:t>1,2,3</w:t>
      </w:r>
      <w:bookmarkEnd w:id="9"/>
      <w:r>
        <w:rPr>
          <w:rFonts w:ascii="Times New Roman" w:hAnsi="Times New Roman"/>
          <w:sz w:val="22"/>
          <w:szCs w:val="22"/>
          <w:vertAlign w:val="superscript"/>
        </w:rPr>
        <w:t>,*</w:t>
      </w:r>
      <w:r>
        <w:rPr>
          <w:rFonts w:ascii="Times New Roman" w:hAnsi="Times New Roman"/>
          <w:sz w:val="22"/>
          <w:szCs w:val="22"/>
        </w:rPr>
        <w:t>, and Xiao Zhang</w:t>
      </w:r>
      <w:r>
        <w:rPr>
          <w:rFonts w:ascii="Times New Roman" w:hAnsi="Times New Roman"/>
          <w:sz w:val="22"/>
          <w:szCs w:val="22"/>
          <w:vertAlign w:val="superscript"/>
        </w:rPr>
        <w:t>1,2,3,*</w:t>
      </w:r>
    </w:p>
    <w:bookmarkEnd w:id="3"/>
    <w:p w14:paraId="4EF68C88">
      <w:pPr>
        <w:pStyle w:val="16"/>
        <w:spacing w:line="360" w:lineRule="auto"/>
        <w:jc w:val="left"/>
        <w:rPr>
          <w:rFonts w:ascii="Times New Roman" w:hAnsi="Times New Roman"/>
          <w:sz w:val="22"/>
          <w:szCs w:val="22"/>
        </w:rPr>
      </w:pPr>
      <w:r>
        <w:rPr>
          <w:rFonts w:ascii="Times New Roman" w:hAnsi="Times New Roman"/>
          <w:sz w:val="22"/>
          <w:szCs w:val="22"/>
          <w:vertAlign w:val="superscript"/>
        </w:rPr>
        <w:t>1</w:t>
      </w:r>
      <w:r>
        <w:rPr>
          <w:rFonts w:ascii="Times New Roman" w:hAnsi="Times New Roman"/>
          <w:sz w:val="22"/>
          <w:szCs w:val="22"/>
        </w:rPr>
        <w:t xml:space="preserve"> </w:t>
      </w:r>
      <w:bookmarkStart w:id="10" w:name="OLE_LINK38"/>
      <w:r>
        <w:rPr>
          <w:rFonts w:ascii="Times New Roman" w:hAnsi="Times New Roman"/>
          <w:sz w:val="22"/>
          <w:szCs w:val="22"/>
        </w:rPr>
        <w:t>Department of Nuclear Medicine, Union Hospital, Tongji Medical College, Huazhong University of Science and Technology, Wuhan 430022, Hubei Province, China</w:t>
      </w:r>
    </w:p>
    <w:bookmarkEnd w:id="10"/>
    <w:p w14:paraId="637A0B41">
      <w:pPr>
        <w:pStyle w:val="16"/>
        <w:spacing w:line="360" w:lineRule="auto"/>
        <w:jc w:val="left"/>
        <w:rPr>
          <w:rFonts w:ascii="Times New Roman" w:hAnsi="Times New Roman"/>
          <w:sz w:val="22"/>
          <w:szCs w:val="22"/>
        </w:rPr>
      </w:pPr>
      <w:r>
        <w:rPr>
          <w:rFonts w:ascii="Times New Roman" w:hAnsi="Times New Roman"/>
          <w:sz w:val="22"/>
          <w:szCs w:val="22"/>
          <w:vertAlign w:val="superscript"/>
        </w:rPr>
        <w:t>2</w:t>
      </w:r>
      <w:r>
        <w:rPr>
          <w:rFonts w:ascii="Times New Roman" w:hAnsi="Times New Roman"/>
          <w:sz w:val="22"/>
          <w:szCs w:val="22"/>
        </w:rPr>
        <w:t xml:space="preserve"> Hubei Key Laboratory of Molecular Imaging, Wuhan 430022, Hubei Province, China</w:t>
      </w:r>
    </w:p>
    <w:p w14:paraId="5C0EB240">
      <w:pPr>
        <w:pStyle w:val="16"/>
        <w:spacing w:line="360" w:lineRule="auto"/>
        <w:jc w:val="left"/>
        <w:rPr>
          <w:rFonts w:ascii="Times New Roman" w:hAnsi="Times New Roman"/>
          <w:sz w:val="22"/>
          <w:szCs w:val="22"/>
        </w:rPr>
      </w:pPr>
      <w:r>
        <w:rPr>
          <w:rFonts w:ascii="Times New Roman" w:hAnsi="Times New Roman"/>
          <w:sz w:val="22"/>
          <w:szCs w:val="22"/>
          <w:vertAlign w:val="superscript"/>
        </w:rPr>
        <w:t>3</w:t>
      </w:r>
      <w:r>
        <w:rPr>
          <w:rFonts w:ascii="Times New Roman" w:hAnsi="Times New Roman"/>
          <w:sz w:val="22"/>
          <w:szCs w:val="22"/>
        </w:rPr>
        <w:t xml:space="preserve"> Key Laboratory of Biological Targeted Therapy (Huazhong University of Science and Technology), Ministry of Education, Wuhan 430022, Hubei Province, China</w:t>
      </w:r>
    </w:p>
    <w:p w14:paraId="3AD921D5">
      <w:pPr>
        <w:pStyle w:val="16"/>
        <w:spacing w:line="360" w:lineRule="auto"/>
        <w:jc w:val="left"/>
        <w:rPr>
          <w:rFonts w:ascii="Times New Roman" w:hAnsi="Times New Roman"/>
        </w:rPr>
      </w:pPr>
      <w:r>
        <w:rPr>
          <w:rFonts w:ascii="Times New Roman" w:hAnsi="Times New Roman"/>
          <w:sz w:val="22"/>
          <w:szCs w:val="22"/>
          <w:vertAlign w:val="superscript"/>
        </w:rPr>
        <w:t>4</w:t>
      </w:r>
      <w:r>
        <w:rPr>
          <w:rFonts w:ascii="Times New Roman" w:hAnsi="Times New Roman"/>
          <w:sz w:val="22"/>
          <w:szCs w:val="22"/>
        </w:rPr>
        <w:t xml:space="preserve"> Department of Radiology and Department of Medical Physics, </w:t>
      </w:r>
      <w:bookmarkStart w:id="11" w:name="OLE_LINK63"/>
      <w:r>
        <w:rPr>
          <w:rFonts w:ascii="Times New Roman" w:hAnsi="Times New Roman"/>
          <w:sz w:val="22"/>
          <w:szCs w:val="22"/>
        </w:rPr>
        <w:t>University of Wisconsin – Madison</w:t>
      </w:r>
      <w:bookmarkEnd w:id="11"/>
      <w:r>
        <w:rPr>
          <w:rFonts w:ascii="Times New Roman" w:hAnsi="Times New Roman"/>
          <w:sz w:val="22"/>
          <w:szCs w:val="22"/>
        </w:rPr>
        <w:t>, Madison, WI 53705, USA</w:t>
      </w:r>
    </w:p>
    <w:p w14:paraId="36F3C764">
      <w:pPr>
        <w:rPr>
          <w:rFonts w:ascii="Times New Roman" w:hAnsi="Times New Roman" w:cs="Times New Roman"/>
        </w:rPr>
      </w:pPr>
    </w:p>
    <w:p w14:paraId="41350718">
      <w:pPr>
        <w:pStyle w:val="17"/>
        <w:spacing w:line="360" w:lineRule="auto"/>
        <w:jc w:val="both"/>
        <w:rPr>
          <w:rFonts w:ascii="Times New Roman" w:hAnsi="Times New Roman"/>
          <w:sz w:val="22"/>
          <w:szCs w:val="22"/>
        </w:rPr>
      </w:pPr>
      <w:r>
        <w:rPr>
          <w:rFonts w:ascii="Times New Roman" w:hAnsi="Times New Roman"/>
          <w:sz w:val="22"/>
          <w:szCs w:val="22"/>
        </w:rPr>
        <w:t>Corresponding Author</w:t>
      </w:r>
    </w:p>
    <w:p w14:paraId="2A5DED4D">
      <w:pPr>
        <w:pStyle w:val="18"/>
        <w:spacing w:after="240" w:line="360" w:lineRule="auto"/>
        <w:rPr>
          <w:rFonts w:ascii="Times New Roman" w:hAnsi="Times New Roman"/>
          <w:sz w:val="22"/>
          <w:szCs w:val="22"/>
        </w:rPr>
      </w:pPr>
      <w:r>
        <w:rPr>
          <w:rFonts w:ascii="Times New Roman" w:hAnsi="Times New Roman"/>
          <w:sz w:val="22"/>
          <w:szCs w:val="22"/>
        </w:rPr>
        <w:t xml:space="preserve">*Email: </w:t>
      </w:r>
      <w:bookmarkStart w:id="12" w:name="OLE_LINK67"/>
      <w:r>
        <w:rPr>
          <w:rFonts w:ascii="Times New Roman" w:hAnsi="Times New Roman"/>
        </w:rPr>
        <w:fldChar w:fldCharType="begin"/>
      </w:r>
      <w:r>
        <w:rPr>
          <w:rFonts w:ascii="Times New Roman" w:hAnsi="Times New Roman"/>
        </w:rPr>
        <w:instrText xml:space="preserve">HYPERLINK "mailto:wcai@uwhealth.org"</w:instrText>
      </w:r>
      <w:r>
        <w:rPr>
          <w:rFonts w:ascii="Times New Roman" w:hAnsi="Times New Roman"/>
        </w:rPr>
        <w:fldChar w:fldCharType="separate"/>
      </w:r>
      <w:r>
        <w:rPr>
          <w:rStyle w:val="9"/>
          <w:rFonts w:ascii="Times New Roman" w:hAnsi="Times New Roman"/>
          <w:color w:val="auto"/>
          <w:sz w:val="22"/>
          <w:szCs w:val="22"/>
        </w:rPr>
        <w:t>wcai@uwhealth.org</w:t>
      </w:r>
      <w:r>
        <w:rPr>
          <w:rFonts w:ascii="Times New Roman" w:hAnsi="Times New Roman"/>
        </w:rPr>
        <w:fldChar w:fldCharType="end"/>
      </w:r>
      <w:bookmarkEnd w:id="12"/>
      <w:r>
        <w:rPr>
          <w:rFonts w:ascii="Times New Roman" w:hAnsi="Times New Roman"/>
          <w:sz w:val="22"/>
          <w:szCs w:val="22"/>
        </w:rPr>
        <w:t xml:space="preserve"> (W. Cai); </w:t>
      </w:r>
      <w:bookmarkStart w:id="13" w:name="OLE_LINK37"/>
      <w:r>
        <w:rPr>
          <w:rFonts w:ascii="Times New Roman" w:hAnsi="Times New Roman"/>
        </w:rPr>
        <w:fldChar w:fldCharType="begin"/>
      </w:r>
      <w:r>
        <w:rPr>
          <w:rFonts w:ascii="Times New Roman" w:hAnsi="Times New Roman"/>
        </w:rPr>
        <w:instrText xml:space="preserve">HYPERLINK "mailto:LXL730724@hotmail.com"</w:instrText>
      </w:r>
      <w:r>
        <w:rPr>
          <w:rFonts w:ascii="Times New Roman" w:hAnsi="Times New Roman"/>
        </w:rPr>
        <w:fldChar w:fldCharType="separate"/>
      </w:r>
      <w:r>
        <w:rPr>
          <w:rStyle w:val="9"/>
          <w:rFonts w:ascii="Times New Roman" w:hAnsi="Times New Roman"/>
          <w:color w:val="auto"/>
          <w:sz w:val="22"/>
          <w:szCs w:val="22"/>
        </w:rPr>
        <w:t>LXL730724@hotmail.com</w:t>
      </w:r>
      <w:r>
        <w:rPr>
          <w:rFonts w:ascii="Times New Roman" w:hAnsi="Times New Roman"/>
        </w:rPr>
        <w:fldChar w:fldCharType="end"/>
      </w:r>
      <w:bookmarkEnd w:id="13"/>
      <w:r>
        <w:rPr>
          <w:rFonts w:ascii="Times New Roman" w:hAnsi="Times New Roman"/>
          <w:sz w:val="22"/>
          <w:szCs w:val="22"/>
        </w:rPr>
        <w:t xml:space="preserve"> (X. Lan); </w:t>
      </w:r>
      <w:bookmarkStart w:id="14" w:name="OLE_LINK68"/>
      <w:r>
        <w:rPr>
          <w:rFonts w:ascii="Times New Roman" w:hAnsi="Times New Roman"/>
        </w:rPr>
        <w:fldChar w:fldCharType="begin"/>
      </w:r>
      <w:r>
        <w:rPr>
          <w:rFonts w:ascii="Times New Roman" w:hAnsi="Times New Roman"/>
        </w:rPr>
        <w:instrText xml:space="preserve">HYPERLINK "mailto:zhangxiao199204@foxmail.com"</w:instrText>
      </w:r>
      <w:r>
        <w:rPr>
          <w:rFonts w:ascii="Times New Roman" w:hAnsi="Times New Roman"/>
        </w:rPr>
        <w:fldChar w:fldCharType="separate"/>
      </w:r>
      <w:r>
        <w:rPr>
          <w:rStyle w:val="9"/>
          <w:rFonts w:ascii="Times New Roman" w:hAnsi="Times New Roman"/>
          <w:color w:val="auto"/>
          <w:sz w:val="22"/>
          <w:szCs w:val="22"/>
        </w:rPr>
        <w:t>zhangxiao199204@foxmail.com</w:t>
      </w:r>
      <w:r>
        <w:rPr>
          <w:rFonts w:ascii="Times New Roman" w:hAnsi="Times New Roman"/>
        </w:rPr>
        <w:fldChar w:fldCharType="end"/>
      </w:r>
      <w:r>
        <w:rPr>
          <w:rFonts w:ascii="Times New Roman" w:hAnsi="Times New Roman"/>
          <w:sz w:val="22"/>
          <w:szCs w:val="22"/>
        </w:rPr>
        <w:t xml:space="preserve"> </w:t>
      </w:r>
      <w:bookmarkEnd w:id="14"/>
      <w:r>
        <w:rPr>
          <w:rFonts w:ascii="Times New Roman" w:hAnsi="Times New Roman"/>
          <w:sz w:val="22"/>
          <w:szCs w:val="22"/>
        </w:rPr>
        <w:t>(X. Zhang)</w:t>
      </w:r>
    </w:p>
    <w:bookmarkEnd w:id="2"/>
    <w:p w14:paraId="706564AF">
      <w:pPr>
        <w:rPr>
          <w:rFonts w:ascii="Times New Roman" w:hAnsi="Times New Roman" w:cs="Times New Roman"/>
          <w:b/>
          <w:bCs/>
          <w:sz w:val="22"/>
        </w:rPr>
      </w:pPr>
      <w:r>
        <w:rPr>
          <w:rFonts w:ascii="Times New Roman" w:hAnsi="Times New Roman" w:cs="Times New Roman"/>
          <w:b/>
          <w:bCs/>
          <w:sz w:val="22"/>
        </w:rPr>
        <w:br w:type="page"/>
      </w:r>
    </w:p>
    <w:p w14:paraId="043788A8">
      <w:pPr>
        <w:snapToGrid w:val="0"/>
        <w:spacing w:line="480" w:lineRule="auto"/>
        <w:rPr>
          <w:rFonts w:ascii="Times New Roman" w:hAnsi="Times New Roman" w:cs="Times New Roman"/>
          <w:b/>
          <w:bCs/>
          <w:sz w:val="22"/>
        </w:rPr>
      </w:pPr>
      <w:r>
        <w:rPr>
          <w:rFonts w:ascii="Times New Roman" w:hAnsi="Times New Roman" w:cs="Times New Roman"/>
          <w:b/>
          <w:bCs/>
          <w:sz w:val="22"/>
        </w:rPr>
        <w:t>Content list.</w:t>
      </w:r>
    </w:p>
    <w:p w14:paraId="1F899158">
      <w:pPr>
        <w:widowControl/>
        <w:spacing w:line="360" w:lineRule="auto"/>
        <w:rPr>
          <w:rFonts w:ascii="Times New Roman" w:hAnsi="Times New Roman" w:cs="Times New Roman"/>
          <w:sz w:val="22"/>
        </w:rPr>
      </w:pPr>
      <w:r>
        <w:rPr>
          <w:rFonts w:ascii="Times New Roman" w:hAnsi="Times New Roman" w:cs="Times New Roman"/>
          <w:sz w:val="22"/>
        </w:rPr>
        <w:t>1.</w:t>
      </w:r>
      <w:r>
        <w:rPr>
          <w:rFonts w:ascii="Times New Roman" w:hAnsi="Times New Roman" w:cs="Times New Roman"/>
          <w:sz w:val="22"/>
        </w:rPr>
        <w:tab/>
      </w:r>
      <w:r>
        <w:rPr>
          <w:rFonts w:ascii="Times New Roman" w:hAnsi="Times New Roman" w:cs="Times New Roman"/>
          <w:sz w:val="22"/>
        </w:rPr>
        <w:t xml:space="preserve">The TEM </w:t>
      </w:r>
      <w:r>
        <w:rPr>
          <w:rFonts w:hint="eastAsia" w:ascii="Times New Roman" w:hAnsi="Times New Roman" w:cs="Times New Roman"/>
          <w:sz w:val="22"/>
        </w:rPr>
        <w:t>of</w:t>
      </w:r>
      <w:r>
        <w:rPr>
          <w:rFonts w:ascii="Times New Roman" w:hAnsi="Times New Roman" w:cs="Times New Roman"/>
          <w:sz w:val="22"/>
        </w:rPr>
        <w:t xml:space="preserve"> </w:t>
      </w:r>
      <w:r>
        <w:rPr>
          <w:rFonts w:hint="eastAsia" w:ascii="Times New Roman" w:hAnsi="Times New Roman" w:cs="Times New Roman"/>
          <w:sz w:val="22"/>
        </w:rPr>
        <w:t>n</w:t>
      </w:r>
      <w:r>
        <w:rPr>
          <w:rFonts w:ascii="Times New Roman" w:hAnsi="Times New Roman" w:cs="Times New Roman"/>
          <w:sz w:val="22"/>
        </w:rPr>
        <w:t>anoparticle only with DSPE-PEG2000-NH2-c(RGDyK). (Figure S1)</w:t>
      </w:r>
    </w:p>
    <w:p w14:paraId="7B99B156">
      <w:pPr>
        <w:widowControl/>
        <w:spacing w:line="360" w:lineRule="auto"/>
        <w:rPr>
          <w:rFonts w:ascii="Times New Roman" w:hAnsi="Times New Roman" w:cs="Times New Roman"/>
          <w:sz w:val="22"/>
        </w:rPr>
      </w:pPr>
      <w:r>
        <w:rPr>
          <w:rFonts w:ascii="Times New Roman" w:hAnsi="Times New Roman" w:cs="Times New Roman"/>
          <w:sz w:val="22"/>
        </w:rPr>
        <w:t>2.</w:t>
      </w:r>
      <w:r>
        <w:rPr>
          <w:rFonts w:ascii="Times New Roman" w:hAnsi="Times New Roman" w:cs="Times New Roman"/>
          <w:sz w:val="22"/>
        </w:rPr>
        <w:tab/>
      </w:r>
      <w:r>
        <w:rPr>
          <w:rFonts w:ascii="Times New Roman" w:hAnsi="Times New Roman" w:cs="Times New Roman"/>
          <w:sz w:val="22"/>
        </w:rPr>
        <w:t>(UV-vis) spectra of the Elescomol and ES-Cu[Ⅱ] (Figure S2)</w:t>
      </w:r>
    </w:p>
    <w:p w14:paraId="52353550">
      <w:pPr>
        <w:widowControl/>
        <w:spacing w:line="360" w:lineRule="auto"/>
        <w:rPr>
          <w:rFonts w:ascii="Times New Roman" w:hAnsi="Times New Roman" w:cs="Times New Roman"/>
          <w:sz w:val="22"/>
        </w:rPr>
      </w:pPr>
      <w:r>
        <w:rPr>
          <w:rFonts w:ascii="Times New Roman" w:hAnsi="Times New Roman" w:cs="Times New Roman"/>
          <w:sz w:val="22"/>
        </w:rPr>
        <w:t>3.</w:t>
      </w:r>
      <w:r>
        <w:rPr>
          <w:rFonts w:ascii="Times New Roman" w:hAnsi="Times New Roman" w:cs="Times New Roman"/>
          <w:sz w:val="22"/>
        </w:rPr>
        <w:tab/>
      </w:r>
      <w:r>
        <w:rPr>
          <w:rFonts w:ascii="Times New Roman" w:hAnsi="Times New Roman" w:cs="Times New Roman"/>
          <w:sz w:val="22"/>
        </w:rPr>
        <w:t>IC</w:t>
      </w:r>
      <w:r>
        <w:rPr>
          <w:rFonts w:ascii="Times New Roman" w:hAnsi="Times New Roman" w:cs="Times New Roman"/>
          <w:sz w:val="22"/>
          <w:vertAlign w:val="subscript"/>
        </w:rPr>
        <w:t>50</w:t>
      </w:r>
      <w:r>
        <w:rPr>
          <w:rFonts w:ascii="Times New Roman" w:hAnsi="Times New Roman" w:cs="Times New Roman"/>
          <w:sz w:val="22"/>
        </w:rPr>
        <w:t xml:space="preserve"> of treatment with TTM. (Figure S3)</w:t>
      </w:r>
    </w:p>
    <w:p w14:paraId="0DF1331C">
      <w:pPr>
        <w:widowControl/>
        <w:spacing w:line="360" w:lineRule="auto"/>
        <w:rPr>
          <w:rFonts w:ascii="Times New Roman" w:hAnsi="Times New Roman" w:cs="Times New Roman"/>
          <w:sz w:val="22"/>
        </w:rPr>
      </w:pPr>
      <w:r>
        <w:rPr>
          <w:rFonts w:ascii="Times New Roman" w:hAnsi="Times New Roman" w:cs="Times New Roman"/>
          <w:sz w:val="22"/>
        </w:rPr>
        <w:t>4.</w:t>
      </w:r>
      <w:r>
        <w:rPr>
          <w:rFonts w:ascii="Times New Roman" w:hAnsi="Times New Roman" w:cs="Times New Roman"/>
          <w:sz w:val="22"/>
        </w:rPr>
        <w:tab/>
      </w:r>
      <w:r>
        <w:rPr>
          <w:rFonts w:ascii="Times New Roman" w:hAnsi="Times New Roman" w:cs="Times New Roman"/>
          <w:sz w:val="22"/>
        </w:rPr>
        <w:t>The images of ROS (Figure S</w:t>
      </w:r>
      <w:r>
        <w:rPr>
          <w:rFonts w:hint="eastAsia" w:ascii="Times New Roman" w:hAnsi="Times New Roman" w:cs="Times New Roman"/>
          <w:sz w:val="22"/>
          <w:lang w:val="en-US" w:eastAsia="zh-CN"/>
        </w:rPr>
        <w:t>4</w:t>
      </w:r>
      <w:r>
        <w:rPr>
          <w:rFonts w:ascii="Times New Roman" w:hAnsi="Times New Roman" w:cs="Times New Roman"/>
          <w:sz w:val="22"/>
        </w:rPr>
        <w:t>)</w:t>
      </w:r>
    </w:p>
    <w:p w14:paraId="7C648A96">
      <w:pPr>
        <w:widowControl/>
        <w:spacing w:line="360" w:lineRule="auto"/>
        <w:rPr>
          <w:rFonts w:ascii="Times New Roman" w:hAnsi="Times New Roman" w:cs="Times New Roman"/>
          <w:sz w:val="22"/>
        </w:rPr>
      </w:pPr>
      <w:r>
        <w:rPr>
          <w:rFonts w:hint="default" w:ascii="Times New Roman" w:hAnsi="Times New Roman" w:cs="Times New Roman"/>
          <w:sz w:val="22"/>
          <w:lang w:val="en-US"/>
        </w:rPr>
        <w:t>5.</w:t>
      </w:r>
      <w:r>
        <w:rPr>
          <w:rFonts w:hint="default" w:ascii="Times New Roman" w:hAnsi="Times New Roman" w:cs="Times New Roman"/>
          <w:sz w:val="22"/>
          <w:lang w:val="en-US"/>
        </w:rPr>
        <w:tab/>
      </w:r>
      <w:r>
        <w:rPr>
          <w:rFonts w:ascii="Times New Roman" w:hAnsi="Times New Roman" w:cs="Times New Roman"/>
          <w:sz w:val="22"/>
        </w:rPr>
        <w:t>The CLSM images of tumor spheroids in 3D dimension (Figure S</w:t>
      </w:r>
      <w:r>
        <w:rPr>
          <w:rFonts w:hint="default" w:ascii="Times New Roman" w:hAnsi="Times New Roman" w:cs="Times New Roman"/>
          <w:sz w:val="22"/>
          <w:lang w:val="en-US"/>
        </w:rPr>
        <w:t>5</w:t>
      </w:r>
      <w:r>
        <w:rPr>
          <w:rFonts w:ascii="Times New Roman" w:hAnsi="Times New Roman" w:cs="Times New Roman"/>
          <w:sz w:val="22"/>
        </w:rPr>
        <w:t>)</w:t>
      </w:r>
    </w:p>
    <w:p w14:paraId="7727BA14">
      <w:pPr>
        <w:widowControl/>
        <w:spacing w:line="360" w:lineRule="auto"/>
        <w:rPr>
          <w:rFonts w:ascii="Times New Roman" w:hAnsi="Times New Roman" w:cs="Times New Roman"/>
          <w:sz w:val="22"/>
        </w:rPr>
      </w:pPr>
      <w:r>
        <w:rPr>
          <w:rFonts w:hint="default" w:ascii="Times New Roman" w:hAnsi="Times New Roman" w:cs="Times New Roman"/>
          <w:sz w:val="22"/>
          <w:lang w:val="en-US"/>
        </w:rPr>
        <w:t>6</w:t>
      </w:r>
      <w:r>
        <w:rPr>
          <w:rFonts w:ascii="Times New Roman" w:hAnsi="Times New Roman" w:cs="Times New Roman"/>
          <w:sz w:val="22"/>
        </w:rPr>
        <w:t>.</w:t>
      </w:r>
      <w:r>
        <w:rPr>
          <w:rFonts w:ascii="Times New Roman" w:hAnsi="Times New Roman" w:cs="Times New Roman"/>
          <w:sz w:val="22"/>
        </w:rPr>
        <w:tab/>
      </w:r>
      <w:r>
        <w:rPr>
          <w:rFonts w:ascii="Times New Roman" w:hAnsi="Times New Roman" w:cs="Times New Roman"/>
          <w:sz w:val="22"/>
        </w:rPr>
        <w:t>Colony formation assay of RGD-targeted positive cell line treated with nanoparticle. (Figure S</w:t>
      </w:r>
      <w:r>
        <w:rPr>
          <w:rFonts w:hint="default" w:ascii="Times New Roman" w:hAnsi="Times New Roman" w:cs="Times New Roman"/>
          <w:sz w:val="22"/>
          <w:lang w:val="en-US"/>
        </w:rPr>
        <w:t>6</w:t>
      </w:r>
      <w:r>
        <w:rPr>
          <w:rFonts w:ascii="Times New Roman" w:hAnsi="Times New Roman" w:cs="Times New Roman"/>
          <w:sz w:val="22"/>
        </w:rPr>
        <w:t>-</w:t>
      </w:r>
      <w:r>
        <w:rPr>
          <w:rFonts w:hint="default" w:ascii="Times New Roman" w:hAnsi="Times New Roman" w:cs="Times New Roman"/>
          <w:sz w:val="22"/>
          <w:lang w:val="en-US"/>
        </w:rPr>
        <w:t>7</w:t>
      </w:r>
      <w:r>
        <w:rPr>
          <w:rFonts w:ascii="Times New Roman" w:hAnsi="Times New Roman" w:cs="Times New Roman"/>
          <w:sz w:val="22"/>
        </w:rPr>
        <w:t>)</w:t>
      </w:r>
    </w:p>
    <w:p w14:paraId="59867A11">
      <w:pPr>
        <w:widowControl/>
        <w:spacing w:line="360" w:lineRule="auto"/>
        <w:rPr>
          <w:rFonts w:ascii="Times New Roman" w:hAnsi="Times New Roman" w:cs="Times New Roman"/>
          <w:sz w:val="22"/>
        </w:rPr>
      </w:pPr>
      <w:r>
        <w:rPr>
          <w:rFonts w:hint="default" w:ascii="Times New Roman" w:hAnsi="Times New Roman" w:cs="Times New Roman"/>
          <w:sz w:val="22"/>
          <w:lang w:val="en-US"/>
        </w:rPr>
        <w:t>7</w:t>
      </w:r>
      <w:r>
        <w:rPr>
          <w:rFonts w:ascii="Times New Roman" w:hAnsi="Times New Roman" w:cs="Times New Roman"/>
          <w:sz w:val="22"/>
        </w:rPr>
        <w:t>.</w:t>
      </w:r>
      <w:r>
        <w:rPr>
          <w:rFonts w:ascii="Times New Roman" w:hAnsi="Times New Roman" w:cs="Times New Roman"/>
          <w:sz w:val="22"/>
        </w:rPr>
        <w:tab/>
      </w:r>
      <w:r>
        <w:rPr>
          <w:rFonts w:ascii="Times New Roman" w:hAnsi="Times New Roman" w:cs="Times New Roman"/>
          <w:sz w:val="22"/>
        </w:rPr>
        <w:t>The images of JC-1 (Figure S</w:t>
      </w:r>
      <w:r>
        <w:rPr>
          <w:rFonts w:hint="default" w:ascii="Times New Roman" w:hAnsi="Times New Roman" w:cs="Times New Roman"/>
          <w:sz w:val="22"/>
          <w:lang w:val="en-US"/>
        </w:rPr>
        <w:t>8</w:t>
      </w:r>
      <w:r>
        <w:rPr>
          <w:rFonts w:ascii="Times New Roman" w:hAnsi="Times New Roman" w:cs="Times New Roman"/>
          <w:sz w:val="22"/>
        </w:rPr>
        <w:t>)</w:t>
      </w:r>
      <w:bookmarkStart w:id="18" w:name="_GoBack"/>
      <w:bookmarkEnd w:id="18"/>
    </w:p>
    <w:p w14:paraId="7E336B33">
      <w:pPr>
        <w:widowControl/>
        <w:jc w:val="left"/>
        <w:rPr>
          <w:rFonts w:ascii="Times New Roman" w:hAnsi="Times New Roman" w:cs="Times New Roman"/>
          <w:b/>
          <w:bCs/>
          <w:sz w:val="22"/>
        </w:rPr>
      </w:pPr>
      <w:r>
        <w:rPr>
          <w:rFonts w:ascii="Times New Roman" w:hAnsi="Times New Roman" w:cs="Times New Roman"/>
          <w:b/>
          <w:bCs/>
          <w:sz w:val="22"/>
        </w:rPr>
        <w:br w:type="page"/>
      </w:r>
    </w:p>
    <w:p w14:paraId="6436050E">
      <w:pPr>
        <w:rPr>
          <w:rFonts w:ascii="Times New Roman" w:hAnsi="Times New Roman" w:cs="Times New Roman"/>
          <w:b/>
          <w:bCs/>
          <w:sz w:val="22"/>
        </w:rPr>
      </w:pPr>
    </w:p>
    <w:p w14:paraId="0EECC02D">
      <w:pPr>
        <w:pStyle w:val="21"/>
        <w:numPr>
          <w:ilvl w:val="0"/>
          <w:numId w:val="1"/>
        </w:numPr>
        <w:ind w:firstLineChars="0"/>
        <w:rPr>
          <w:rFonts w:ascii="Times New Roman" w:hAnsi="Times New Roman" w:cs="Times New Roman"/>
          <w:b/>
          <w:bCs/>
          <w:sz w:val="22"/>
        </w:rPr>
      </w:pPr>
      <w:r>
        <w:rPr>
          <w:rFonts w:ascii="Times New Roman" w:hAnsi="Times New Roman" w:cs="Times New Roman"/>
          <w:b/>
          <w:bCs/>
          <w:sz w:val="22"/>
        </w:rPr>
        <w:t xml:space="preserve">The TEM </w:t>
      </w:r>
      <w:r>
        <w:rPr>
          <w:rFonts w:hint="eastAsia" w:ascii="Times New Roman" w:hAnsi="Times New Roman" w:cs="Times New Roman"/>
          <w:b/>
          <w:bCs/>
          <w:sz w:val="22"/>
        </w:rPr>
        <w:t>of</w:t>
      </w:r>
      <w:r>
        <w:rPr>
          <w:rFonts w:ascii="Times New Roman" w:hAnsi="Times New Roman" w:cs="Times New Roman"/>
          <w:b/>
          <w:bCs/>
          <w:sz w:val="22"/>
        </w:rPr>
        <w:t xml:space="preserve"> </w:t>
      </w:r>
      <w:r>
        <w:rPr>
          <w:rFonts w:hint="eastAsia" w:ascii="Times New Roman" w:hAnsi="Times New Roman" w:cs="Times New Roman"/>
          <w:b/>
          <w:bCs/>
          <w:sz w:val="22"/>
        </w:rPr>
        <w:t>n</w:t>
      </w:r>
      <w:r>
        <w:rPr>
          <w:rFonts w:ascii="Times New Roman" w:hAnsi="Times New Roman" w:cs="Times New Roman"/>
          <w:b/>
          <w:bCs/>
          <w:sz w:val="22"/>
        </w:rPr>
        <w:t xml:space="preserve">anoparticle only with DSPE-PEG2000-NH2-c(RGDyK). </w:t>
      </w:r>
    </w:p>
    <w:p w14:paraId="2D7026C2">
      <w:pPr>
        <w:pStyle w:val="21"/>
        <w:ind w:left="420" w:firstLine="0" w:firstLineChars="0"/>
        <w:jc w:val="center"/>
        <w:rPr>
          <w:rFonts w:ascii="Times New Roman" w:hAnsi="Times New Roman" w:cs="Times New Roman"/>
        </w:rPr>
      </w:pPr>
      <w:r>
        <w:drawing>
          <wp:inline distT="0" distB="0" distL="0" distR="0">
            <wp:extent cx="2159635" cy="2159635"/>
            <wp:effectExtent l="0" t="0" r="0" b="0"/>
            <wp:docPr id="4" name="图片 4"/>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2159635" cy="2159635"/>
                    </a:xfrm>
                    <a:prstGeom prst="rect">
                      <a:avLst/>
                    </a:prstGeom>
                    <a:noFill/>
                    <a:ln>
                      <a:noFill/>
                    </a:ln>
                  </pic:spPr>
                </pic:pic>
              </a:graphicData>
            </a:graphic>
          </wp:inline>
        </w:drawing>
      </w:r>
      <w:r>
        <w:rPr>
          <w:rFonts w:hint="eastAsia" w:ascii="Times New Roman" w:hAnsi="Times New Roman" w:cs="Times New Roman"/>
        </w:rPr>
        <w:t xml:space="preserve"> </w:t>
      </w:r>
      <w:r>
        <w:rPr>
          <w:rFonts w:ascii="Times New Roman" w:hAnsi="Times New Roman" w:cs="Times New Roman"/>
        </w:rPr>
        <w:t xml:space="preserve">  </w:t>
      </w:r>
      <w:r>
        <w:drawing>
          <wp:inline distT="0" distB="0" distL="0" distR="0">
            <wp:extent cx="2159635" cy="2159635"/>
            <wp:effectExtent l="0" t="0" r="0" b="0"/>
            <wp:docPr id="5" name="图片 5"/>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2159635" cy="2159635"/>
                    </a:xfrm>
                    <a:prstGeom prst="rect">
                      <a:avLst/>
                    </a:prstGeom>
                    <a:noFill/>
                    <a:ln>
                      <a:noFill/>
                    </a:ln>
                  </pic:spPr>
                </pic:pic>
              </a:graphicData>
            </a:graphic>
          </wp:inline>
        </w:drawing>
      </w:r>
    </w:p>
    <w:p w14:paraId="428BBA64">
      <w:pPr>
        <w:spacing w:line="360" w:lineRule="auto"/>
        <w:rPr>
          <w:rFonts w:ascii="Times New Roman" w:hAnsi="Times New Roman" w:cs="Times New Roman"/>
          <w:sz w:val="22"/>
        </w:rPr>
      </w:pPr>
      <w:r>
        <w:rPr>
          <w:rFonts w:ascii="Times New Roman" w:hAnsi="Times New Roman" w:cs="Times New Roman"/>
          <w:b/>
          <w:bCs/>
          <w:sz w:val="22"/>
        </w:rPr>
        <w:t>Figure S1.</w:t>
      </w:r>
      <w:r>
        <w:rPr>
          <w:rFonts w:ascii="Times New Roman" w:hAnsi="Times New Roman" w:cs="Times New Roman"/>
          <w:sz w:val="22"/>
        </w:rPr>
        <w:t xml:space="preserve"> Representative transmission electron microscopy (TEM) of Nanoparticle only with DSPE-PEG2000-NH2-c(RGDyK). Scale bar: 200 and 500 nm.</w:t>
      </w:r>
    </w:p>
    <w:p w14:paraId="70CE0BE9">
      <w:pPr>
        <w:widowControl/>
        <w:rPr>
          <w:rFonts w:ascii="Times New Roman" w:hAnsi="Times New Roman" w:cs="Times New Roman"/>
          <w:sz w:val="22"/>
        </w:rPr>
      </w:pPr>
      <w:r>
        <w:rPr>
          <w:rFonts w:ascii="Times New Roman" w:hAnsi="Times New Roman" w:cs="Times New Roman"/>
          <w:sz w:val="22"/>
        </w:rPr>
        <w:br w:type="page"/>
      </w:r>
    </w:p>
    <w:p w14:paraId="107D0171">
      <w:pPr>
        <w:widowControl/>
        <w:spacing w:line="360" w:lineRule="auto"/>
        <w:rPr>
          <w:rFonts w:hint="eastAsia" w:ascii="Times New Roman" w:hAnsi="Times New Roman" w:cs="Times New Roman"/>
          <w:b/>
          <w:bCs/>
          <w:sz w:val="22"/>
        </w:rPr>
      </w:pPr>
      <w:r>
        <w:rPr>
          <w:rFonts w:ascii="Times New Roman" w:hAnsi="Times New Roman" w:cs="Times New Roman"/>
          <w:b/>
          <w:bCs/>
          <w:sz w:val="22"/>
        </w:rPr>
        <w:t>2.</w:t>
      </w:r>
      <w:r>
        <w:rPr>
          <w:rFonts w:ascii="Times New Roman" w:hAnsi="Times New Roman" w:cs="Times New Roman"/>
          <w:b/>
          <w:bCs/>
          <w:sz w:val="22"/>
        </w:rPr>
        <w:tab/>
      </w:r>
      <w:r>
        <w:rPr>
          <w:rFonts w:ascii="Times New Roman" w:hAnsi="Times New Roman" w:cs="Times New Roman"/>
          <w:b/>
          <w:bCs/>
          <w:sz w:val="22"/>
        </w:rPr>
        <w:t xml:space="preserve">(UV-vis) spectra of the Elescomol and ES-Cu[Ⅱ] </w:t>
      </w:r>
    </w:p>
    <w:p w14:paraId="760A8996">
      <w:pPr>
        <w:spacing w:line="360" w:lineRule="auto"/>
        <w:rPr>
          <w:rFonts w:hint="eastAsia" w:ascii="Times New Roman" w:hAnsi="Times New Roman" w:cs="Times New Roman"/>
          <w:sz w:val="22"/>
        </w:rPr>
      </w:pPr>
      <w:r>
        <w:drawing>
          <wp:inline distT="0" distB="0" distL="0" distR="0">
            <wp:extent cx="5274310" cy="3519170"/>
            <wp:effectExtent l="0" t="0" r="2540" b="50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74310" cy="3519170"/>
                    </a:xfrm>
                    <a:prstGeom prst="rect">
                      <a:avLst/>
                    </a:prstGeom>
                    <a:noFill/>
                    <a:ln>
                      <a:noFill/>
                    </a:ln>
                  </pic:spPr>
                </pic:pic>
              </a:graphicData>
            </a:graphic>
          </wp:inline>
        </w:drawing>
      </w:r>
    </w:p>
    <w:p w14:paraId="28EDF0A4">
      <w:pPr>
        <w:spacing w:line="360" w:lineRule="auto"/>
        <w:rPr>
          <w:rFonts w:ascii="Times New Roman" w:hAnsi="Times New Roman" w:cs="Times New Roman"/>
          <w:sz w:val="22"/>
        </w:rPr>
      </w:pPr>
      <w:r>
        <w:rPr>
          <w:rFonts w:ascii="Times New Roman" w:hAnsi="Times New Roman" w:cs="Times New Roman"/>
          <w:b/>
          <w:bCs/>
          <w:sz w:val="22"/>
        </w:rPr>
        <w:t>Figure S2.</w:t>
      </w:r>
      <w:r>
        <w:rPr>
          <w:rFonts w:ascii="Times New Roman" w:hAnsi="Times New Roman" w:cs="Times New Roman"/>
          <w:sz w:val="22"/>
        </w:rPr>
        <w:t xml:space="preserve"> (UV-vis) spectra of the Elescomol and ES-Cu[Ⅱ] with</w:t>
      </w:r>
      <w:r>
        <w:rPr>
          <w:rFonts w:ascii="Times New Roman" w:hAnsi="Times New Roman" w:cs="Times New Roman"/>
        </w:rPr>
        <w:t xml:space="preserve"> </w:t>
      </w:r>
      <w:r>
        <w:rPr>
          <w:rFonts w:ascii="Times New Roman" w:hAnsi="Times New Roman" w:cs="Times New Roman"/>
          <w:sz w:val="22"/>
        </w:rPr>
        <w:t>the characteristic absorption peaks at 390nm and 355nm. Based on the above results, the Absorbance-Concentration Curve can be calculated (R</w:t>
      </w:r>
      <w:r>
        <w:rPr>
          <w:rFonts w:ascii="Times New Roman" w:hAnsi="Times New Roman" w:cs="Times New Roman"/>
          <w:sz w:val="22"/>
          <w:vertAlign w:val="superscript"/>
        </w:rPr>
        <w:t xml:space="preserve">2 </w:t>
      </w:r>
      <w:r>
        <w:rPr>
          <w:rFonts w:ascii="Times New Roman" w:hAnsi="Times New Roman" w:cs="Times New Roman"/>
          <w:sz w:val="22"/>
        </w:rPr>
        <w:t xml:space="preserve">&gt; 0.99). </w:t>
      </w:r>
    </w:p>
    <w:p w14:paraId="4B357B66">
      <w:pPr>
        <w:widowControl/>
        <w:jc w:val="left"/>
        <w:rPr>
          <w:rFonts w:ascii="Times New Roman" w:hAnsi="Times New Roman" w:cs="Times New Roman"/>
          <w:sz w:val="22"/>
        </w:rPr>
      </w:pPr>
      <w:r>
        <w:rPr>
          <w:rFonts w:ascii="Times New Roman" w:hAnsi="Times New Roman" w:cs="Times New Roman"/>
          <w:sz w:val="22"/>
        </w:rPr>
        <w:br w:type="page"/>
      </w:r>
    </w:p>
    <w:p w14:paraId="61D86B33">
      <w:pPr>
        <w:widowControl/>
        <w:spacing w:line="360" w:lineRule="auto"/>
        <w:rPr>
          <w:rFonts w:ascii="Times New Roman" w:hAnsi="Times New Roman" w:cs="Times New Roman"/>
          <w:b/>
          <w:bCs/>
          <w:sz w:val="22"/>
        </w:rPr>
      </w:pPr>
      <w:r>
        <w:rPr>
          <w:rFonts w:ascii="Times New Roman" w:hAnsi="Times New Roman" w:cs="Times New Roman"/>
          <w:b/>
          <w:bCs/>
          <w:sz w:val="22"/>
        </w:rPr>
        <w:t>3.</w:t>
      </w:r>
      <w:r>
        <w:rPr>
          <w:rFonts w:ascii="Times New Roman" w:hAnsi="Times New Roman" w:cs="Times New Roman"/>
          <w:b/>
          <w:bCs/>
          <w:sz w:val="22"/>
        </w:rPr>
        <w:tab/>
      </w:r>
      <w:r>
        <w:rPr>
          <w:rFonts w:ascii="Times New Roman" w:hAnsi="Times New Roman" w:cs="Times New Roman"/>
          <w:b/>
          <w:bCs/>
          <w:sz w:val="22"/>
        </w:rPr>
        <w:t>IC</w:t>
      </w:r>
      <w:r>
        <w:rPr>
          <w:rFonts w:ascii="Times New Roman" w:hAnsi="Times New Roman" w:cs="Times New Roman"/>
          <w:b/>
          <w:bCs/>
          <w:sz w:val="22"/>
          <w:vertAlign w:val="subscript"/>
        </w:rPr>
        <w:t>50</w:t>
      </w:r>
      <w:r>
        <w:rPr>
          <w:rFonts w:ascii="Times New Roman" w:hAnsi="Times New Roman" w:cs="Times New Roman"/>
          <w:b/>
          <w:bCs/>
          <w:sz w:val="22"/>
        </w:rPr>
        <w:t xml:space="preserve"> of treatment with TTM. </w:t>
      </w:r>
    </w:p>
    <w:p w14:paraId="594FB4D0">
      <w:pPr>
        <w:widowControl/>
        <w:jc w:val="left"/>
        <w:rPr>
          <w:rFonts w:ascii="Times New Roman" w:hAnsi="Times New Roman" w:cs="Times New Roman"/>
          <w:sz w:val="22"/>
        </w:rPr>
      </w:pPr>
    </w:p>
    <w:p w14:paraId="595E1143">
      <w:pPr>
        <w:spacing w:line="360" w:lineRule="auto"/>
        <w:jc w:val="center"/>
        <w:rPr>
          <w:rFonts w:ascii="Times New Roman" w:hAnsi="Times New Roman" w:cs="Times New Roman"/>
          <w:sz w:val="22"/>
        </w:rPr>
      </w:pPr>
      <w:r>
        <w:rPr>
          <w:rFonts w:ascii="Times New Roman" w:hAnsi="Times New Roman" w:cs="Times New Roman"/>
          <w:sz w:val="22"/>
        </w:rPr>
        <w:drawing>
          <wp:inline distT="0" distB="0" distL="0" distR="0">
            <wp:extent cx="3596005" cy="268859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3596005" cy="2688590"/>
                    </a:xfrm>
                    <a:prstGeom prst="rect">
                      <a:avLst/>
                    </a:prstGeom>
                    <a:noFill/>
                    <a:ln>
                      <a:noFill/>
                    </a:ln>
                  </pic:spPr>
                </pic:pic>
              </a:graphicData>
            </a:graphic>
          </wp:inline>
        </w:drawing>
      </w:r>
    </w:p>
    <w:p w14:paraId="2D3EBD54">
      <w:pPr>
        <w:spacing w:line="360" w:lineRule="auto"/>
        <w:jc w:val="left"/>
        <w:rPr>
          <w:rFonts w:ascii="Times New Roman" w:hAnsi="Times New Roman" w:cs="Times New Roman"/>
          <w:sz w:val="22"/>
        </w:rPr>
      </w:pPr>
      <w:r>
        <w:rPr>
          <w:rFonts w:ascii="Times New Roman" w:hAnsi="Times New Roman" w:cs="Times New Roman"/>
          <w:b/>
          <w:bCs/>
          <w:sz w:val="22"/>
        </w:rPr>
        <w:t>Figure S3.</w:t>
      </w:r>
      <w:r>
        <w:rPr>
          <w:rFonts w:ascii="Times New Roman" w:hAnsi="Times New Roman" w:cs="Times New Roman"/>
          <w:sz w:val="22"/>
        </w:rPr>
        <w:t xml:space="preserve"> IC</w:t>
      </w:r>
      <w:r>
        <w:rPr>
          <w:rFonts w:ascii="Times New Roman" w:hAnsi="Times New Roman" w:cs="Times New Roman"/>
          <w:sz w:val="22"/>
          <w:vertAlign w:val="subscript"/>
        </w:rPr>
        <w:t>50</w:t>
      </w:r>
      <w:r>
        <w:rPr>
          <w:rFonts w:ascii="Times New Roman" w:hAnsi="Times New Roman" w:cs="Times New Roman"/>
          <w:sz w:val="22"/>
        </w:rPr>
        <w:t xml:space="preserve"> values for 0.6 μM ES-Cu[Ⅱ], ES-Cu[Ⅱ]+TTM, ES-Cu[Ⅱ]@NP and ES-Cu[Ⅱ]@NP+TTM after 24 h treatment;</w:t>
      </w:r>
    </w:p>
    <w:p w14:paraId="4FB50FCC">
      <w:pPr>
        <w:widowControl/>
        <w:jc w:val="left"/>
        <w:rPr>
          <w:rFonts w:ascii="Times New Roman" w:hAnsi="Times New Roman" w:cs="Times New Roman"/>
          <w:sz w:val="22"/>
        </w:rPr>
      </w:pPr>
      <w:r>
        <w:rPr>
          <w:rFonts w:ascii="Times New Roman" w:hAnsi="Times New Roman" w:cs="Times New Roman"/>
          <w:sz w:val="22"/>
        </w:rPr>
        <w:br w:type="page"/>
      </w:r>
    </w:p>
    <w:p w14:paraId="3C48811E">
      <w:pPr>
        <w:widowControl/>
        <w:rPr>
          <w:rFonts w:ascii="Times New Roman" w:hAnsi="Times New Roman" w:cs="Times New Roman"/>
          <w:b/>
          <w:bCs/>
          <w:sz w:val="22"/>
        </w:rPr>
      </w:pPr>
      <w:r>
        <w:rPr>
          <w:rFonts w:ascii="Times New Roman" w:hAnsi="Times New Roman" w:cs="Times New Roman"/>
          <w:b/>
          <w:bCs/>
          <w:sz w:val="22"/>
        </w:rPr>
        <w:t>4.</w:t>
      </w:r>
      <w:r>
        <w:rPr>
          <w:rFonts w:ascii="Times New Roman" w:hAnsi="Times New Roman" w:cs="Times New Roman"/>
          <w:b/>
          <w:bCs/>
          <w:sz w:val="22"/>
        </w:rPr>
        <w:tab/>
      </w:r>
      <w:r>
        <w:rPr>
          <w:rFonts w:ascii="Times New Roman" w:hAnsi="Times New Roman" w:cs="Times New Roman"/>
          <w:b/>
          <w:bCs/>
          <w:sz w:val="22"/>
        </w:rPr>
        <w:t>The images of ROS</w:t>
      </w:r>
    </w:p>
    <w:p w14:paraId="1A0F4F1D">
      <w:pPr>
        <w:widowControl/>
        <w:jc w:val="left"/>
        <w:rPr>
          <w:rFonts w:ascii="Times New Roman" w:hAnsi="Times New Roman" w:cs="Times New Roman"/>
          <w:sz w:val="22"/>
        </w:rPr>
      </w:pPr>
    </w:p>
    <w:p w14:paraId="027DF42B">
      <w:pPr>
        <w:spacing w:line="360" w:lineRule="auto"/>
        <w:jc w:val="left"/>
        <w:rPr>
          <w:rFonts w:ascii="Times New Roman" w:hAnsi="Times New Roman" w:cs="Times New Roman"/>
          <w:sz w:val="22"/>
        </w:rPr>
      </w:pPr>
      <w:r>
        <w:rPr>
          <w:rFonts w:ascii="Times New Roman" w:hAnsi="Times New Roman" w:cs="Times New Roman"/>
          <w:sz w:val="22"/>
        </w:rPr>
        <w:drawing>
          <wp:inline distT="0" distB="0" distL="0" distR="0">
            <wp:extent cx="5274310" cy="2562225"/>
            <wp:effectExtent l="0" t="0" r="8890" b="317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74310" cy="2562225"/>
                    </a:xfrm>
                    <a:prstGeom prst="rect">
                      <a:avLst/>
                    </a:prstGeom>
                    <a:noFill/>
                    <a:ln>
                      <a:noFill/>
                    </a:ln>
                  </pic:spPr>
                </pic:pic>
              </a:graphicData>
            </a:graphic>
          </wp:inline>
        </w:drawing>
      </w:r>
    </w:p>
    <w:p w14:paraId="60061993">
      <w:pPr>
        <w:widowControl/>
        <w:jc w:val="left"/>
        <w:rPr>
          <w:rFonts w:ascii="Times New Roman" w:hAnsi="Times New Roman" w:cs="Times New Roman"/>
          <w:sz w:val="22"/>
        </w:rPr>
      </w:pPr>
      <w:r>
        <w:rPr>
          <w:rFonts w:ascii="Times New Roman" w:hAnsi="Times New Roman" w:cs="Times New Roman"/>
          <w:b/>
          <w:bCs/>
          <w:sz w:val="22"/>
        </w:rPr>
        <w:t>Figure S</w:t>
      </w:r>
      <w:r>
        <w:rPr>
          <w:rFonts w:hint="eastAsia" w:ascii="Times New Roman" w:hAnsi="Times New Roman" w:cs="Times New Roman"/>
          <w:b/>
          <w:bCs/>
          <w:sz w:val="22"/>
          <w:lang w:val="en-US" w:eastAsia="zh-CN"/>
        </w:rPr>
        <w:t>4</w:t>
      </w:r>
      <w:r>
        <w:rPr>
          <w:rFonts w:ascii="Times New Roman" w:hAnsi="Times New Roman" w:cs="Times New Roman"/>
          <w:b/>
          <w:bCs/>
          <w:sz w:val="22"/>
        </w:rPr>
        <w:t>.</w:t>
      </w:r>
      <w:r>
        <w:rPr>
          <w:rFonts w:ascii="Times New Roman" w:hAnsi="Times New Roman" w:cs="Times New Roman"/>
          <w:sz w:val="22"/>
        </w:rPr>
        <w:t xml:space="preserve"> Representative confocal microscopy images of ROS in U87-MG cells stained with Hydro-Cy3 </w:t>
      </w:r>
      <w:bookmarkStart w:id="15" w:name="OLE_LINK40"/>
      <w:r>
        <w:rPr>
          <w:rFonts w:ascii="Times New Roman" w:hAnsi="Times New Roman" w:cs="Times New Roman"/>
          <w:sz w:val="22"/>
        </w:rPr>
        <w:t>fluorescent probes</w:t>
      </w:r>
      <w:bookmarkEnd w:id="15"/>
      <w:r>
        <w:rPr>
          <w:rFonts w:ascii="Times New Roman" w:hAnsi="Times New Roman" w:cs="Times New Roman"/>
          <w:sz w:val="22"/>
        </w:rPr>
        <w:t xml:space="preserve"> (red) and DAPI (blue) after 24 h treatments. Scale bars: 50 μm.</w:t>
      </w:r>
    </w:p>
    <w:p w14:paraId="40C6D261">
      <w:pPr>
        <w:rPr>
          <w:rFonts w:ascii="Times New Roman" w:hAnsi="Times New Roman" w:cs="Times New Roman"/>
          <w:sz w:val="22"/>
        </w:rPr>
      </w:pPr>
      <w:r>
        <w:rPr>
          <w:rFonts w:ascii="Times New Roman" w:hAnsi="Times New Roman" w:cs="Times New Roman"/>
          <w:sz w:val="22"/>
        </w:rPr>
        <w:br w:type="page"/>
      </w:r>
    </w:p>
    <w:p w14:paraId="246CDDFC">
      <w:pPr>
        <w:widowControl/>
        <w:rPr>
          <w:rFonts w:ascii="Times New Roman" w:hAnsi="Times New Roman" w:cs="Times New Roman"/>
          <w:b/>
          <w:bCs/>
          <w:sz w:val="22"/>
        </w:rPr>
      </w:pPr>
      <w:r>
        <w:rPr>
          <w:rFonts w:hint="default" w:ascii="Times New Roman" w:hAnsi="Times New Roman" w:cs="Times New Roman"/>
          <w:b/>
          <w:bCs/>
          <w:sz w:val="22"/>
          <w:lang w:val="en-US"/>
        </w:rPr>
        <w:t>5</w:t>
      </w:r>
      <w:r>
        <w:rPr>
          <w:rFonts w:ascii="Times New Roman" w:hAnsi="Times New Roman" w:cs="Times New Roman"/>
          <w:b/>
          <w:bCs/>
          <w:sz w:val="22"/>
        </w:rPr>
        <w:t>.</w:t>
      </w:r>
      <w:r>
        <w:rPr>
          <w:rFonts w:ascii="Times New Roman" w:hAnsi="Times New Roman" w:cs="Times New Roman"/>
          <w:b/>
          <w:bCs/>
          <w:sz w:val="22"/>
        </w:rPr>
        <w:tab/>
      </w:r>
      <w:r>
        <w:rPr>
          <w:rFonts w:ascii="Times New Roman" w:hAnsi="Times New Roman" w:cs="Times New Roman"/>
          <w:b/>
          <w:bCs/>
          <w:sz w:val="22"/>
        </w:rPr>
        <w:t>The CLSM images of tumor spheroids in 3D dimension</w:t>
      </w:r>
    </w:p>
    <w:p w14:paraId="5C48A693">
      <w:pPr>
        <w:widowControl/>
        <w:jc w:val="left"/>
        <w:rPr>
          <w:rFonts w:ascii="Times New Roman" w:hAnsi="Times New Roman" w:cs="Times New Roman"/>
          <w:sz w:val="22"/>
        </w:rPr>
      </w:pPr>
    </w:p>
    <w:p w14:paraId="7E8A6CD4">
      <w:pPr>
        <w:spacing w:line="360" w:lineRule="auto"/>
        <w:jc w:val="center"/>
        <w:rPr>
          <w:rFonts w:ascii="Times New Roman" w:hAnsi="Times New Roman" w:cs="Times New Roman"/>
          <w:sz w:val="22"/>
        </w:rPr>
      </w:pPr>
      <w:r>
        <w:drawing>
          <wp:inline distT="0" distB="0" distL="0" distR="0">
            <wp:extent cx="3902710" cy="2722245"/>
            <wp:effectExtent l="0" t="0" r="8890" b="20955"/>
            <wp:docPr id="26" name="图片 26"/>
            <wp:cNvGraphicFramePr/>
            <a:graphic xmlns:a="http://schemas.openxmlformats.org/drawingml/2006/main">
              <a:graphicData uri="http://schemas.openxmlformats.org/drawingml/2006/picture">
                <pic:pic xmlns:pic="http://schemas.openxmlformats.org/drawingml/2006/picture">
                  <pic:nvPicPr>
                    <pic:cNvPr id="26" name="图片 26"/>
                    <pic:cNvPicPr/>
                  </pic:nvPicPr>
                  <pic:blipFill>
                    <a:blip r:embed="rId9"/>
                    <a:stretch>
                      <a:fillRect/>
                    </a:stretch>
                  </pic:blipFill>
                  <pic:spPr>
                    <a:xfrm>
                      <a:off x="0" y="0"/>
                      <a:ext cx="3902710" cy="2722245"/>
                    </a:xfrm>
                    <a:prstGeom prst="rect">
                      <a:avLst/>
                    </a:prstGeom>
                  </pic:spPr>
                </pic:pic>
              </a:graphicData>
            </a:graphic>
          </wp:inline>
        </w:drawing>
      </w:r>
    </w:p>
    <w:p w14:paraId="069DF023">
      <w:pPr>
        <w:spacing w:line="360" w:lineRule="auto"/>
        <w:jc w:val="left"/>
        <w:rPr>
          <w:rFonts w:ascii="Times New Roman" w:hAnsi="Times New Roman" w:cs="Times New Roman"/>
        </w:rPr>
      </w:pPr>
      <w:bookmarkStart w:id="16" w:name="_Hlk234546877"/>
      <w:r>
        <w:rPr>
          <w:rFonts w:ascii="Times New Roman" w:hAnsi="Times New Roman" w:cs="Times New Roman"/>
          <w:b/>
          <w:bCs/>
          <w:sz w:val="22"/>
        </w:rPr>
        <w:t>Figure S</w:t>
      </w:r>
      <w:r>
        <w:rPr>
          <w:rFonts w:hint="default" w:ascii="Times New Roman" w:hAnsi="Times New Roman" w:cs="Times New Roman"/>
          <w:b/>
          <w:bCs/>
          <w:sz w:val="22"/>
          <w:lang w:val="en-US"/>
        </w:rPr>
        <w:t>5</w:t>
      </w:r>
      <w:r>
        <w:rPr>
          <w:rFonts w:ascii="Times New Roman" w:hAnsi="Times New Roman" w:cs="Times New Roman"/>
          <w:b/>
          <w:bCs/>
          <w:sz w:val="22"/>
        </w:rPr>
        <w:t>.</w:t>
      </w:r>
      <w:r>
        <w:rPr>
          <w:rFonts w:ascii="Times New Roman" w:hAnsi="Times New Roman" w:cs="Times New Roman"/>
          <w:sz w:val="22"/>
        </w:rPr>
        <w:t xml:space="preserve"> Representative CLSM images of U87-MG cells multicellular tumor spheroids </w:t>
      </w:r>
      <w:r>
        <w:rPr>
          <w:rFonts w:hint="eastAsia" w:ascii="Times New Roman" w:hAnsi="Times New Roman" w:cs="Times New Roman"/>
          <w:sz w:val="22"/>
        </w:rPr>
        <w:t>stained with Calcein-AM (live cells, green) and Propidium Iodide (dead cells, red) after treated with ES-Cu@</w:t>
      </w:r>
      <w:r>
        <w:rPr>
          <w:rFonts w:ascii="Times New Roman" w:hAnsi="Times New Roman" w:cs="Times New Roman"/>
          <w:sz w:val="22"/>
        </w:rPr>
        <w:t>NP (Including the X, Y and Z axes).</w:t>
      </w:r>
      <w:bookmarkEnd w:id="16"/>
    </w:p>
    <w:p w14:paraId="075B4F90">
      <w:pPr>
        <w:rPr>
          <w:rFonts w:ascii="Times New Roman" w:hAnsi="Times New Roman" w:cs="Times New Roman"/>
          <w:sz w:val="22"/>
        </w:rPr>
      </w:pPr>
      <w:r>
        <w:rPr>
          <w:rFonts w:ascii="Times New Roman" w:hAnsi="Times New Roman" w:cs="Times New Roman"/>
          <w:sz w:val="22"/>
        </w:rPr>
        <w:br w:type="page"/>
      </w:r>
    </w:p>
    <w:p w14:paraId="63CD40B4">
      <w:pPr>
        <w:widowControl/>
        <w:numPr>
          <w:ilvl w:val="0"/>
          <w:numId w:val="2"/>
        </w:numPr>
        <w:rPr>
          <w:rFonts w:ascii="Times New Roman" w:hAnsi="Times New Roman" w:cs="Times New Roman"/>
          <w:b/>
          <w:bCs/>
          <w:sz w:val="22"/>
        </w:rPr>
      </w:pPr>
      <w:bookmarkStart w:id="17" w:name="OLE_LINK1"/>
      <w:r>
        <w:rPr>
          <w:rFonts w:ascii="Times New Roman" w:hAnsi="Times New Roman" w:cs="Times New Roman"/>
          <w:b/>
          <w:bCs/>
          <w:sz w:val="22"/>
        </w:rPr>
        <w:t xml:space="preserve">Colony formation assay of RGD-targeted positive cell line treated with nanoparticle. </w:t>
      </w:r>
    </w:p>
    <w:p w14:paraId="7F8B8442">
      <w:pPr>
        <w:widowControl/>
        <w:jc w:val="left"/>
        <w:rPr>
          <w:rFonts w:ascii="Times New Roman" w:hAnsi="Times New Roman" w:cs="Times New Roman"/>
          <w:b/>
          <w:bCs/>
          <w:sz w:val="22"/>
        </w:rPr>
      </w:pPr>
    </w:p>
    <w:p w14:paraId="2D2A55E8">
      <w:pPr>
        <w:widowControl/>
        <w:jc w:val="center"/>
        <w:rPr>
          <w:rFonts w:ascii="Times New Roman" w:hAnsi="Times New Roman" w:cs="Times New Roman"/>
          <w:sz w:val="22"/>
        </w:rPr>
      </w:pPr>
      <w:r>
        <w:drawing>
          <wp:inline distT="0" distB="0" distL="0" distR="0">
            <wp:extent cx="5274310" cy="3572510"/>
            <wp:effectExtent l="0" t="0" r="8890" b="889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274310" cy="3572510"/>
                    </a:xfrm>
                    <a:prstGeom prst="rect">
                      <a:avLst/>
                    </a:prstGeom>
                    <a:noFill/>
                    <a:ln>
                      <a:noFill/>
                    </a:ln>
                  </pic:spPr>
                </pic:pic>
              </a:graphicData>
            </a:graphic>
          </wp:inline>
        </w:drawing>
      </w:r>
    </w:p>
    <w:p w14:paraId="13CF32B3">
      <w:pPr>
        <w:spacing w:line="360" w:lineRule="auto"/>
        <w:rPr>
          <w:rFonts w:ascii="Times New Roman" w:hAnsi="Times New Roman" w:cs="Times New Roman"/>
          <w:sz w:val="22"/>
        </w:rPr>
      </w:pPr>
      <w:r>
        <w:rPr>
          <w:rFonts w:ascii="Times New Roman" w:hAnsi="Times New Roman" w:cs="Times New Roman"/>
          <w:b/>
          <w:bCs/>
          <w:sz w:val="22"/>
        </w:rPr>
        <w:t>Figure S</w:t>
      </w:r>
      <w:r>
        <w:rPr>
          <w:rFonts w:hint="default" w:ascii="Times New Roman" w:hAnsi="Times New Roman" w:cs="Times New Roman"/>
          <w:b/>
          <w:bCs/>
          <w:sz w:val="22"/>
          <w:lang w:val="en-US"/>
        </w:rPr>
        <w:t>6</w:t>
      </w:r>
      <w:r>
        <w:rPr>
          <w:rFonts w:ascii="Times New Roman" w:hAnsi="Times New Roman" w:cs="Times New Roman"/>
          <w:b/>
          <w:bCs/>
          <w:sz w:val="22"/>
        </w:rPr>
        <w:t>.</w:t>
      </w:r>
      <w:r>
        <w:rPr>
          <w:rFonts w:ascii="Times New Roman" w:hAnsi="Times New Roman" w:cs="Times New Roman"/>
          <w:sz w:val="22"/>
        </w:rPr>
        <w:t xml:space="preserve"> Colony formation assay of RGD-targeted positive cell line treated with PBS, Elescomol, ES-Cu[Ⅱ], ES-Cu[Ⅱ]+TTM and ES-Cu[Ⅱ]@NP.</w:t>
      </w:r>
      <w:r>
        <w:rPr>
          <w:rFonts w:hint="eastAsia" w:ascii="Times New Roman" w:hAnsi="Times New Roman" w:cs="Times New Roman"/>
          <w:sz w:val="22"/>
        </w:rPr>
        <w:t xml:space="preserve"> </w:t>
      </w:r>
      <w:r>
        <w:rPr>
          <w:rFonts w:ascii="Times New Roman" w:hAnsi="Times New Roman" w:cs="Times New Roman"/>
          <w:sz w:val="22"/>
        </w:rPr>
        <w:t>Cells were seeded at a density of 600 cells/well in 6-well plates and cultured for 7 days in the presence of 2 μM. Cells were fixed with 4% paraformaldehyde for 30 min and stained with 0.1% crystal violet. Colonies containing more than 50 cells were counted under a microscope. Data are shown as the mean ± SD (n = 3); ns, not significant; *p &lt; 0.05; **p &lt; 0.01; ***p &lt; 0.001; ****p &lt; 0.0001.</w:t>
      </w:r>
    </w:p>
    <w:p w14:paraId="4CDD342F">
      <w:pPr>
        <w:widowControl/>
        <w:jc w:val="left"/>
        <w:rPr>
          <w:rFonts w:ascii="Times New Roman" w:hAnsi="Times New Roman" w:cs="Times New Roman"/>
          <w:sz w:val="22"/>
        </w:rPr>
      </w:pPr>
      <w:r>
        <w:rPr>
          <w:rFonts w:ascii="Times New Roman" w:hAnsi="Times New Roman" w:cs="Times New Roman"/>
          <w:sz w:val="22"/>
        </w:rPr>
        <w:br w:type="page"/>
      </w:r>
    </w:p>
    <w:p w14:paraId="11A1D1DD">
      <w:pPr>
        <w:widowControl/>
        <w:jc w:val="left"/>
        <w:rPr>
          <w:rFonts w:ascii="Times New Roman" w:hAnsi="Times New Roman" w:cs="Times New Roman"/>
          <w:sz w:val="22"/>
        </w:rPr>
      </w:pPr>
      <w:r>
        <w:drawing>
          <wp:inline distT="0" distB="0" distL="0" distR="0">
            <wp:extent cx="5274310" cy="2349500"/>
            <wp:effectExtent l="0" t="0" r="8890" b="1270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274310" cy="2349500"/>
                    </a:xfrm>
                    <a:prstGeom prst="rect">
                      <a:avLst/>
                    </a:prstGeom>
                    <a:noFill/>
                    <a:ln>
                      <a:noFill/>
                    </a:ln>
                  </pic:spPr>
                </pic:pic>
              </a:graphicData>
            </a:graphic>
          </wp:inline>
        </w:drawing>
      </w:r>
    </w:p>
    <w:p w14:paraId="706CBE5B">
      <w:pPr>
        <w:spacing w:line="360" w:lineRule="auto"/>
        <w:rPr>
          <w:rFonts w:ascii="Times New Roman" w:hAnsi="Times New Roman" w:cs="Times New Roman"/>
          <w:sz w:val="22"/>
        </w:rPr>
      </w:pPr>
      <w:r>
        <w:rPr>
          <w:rFonts w:ascii="Times New Roman" w:hAnsi="Times New Roman" w:cs="Times New Roman"/>
          <w:b/>
          <w:bCs/>
          <w:sz w:val="22"/>
        </w:rPr>
        <w:t>Figure S</w:t>
      </w:r>
      <w:r>
        <w:rPr>
          <w:rFonts w:hint="default" w:ascii="Times New Roman" w:hAnsi="Times New Roman" w:cs="Times New Roman"/>
          <w:b/>
          <w:bCs/>
          <w:sz w:val="22"/>
          <w:lang w:val="en-US"/>
        </w:rPr>
        <w:t>7</w:t>
      </w:r>
      <w:r>
        <w:rPr>
          <w:rFonts w:ascii="Times New Roman" w:hAnsi="Times New Roman" w:cs="Times New Roman"/>
          <w:b/>
          <w:bCs/>
          <w:sz w:val="22"/>
        </w:rPr>
        <w:t>.</w:t>
      </w:r>
      <w:r>
        <w:rPr>
          <w:rFonts w:ascii="Times New Roman" w:hAnsi="Times New Roman" w:cs="Times New Roman"/>
          <w:sz w:val="22"/>
        </w:rPr>
        <w:t xml:space="preserve"> Colony formation assay of RGD-targeted positive cell line treated with PBS and ES-</w:t>
      </w:r>
      <w:r>
        <w:rPr>
          <w:rFonts w:ascii="Times New Roman" w:hAnsi="Times New Roman" w:cs="Times New Roman"/>
          <w:sz w:val="22"/>
          <w:vertAlign w:val="superscript"/>
        </w:rPr>
        <w:t>64</w:t>
      </w:r>
      <w:r>
        <w:rPr>
          <w:rFonts w:ascii="Times New Roman" w:hAnsi="Times New Roman" w:cs="Times New Roman"/>
          <w:sz w:val="22"/>
        </w:rPr>
        <w:t>Cu[Ⅱ]@NP.</w:t>
      </w:r>
      <w:r>
        <w:rPr>
          <w:rFonts w:hint="eastAsia" w:ascii="Times New Roman" w:hAnsi="Times New Roman" w:cs="Times New Roman"/>
          <w:sz w:val="22"/>
        </w:rPr>
        <w:t xml:space="preserve"> </w:t>
      </w:r>
      <w:r>
        <w:rPr>
          <w:rFonts w:ascii="Times New Roman" w:hAnsi="Times New Roman" w:cs="Times New Roman"/>
          <w:sz w:val="22"/>
        </w:rPr>
        <w:t>Cells were seeded at a density of 600 cells/well in 6-well plates and cultured for 7 days in the presence of 2 μM and 1μCi. Cells were fixed with 4% paraformaldehyde for 30 min and stained with 0.1% crystal violet. Colonies containing more than 50 cells were counted under a microscope. Data are shown as the mean ± SD (n = 3); ns, not significant; *p &lt; 0.05; **p &lt; 0.01; ***p &lt; 0.001; ****p &lt; 0.0001.</w:t>
      </w:r>
    </w:p>
    <w:p w14:paraId="00AFCDD5">
      <w:pPr>
        <w:widowControl/>
        <w:jc w:val="left"/>
        <w:rPr>
          <w:rFonts w:ascii="Times New Roman" w:hAnsi="Times New Roman" w:cs="Times New Roman"/>
          <w:sz w:val="22"/>
        </w:rPr>
      </w:pPr>
    </w:p>
    <w:p w14:paraId="063D51E4">
      <w:pPr>
        <w:widowControl/>
        <w:jc w:val="left"/>
        <w:rPr>
          <w:rFonts w:ascii="Times New Roman" w:hAnsi="Times New Roman" w:cs="Times New Roman"/>
          <w:sz w:val="22"/>
        </w:rPr>
      </w:pPr>
      <w:r>
        <w:rPr>
          <w:rFonts w:ascii="Times New Roman" w:hAnsi="Times New Roman" w:cs="Times New Roman"/>
          <w:sz w:val="22"/>
        </w:rPr>
        <w:br w:type="page"/>
      </w:r>
    </w:p>
    <w:p w14:paraId="2652F279">
      <w:pPr>
        <w:widowControl/>
        <w:jc w:val="left"/>
        <w:rPr>
          <w:rFonts w:ascii="Times New Roman" w:hAnsi="Times New Roman" w:cs="Times New Roman"/>
          <w:b/>
          <w:bCs/>
          <w:sz w:val="22"/>
        </w:rPr>
      </w:pPr>
      <w:r>
        <w:rPr>
          <w:rFonts w:hint="default" w:ascii="Times New Roman" w:hAnsi="Times New Roman" w:cs="Times New Roman"/>
          <w:b/>
          <w:bCs/>
          <w:sz w:val="22"/>
          <w:lang w:val="en-US"/>
        </w:rPr>
        <w:t>7</w:t>
      </w:r>
      <w:r>
        <w:rPr>
          <w:rFonts w:ascii="Times New Roman" w:hAnsi="Times New Roman" w:cs="Times New Roman"/>
          <w:b/>
          <w:bCs/>
          <w:sz w:val="22"/>
        </w:rPr>
        <w:t>.</w:t>
      </w:r>
      <w:r>
        <w:rPr>
          <w:rFonts w:ascii="Times New Roman" w:hAnsi="Times New Roman" w:cs="Times New Roman"/>
          <w:b/>
          <w:bCs/>
          <w:sz w:val="22"/>
        </w:rPr>
        <w:tab/>
      </w:r>
      <w:r>
        <w:rPr>
          <w:rFonts w:ascii="Times New Roman" w:hAnsi="Times New Roman" w:cs="Times New Roman"/>
          <w:b/>
          <w:bCs/>
          <w:sz w:val="22"/>
        </w:rPr>
        <w:t>The images of JC-1</w:t>
      </w:r>
    </w:p>
    <w:p w14:paraId="4507DC5E">
      <w:pPr>
        <w:widowControl/>
        <w:jc w:val="left"/>
        <w:rPr>
          <w:rFonts w:ascii="Times New Roman" w:hAnsi="Times New Roman" w:cs="Times New Roman"/>
          <w:sz w:val="22"/>
        </w:rPr>
      </w:pPr>
    </w:p>
    <w:bookmarkEnd w:id="17"/>
    <w:p w14:paraId="2CEF719D">
      <w:pPr>
        <w:spacing w:line="360" w:lineRule="auto"/>
        <w:jc w:val="center"/>
        <w:rPr>
          <w:rFonts w:ascii="Times New Roman" w:hAnsi="Times New Roman" w:cs="Times New Roman"/>
          <w:sz w:val="22"/>
        </w:rPr>
      </w:pPr>
      <w:r>
        <w:drawing>
          <wp:inline distT="0" distB="0" distL="0" distR="0">
            <wp:extent cx="3223895" cy="1657985"/>
            <wp:effectExtent l="0" t="0" r="0" b="0"/>
            <wp:docPr id="18" name="图片 18"/>
            <wp:cNvGraphicFramePr/>
            <a:graphic xmlns:a="http://schemas.openxmlformats.org/drawingml/2006/main">
              <a:graphicData uri="http://schemas.openxmlformats.org/drawingml/2006/picture">
                <pic:pic xmlns:pic="http://schemas.openxmlformats.org/drawingml/2006/picture">
                  <pic:nvPicPr>
                    <pic:cNvPr id="18" name="图片 18"/>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223895" cy="1657985"/>
                    </a:xfrm>
                    <a:prstGeom prst="rect">
                      <a:avLst/>
                    </a:prstGeom>
                    <a:noFill/>
                    <a:ln>
                      <a:noFill/>
                    </a:ln>
                  </pic:spPr>
                </pic:pic>
              </a:graphicData>
            </a:graphic>
          </wp:inline>
        </w:drawing>
      </w:r>
      <w:r>
        <w:drawing>
          <wp:inline distT="0" distB="0" distL="0" distR="0">
            <wp:extent cx="1377950" cy="1555750"/>
            <wp:effectExtent l="0" t="0" r="0" b="0"/>
            <wp:docPr id="17" name="图片 17"/>
            <wp:cNvGraphicFramePr/>
            <a:graphic xmlns:a="http://schemas.openxmlformats.org/drawingml/2006/main">
              <a:graphicData uri="http://schemas.openxmlformats.org/drawingml/2006/picture">
                <pic:pic xmlns:pic="http://schemas.openxmlformats.org/drawingml/2006/picture">
                  <pic:nvPicPr>
                    <pic:cNvPr id="17" name="图片 17"/>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377950" cy="1555750"/>
                    </a:xfrm>
                    <a:prstGeom prst="rect">
                      <a:avLst/>
                    </a:prstGeom>
                    <a:noFill/>
                    <a:ln>
                      <a:noFill/>
                    </a:ln>
                  </pic:spPr>
                </pic:pic>
              </a:graphicData>
            </a:graphic>
          </wp:inline>
        </w:drawing>
      </w:r>
    </w:p>
    <w:p w14:paraId="7551A302">
      <w:pPr>
        <w:spacing w:line="360" w:lineRule="auto"/>
        <w:rPr>
          <w:rFonts w:ascii="Times New Roman" w:hAnsi="Times New Roman" w:cs="Times New Roman"/>
          <w:sz w:val="22"/>
        </w:rPr>
      </w:pPr>
      <w:r>
        <w:rPr>
          <w:rFonts w:ascii="Times New Roman" w:hAnsi="Times New Roman" w:cs="Times New Roman"/>
          <w:b/>
          <w:bCs/>
          <w:sz w:val="22"/>
        </w:rPr>
        <w:t>Figure S</w:t>
      </w:r>
      <w:r>
        <w:rPr>
          <w:rFonts w:hint="default" w:ascii="Times New Roman" w:hAnsi="Times New Roman" w:cs="Times New Roman"/>
          <w:b/>
          <w:bCs/>
          <w:sz w:val="22"/>
          <w:lang w:val="en-US"/>
        </w:rPr>
        <w:t>8</w:t>
      </w:r>
      <w:r>
        <w:rPr>
          <w:rFonts w:ascii="Times New Roman" w:hAnsi="Times New Roman" w:cs="Times New Roman"/>
          <w:b/>
          <w:bCs/>
          <w:sz w:val="22"/>
        </w:rPr>
        <w:t>.</w:t>
      </w:r>
      <w:r>
        <w:rPr>
          <w:rFonts w:ascii="Times New Roman" w:hAnsi="Times New Roman" w:cs="Times New Roman"/>
          <w:sz w:val="22"/>
        </w:rPr>
        <w:t xml:space="preserve"> Mitochondrial membrane potential determined by JC-1 staining.</w:t>
      </w:r>
      <w:r>
        <w:rPr>
          <w:rFonts w:hint="eastAsia" w:ascii="Times New Roman" w:hAnsi="Times New Roman" w:cs="Times New Roman"/>
          <w:sz w:val="22"/>
        </w:rPr>
        <w:t xml:space="preserve"> </w:t>
      </w:r>
      <w:r>
        <w:rPr>
          <w:rFonts w:ascii="Times New Roman" w:hAnsi="Times New Roman" w:cs="Times New Roman"/>
          <w:sz w:val="22"/>
        </w:rPr>
        <w:t>U87-MG cells were incubated with PBS, Elescomol, ES-Cu[Ⅱ], ES-Cu[Ⅱ]+TTM, ES-Cu[Ⅱ]@NP and ES-Cu[Ⅱ]@NP+TTM. Cells with normal membrane potential exhibited red fluorescence (Aggregates), while cells with depolarized mitochondria showed green fluorescence (Monomers). Images were captured using an excitation wavelength of 488 nm and emission filters of 488/50 nm (green) and 580/50 nm (red)</w:t>
      </w:r>
      <w:r>
        <w:rPr>
          <w:rFonts w:hint="eastAsia" w:ascii="Times New Roman" w:hAnsi="Times New Roman" w:cs="Times New Roman"/>
          <w:sz w:val="22"/>
        </w:rPr>
        <w:t>.</w:t>
      </w:r>
    </w:p>
    <w:p w14:paraId="6C75BC33">
      <w:pPr>
        <w:widowControl/>
        <w:jc w:val="left"/>
        <w:rPr>
          <w:rFonts w:ascii="Times New Roman" w:hAnsi="Times New Roman" w:cs="Times New Roman"/>
          <w:sz w:val="22"/>
        </w:rPr>
      </w:pPr>
      <w:r>
        <w:rPr>
          <w:rFonts w:ascii="Times New Roman" w:hAnsi="Times New Roman" w:cs="Times New Roman"/>
          <w:sz w:val="22"/>
        </w:rPr>
        <w:br w:type="page"/>
      </w:r>
    </w:p>
    <w:p w14:paraId="71A1AD76">
      <w:pPr>
        <w:spacing w:line="360" w:lineRule="auto"/>
        <w:jc w:val="left"/>
        <w:rPr>
          <w:rFonts w:ascii="Times New Roman" w:hAnsi="Times New Roman" w:cs="Times New Roman"/>
        </w:rPr>
      </w:pPr>
      <w:r>
        <w:rPr>
          <w:rFonts w:ascii="Times New Roman" w:hAnsi="Times New Roman" w:cs="Times New Roman"/>
          <w:b/>
          <w:bCs/>
          <w:sz w:val="22"/>
        </w:rPr>
        <w:t>7.</w:t>
      </w:r>
      <w:r>
        <w:rPr>
          <w:rFonts w:ascii="Times New Roman" w:hAnsi="Times New Roman" w:cs="Times New Roman"/>
          <w:b/>
          <w:bCs/>
          <w:sz w:val="22"/>
        </w:rPr>
        <w:tab/>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MS Mincho">
    <w:altName w:val="Hiragino Sans"/>
    <w:panose1 w:val="02020609040205080304"/>
    <w:charset w:val="80"/>
    <w:family w:val="modern"/>
    <w:pitch w:val="default"/>
    <w:sig w:usb0="00000000" w:usb1="00000000" w:usb2="08000012" w:usb3="00000000" w:csb0="0002009F" w:csb1="00000000"/>
  </w:font>
  <w:font w:name="Hiragino Sans">
    <w:panose1 w:val="020B0700000000000000"/>
    <w:charset w:val="80"/>
    <w:family w:val="auto"/>
    <w:pitch w:val="default"/>
    <w:sig w:usb0="800002CF" w:usb1="6AC7FCFC" w:usb2="00000012" w:usb3="00000000" w:csb0="0002000D" w:csb1="00000000"/>
  </w:font>
  <w:font w:name="Times">
    <w:altName w:val="Times New Roman"/>
    <w:panose1 w:val="02020603050405020304"/>
    <w:charset w:val="00"/>
    <w:family w:val="roman"/>
    <w:pitch w:val="default"/>
    <w:sig w:usb0="00000000" w:usb1="00000000" w:usb2="00000009" w:usb3="00000000" w:csb0="000001FF"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592123"/>
    <w:multiLevelType w:val="singleLevel"/>
    <w:tmpl w:val="DD592123"/>
    <w:lvl w:ilvl="0" w:tentative="0">
      <w:start w:val="6"/>
      <w:numFmt w:val="decimal"/>
      <w:lvlText w:val="%1."/>
      <w:lvlJc w:val="left"/>
    </w:lvl>
  </w:abstractNum>
  <w:abstractNum w:abstractNumId="1">
    <w:nsid w:val="15C43C34"/>
    <w:multiLevelType w:val="multilevel"/>
    <w:tmpl w:val="15C43C34"/>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94B"/>
    <w:rsid w:val="00014D95"/>
    <w:rsid w:val="000944B4"/>
    <w:rsid w:val="000A7E99"/>
    <w:rsid w:val="001375D7"/>
    <w:rsid w:val="0018200F"/>
    <w:rsid w:val="002004BE"/>
    <w:rsid w:val="00267C6D"/>
    <w:rsid w:val="002B3687"/>
    <w:rsid w:val="002C23DC"/>
    <w:rsid w:val="0032520C"/>
    <w:rsid w:val="003C063D"/>
    <w:rsid w:val="00401CB8"/>
    <w:rsid w:val="004058B5"/>
    <w:rsid w:val="00433F48"/>
    <w:rsid w:val="00456C99"/>
    <w:rsid w:val="00496D1C"/>
    <w:rsid w:val="004D4C86"/>
    <w:rsid w:val="00555752"/>
    <w:rsid w:val="0064222D"/>
    <w:rsid w:val="00663BF2"/>
    <w:rsid w:val="006640D0"/>
    <w:rsid w:val="006705DF"/>
    <w:rsid w:val="006B7F65"/>
    <w:rsid w:val="00735703"/>
    <w:rsid w:val="007369BE"/>
    <w:rsid w:val="00753B04"/>
    <w:rsid w:val="00792837"/>
    <w:rsid w:val="007D5877"/>
    <w:rsid w:val="007F773F"/>
    <w:rsid w:val="00816968"/>
    <w:rsid w:val="00844F4C"/>
    <w:rsid w:val="008676C9"/>
    <w:rsid w:val="00886AEA"/>
    <w:rsid w:val="009159C8"/>
    <w:rsid w:val="0095719B"/>
    <w:rsid w:val="009C1F03"/>
    <w:rsid w:val="00A33097"/>
    <w:rsid w:val="00A6455E"/>
    <w:rsid w:val="00A645BE"/>
    <w:rsid w:val="00AB3631"/>
    <w:rsid w:val="00AC4C37"/>
    <w:rsid w:val="00B011CB"/>
    <w:rsid w:val="00B17868"/>
    <w:rsid w:val="00BA580F"/>
    <w:rsid w:val="00BD4A8E"/>
    <w:rsid w:val="00C51AB3"/>
    <w:rsid w:val="00D07A74"/>
    <w:rsid w:val="00D26C18"/>
    <w:rsid w:val="00D700B1"/>
    <w:rsid w:val="00D93FD3"/>
    <w:rsid w:val="00DB648F"/>
    <w:rsid w:val="00DE06A7"/>
    <w:rsid w:val="00E01E02"/>
    <w:rsid w:val="00E11C5F"/>
    <w:rsid w:val="00E26E78"/>
    <w:rsid w:val="00E27593"/>
    <w:rsid w:val="00E73567"/>
    <w:rsid w:val="00E9094B"/>
    <w:rsid w:val="00EE3F4F"/>
    <w:rsid w:val="00EF0DE8"/>
    <w:rsid w:val="00FA2966"/>
    <w:rsid w:val="9DD35C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9"/>
    <w:semiHidden/>
    <w:unhideWhenUsed/>
    <w:uiPriority w:val="99"/>
    <w:pPr>
      <w:jc w:val="left"/>
    </w:pPr>
  </w:style>
  <w:style w:type="paragraph" w:styleId="3">
    <w:name w:val="footer"/>
    <w:basedOn w:val="1"/>
    <w:link w:val="12"/>
    <w:unhideWhenUsed/>
    <w:uiPriority w:val="99"/>
    <w:pPr>
      <w:tabs>
        <w:tab w:val="center" w:pos="4153"/>
        <w:tab w:val="right" w:pos="8306"/>
      </w:tabs>
      <w:snapToGrid w:val="0"/>
      <w:jc w:val="left"/>
    </w:pPr>
    <w:rPr>
      <w:sz w:val="18"/>
      <w:szCs w:val="18"/>
    </w:rPr>
  </w:style>
  <w:style w:type="paragraph" w:styleId="4">
    <w:name w:val="header"/>
    <w:basedOn w:val="1"/>
    <w:link w:val="11"/>
    <w:unhideWhenUsed/>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link w:val="14"/>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6">
    <w:name w:val="annotation subject"/>
    <w:basedOn w:val="2"/>
    <w:next w:val="2"/>
    <w:link w:val="20"/>
    <w:semiHidden/>
    <w:unhideWhenUsed/>
    <w:uiPriority w:val="99"/>
    <w:rPr>
      <w:b/>
      <w:bCs/>
    </w:rPr>
  </w:style>
  <w:style w:type="character" w:styleId="9">
    <w:name w:val="Hyperlink"/>
    <w:basedOn w:val="8"/>
    <w:unhideWhenUsed/>
    <w:uiPriority w:val="99"/>
    <w:rPr>
      <w:color w:val="0563C1" w:themeColor="hyperlink"/>
      <w:u w:val="single"/>
      <w14:textFill>
        <w14:solidFill>
          <w14:schemeClr w14:val="hlink"/>
        </w14:solidFill>
      </w14:textFill>
    </w:rPr>
  </w:style>
  <w:style w:type="character" w:styleId="10">
    <w:name w:val="annotation reference"/>
    <w:basedOn w:val="8"/>
    <w:semiHidden/>
    <w:unhideWhenUsed/>
    <w:uiPriority w:val="99"/>
    <w:rPr>
      <w:sz w:val="21"/>
      <w:szCs w:val="21"/>
    </w:rPr>
  </w:style>
  <w:style w:type="character" w:customStyle="1" w:styleId="11">
    <w:name w:val="页眉 字符"/>
    <w:basedOn w:val="8"/>
    <w:link w:val="4"/>
    <w:uiPriority w:val="99"/>
    <w:rPr>
      <w:sz w:val="18"/>
      <w:szCs w:val="18"/>
    </w:rPr>
  </w:style>
  <w:style w:type="character" w:customStyle="1" w:styleId="12">
    <w:name w:val="页脚 字符"/>
    <w:basedOn w:val="8"/>
    <w:link w:val="3"/>
    <w:uiPriority w:val="99"/>
    <w:rPr>
      <w:sz w:val="18"/>
      <w:szCs w:val="18"/>
    </w:rPr>
  </w:style>
  <w:style w:type="paragraph" w:customStyle="1" w:styleId="13">
    <w:name w:val="Title2"/>
    <w:basedOn w:val="1"/>
    <w:uiPriority w:val="0"/>
    <w:pPr>
      <w:widowControl/>
      <w:jc w:val="left"/>
    </w:pPr>
    <w:rPr>
      <w:rFonts w:ascii="Times New Roman" w:hAnsi="Times New Roman" w:eastAsia="MS Mincho" w:cs="Times New Roman"/>
      <w:b/>
      <w:kern w:val="0"/>
      <w:sz w:val="24"/>
      <w:szCs w:val="24"/>
      <w:lang w:eastAsia="ja-JP"/>
    </w:rPr>
  </w:style>
  <w:style w:type="character" w:customStyle="1" w:styleId="14">
    <w:name w:val="普通(网站) 字符"/>
    <w:basedOn w:val="8"/>
    <w:link w:val="5"/>
    <w:qFormat/>
    <w:uiPriority w:val="99"/>
    <w:rPr>
      <w:rFonts w:ascii="宋体" w:hAnsi="宋体" w:eastAsia="宋体" w:cs="宋体"/>
      <w:kern w:val="0"/>
      <w:sz w:val="24"/>
      <w:szCs w:val="24"/>
    </w:rPr>
  </w:style>
  <w:style w:type="paragraph" w:customStyle="1" w:styleId="15">
    <w:name w:val="BB_Author_Name"/>
    <w:basedOn w:val="1"/>
    <w:next w:val="16"/>
    <w:qFormat/>
    <w:uiPriority w:val="0"/>
    <w:pPr>
      <w:widowControl/>
      <w:spacing w:before="100" w:beforeAutospacing="1" w:after="240" w:line="480" w:lineRule="auto"/>
      <w:jc w:val="center"/>
    </w:pPr>
    <w:rPr>
      <w:rFonts w:ascii="Times" w:hAnsi="Times" w:eastAsia="宋体" w:cs="Times New Roman"/>
      <w:i/>
      <w:iCs/>
      <w:kern w:val="0"/>
      <w:sz w:val="24"/>
      <w:szCs w:val="24"/>
    </w:rPr>
  </w:style>
  <w:style w:type="paragraph" w:customStyle="1" w:styleId="16">
    <w:name w:val="BC_Author_Address"/>
    <w:basedOn w:val="1"/>
    <w:next w:val="1"/>
    <w:qFormat/>
    <w:uiPriority w:val="0"/>
    <w:pPr>
      <w:widowControl/>
      <w:spacing w:before="100" w:beforeAutospacing="1" w:after="240" w:line="480" w:lineRule="auto"/>
      <w:jc w:val="center"/>
    </w:pPr>
    <w:rPr>
      <w:rFonts w:ascii="Times" w:hAnsi="Times" w:eastAsia="宋体" w:cs="Times New Roman"/>
      <w:kern w:val="0"/>
      <w:sz w:val="24"/>
      <w:szCs w:val="24"/>
    </w:rPr>
  </w:style>
  <w:style w:type="paragraph" w:customStyle="1" w:styleId="17">
    <w:name w:val="FA_Author_Info_Subtitle"/>
    <w:basedOn w:val="1"/>
    <w:autoRedefine/>
    <w:qFormat/>
    <w:uiPriority w:val="0"/>
    <w:pPr>
      <w:widowControl/>
      <w:spacing w:before="120" w:after="60" w:line="480" w:lineRule="auto"/>
      <w:jc w:val="left"/>
    </w:pPr>
    <w:rPr>
      <w:rFonts w:ascii="Times" w:hAnsi="Times" w:cs="Times New Roman"/>
      <w:b/>
      <w:kern w:val="0"/>
      <w:sz w:val="24"/>
      <w:szCs w:val="20"/>
      <w:lang w:eastAsia="en-US"/>
    </w:rPr>
  </w:style>
  <w:style w:type="paragraph" w:customStyle="1" w:styleId="18">
    <w:name w:val="FA_Corresponding_Author_Footnote"/>
    <w:basedOn w:val="1"/>
    <w:next w:val="1"/>
    <w:qFormat/>
    <w:uiPriority w:val="0"/>
    <w:pPr>
      <w:widowControl/>
      <w:spacing w:before="100" w:beforeAutospacing="1" w:after="200" w:line="480" w:lineRule="auto"/>
    </w:pPr>
    <w:rPr>
      <w:rFonts w:ascii="Times" w:hAnsi="Times" w:eastAsia="宋体" w:cs="Times New Roman"/>
      <w:kern w:val="0"/>
      <w:sz w:val="24"/>
      <w:szCs w:val="24"/>
    </w:rPr>
  </w:style>
  <w:style w:type="character" w:customStyle="1" w:styleId="19">
    <w:name w:val="批注文字 字符"/>
    <w:basedOn w:val="8"/>
    <w:link w:val="2"/>
    <w:semiHidden/>
    <w:uiPriority w:val="99"/>
  </w:style>
  <w:style w:type="character" w:customStyle="1" w:styleId="20">
    <w:name w:val="批注主题 字符"/>
    <w:basedOn w:val="19"/>
    <w:link w:val="6"/>
    <w:semiHidden/>
    <w:uiPriority w:val="99"/>
    <w:rPr>
      <w:b/>
      <w:bCs/>
    </w:rPr>
  </w:style>
  <w:style w:type="paragraph" w:styleId="2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image" Target="media/image10.tiff"/><Relationship Id="rId12" Type="http://schemas.openxmlformats.org/officeDocument/2006/relationships/image" Target="media/image9.tiff"/><Relationship Id="rId11" Type="http://schemas.openxmlformats.org/officeDocument/2006/relationships/image" Target="media/image8.tiff"/><Relationship Id="rId10" Type="http://schemas.openxmlformats.org/officeDocument/2006/relationships/image" Target="media/image7.tif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DF7A2A88-D793-410A-A1FD-AF5F44ECB98C}">
  <ds:schemaRefs/>
</ds:datastoreItem>
</file>

<file path=docProps/app.xml><?xml version="1.0" encoding="utf-8"?>
<Properties xmlns="http://schemas.openxmlformats.org/officeDocument/2006/extended-properties" xmlns:vt="http://schemas.openxmlformats.org/officeDocument/2006/docPropsVTypes">
  <Template>Normal.dotm</Template>
  <Pages>11</Pages>
  <Words>636</Words>
  <Characters>3630</Characters>
  <Lines>30</Lines>
  <Paragraphs>8</Paragraphs>
  <TotalTime>0</TotalTime>
  <ScaleCrop>false</ScaleCrop>
  <LinksUpToDate>false</LinksUpToDate>
  <CharactersWithSpaces>4258</CharactersWithSpaces>
  <Application>WPS Office_12.1.26016.26016_F1E327BC-269C-435d-A152-05C5408002CA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2026-07-10T19:31:00Z</dcterms:created>
  <dc:creator>若晨 谭</dc:creator>
  <cp:lastModifiedBy>宋文钰</cp:lastModifiedBy>
  <dcterms:modified xsi:type="dcterms:W3CDTF">2026-07-13T00:20:03Z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2052-12.1.26016.26016</vt:lpwstr>
  </property>
  <property fmtid="{D5CDD505-2E9C-101B-9397-08002B2CF9AE}" pid="3" name="ICV">
    <vt:lpwstr>77AAE303E6E9EE60B3BE536A010C80BC_42</vt:lpwstr>
  </property>
</Properties>
</file>