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B47D3" w14:textId="77777777" w:rsidR="004169A4" w:rsidRDefault="00000000">
      <w:pPr>
        <w:spacing w:line="480" w:lineRule="auto"/>
        <w:jc w:val="center"/>
        <w:rPr>
          <w:rFonts w:ascii="Times New Roman" w:hAnsi="Times New Roman"/>
          <w:b/>
          <w:bCs/>
          <w:sz w:val="30"/>
          <w:szCs w:val="30"/>
        </w:rPr>
      </w:pPr>
      <w:r>
        <w:rPr>
          <w:rFonts w:ascii="Times New Roman" w:hAnsi="Times New Roman" w:hint="eastAsia"/>
          <w:b/>
          <w:bCs/>
          <w:sz w:val="30"/>
          <w:szCs w:val="30"/>
        </w:rPr>
        <w:t>S</w:t>
      </w:r>
      <w:r>
        <w:rPr>
          <w:rFonts w:ascii="Times New Roman" w:hAnsi="Times New Roman"/>
          <w:b/>
          <w:bCs/>
          <w:sz w:val="30"/>
          <w:szCs w:val="30"/>
        </w:rPr>
        <w:t>upporting Information</w:t>
      </w:r>
    </w:p>
    <w:p w14:paraId="0D6F5088" w14:textId="77777777" w:rsidR="004169A4" w:rsidRDefault="00000000">
      <w:pPr>
        <w:spacing w:line="480" w:lineRule="auto"/>
        <w:jc w:val="both"/>
        <w:rPr>
          <w:rFonts w:ascii="Times New Roman" w:hAnsi="Times New Roman"/>
          <w:color w:val="000000" w:themeColor="text1"/>
          <w:sz w:val="24"/>
          <w:shd w:val="clear" w:color="auto" w:fill="FFFFFF"/>
        </w:rPr>
      </w:pPr>
      <w:r>
        <w:rPr>
          <w:rFonts w:ascii="Times New Roman" w:eastAsia="Segoe UI" w:hAnsi="Times New Roman"/>
          <w:b/>
          <w:bCs/>
          <w:color w:val="0F1115"/>
          <w:sz w:val="24"/>
          <w:shd w:val="clear" w:color="auto" w:fill="FFFFFF"/>
        </w:rPr>
        <w:t>Phototherapy-Responsive Nanoplatform with Hydrogel Delivery Potentiates Immunotherapy and Inhibits Lung Metastasis in Osteosarcoma via Synergistic Glycolysis Inhibition and</w:t>
      </w:r>
      <w:r>
        <w:rPr>
          <w:rFonts w:ascii="Times New Roman" w:hAnsi="Times New Roman" w:hint="eastAsia"/>
          <w:b/>
          <w:bCs/>
          <w:color w:val="0F1115"/>
          <w:sz w:val="24"/>
          <w:shd w:val="clear" w:color="auto" w:fill="FFFFFF"/>
        </w:rPr>
        <w:t xml:space="preserve"> </w:t>
      </w:r>
      <w:r>
        <w:rPr>
          <w:rFonts w:ascii="Times New Roman" w:eastAsia="Segoe UI" w:hAnsi="Times New Roman"/>
          <w:b/>
          <w:bCs/>
          <w:color w:val="0F1115"/>
          <w:sz w:val="24"/>
          <w:shd w:val="clear" w:color="auto" w:fill="FFFFFF"/>
        </w:rPr>
        <w:t>Vascular Normalization</w:t>
      </w:r>
      <w:r>
        <w:rPr>
          <w:rFonts w:ascii="Times New Roman" w:hAnsi="Times New Roman" w:hint="eastAsia"/>
          <w:color w:val="000000" w:themeColor="text1"/>
          <w:sz w:val="24"/>
          <w:shd w:val="clear" w:color="auto" w:fill="FFFFFF"/>
        </w:rPr>
        <w:t xml:space="preserve"> </w:t>
      </w:r>
    </w:p>
    <w:p w14:paraId="02713406" w14:textId="77777777" w:rsidR="004169A4" w:rsidRDefault="00000000">
      <w:pPr>
        <w:spacing w:line="480" w:lineRule="auto"/>
        <w:jc w:val="both"/>
        <w:rPr>
          <w:rFonts w:ascii="Times New Roman" w:hAnsi="Times New Roman"/>
          <w:color w:val="000000" w:themeColor="text1"/>
          <w:sz w:val="24"/>
          <w:shd w:val="clear" w:color="auto" w:fill="FFFFFF"/>
        </w:rPr>
      </w:pPr>
      <w:r>
        <w:rPr>
          <w:rFonts w:ascii="Times New Roman" w:hAnsi="Times New Roman" w:hint="eastAsia"/>
          <w:color w:val="000000" w:themeColor="text1"/>
          <w:sz w:val="24"/>
          <w:shd w:val="clear" w:color="auto" w:fill="FFFFFF"/>
        </w:rPr>
        <w:t>Mengchao Dong</w:t>
      </w:r>
      <w:r>
        <w:rPr>
          <w:rFonts w:ascii="Times New Roman" w:hAnsi="Times New Roman" w:hint="eastAsia"/>
          <w:color w:val="000000" w:themeColor="text1"/>
          <w:sz w:val="24"/>
          <w:shd w:val="clear" w:color="auto" w:fill="FFFFFF"/>
          <w:vertAlign w:val="superscript"/>
        </w:rPr>
        <w:t xml:space="preserve"> 1</w:t>
      </w:r>
      <w:r>
        <w:rPr>
          <w:rFonts w:ascii="Times New Roman" w:hAnsi="Times New Roman"/>
          <w:color w:val="000000" w:themeColor="text1"/>
          <w:sz w:val="24"/>
          <w:vertAlign w:val="superscript"/>
        </w:rPr>
        <w:t>†</w:t>
      </w:r>
      <w:r>
        <w:rPr>
          <w:rFonts w:ascii="Times New Roman" w:hAnsi="Times New Roman" w:hint="eastAsia"/>
          <w:color w:val="000000" w:themeColor="text1"/>
          <w:sz w:val="24"/>
          <w:shd w:val="clear" w:color="auto" w:fill="FFFFFF"/>
        </w:rPr>
        <w:t>, Tingting Zhang</w:t>
      </w:r>
      <w:r>
        <w:rPr>
          <w:rFonts w:ascii="Times New Roman" w:hAnsi="Times New Roman" w:hint="eastAsia"/>
          <w:color w:val="000000" w:themeColor="text1"/>
          <w:sz w:val="24"/>
          <w:shd w:val="clear" w:color="auto" w:fill="FFFFFF"/>
          <w:vertAlign w:val="superscript"/>
        </w:rPr>
        <w:t xml:space="preserve"> 2</w:t>
      </w:r>
      <w:r>
        <w:rPr>
          <w:rFonts w:ascii="Times New Roman" w:hAnsi="Times New Roman"/>
          <w:color w:val="000000" w:themeColor="text1"/>
          <w:sz w:val="24"/>
          <w:vertAlign w:val="superscript"/>
        </w:rPr>
        <w:t>†</w:t>
      </w:r>
      <w:r>
        <w:rPr>
          <w:rFonts w:ascii="Times New Roman" w:hAnsi="Times New Roman" w:hint="eastAsia"/>
          <w:color w:val="000000" w:themeColor="text1"/>
          <w:sz w:val="24"/>
          <w:shd w:val="clear" w:color="auto" w:fill="FFFFFF"/>
        </w:rPr>
        <w:t>, Yichun Huang</w:t>
      </w:r>
      <w:r>
        <w:rPr>
          <w:rFonts w:ascii="Times New Roman" w:hAnsi="Times New Roman" w:hint="eastAsia"/>
          <w:color w:val="000000" w:themeColor="text1"/>
          <w:sz w:val="24"/>
          <w:shd w:val="clear" w:color="auto" w:fill="FFFFFF"/>
          <w:vertAlign w:val="superscript"/>
        </w:rPr>
        <w:t xml:space="preserve"> 3</w:t>
      </w:r>
      <w:r>
        <w:rPr>
          <w:rFonts w:ascii="Times New Roman" w:hAnsi="Times New Roman"/>
          <w:color w:val="000000" w:themeColor="text1"/>
          <w:sz w:val="24"/>
          <w:vertAlign w:val="superscript"/>
        </w:rPr>
        <w:t>†</w:t>
      </w:r>
      <w:r>
        <w:rPr>
          <w:rFonts w:ascii="Times New Roman" w:hAnsi="Times New Roman" w:hint="eastAsia"/>
          <w:color w:val="000000" w:themeColor="text1"/>
          <w:sz w:val="24"/>
          <w:shd w:val="clear" w:color="auto" w:fill="FFFFFF"/>
        </w:rPr>
        <w:t>,</w:t>
      </w:r>
      <w:r>
        <w:rPr>
          <w:rFonts w:ascii="Times New Roman" w:hAnsi="Times New Roman" w:hint="eastAsia"/>
          <w:b/>
          <w:bCs/>
          <w:color w:val="000000" w:themeColor="text1"/>
          <w:sz w:val="24"/>
          <w:shd w:val="clear" w:color="auto" w:fill="FFFFFF"/>
        </w:rPr>
        <w:t xml:space="preserve"> </w:t>
      </w:r>
      <w:r>
        <w:rPr>
          <w:rFonts w:ascii="Times New Roman" w:hAnsi="Times New Roman" w:hint="eastAsia"/>
          <w:color w:val="000000" w:themeColor="text1"/>
          <w:sz w:val="24"/>
          <w:shd w:val="clear" w:color="auto" w:fill="FFFFFF"/>
        </w:rPr>
        <w:t>Meng Liu</w:t>
      </w:r>
      <w:r>
        <w:rPr>
          <w:rFonts w:ascii="Times New Roman" w:hAnsi="Times New Roman" w:hint="eastAsia"/>
          <w:color w:val="000000" w:themeColor="text1"/>
          <w:sz w:val="24"/>
          <w:shd w:val="clear" w:color="auto" w:fill="FFFFFF"/>
          <w:vertAlign w:val="superscript"/>
        </w:rPr>
        <w:t xml:space="preserve"> 1</w:t>
      </w:r>
      <w:r>
        <w:rPr>
          <w:rFonts w:ascii="Times New Roman" w:hAnsi="Times New Roman" w:hint="eastAsia"/>
          <w:color w:val="000000" w:themeColor="text1"/>
          <w:sz w:val="24"/>
          <w:shd w:val="clear" w:color="auto" w:fill="FFFFFF"/>
        </w:rPr>
        <w:t>, Yuhui Yuan</w:t>
      </w:r>
      <w:r>
        <w:rPr>
          <w:rFonts w:ascii="Times New Roman" w:hAnsi="Times New Roman" w:hint="eastAsia"/>
          <w:color w:val="000000" w:themeColor="text1"/>
          <w:sz w:val="24"/>
          <w:shd w:val="clear" w:color="auto" w:fill="FFFFFF"/>
          <w:vertAlign w:val="superscript"/>
        </w:rPr>
        <w:t xml:space="preserve"> 1</w:t>
      </w:r>
      <w:r>
        <w:rPr>
          <w:rFonts w:ascii="Times New Roman" w:hAnsi="Times New Roman" w:hint="eastAsia"/>
          <w:color w:val="000000" w:themeColor="text1"/>
          <w:sz w:val="24"/>
          <w:shd w:val="clear" w:color="auto" w:fill="FFFFFF"/>
        </w:rPr>
        <w:t>, Bowen Liu</w:t>
      </w:r>
      <w:r>
        <w:rPr>
          <w:rFonts w:ascii="Times New Roman" w:hAnsi="Times New Roman" w:hint="eastAsia"/>
          <w:color w:val="000000" w:themeColor="text1"/>
          <w:sz w:val="24"/>
          <w:shd w:val="clear" w:color="auto" w:fill="FFFFFF"/>
          <w:vertAlign w:val="superscript"/>
        </w:rPr>
        <w:t xml:space="preserve"> 1</w:t>
      </w:r>
      <w:r>
        <w:rPr>
          <w:rFonts w:ascii="Times New Roman" w:hAnsi="Times New Roman" w:hint="eastAsia"/>
          <w:color w:val="000000" w:themeColor="text1"/>
          <w:sz w:val="24"/>
          <w:shd w:val="clear" w:color="auto" w:fill="FFFFFF"/>
        </w:rPr>
        <w:t>, Qiang Ma</w:t>
      </w:r>
      <w:r>
        <w:rPr>
          <w:rFonts w:ascii="Times New Roman" w:hAnsi="Times New Roman" w:hint="eastAsia"/>
          <w:color w:val="000000" w:themeColor="text1"/>
          <w:sz w:val="24"/>
          <w:shd w:val="clear" w:color="auto" w:fill="FFFFFF"/>
          <w:vertAlign w:val="superscript"/>
        </w:rPr>
        <w:t xml:space="preserve"> 1</w:t>
      </w:r>
      <w:r>
        <w:rPr>
          <w:rFonts w:ascii="Times New Roman" w:hAnsi="Times New Roman" w:hint="eastAsia"/>
          <w:color w:val="000000" w:themeColor="text1"/>
          <w:sz w:val="24"/>
          <w:shd w:val="clear" w:color="auto" w:fill="FFFFFF"/>
        </w:rPr>
        <w:t>,</w:t>
      </w:r>
      <w:r>
        <w:rPr>
          <w:rFonts w:ascii="Times New Roman" w:hAnsi="Times New Roman" w:hint="eastAsia"/>
          <w:b/>
          <w:bCs/>
          <w:color w:val="000000" w:themeColor="text1"/>
          <w:sz w:val="24"/>
          <w:shd w:val="clear" w:color="auto" w:fill="FFFFFF"/>
        </w:rPr>
        <w:t xml:space="preserve"> </w:t>
      </w:r>
      <w:r>
        <w:rPr>
          <w:rFonts w:ascii="Times New Roman" w:hAnsi="Times New Roman"/>
          <w:color w:val="000000" w:themeColor="text1"/>
          <w:sz w:val="24"/>
          <w:shd w:val="clear" w:color="auto" w:fill="FFFFFF"/>
        </w:rPr>
        <w:t>Haotian</w:t>
      </w:r>
      <w:r>
        <w:rPr>
          <w:rFonts w:ascii="Times New Roman" w:hAnsi="Times New Roman" w:hint="eastAsia"/>
          <w:color w:val="000000" w:themeColor="text1"/>
          <w:sz w:val="24"/>
          <w:shd w:val="clear" w:color="auto" w:fill="FFFFFF"/>
        </w:rPr>
        <w:t xml:space="preserve"> Zhang</w:t>
      </w:r>
      <w:r>
        <w:rPr>
          <w:rFonts w:ascii="Times New Roman" w:hAnsi="Times New Roman" w:hint="eastAsia"/>
          <w:color w:val="000000" w:themeColor="text1"/>
          <w:sz w:val="24"/>
          <w:shd w:val="clear" w:color="auto" w:fill="FFFFFF"/>
          <w:vertAlign w:val="superscript"/>
        </w:rPr>
        <w:t xml:space="preserve"> 1</w:t>
      </w:r>
      <w:r>
        <w:rPr>
          <w:rFonts w:ascii="Times New Roman" w:hAnsi="Times New Roman" w:hint="eastAsia"/>
          <w:color w:val="000000" w:themeColor="text1"/>
          <w:sz w:val="24"/>
          <w:shd w:val="clear" w:color="auto" w:fill="FFFFFF"/>
        </w:rPr>
        <w:t>, Canhua Huang</w:t>
      </w:r>
      <w:r>
        <w:rPr>
          <w:rFonts w:ascii="Times New Roman" w:hAnsi="Times New Roman" w:hint="eastAsia"/>
          <w:color w:val="000000" w:themeColor="text1"/>
          <w:sz w:val="24"/>
          <w:shd w:val="clear" w:color="auto" w:fill="FFFFFF"/>
          <w:vertAlign w:val="superscript"/>
        </w:rPr>
        <w:t xml:space="preserve"> 2</w:t>
      </w:r>
      <w:r>
        <w:rPr>
          <w:rFonts w:ascii="Times New Roman" w:hAnsi="Times New Roman" w:hint="eastAsia"/>
          <w:b/>
          <w:bCs/>
          <w:color w:val="000000" w:themeColor="text1"/>
          <w:sz w:val="24"/>
          <w:shd w:val="clear" w:color="auto" w:fill="FFFFFF"/>
        </w:rPr>
        <w:t>,</w:t>
      </w:r>
      <w:r>
        <w:rPr>
          <w:rFonts w:ascii="Times New Roman" w:hAnsi="Times New Roman" w:hint="eastAsia"/>
          <w:color w:val="000000" w:themeColor="text1"/>
          <w:sz w:val="24"/>
          <w:shd w:val="clear" w:color="auto" w:fill="FFFFFF"/>
        </w:rPr>
        <w:t xml:space="preserve"> Chengcheng Shi</w:t>
      </w:r>
      <w:r>
        <w:rPr>
          <w:rFonts w:ascii="Times New Roman" w:hAnsi="Times New Roman" w:hint="eastAsia"/>
          <w:color w:val="000000" w:themeColor="text1"/>
          <w:sz w:val="24"/>
          <w:shd w:val="clear" w:color="auto" w:fill="FFFFFF"/>
          <w:vertAlign w:val="superscript"/>
        </w:rPr>
        <w:t xml:space="preserve"> 4</w:t>
      </w:r>
      <w:r>
        <w:rPr>
          <w:rFonts w:ascii="Times New Roman" w:hAnsi="Times New Roman" w:hint="eastAsia"/>
          <w:color w:val="000000" w:themeColor="text1"/>
          <w:sz w:val="24"/>
          <w:shd w:val="clear" w:color="auto" w:fill="FFFFFF"/>
        </w:rPr>
        <w:t>*, and Yi Zhang</w:t>
      </w:r>
      <w:r>
        <w:rPr>
          <w:rFonts w:ascii="Times New Roman" w:hAnsi="Times New Roman" w:hint="eastAsia"/>
          <w:color w:val="000000" w:themeColor="text1"/>
          <w:sz w:val="24"/>
          <w:shd w:val="clear" w:color="auto" w:fill="FFFFFF"/>
          <w:vertAlign w:val="superscript"/>
        </w:rPr>
        <w:t xml:space="preserve"> 1</w:t>
      </w:r>
      <w:r>
        <w:rPr>
          <w:rFonts w:ascii="Times New Roman" w:hAnsi="Times New Roman" w:hint="eastAsia"/>
          <w:color w:val="000000" w:themeColor="text1"/>
          <w:sz w:val="24"/>
          <w:shd w:val="clear" w:color="auto" w:fill="FFFFFF"/>
        </w:rPr>
        <w:t>*</w:t>
      </w:r>
    </w:p>
    <w:p w14:paraId="4BE569A6" w14:textId="77777777" w:rsidR="004169A4" w:rsidRDefault="00000000">
      <w:pPr>
        <w:spacing w:line="480" w:lineRule="auto"/>
        <w:jc w:val="both"/>
        <w:rPr>
          <w:rFonts w:ascii="Times New Roman" w:hAnsi="Times New Roman"/>
          <w:color w:val="000000" w:themeColor="text1"/>
          <w:sz w:val="24"/>
          <w:shd w:val="clear" w:color="auto" w:fill="FFFFFF"/>
        </w:rPr>
      </w:pPr>
      <w:r>
        <w:rPr>
          <w:rFonts w:ascii="Times New Roman" w:hAnsi="Times New Roman"/>
          <w:color w:val="000000" w:themeColor="text1"/>
          <w:sz w:val="24"/>
          <w:shd w:val="clear" w:color="auto" w:fill="FFFFFF"/>
        </w:rPr>
        <w:t>†</w:t>
      </w:r>
      <w:r>
        <w:rPr>
          <w:rFonts w:ascii="Times New Roman" w:hAnsi="Times New Roman" w:hint="eastAsia"/>
          <w:color w:val="000000" w:themeColor="text1"/>
          <w:sz w:val="24"/>
          <w:shd w:val="clear" w:color="auto" w:fill="FFFFFF"/>
        </w:rPr>
        <w:t>Mengchao Dong</w:t>
      </w:r>
      <w:r>
        <w:rPr>
          <w:rFonts w:ascii="Times New Roman" w:hAnsi="Times New Roman"/>
          <w:color w:val="000000" w:themeColor="text1"/>
          <w:sz w:val="24"/>
          <w:shd w:val="clear" w:color="auto" w:fill="FFFFFF"/>
        </w:rPr>
        <w:t xml:space="preserve">, </w:t>
      </w:r>
      <w:r>
        <w:rPr>
          <w:rFonts w:ascii="Times New Roman" w:hAnsi="Times New Roman" w:hint="eastAsia"/>
          <w:color w:val="000000" w:themeColor="text1"/>
          <w:sz w:val="24"/>
          <w:shd w:val="clear" w:color="auto" w:fill="FFFFFF"/>
        </w:rPr>
        <w:t>Tingting Zhang</w:t>
      </w:r>
      <w:r>
        <w:rPr>
          <w:rFonts w:ascii="Times New Roman" w:hAnsi="Times New Roman"/>
          <w:color w:val="000000" w:themeColor="text1"/>
          <w:sz w:val="24"/>
          <w:shd w:val="clear" w:color="auto" w:fill="FFFFFF"/>
        </w:rPr>
        <w:t xml:space="preserve"> and </w:t>
      </w:r>
      <w:r>
        <w:rPr>
          <w:rFonts w:ascii="Times New Roman" w:hAnsi="Times New Roman" w:hint="eastAsia"/>
          <w:color w:val="000000" w:themeColor="text1"/>
          <w:sz w:val="24"/>
          <w:shd w:val="clear" w:color="auto" w:fill="FFFFFF"/>
        </w:rPr>
        <w:t xml:space="preserve">Yichun Huang </w:t>
      </w:r>
      <w:r>
        <w:rPr>
          <w:rFonts w:ascii="Times New Roman" w:hAnsi="Times New Roman"/>
          <w:color w:val="000000" w:themeColor="text1"/>
          <w:sz w:val="24"/>
          <w:shd w:val="clear" w:color="auto" w:fill="FFFFFF"/>
        </w:rPr>
        <w:t>contributed equally.</w:t>
      </w:r>
    </w:p>
    <w:p w14:paraId="3B12EA3C" w14:textId="77777777" w:rsidR="004169A4" w:rsidRDefault="00000000">
      <w:pPr>
        <w:spacing w:line="480" w:lineRule="auto"/>
        <w:jc w:val="both"/>
        <w:rPr>
          <w:rFonts w:ascii="Times New Roman" w:hAnsi="Times New Roman"/>
          <w:color w:val="000000" w:themeColor="text1"/>
          <w:sz w:val="24"/>
          <w:shd w:val="clear" w:color="auto" w:fill="FFFFFF"/>
        </w:rPr>
      </w:pPr>
      <w:r>
        <w:rPr>
          <w:rFonts w:ascii="Times New Roman" w:hAnsi="Times New Roman"/>
          <w:color w:val="000000" w:themeColor="text1"/>
          <w:sz w:val="24"/>
          <w:shd w:val="clear" w:color="auto" w:fill="FFFFFF"/>
        </w:rPr>
        <w:t>Corresponding</w:t>
      </w:r>
      <w:r>
        <w:rPr>
          <w:rFonts w:ascii="Times New Roman" w:hAnsi="Times New Roman" w:hint="eastAsia"/>
          <w:color w:val="000000" w:themeColor="text1"/>
          <w:sz w:val="24"/>
          <w:shd w:val="clear" w:color="auto" w:fill="FFFFFF"/>
        </w:rPr>
        <w:t xml:space="preserve"> </w:t>
      </w:r>
      <w:r>
        <w:rPr>
          <w:rFonts w:ascii="Times New Roman" w:hAnsi="Times New Roman"/>
          <w:color w:val="000000" w:themeColor="text1"/>
          <w:sz w:val="24"/>
          <w:shd w:val="clear" w:color="auto" w:fill="FFFFFF"/>
        </w:rPr>
        <w:t xml:space="preserve">author e-mail: </w:t>
      </w:r>
      <w:hyperlink r:id="rId7" w:history="1">
        <w:r>
          <w:rPr>
            <w:rStyle w:val="af"/>
            <w:rFonts w:ascii="Times New Roman" w:hAnsi="Times New Roman"/>
            <w:color w:val="000000" w:themeColor="text1"/>
            <w:sz w:val="24"/>
          </w:rPr>
          <w:t>fccshicc@zzu.edu.cn</w:t>
        </w:r>
      </w:hyperlink>
      <w:r>
        <w:rPr>
          <w:rFonts w:ascii="Times New Roman" w:hAnsi="Times New Roman"/>
          <w:color w:val="000000" w:themeColor="text1"/>
          <w:sz w:val="24"/>
          <w:shd w:val="clear" w:color="auto" w:fill="FFFFFF"/>
        </w:rPr>
        <w:t xml:space="preserve">; </w:t>
      </w:r>
      <w:hyperlink r:id="rId8" w:history="1">
        <w:r>
          <w:rPr>
            <w:rStyle w:val="af"/>
            <w:rFonts w:ascii="Times New Roman" w:hAnsi="Times New Roman"/>
            <w:color w:val="000000" w:themeColor="text1"/>
            <w:sz w:val="24"/>
          </w:rPr>
          <w:t>zhangyi@zzu.</w:t>
        </w:r>
        <w:r>
          <w:rPr>
            <w:rStyle w:val="af"/>
            <w:rFonts w:ascii="Times New Roman" w:hAnsi="Times New Roman" w:hint="eastAsia"/>
            <w:color w:val="000000" w:themeColor="text1"/>
            <w:sz w:val="24"/>
          </w:rPr>
          <w:t>ed</w:t>
        </w:r>
        <w:r>
          <w:rPr>
            <w:rStyle w:val="af"/>
            <w:rFonts w:ascii="Times New Roman" w:hAnsi="Times New Roman"/>
            <w:color w:val="000000" w:themeColor="text1"/>
            <w:sz w:val="24"/>
          </w:rPr>
          <w:t>u.cn</w:t>
        </w:r>
      </w:hyperlink>
      <w:r>
        <w:rPr>
          <w:rFonts w:ascii="Times New Roman" w:hAnsi="Times New Roman"/>
          <w:color w:val="000000" w:themeColor="text1"/>
          <w:sz w:val="24"/>
          <w:shd w:val="clear" w:color="auto" w:fill="FFFFFF"/>
        </w:rPr>
        <w:t xml:space="preserve"> </w:t>
      </w:r>
      <w:r>
        <w:rPr>
          <w:rFonts w:ascii="Times New Roman" w:hAnsi="Times New Roman" w:hint="eastAsia"/>
          <w:color w:val="000000" w:themeColor="text1"/>
          <w:sz w:val="24"/>
          <w:shd w:val="clear" w:color="auto" w:fill="FFFFFF"/>
        </w:rPr>
        <w:t xml:space="preserve">(leader </w:t>
      </w:r>
      <w:r>
        <w:rPr>
          <w:rFonts w:ascii="Times New Roman" w:hAnsi="Times New Roman"/>
          <w:color w:val="000000" w:themeColor="text1"/>
          <w:sz w:val="24"/>
          <w:shd w:val="clear" w:color="auto" w:fill="FFFFFF"/>
        </w:rPr>
        <w:t>correspondence);</w:t>
      </w:r>
    </w:p>
    <w:p w14:paraId="5FB0E3F9" w14:textId="77777777" w:rsidR="004169A4" w:rsidRDefault="00000000">
      <w:pPr>
        <w:pStyle w:val="af2"/>
        <w:numPr>
          <w:ilvl w:val="0"/>
          <w:numId w:val="1"/>
        </w:numPr>
        <w:spacing w:line="480" w:lineRule="auto"/>
        <w:jc w:val="both"/>
        <w:rPr>
          <w:rFonts w:ascii="Times New Roman" w:hAnsi="Times New Roman"/>
          <w:b/>
          <w:bCs/>
          <w:color w:val="000000" w:themeColor="text1"/>
          <w:sz w:val="24"/>
          <w:shd w:val="clear" w:color="auto" w:fill="FFFFFF"/>
        </w:rPr>
      </w:pPr>
      <w:bookmarkStart w:id="0" w:name="OLE_LINK23"/>
      <w:r>
        <w:rPr>
          <w:rFonts w:ascii="Times New Roman" w:hAnsi="Times New Roman"/>
          <w:color w:val="000000" w:themeColor="text1"/>
          <w:sz w:val="24"/>
        </w:rPr>
        <w:t>Department of Orthopedic Surgery, The First Affiliated Hospital of Zhengzhou University, Zhengzhou 450052, China</w:t>
      </w:r>
      <w:bookmarkEnd w:id="0"/>
    </w:p>
    <w:p w14:paraId="2026C20B" w14:textId="77777777" w:rsidR="004169A4" w:rsidRDefault="00000000">
      <w:pPr>
        <w:pStyle w:val="af2"/>
        <w:numPr>
          <w:ilvl w:val="0"/>
          <w:numId w:val="1"/>
        </w:numPr>
        <w:spacing w:line="480" w:lineRule="auto"/>
        <w:jc w:val="both"/>
        <w:rPr>
          <w:rFonts w:ascii="Times New Roman" w:hAnsi="Times New Roman"/>
          <w:b/>
          <w:bCs/>
          <w:color w:val="000000" w:themeColor="text1"/>
          <w:sz w:val="24"/>
          <w:shd w:val="clear" w:color="auto" w:fill="FFFFFF"/>
        </w:rPr>
      </w:pPr>
      <w:bookmarkStart w:id="1" w:name="OLE_LINK22"/>
      <w:r>
        <w:rPr>
          <w:rFonts w:ascii="Times New Roman" w:hAnsi="Times New Roman" w:hint="eastAsia"/>
          <w:color w:val="000000" w:themeColor="text1"/>
          <w:sz w:val="24"/>
          <w:shd w:val="clear" w:color="auto" w:fill="FFFFFF"/>
        </w:rPr>
        <w:t>Department of Biotherapy Cancer Center and State Key Laboratory of Biotherapy West China Hospital and West China School of Basic Medical Sciences and Forensic Medicine Sichuan University, Chengdu 610041, China</w:t>
      </w:r>
      <w:bookmarkEnd w:id="1"/>
      <w:r>
        <w:rPr>
          <w:rFonts w:ascii="Times New Roman" w:hAnsi="Times New Roman" w:hint="eastAsia"/>
          <w:b/>
          <w:bCs/>
          <w:color w:val="000000" w:themeColor="text1"/>
          <w:sz w:val="24"/>
          <w:shd w:val="clear" w:color="auto" w:fill="FFFFFF"/>
        </w:rPr>
        <w:t xml:space="preserve"> </w:t>
      </w:r>
    </w:p>
    <w:p w14:paraId="09EED9C5" w14:textId="77777777" w:rsidR="004169A4" w:rsidRDefault="00000000">
      <w:pPr>
        <w:pStyle w:val="af2"/>
        <w:numPr>
          <w:ilvl w:val="0"/>
          <w:numId w:val="1"/>
        </w:numPr>
        <w:spacing w:line="480" w:lineRule="auto"/>
        <w:jc w:val="both"/>
        <w:rPr>
          <w:rFonts w:ascii="Times New Roman" w:hAnsi="Times New Roman"/>
          <w:b/>
          <w:bCs/>
          <w:color w:val="000000" w:themeColor="text1"/>
          <w:sz w:val="24"/>
          <w:shd w:val="clear" w:color="auto" w:fill="FFFFFF"/>
        </w:rPr>
      </w:pPr>
      <w:r>
        <w:rPr>
          <w:rFonts w:ascii="Times New Roman" w:hAnsi="Times New Roman" w:hint="eastAsia"/>
          <w:color w:val="000000" w:themeColor="text1"/>
          <w:sz w:val="24"/>
          <w:shd w:val="clear" w:color="auto" w:fill="FFFFFF"/>
        </w:rPr>
        <w:t>The First Affiliated Hospital of Kunming Medical University, Kunming 650031, China</w:t>
      </w:r>
    </w:p>
    <w:p w14:paraId="2B250FC4" w14:textId="77777777" w:rsidR="004169A4" w:rsidRDefault="00000000">
      <w:pPr>
        <w:pStyle w:val="af2"/>
        <w:numPr>
          <w:ilvl w:val="0"/>
          <w:numId w:val="1"/>
        </w:numPr>
        <w:spacing w:line="480" w:lineRule="auto"/>
        <w:jc w:val="both"/>
        <w:rPr>
          <w:rFonts w:ascii="Times New Roman" w:hAnsi="Times New Roman"/>
          <w:color w:val="000000" w:themeColor="text1"/>
          <w:sz w:val="24"/>
          <w:shd w:val="clear" w:color="auto" w:fill="FFFFFF"/>
        </w:rPr>
      </w:pPr>
      <w:r>
        <w:rPr>
          <w:rFonts w:ascii="Times New Roman" w:hAnsi="Times New Roman"/>
          <w:color w:val="000000" w:themeColor="text1"/>
          <w:sz w:val="24"/>
          <w:shd w:val="clear" w:color="auto" w:fill="FFFFFF"/>
        </w:rPr>
        <w:t>Department of Pharmacy, The First Affiliated Hospital of Zhengzhou University, Zhengzhou, China</w:t>
      </w:r>
      <w:r>
        <w:rPr>
          <w:rFonts w:ascii="Times New Roman" w:hAnsi="Times New Roman" w:hint="eastAsia"/>
          <w:color w:val="000000" w:themeColor="text1"/>
          <w:sz w:val="24"/>
          <w:shd w:val="clear" w:color="auto" w:fill="FFFFFF"/>
        </w:rPr>
        <w:t xml:space="preserve"> </w:t>
      </w:r>
    </w:p>
    <w:p w14:paraId="47DAAAB1" w14:textId="77777777" w:rsidR="004169A4" w:rsidRDefault="00000000">
      <w:pPr>
        <w:spacing w:line="480" w:lineRule="auto"/>
        <w:rPr>
          <w:rFonts w:ascii="Times New Roman" w:hAnsi="Times New Roman"/>
          <w:sz w:val="24"/>
        </w:rPr>
      </w:pPr>
      <w:r>
        <w:rPr>
          <w:rFonts w:ascii="Times New Roman" w:hAnsi="Times New Roman"/>
          <w:b/>
          <w:noProof/>
          <w:sz w:val="24"/>
        </w:rPr>
        <w:lastRenderedPageBreak/>
        <w:drawing>
          <wp:inline distT="0" distB="0" distL="0" distR="0" wp14:anchorId="4B725E63" wp14:editId="7D9BD3B4">
            <wp:extent cx="5273675" cy="65690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a:extLst>
                        <a:ext uri="{28A0092B-C50C-407E-A947-70E740481C1C}">
                          <a14:useLocalDpi xmlns:a14="http://schemas.microsoft.com/office/drawing/2010/main" val="0"/>
                        </a:ext>
                      </a:extLst>
                    </a:blip>
                    <a:srcRect b="13744"/>
                    <a:stretch>
                      <a:fillRect/>
                    </a:stretch>
                  </pic:blipFill>
                  <pic:spPr>
                    <a:xfrm>
                      <a:off x="0" y="0"/>
                      <a:ext cx="5273675" cy="6569075"/>
                    </a:xfrm>
                    <a:prstGeom prst="rect">
                      <a:avLst/>
                    </a:prstGeom>
                    <a:noFill/>
                    <a:ln>
                      <a:noFill/>
                    </a:ln>
                  </pic:spPr>
                </pic:pic>
              </a:graphicData>
            </a:graphic>
          </wp:inline>
        </w:drawing>
      </w:r>
      <w:r>
        <w:rPr>
          <w:rFonts w:ascii="Times New Roman" w:hAnsi="Times New Roman" w:hint="eastAsia"/>
          <w:b/>
          <w:bCs/>
          <w:sz w:val="24"/>
        </w:rPr>
        <w:t>Figure S</w:t>
      </w:r>
      <w:r>
        <w:rPr>
          <w:rFonts w:ascii="Times New Roman" w:hAnsi="Times New Roman"/>
          <w:b/>
          <w:bCs/>
          <w:sz w:val="24"/>
        </w:rPr>
        <w:t>1</w:t>
      </w:r>
      <w:r>
        <w:rPr>
          <w:rFonts w:ascii="Times New Roman" w:eastAsia="宋体" w:hAnsi="Times New Roman" w:hint="eastAsia"/>
          <w:sz w:val="24"/>
        </w:rPr>
        <w:t xml:space="preserve">. </w:t>
      </w:r>
      <w:r>
        <w:rPr>
          <w:rFonts w:ascii="Times New Roman" w:hAnsi="Times New Roman"/>
          <w:sz w:val="24"/>
        </w:rPr>
        <w:t xml:space="preserve">The preparation of </w:t>
      </w:r>
      <w:r>
        <w:rPr>
          <w:rFonts w:ascii="Times New Roman" w:hAnsi="Times New Roman" w:hint="eastAsia"/>
          <w:sz w:val="24"/>
        </w:rPr>
        <w:t>D</w:t>
      </w:r>
      <w:r>
        <w:rPr>
          <w:rFonts w:ascii="Times New Roman" w:hAnsi="Times New Roman"/>
          <w:sz w:val="24"/>
        </w:rPr>
        <w:t xml:space="preserve">780. </w:t>
      </w:r>
      <w:bookmarkStart w:id="2" w:name="OLE_LINK1"/>
      <w:r>
        <w:rPr>
          <w:rFonts w:ascii="Times New Roman" w:hAnsi="Times New Roman" w:hint="eastAsia"/>
          <w:sz w:val="24"/>
        </w:rPr>
        <w:t>(</w:t>
      </w:r>
      <w:bookmarkEnd w:id="2"/>
      <w:r>
        <w:rPr>
          <w:rFonts w:ascii="Times New Roman" w:hAnsi="Times New Roman" w:hint="eastAsia"/>
          <w:sz w:val="24"/>
        </w:rPr>
        <w:t>A</w:t>
      </w:r>
      <w:r>
        <w:rPr>
          <w:rFonts w:ascii="Times New Roman" w:hAnsi="Times New Roman"/>
          <w:sz w:val="24"/>
        </w:rPr>
        <w:t xml:space="preserve">) The synthetic roadmap of </w:t>
      </w:r>
      <w:r>
        <w:rPr>
          <w:rFonts w:ascii="Times New Roman" w:hAnsi="Times New Roman" w:hint="eastAsia"/>
          <w:sz w:val="24"/>
        </w:rPr>
        <w:t>IR</w:t>
      </w:r>
      <w:r>
        <w:rPr>
          <w:rFonts w:ascii="Times New Roman" w:hAnsi="Times New Roman"/>
          <w:sz w:val="24"/>
        </w:rPr>
        <w:t>780</w:t>
      </w:r>
      <w:r>
        <w:rPr>
          <w:rFonts w:ascii="Times New Roman" w:hAnsi="Times New Roman" w:hint="eastAsia"/>
          <w:sz w:val="24"/>
        </w:rPr>
        <w:t>-OH</w:t>
      </w:r>
      <w:r>
        <w:rPr>
          <w:rFonts w:ascii="Times New Roman" w:hAnsi="Times New Roman"/>
          <w:sz w:val="24"/>
        </w:rPr>
        <w:t xml:space="preserve">. </w:t>
      </w:r>
      <w:r>
        <w:rPr>
          <w:rFonts w:ascii="Times New Roman" w:hAnsi="Times New Roman" w:hint="eastAsia"/>
          <w:sz w:val="24"/>
        </w:rPr>
        <w:t>(B</w:t>
      </w:r>
      <w:r>
        <w:rPr>
          <w:rFonts w:ascii="Times New Roman" w:hAnsi="Times New Roman"/>
          <w:sz w:val="24"/>
        </w:rPr>
        <w:t xml:space="preserve">) The </w:t>
      </w:r>
      <w:r>
        <w:rPr>
          <w:rFonts w:ascii="Times New Roman" w:hAnsi="Times New Roman"/>
          <w:sz w:val="24"/>
          <w:vertAlign w:val="superscript"/>
        </w:rPr>
        <w:t>1</w:t>
      </w:r>
      <w:r>
        <w:rPr>
          <w:rFonts w:ascii="Times New Roman" w:hAnsi="Times New Roman"/>
          <w:sz w:val="24"/>
        </w:rPr>
        <w:t>H</w:t>
      </w:r>
      <w:r>
        <w:rPr>
          <w:rFonts w:ascii="Times New Roman" w:hAnsi="Times New Roman" w:hint="eastAsia"/>
          <w:sz w:val="24"/>
        </w:rPr>
        <w:t xml:space="preserve"> </w:t>
      </w:r>
      <w:r>
        <w:rPr>
          <w:rFonts w:ascii="Times New Roman" w:hAnsi="Times New Roman"/>
          <w:sz w:val="24"/>
        </w:rPr>
        <w:t>NMR</w:t>
      </w:r>
      <w:r>
        <w:rPr>
          <w:rFonts w:ascii="Times New Roman" w:hAnsi="Times New Roman" w:hint="eastAsia"/>
          <w:sz w:val="24"/>
        </w:rPr>
        <w:t xml:space="preserve"> </w:t>
      </w:r>
      <w:r>
        <w:rPr>
          <w:rFonts w:ascii="Times New Roman" w:hAnsi="Times New Roman"/>
          <w:sz w:val="24"/>
        </w:rPr>
        <w:t>of</w:t>
      </w:r>
      <w:r>
        <w:rPr>
          <w:rFonts w:ascii="Times New Roman" w:hAnsi="Times New Roman" w:hint="eastAsia"/>
          <w:sz w:val="24"/>
        </w:rPr>
        <w:t xml:space="preserve"> IR</w:t>
      </w:r>
      <w:r>
        <w:rPr>
          <w:rFonts w:ascii="Times New Roman" w:hAnsi="Times New Roman"/>
          <w:sz w:val="24"/>
        </w:rPr>
        <w:t>780</w:t>
      </w:r>
      <w:r>
        <w:rPr>
          <w:rFonts w:ascii="Times New Roman" w:hAnsi="Times New Roman" w:hint="eastAsia"/>
          <w:sz w:val="24"/>
        </w:rPr>
        <w:t>-OH (</w:t>
      </w:r>
      <w:r>
        <w:rPr>
          <w:rFonts w:ascii="Times New Roman" w:hAnsi="Times New Roman"/>
          <w:sz w:val="24"/>
        </w:rPr>
        <w:t>400 MHz, DMSO-</w:t>
      </w:r>
      <w:r>
        <w:rPr>
          <w:rFonts w:ascii="Times New Roman" w:hAnsi="Times New Roman"/>
          <w:i/>
          <w:sz w:val="24"/>
        </w:rPr>
        <w:t>d</w:t>
      </w:r>
      <w:r>
        <w:rPr>
          <w:rFonts w:ascii="Times New Roman" w:hAnsi="Times New Roman"/>
          <w:sz w:val="24"/>
          <w:vertAlign w:val="subscript"/>
        </w:rPr>
        <w:t>6</w:t>
      </w:r>
      <w:r>
        <w:rPr>
          <w:rFonts w:ascii="Times New Roman" w:hAnsi="Times New Roman"/>
          <w:sz w:val="24"/>
        </w:rPr>
        <w:t>, δ</w:t>
      </w:r>
      <w:r>
        <w:rPr>
          <w:rFonts w:ascii="Times New Roman" w:hAnsi="Times New Roman" w:hint="eastAsia"/>
          <w:sz w:val="24"/>
        </w:rPr>
        <w:t>). (C</w:t>
      </w:r>
      <w:r>
        <w:rPr>
          <w:rFonts w:ascii="Times New Roman" w:hAnsi="Times New Roman"/>
          <w:sz w:val="24"/>
        </w:rPr>
        <w:t xml:space="preserve">) The synthetic roadmap of </w:t>
      </w:r>
      <w:r>
        <w:rPr>
          <w:rFonts w:ascii="Times New Roman" w:hAnsi="Times New Roman" w:hint="eastAsia"/>
          <w:sz w:val="24"/>
        </w:rPr>
        <w:t>D780</w:t>
      </w:r>
      <w:r>
        <w:rPr>
          <w:rFonts w:ascii="Times New Roman" w:hAnsi="Times New Roman"/>
          <w:sz w:val="24"/>
        </w:rPr>
        <w:t>.</w:t>
      </w:r>
      <w:r>
        <w:rPr>
          <w:rFonts w:ascii="Times New Roman" w:hAnsi="Times New Roman" w:hint="eastAsia"/>
          <w:sz w:val="24"/>
        </w:rPr>
        <w:t xml:space="preserve"> (D</w:t>
      </w:r>
      <w:r>
        <w:rPr>
          <w:rFonts w:ascii="Times New Roman" w:hAnsi="Times New Roman"/>
          <w:sz w:val="24"/>
        </w:rPr>
        <w:t xml:space="preserve">) The </w:t>
      </w:r>
      <w:r>
        <w:rPr>
          <w:rFonts w:ascii="Times New Roman" w:hAnsi="Times New Roman" w:hint="eastAsia"/>
          <w:sz w:val="24"/>
        </w:rPr>
        <w:t xml:space="preserve">HRMS </w:t>
      </w:r>
      <w:r>
        <w:rPr>
          <w:rFonts w:ascii="Times New Roman" w:hAnsi="Times New Roman"/>
          <w:sz w:val="24"/>
        </w:rPr>
        <w:t>of</w:t>
      </w:r>
      <w:r>
        <w:rPr>
          <w:rFonts w:ascii="Times New Roman" w:hAnsi="Times New Roman" w:hint="eastAsia"/>
          <w:sz w:val="24"/>
        </w:rPr>
        <w:t xml:space="preserve"> D780 (APCI) </w:t>
      </w:r>
      <w:r>
        <w:rPr>
          <w:rFonts w:ascii="Times New Roman" w:hAnsi="Times New Roman" w:hint="eastAsia"/>
          <w:i/>
          <w:iCs/>
          <w:sz w:val="24"/>
        </w:rPr>
        <w:t>m/z</w:t>
      </w:r>
      <w:r>
        <w:rPr>
          <w:rFonts w:ascii="Times New Roman" w:hAnsi="Times New Roman" w:hint="eastAsia"/>
          <w:sz w:val="24"/>
        </w:rPr>
        <w:t>.</w:t>
      </w:r>
      <w:r>
        <w:rPr>
          <w:rFonts w:ascii="Times New Roman" w:hAnsi="Times New Roman"/>
          <w:sz w:val="24"/>
        </w:rPr>
        <w:t xml:space="preserve"> </w:t>
      </w:r>
    </w:p>
    <w:p w14:paraId="2AD335FF" w14:textId="77777777" w:rsidR="004169A4" w:rsidRDefault="00000000">
      <w:pPr>
        <w:spacing w:line="480" w:lineRule="auto"/>
        <w:jc w:val="both"/>
        <w:rPr>
          <w:rFonts w:ascii="Times New Roman" w:hAnsi="Times New Roman"/>
          <w:b/>
          <w:bCs/>
          <w:sz w:val="24"/>
        </w:rPr>
      </w:pPr>
      <w:r>
        <w:rPr>
          <w:rFonts w:ascii="Times New Roman" w:hAnsi="Times New Roman" w:hint="eastAsia"/>
          <w:b/>
          <w:bCs/>
          <w:noProof/>
          <w:sz w:val="24"/>
        </w:rPr>
        <w:lastRenderedPageBreak/>
        <w:drawing>
          <wp:inline distT="0" distB="0" distL="0" distR="0" wp14:anchorId="5E159521" wp14:editId="7D06ECD3">
            <wp:extent cx="5274310" cy="7618095"/>
            <wp:effectExtent l="0" t="0" r="254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7618095"/>
                    </a:xfrm>
                    <a:prstGeom prst="rect">
                      <a:avLst/>
                    </a:prstGeom>
                    <a:noFill/>
                    <a:ln>
                      <a:noFill/>
                    </a:ln>
                  </pic:spPr>
                </pic:pic>
              </a:graphicData>
            </a:graphic>
          </wp:inline>
        </w:drawing>
      </w:r>
    </w:p>
    <w:p w14:paraId="03CB4E7C" w14:textId="77777777" w:rsidR="004169A4" w:rsidRDefault="00000000">
      <w:pPr>
        <w:spacing w:line="480" w:lineRule="auto"/>
        <w:jc w:val="both"/>
        <w:rPr>
          <w:rFonts w:ascii="Times New Roman" w:hAnsi="Times New Roman"/>
          <w:sz w:val="24"/>
        </w:rPr>
      </w:pPr>
      <w:r>
        <w:rPr>
          <w:rFonts w:ascii="Times New Roman" w:hAnsi="Times New Roman" w:hint="eastAsia"/>
          <w:b/>
          <w:bCs/>
          <w:sz w:val="24"/>
        </w:rPr>
        <w:t>Figure S2</w:t>
      </w:r>
      <w:r>
        <w:rPr>
          <w:rFonts w:ascii="Times New Roman" w:eastAsia="宋体" w:hAnsi="Times New Roman" w:hint="eastAsia"/>
          <w:sz w:val="24"/>
        </w:rPr>
        <w:t xml:space="preserve">. </w:t>
      </w:r>
      <w:r>
        <w:rPr>
          <w:rFonts w:ascii="Times New Roman" w:hAnsi="Times New Roman"/>
          <w:sz w:val="24"/>
        </w:rPr>
        <w:t xml:space="preserve">Additional </w:t>
      </w:r>
      <w:r>
        <w:rPr>
          <w:rFonts w:ascii="Times New Roman" w:eastAsia="宋体" w:hAnsi="Times New Roman"/>
          <w:sz w:val="24"/>
        </w:rPr>
        <w:t>preparation and characterization of OP@NPs</w:t>
      </w:r>
      <w:r>
        <w:rPr>
          <w:rFonts w:ascii="Times New Roman" w:hAnsi="Times New Roman"/>
          <w:sz w:val="24"/>
        </w:rPr>
        <w:t xml:space="preserve">. The size distribution of (A) NIB and (B) NIB-Zn. (C) UV-vis absorption spectrum of DPBF at </w:t>
      </w:r>
      <w:r>
        <w:rPr>
          <w:rFonts w:ascii="Times New Roman" w:hAnsi="Times New Roman"/>
          <w:sz w:val="24"/>
        </w:rPr>
        <w:lastRenderedPageBreak/>
        <w:t>various time intervals following laser irradiation within aqueous solution. Standard curves for (D) NIB and (E) D780.</w:t>
      </w:r>
      <w:r>
        <w:rPr>
          <w:rFonts w:ascii="Arial" w:hAnsi="Arial" w:cs="Arial"/>
          <w:color w:val="000000"/>
        </w:rPr>
        <w:t xml:space="preserve"> </w:t>
      </w:r>
      <w:r>
        <w:rPr>
          <w:rFonts w:ascii="Times New Roman" w:hAnsi="Times New Roman"/>
          <w:sz w:val="24"/>
        </w:rPr>
        <w:t>Time-dependent blood concentration curves of (F) NIB and (G) D780 after peritumoral injection of OP@NPs.</w:t>
      </w:r>
      <w:r>
        <w:rPr>
          <w:rFonts w:ascii="Times New Roman" w:hAnsi="Times New Roman" w:hint="eastAsia"/>
          <w:sz w:val="24"/>
        </w:rPr>
        <w:t xml:space="preserve"> </w:t>
      </w:r>
      <w:r>
        <w:rPr>
          <w:rFonts w:ascii="Times New Roman" w:hAnsi="Times New Roman"/>
          <w:sz w:val="24"/>
        </w:rPr>
        <w:t>Each data point represents the mean ± SD of three independent experiments.</w:t>
      </w:r>
    </w:p>
    <w:p w14:paraId="298E8C2B" w14:textId="77777777" w:rsidR="004169A4" w:rsidRDefault="00000000">
      <w:pPr>
        <w:spacing w:line="480" w:lineRule="auto"/>
        <w:jc w:val="both"/>
        <w:rPr>
          <w:rFonts w:ascii="Times New Roman" w:hAnsi="Times New Roman"/>
          <w:sz w:val="24"/>
        </w:rPr>
      </w:pPr>
      <w:r>
        <w:rPr>
          <w:rFonts w:ascii="Times New Roman" w:hAnsi="Times New Roman" w:hint="eastAsia"/>
          <w:noProof/>
          <w:sz w:val="24"/>
        </w:rPr>
        <w:lastRenderedPageBreak/>
        <w:drawing>
          <wp:inline distT="0" distB="0" distL="0" distR="0" wp14:anchorId="0DB852B1" wp14:editId="73490379">
            <wp:extent cx="5274310" cy="7617460"/>
            <wp:effectExtent l="0" t="0" r="2540" b="2540"/>
            <wp:docPr id="21938779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387797" name="图片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4310" cy="7617460"/>
                    </a:xfrm>
                    <a:prstGeom prst="rect">
                      <a:avLst/>
                    </a:prstGeom>
                    <a:noFill/>
                    <a:ln>
                      <a:noFill/>
                    </a:ln>
                  </pic:spPr>
                </pic:pic>
              </a:graphicData>
            </a:graphic>
          </wp:inline>
        </w:drawing>
      </w:r>
    </w:p>
    <w:p w14:paraId="5CA40C09" w14:textId="77777777" w:rsidR="004169A4" w:rsidRDefault="00000000">
      <w:pPr>
        <w:spacing w:line="480" w:lineRule="auto"/>
        <w:jc w:val="both"/>
        <w:rPr>
          <w:rFonts w:ascii="Times New Roman" w:hAnsi="Times New Roman"/>
          <w:sz w:val="24"/>
        </w:rPr>
      </w:pPr>
      <w:r>
        <w:rPr>
          <w:rFonts w:ascii="Times New Roman" w:hAnsi="Times New Roman" w:hint="eastAsia"/>
          <w:b/>
          <w:bCs/>
          <w:sz w:val="24"/>
        </w:rPr>
        <w:t>Figure S3</w:t>
      </w:r>
      <w:r>
        <w:rPr>
          <w:rFonts w:ascii="Times New Roman" w:eastAsia="宋体" w:hAnsi="Times New Roman" w:hint="eastAsia"/>
          <w:sz w:val="24"/>
        </w:rPr>
        <w:t xml:space="preserve">. </w:t>
      </w:r>
      <w:bookmarkStart w:id="3" w:name="OLE_LINK38"/>
      <w:r>
        <w:rPr>
          <w:rFonts w:ascii="Times New Roman" w:hAnsi="Times New Roman"/>
          <w:i/>
          <w:iCs/>
          <w:sz w:val="24"/>
        </w:rPr>
        <w:t>In vitro</w:t>
      </w:r>
      <w:r>
        <w:rPr>
          <w:rFonts w:ascii="Times New Roman" w:hAnsi="Times New Roman"/>
          <w:sz w:val="24"/>
        </w:rPr>
        <w:t xml:space="preserve"> cytotoxicity and anti-metastatic mechanisms of OP@NPs.</w:t>
      </w:r>
      <w:bookmarkEnd w:id="3"/>
      <w:r>
        <w:rPr>
          <w:rFonts w:ascii="Times New Roman" w:hAnsi="Times New Roman"/>
          <w:sz w:val="24"/>
        </w:rPr>
        <w:t xml:space="preserve"> Cellular uptake of OP@NPs in K7M2 cells assessed via (A) fluorescence images and (B) flow </w:t>
      </w:r>
      <w:r>
        <w:rPr>
          <w:rFonts w:ascii="Times New Roman" w:hAnsi="Times New Roman"/>
          <w:sz w:val="24"/>
        </w:rPr>
        <w:lastRenderedPageBreak/>
        <w:t xml:space="preserve">cytometry analysis. (C) Cellular uptake of D780, NPs, and OP@NPs in K7M2 cells. (D) Flow cytometry data for the cellular uptake of D780, NPs, and OP@NPs in K7M2 cells. Cell viability of (E) MG63 and (F) K7M2 cells after treatment with NIB-Zn, D780, NPs, and OP@NPs without laser irradiation (n = 3, Two-way ANOVA). (G) Images and (H) statistical analysis of colony formation in K7M2 cells after treatment with NIB, NIB-Zn, D780, NPs, and OP@NPs under laser irradiation (n = 3, 1.0 W·cm⁻², 660 nm, 30 s, Student’s </w:t>
      </w:r>
      <w:r>
        <w:rPr>
          <w:rFonts w:ascii="Times New Roman" w:hAnsi="Times New Roman"/>
          <w:i/>
          <w:iCs/>
          <w:sz w:val="24"/>
        </w:rPr>
        <w:t>t</w:t>
      </w:r>
      <w:r>
        <w:rPr>
          <w:rFonts w:ascii="Times New Roman" w:hAnsi="Times New Roman"/>
          <w:sz w:val="24"/>
        </w:rPr>
        <w:t xml:space="preserve">-test). (I) Fluorescent images and (J) statistical analysis of EdU labeling assay in K7M2 cells under different conditions (n = 3, Student’s </w:t>
      </w:r>
      <w:r>
        <w:rPr>
          <w:rFonts w:ascii="Times New Roman" w:hAnsi="Times New Roman"/>
          <w:i/>
          <w:iCs/>
          <w:sz w:val="24"/>
        </w:rPr>
        <w:t>t</w:t>
      </w:r>
      <w:r>
        <w:rPr>
          <w:rFonts w:ascii="Times New Roman" w:hAnsi="Times New Roman"/>
          <w:sz w:val="24"/>
        </w:rPr>
        <w:t>-test). (</w:t>
      </w:r>
      <w:r>
        <w:rPr>
          <w:rFonts w:ascii="Times New Roman" w:eastAsia="宋体" w:hAnsi="Times New Roman"/>
          <w:sz w:val="24"/>
        </w:rPr>
        <w:t xml:space="preserve">K) Representative fluorescent images and </w:t>
      </w:r>
      <w:r>
        <w:rPr>
          <w:rFonts w:ascii="Times New Roman" w:hAnsi="Times New Roman"/>
          <w:sz w:val="24"/>
        </w:rPr>
        <w:t xml:space="preserve">(L) statistical analysis of </w:t>
      </w:r>
      <w:r>
        <w:rPr>
          <w:rFonts w:ascii="Times New Roman" w:eastAsia="宋体" w:hAnsi="Times New Roman"/>
          <w:sz w:val="24"/>
        </w:rPr>
        <w:t xml:space="preserve">DCFH-DA staining in </w:t>
      </w:r>
      <w:r>
        <w:rPr>
          <w:rFonts w:ascii="Times New Roman" w:hAnsi="Times New Roman"/>
          <w:sz w:val="24"/>
        </w:rPr>
        <w:t>K7M2</w:t>
      </w:r>
      <w:r>
        <w:rPr>
          <w:rFonts w:ascii="Times New Roman" w:eastAsia="宋体" w:hAnsi="Times New Roman"/>
          <w:sz w:val="24"/>
        </w:rPr>
        <w:t xml:space="preserve"> cells</w:t>
      </w:r>
      <w:r>
        <w:rPr>
          <w:rFonts w:ascii="Times New Roman" w:hAnsi="Times New Roman"/>
          <w:sz w:val="24"/>
        </w:rPr>
        <w:t xml:space="preserve"> under different conditions (n = 3, Student’s </w:t>
      </w:r>
      <w:r>
        <w:rPr>
          <w:rFonts w:ascii="Times New Roman" w:hAnsi="Times New Roman"/>
          <w:i/>
          <w:iCs/>
          <w:sz w:val="24"/>
        </w:rPr>
        <w:t>t</w:t>
      </w:r>
      <w:r>
        <w:rPr>
          <w:rFonts w:ascii="Times New Roman" w:hAnsi="Times New Roman"/>
          <w:sz w:val="24"/>
        </w:rPr>
        <w:t xml:space="preserve">-test). </w:t>
      </w:r>
      <w:r>
        <w:rPr>
          <w:rFonts w:ascii="Times New Roman" w:eastAsia="宋体" w:hAnsi="Times New Roman"/>
          <w:sz w:val="24"/>
        </w:rPr>
        <w:t xml:space="preserve">(M-N) </w:t>
      </w:r>
      <w:r>
        <w:rPr>
          <w:rFonts w:ascii="Times New Roman" w:hAnsi="Times New Roman"/>
          <w:sz w:val="24"/>
        </w:rPr>
        <w:t xml:space="preserve">Flow cytometry analysis </w:t>
      </w:r>
      <w:r>
        <w:rPr>
          <w:rFonts w:ascii="Times New Roman" w:eastAsia="宋体" w:hAnsi="Times New Roman"/>
          <w:sz w:val="24"/>
        </w:rPr>
        <w:t xml:space="preserve">of DCFH-DA in </w:t>
      </w:r>
      <w:r>
        <w:rPr>
          <w:rFonts w:ascii="Times New Roman" w:hAnsi="Times New Roman"/>
          <w:sz w:val="24"/>
        </w:rPr>
        <w:t>K7M2</w:t>
      </w:r>
      <w:r>
        <w:rPr>
          <w:rFonts w:ascii="Times New Roman" w:eastAsia="宋体" w:hAnsi="Times New Roman"/>
          <w:sz w:val="24"/>
        </w:rPr>
        <w:t xml:space="preserve"> cells</w:t>
      </w:r>
      <w:r>
        <w:rPr>
          <w:rFonts w:ascii="Times New Roman" w:hAnsi="Times New Roman"/>
          <w:sz w:val="24"/>
        </w:rPr>
        <w:t xml:space="preserve"> under different conditions (n = 3, Student’s </w:t>
      </w:r>
      <w:r>
        <w:rPr>
          <w:rFonts w:ascii="Times New Roman" w:hAnsi="Times New Roman"/>
          <w:i/>
          <w:iCs/>
          <w:sz w:val="24"/>
        </w:rPr>
        <w:t>t</w:t>
      </w:r>
      <w:r>
        <w:rPr>
          <w:rFonts w:ascii="Times New Roman" w:hAnsi="Times New Roman"/>
          <w:sz w:val="24"/>
        </w:rPr>
        <w:t xml:space="preserve">-test). (O) Fluorescent images and (P) analysis </w:t>
      </w:r>
      <w:r>
        <w:rPr>
          <w:rFonts w:ascii="Times New Roman" w:eastAsia="宋体" w:hAnsi="Times New Roman"/>
          <w:sz w:val="24"/>
        </w:rPr>
        <w:t xml:space="preserve">of JC-1 staining </w:t>
      </w:r>
      <w:r>
        <w:rPr>
          <w:rFonts w:ascii="Times New Roman" w:hAnsi="Times New Roman"/>
          <w:sz w:val="24"/>
        </w:rPr>
        <w:t>in K7M2 cells</w:t>
      </w:r>
      <w:bookmarkStart w:id="4" w:name="OLE_LINK36"/>
      <w:r>
        <w:rPr>
          <w:rFonts w:ascii="Times New Roman" w:hAnsi="Times New Roman"/>
          <w:sz w:val="24"/>
        </w:rPr>
        <w:t xml:space="preserve"> under different conditions</w:t>
      </w:r>
      <w:bookmarkEnd w:id="4"/>
      <w:r>
        <w:rPr>
          <w:rFonts w:ascii="Times New Roman" w:hAnsi="Times New Roman"/>
          <w:sz w:val="24"/>
        </w:rPr>
        <w:t xml:space="preserve"> (n = 3, Student’s </w:t>
      </w:r>
      <w:r>
        <w:rPr>
          <w:rFonts w:ascii="Times New Roman" w:hAnsi="Times New Roman"/>
          <w:i/>
          <w:iCs/>
          <w:sz w:val="24"/>
        </w:rPr>
        <w:t>t</w:t>
      </w:r>
      <w:r>
        <w:rPr>
          <w:rFonts w:ascii="Times New Roman" w:hAnsi="Times New Roman"/>
          <w:sz w:val="24"/>
        </w:rPr>
        <w:t xml:space="preserve">-test). (Q) Live/Dead staining and (R) analysis of K7M2 cells under different conditions (n = 3, Student’s </w:t>
      </w:r>
      <w:r>
        <w:rPr>
          <w:rFonts w:ascii="Times New Roman" w:hAnsi="Times New Roman"/>
          <w:i/>
          <w:iCs/>
          <w:sz w:val="24"/>
        </w:rPr>
        <w:t>t</w:t>
      </w:r>
      <w:r>
        <w:rPr>
          <w:rFonts w:ascii="Times New Roman" w:hAnsi="Times New Roman"/>
          <w:sz w:val="24"/>
        </w:rPr>
        <w:t xml:space="preserve">-test). (S-T) JC-1 flow cytometry analysis and (U-V) apoptosis flow cytometry analysis of K7M2 cells under different conditions (n = 3, Student’s </w:t>
      </w:r>
      <w:r>
        <w:rPr>
          <w:rFonts w:ascii="Times New Roman" w:hAnsi="Times New Roman"/>
          <w:i/>
          <w:iCs/>
          <w:sz w:val="24"/>
        </w:rPr>
        <w:t>t</w:t>
      </w:r>
      <w:r>
        <w:rPr>
          <w:rFonts w:ascii="Times New Roman" w:hAnsi="Times New Roman"/>
          <w:sz w:val="24"/>
        </w:rPr>
        <w:t xml:space="preserve">-test). (W) Wound healing assay for migration evaluation of K7M2 cells. (X) Migration and (Y) invasion detected by Transwell assays in K7M2 cells. Quantitative analysis of (Aa) wound healing, (Ab) migration, and (Ac) invasion (n = 3, Student’s </w:t>
      </w:r>
      <w:r>
        <w:rPr>
          <w:rFonts w:ascii="Times New Roman" w:hAnsi="Times New Roman"/>
          <w:i/>
          <w:iCs/>
          <w:sz w:val="24"/>
        </w:rPr>
        <w:t>t</w:t>
      </w:r>
      <w:r>
        <w:rPr>
          <w:rFonts w:ascii="Times New Roman" w:hAnsi="Times New Roman"/>
          <w:sz w:val="24"/>
        </w:rPr>
        <w:t xml:space="preserve">-test). </w:t>
      </w:r>
      <w:r>
        <w:rPr>
          <w:rFonts w:ascii="Times New Roman" w:eastAsia="宋体" w:hAnsi="Times New Roman"/>
          <w:sz w:val="24"/>
        </w:rPr>
        <w:t xml:space="preserve">Detection of (Z) EMT-related proteins and (Ad) VEGF expression in </w:t>
      </w:r>
      <w:r>
        <w:rPr>
          <w:rFonts w:ascii="Times New Roman" w:hAnsi="Times New Roman"/>
          <w:sz w:val="24"/>
        </w:rPr>
        <w:t>K7M2</w:t>
      </w:r>
      <w:r>
        <w:rPr>
          <w:rFonts w:ascii="Times New Roman" w:eastAsia="宋体" w:hAnsi="Times New Roman"/>
          <w:sz w:val="24"/>
        </w:rPr>
        <w:t xml:space="preserve"> cells</w:t>
      </w:r>
      <w:r>
        <w:rPr>
          <w:rFonts w:ascii="Times New Roman" w:hAnsi="Times New Roman"/>
          <w:sz w:val="24"/>
        </w:rPr>
        <w:t xml:space="preserve"> (n = 3). Each data point represents the mean ± SD of three independent experiments. (* </w:t>
      </w:r>
      <w:r>
        <w:rPr>
          <w:rFonts w:ascii="Times New Roman" w:hAnsi="Times New Roman"/>
          <w:i/>
          <w:iCs/>
          <w:sz w:val="24"/>
        </w:rPr>
        <w:t>P</w:t>
      </w:r>
      <w:r>
        <w:rPr>
          <w:rFonts w:ascii="Times New Roman" w:hAnsi="Times New Roman"/>
          <w:sz w:val="24"/>
        </w:rPr>
        <w:t xml:space="preserve"> &lt; 0.05; ** </w:t>
      </w:r>
      <w:r>
        <w:rPr>
          <w:rFonts w:ascii="Times New Roman" w:hAnsi="Times New Roman"/>
          <w:i/>
          <w:iCs/>
          <w:sz w:val="24"/>
        </w:rPr>
        <w:t>P</w:t>
      </w:r>
      <w:r>
        <w:rPr>
          <w:rFonts w:ascii="Times New Roman" w:hAnsi="Times New Roman"/>
          <w:sz w:val="24"/>
        </w:rPr>
        <w:t xml:space="preserve"> &lt; 0.01; ***</w:t>
      </w:r>
      <w:r>
        <w:rPr>
          <w:rFonts w:ascii="Times New Roman" w:hAnsi="Times New Roman"/>
          <w:i/>
          <w:iCs/>
          <w:sz w:val="24"/>
        </w:rPr>
        <w:t xml:space="preserve"> P</w:t>
      </w:r>
      <w:r>
        <w:rPr>
          <w:rFonts w:ascii="Times New Roman" w:hAnsi="Times New Roman"/>
          <w:sz w:val="24"/>
        </w:rPr>
        <w:t xml:space="preserve"> &lt; 0.001).</w:t>
      </w:r>
    </w:p>
    <w:p w14:paraId="1C6E9AE0" w14:textId="77777777" w:rsidR="004169A4" w:rsidRDefault="00000000">
      <w:pPr>
        <w:spacing w:line="480" w:lineRule="auto"/>
        <w:rPr>
          <w:rFonts w:hint="eastAsia"/>
        </w:rPr>
      </w:pPr>
      <w:r>
        <w:rPr>
          <w:rFonts w:ascii="Times New Roman" w:hAnsi="Times New Roman" w:hint="eastAsia"/>
          <w:noProof/>
          <w:sz w:val="24"/>
        </w:rPr>
        <w:lastRenderedPageBreak/>
        <w:drawing>
          <wp:inline distT="0" distB="0" distL="0" distR="0" wp14:anchorId="53173B7B" wp14:editId="3D51C7B5">
            <wp:extent cx="5274310" cy="5488940"/>
            <wp:effectExtent l="0" t="0" r="2540" b="0"/>
            <wp:docPr id="7020741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74149" name="图片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4310" cy="5488940"/>
                    </a:xfrm>
                    <a:prstGeom prst="rect">
                      <a:avLst/>
                    </a:prstGeom>
                    <a:noFill/>
                    <a:ln>
                      <a:noFill/>
                    </a:ln>
                  </pic:spPr>
                </pic:pic>
              </a:graphicData>
            </a:graphic>
          </wp:inline>
        </w:drawing>
      </w:r>
    </w:p>
    <w:p w14:paraId="5A38428A" w14:textId="77777777" w:rsidR="004169A4" w:rsidRDefault="00000000">
      <w:pPr>
        <w:spacing w:line="480" w:lineRule="auto"/>
        <w:jc w:val="both"/>
        <w:rPr>
          <w:rFonts w:ascii="Times New Roman" w:eastAsia="宋体" w:hAnsi="Times New Roman"/>
          <w:sz w:val="24"/>
        </w:rPr>
      </w:pPr>
      <w:r>
        <w:rPr>
          <w:rFonts w:ascii="Times New Roman" w:hAnsi="Times New Roman" w:hint="eastAsia"/>
          <w:b/>
          <w:bCs/>
          <w:sz w:val="24"/>
        </w:rPr>
        <w:t>Figure S4</w:t>
      </w:r>
      <w:r>
        <w:rPr>
          <w:rFonts w:ascii="Times New Roman" w:eastAsia="宋体" w:hAnsi="Times New Roman" w:hint="eastAsia"/>
          <w:sz w:val="24"/>
        </w:rPr>
        <w:t xml:space="preserve">. </w:t>
      </w:r>
      <w:r>
        <w:rPr>
          <w:rFonts w:ascii="Times New Roman" w:eastAsia="宋体" w:hAnsi="Times New Roman"/>
          <w:sz w:val="24"/>
        </w:rPr>
        <w:t xml:space="preserve">Metabolic reprogramming of glycolysis by OP@NPs. The low lactate metabolism group is represented by Cluster 1, while the high lactic acid metabolism group is represented by Cluster 2. </w:t>
      </w:r>
      <w:r>
        <w:rPr>
          <w:rFonts w:ascii="Times New Roman" w:hAnsi="Times New Roman"/>
          <w:sz w:val="24"/>
        </w:rPr>
        <w:t>(</w:t>
      </w:r>
      <w:r>
        <w:rPr>
          <w:rFonts w:ascii="Times New Roman" w:eastAsia="宋体" w:hAnsi="Times New Roman"/>
          <w:sz w:val="24"/>
        </w:rPr>
        <w:t>A) The ratio of immune cells in the two clusters.</w:t>
      </w:r>
      <w:r>
        <w:rPr>
          <w:rFonts w:ascii="Times New Roman" w:hAnsi="Times New Roman"/>
          <w:sz w:val="24"/>
        </w:rPr>
        <w:t xml:space="preserve"> (B) LA, (C) ATP, and (D) ECAR assays of K7M2 cells after treatment with NIB, NIB-Zn, D780, NPs, and OP@NPs under laser irradiation (n = 3, 1.0 W</w:t>
      </w:r>
      <w:r>
        <w:rPr>
          <w:rFonts w:ascii="Times New Roman" w:eastAsia="微软雅黑" w:hAnsi="Times New Roman"/>
          <w:sz w:val="24"/>
        </w:rPr>
        <w:t>·</w:t>
      </w:r>
      <w:r>
        <w:rPr>
          <w:rFonts w:ascii="Times New Roman" w:hAnsi="Times New Roman"/>
          <w:sz w:val="24"/>
        </w:rPr>
        <w:t xml:space="preserve">cm⁻², 660 nm, 30 s, Student’s </w:t>
      </w:r>
      <w:r>
        <w:rPr>
          <w:rFonts w:ascii="Times New Roman" w:hAnsi="Times New Roman"/>
          <w:i/>
          <w:iCs/>
          <w:sz w:val="24"/>
        </w:rPr>
        <w:t>t</w:t>
      </w:r>
      <w:r>
        <w:rPr>
          <w:rFonts w:ascii="Times New Roman" w:hAnsi="Times New Roman"/>
          <w:sz w:val="24"/>
        </w:rPr>
        <w:t xml:space="preserve">-test). (E) Immunoblot analysis of lactate metabolism-related proteins in K7M2 cells (n = 3). (F-G) Flow cytometry analysis, (H) </w:t>
      </w:r>
      <w:r>
        <w:rPr>
          <w:rFonts w:ascii="Times New Roman" w:eastAsia="宋体" w:hAnsi="Times New Roman"/>
          <w:sz w:val="24"/>
        </w:rPr>
        <w:t xml:space="preserve">representative fluorescent </w:t>
      </w:r>
      <w:r>
        <w:rPr>
          <w:rFonts w:ascii="Times New Roman" w:eastAsia="宋体" w:hAnsi="Times New Roman"/>
          <w:sz w:val="24"/>
        </w:rPr>
        <w:lastRenderedPageBreak/>
        <w:t xml:space="preserve">images and (I) analysis of 2-NBDG staining in K7M2 cells (n = 3, </w:t>
      </w:r>
      <w:r>
        <w:rPr>
          <w:rFonts w:ascii="Times New Roman" w:hAnsi="Times New Roman"/>
          <w:sz w:val="24"/>
        </w:rPr>
        <w:t xml:space="preserve">Student’s </w:t>
      </w:r>
      <w:r>
        <w:rPr>
          <w:rFonts w:ascii="Times New Roman" w:hAnsi="Times New Roman"/>
          <w:i/>
          <w:iCs/>
          <w:sz w:val="24"/>
        </w:rPr>
        <w:t>t</w:t>
      </w:r>
      <w:r>
        <w:rPr>
          <w:rFonts w:ascii="Times New Roman" w:hAnsi="Times New Roman"/>
          <w:sz w:val="24"/>
        </w:rPr>
        <w:t xml:space="preserve">-test). (J) Immunoblot analysis of </w:t>
      </w:r>
      <w:r>
        <w:rPr>
          <w:rFonts w:ascii="Times New Roman" w:eastAsia="宋体" w:hAnsi="Times New Roman"/>
          <w:sz w:val="24"/>
        </w:rPr>
        <w:t xml:space="preserve">GLUT1 expression (n = 3). (K) Live/dead staining of K7M2 cells and (L) analysis with or without pyruvate supplementation (n = 3, </w:t>
      </w:r>
      <w:r>
        <w:rPr>
          <w:rFonts w:ascii="Times New Roman" w:hAnsi="Times New Roman"/>
          <w:sz w:val="24"/>
        </w:rPr>
        <w:t xml:space="preserve">Student’s </w:t>
      </w:r>
      <w:r>
        <w:rPr>
          <w:rFonts w:ascii="Times New Roman" w:hAnsi="Times New Roman"/>
          <w:i/>
          <w:iCs/>
          <w:sz w:val="24"/>
        </w:rPr>
        <w:t>t</w:t>
      </w:r>
      <w:r>
        <w:rPr>
          <w:rFonts w:ascii="Times New Roman" w:hAnsi="Times New Roman"/>
          <w:sz w:val="24"/>
        </w:rPr>
        <w:t>-test).</w:t>
      </w:r>
      <w:r>
        <w:rPr>
          <w:rFonts w:ascii="Times New Roman" w:eastAsia="宋体" w:hAnsi="Times New Roman"/>
          <w:sz w:val="24"/>
        </w:rPr>
        <w:t xml:space="preserve"> (M) LA inhibition rate in K7M2 cells with or without pyruvate supplementation (n = 3, </w:t>
      </w:r>
      <w:r>
        <w:rPr>
          <w:rFonts w:ascii="Times New Roman" w:hAnsi="Times New Roman"/>
          <w:sz w:val="24"/>
        </w:rPr>
        <w:t xml:space="preserve">Student’s </w:t>
      </w:r>
      <w:r>
        <w:rPr>
          <w:rFonts w:ascii="Times New Roman" w:hAnsi="Times New Roman"/>
          <w:i/>
          <w:iCs/>
          <w:sz w:val="24"/>
        </w:rPr>
        <w:t>t</w:t>
      </w:r>
      <w:r>
        <w:rPr>
          <w:rFonts w:ascii="Times New Roman" w:hAnsi="Times New Roman"/>
          <w:sz w:val="24"/>
        </w:rPr>
        <w:t>-test)</w:t>
      </w:r>
      <w:r>
        <w:rPr>
          <w:rFonts w:ascii="Times New Roman" w:eastAsia="宋体" w:hAnsi="Times New Roman"/>
          <w:sz w:val="24"/>
        </w:rPr>
        <w:t xml:space="preserve">. </w:t>
      </w:r>
      <w:r>
        <w:rPr>
          <w:rFonts w:ascii="Times New Roman" w:hAnsi="Times New Roman"/>
          <w:sz w:val="24"/>
        </w:rPr>
        <w:t xml:space="preserve">Each data point represents the mean ± SD of three independent experiments. (* </w:t>
      </w:r>
      <w:r>
        <w:rPr>
          <w:rFonts w:ascii="Times New Roman" w:hAnsi="Times New Roman"/>
          <w:i/>
          <w:iCs/>
          <w:sz w:val="24"/>
        </w:rPr>
        <w:t>P</w:t>
      </w:r>
      <w:r>
        <w:rPr>
          <w:rFonts w:ascii="Times New Roman" w:hAnsi="Times New Roman"/>
          <w:sz w:val="24"/>
        </w:rPr>
        <w:t xml:space="preserve"> &lt; 0.05; ** </w:t>
      </w:r>
      <w:r>
        <w:rPr>
          <w:rFonts w:ascii="Times New Roman" w:hAnsi="Times New Roman"/>
          <w:i/>
          <w:iCs/>
          <w:sz w:val="24"/>
        </w:rPr>
        <w:t>P</w:t>
      </w:r>
      <w:r>
        <w:rPr>
          <w:rFonts w:ascii="Times New Roman" w:hAnsi="Times New Roman"/>
          <w:sz w:val="24"/>
        </w:rPr>
        <w:t xml:space="preserve"> &lt; 0.01; ***</w:t>
      </w:r>
      <w:r>
        <w:rPr>
          <w:rFonts w:ascii="Times New Roman" w:hAnsi="Times New Roman"/>
          <w:i/>
          <w:iCs/>
          <w:sz w:val="24"/>
        </w:rPr>
        <w:t xml:space="preserve"> P</w:t>
      </w:r>
      <w:r>
        <w:rPr>
          <w:rFonts w:ascii="Times New Roman" w:hAnsi="Times New Roman"/>
          <w:sz w:val="24"/>
        </w:rPr>
        <w:t xml:space="preserve"> &lt; 0.001).</w:t>
      </w:r>
    </w:p>
    <w:p w14:paraId="3B5D86B1" w14:textId="129891B3" w:rsidR="004169A4" w:rsidRDefault="00026B4D">
      <w:pPr>
        <w:spacing w:line="480" w:lineRule="auto"/>
        <w:rPr>
          <w:rFonts w:hint="eastAsia"/>
        </w:rPr>
      </w:pPr>
      <w:r w:rsidRPr="00026B4D">
        <w:rPr>
          <w:rFonts w:hint="eastAsia"/>
        </w:rPr>
        <w:drawing>
          <wp:inline distT="0" distB="0" distL="0" distR="0" wp14:anchorId="6682CD38" wp14:editId="05D05D31">
            <wp:extent cx="5274310" cy="594995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5949950"/>
                    </a:xfrm>
                    <a:prstGeom prst="rect">
                      <a:avLst/>
                    </a:prstGeom>
                    <a:noFill/>
                    <a:ln>
                      <a:noFill/>
                    </a:ln>
                  </pic:spPr>
                </pic:pic>
              </a:graphicData>
            </a:graphic>
          </wp:inline>
        </w:drawing>
      </w:r>
    </w:p>
    <w:p w14:paraId="0E0516FC" w14:textId="179B7304" w:rsidR="004169A4" w:rsidRDefault="00000000">
      <w:pPr>
        <w:spacing w:line="480" w:lineRule="auto"/>
        <w:jc w:val="both"/>
        <w:rPr>
          <w:rFonts w:ascii="Times New Roman" w:hAnsi="Times New Roman"/>
          <w:sz w:val="24"/>
        </w:rPr>
      </w:pPr>
      <w:r>
        <w:rPr>
          <w:rFonts w:ascii="Times New Roman" w:hAnsi="Times New Roman" w:hint="eastAsia"/>
          <w:b/>
          <w:bCs/>
          <w:sz w:val="24"/>
        </w:rPr>
        <w:lastRenderedPageBreak/>
        <w:t>Figure S5</w:t>
      </w:r>
      <w:r>
        <w:rPr>
          <w:rFonts w:ascii="Times New Roman" w:eastAsia="宋体" w:hAnsi="Times New Roman" w:hint="eastAsia"/>
          <w:sz w:val="24"/>
        </w:rPr>
        <w:t xml:space="preserve">. </w:t>
      </w:r>
      <w:r>
        <w:rPr>
          <w:rFonts w:ascii="Times New Roman" w:eastAsia="宋体" w:hAnsi="Times New Roman"/>
          <w:sz w:val="24"/>
        </w:rPr>
        <w:t xml:space="preserve">Vascular remodeling and immune activation by OP@NPs. (A) Schematic illustration of the Transwell co-culture system. (B) TGF-β, IL-2, TNF-α, IFN-γ, GZM B and </w:t>
      </w:r>
      <w:r>
        <w:rPr>
          <w:rFonts w:ascii="Times New Roman" w:eastAsia="宋体" w:hAnsi="Times New Roman" w:hint="eastAsia"/>
          <w:sz w:val="24"/>
        </w:rPr>
        <w:t>P</w:t>
      </w:r>
      <w:r w:rsidR="00E51672">
        <w:rPr>
          <w:rFonts w:ascii="Times New Roman" w:eastAsia="宋体" w:hAnsi="Times New Roman" w:hint="eastAsia"/>
          <w:sz w:val="24"/>
        </w:rPr>
        <w:t>R</w:t>
      </w:r>
      <w:r>
        <w:rPr>
          <w:rFonts w:ascii="Times New Roman" w:eastAsia="宋体" w:hAnsi="Times New Roman" w:hint="eastAsia"/>
          <w:sz w:val="24"/>
        </w:rPr>
        <w:t xml:space="preserve">F1 </w:t>
      </w:r>
      <w:r>
        <w:rPr>
          <w:rFonts w:ascii="Times New Roman" w:eastAsia="宋体" w:hAnsi="Times New Roman"/>
          <w:sz w:val="24"/>
        </w:rPr>
        <w:t>expression in the culture medium detected by ELISA (n = 3). Flow cytometry results of (C-D) Tregs (CD4⁺CD25⁺Foxp3⁺)</w:t>
      </w:r>
      <w:r>
        <w:rPr>
          <w:rFonts w:ascii="Times New Roman" w:hAnsi="Times New Roman"/>
          <w:sz w:val="24"/>
        </w:rPr>
        <w:t xml:space="preserve">, </w:t>
      </w:r>
      <w:r>
        <w:rPr>
          <w:rFonts w:ascii="Times New Roman" w:eastAsia="宋体" w:hAnsi="Times New Roman"/>
          <w:sz w:val="24"/>
        </w:rPr>
        <w:t>(E-F) M1 TAMs (CD11b⁺iNOS⁺F4/80⁺), and (G-H) NK cells (CD3</w:t>
      </w:r>
      <w:r>
        <w:rPr>
          <w:rFonts w:ascii="Times New Roman" w:eastAsia="宋体" w:hAnsi="Times New Roman"/>
          <w:sz w:val="24"/>
          <w:vertAlign w:val="superscript"/>
        </w:rPr>
        <w:t>-</w:t>
      </w:r>
      <w:r>
        <w:rPr>
          <w:rFonts w:ascii="Times New Roman" w:eastAsia="宋体" w:hAnsi="Times New Roman"/>
          <w:sz w:val="24"/>
        </w:rPr>
        <w:t>CD11b</w:t>
      </w:r>
      <w:r>
        <w:rPr>
          <w:rFonts w:ascii="Times New Roman" w:eastAsia="宋体" w:hAnsi="Times New Roman"/>
          <w:sz w:val="24"/>
          <w:vertAlign w:val="superscript"/>
        </w:rPr>
        <w:t>+</w:t>
      </w:r>
      <w:r>
        <w:rPr>
          <w:rFonts w:ascii="Times New Roman" w:eastAsia="宋体" w:hAnsi="Times New Roman"/>
          <w:sz w:val="24"/>
        </w:rPr>
        <w:t>NK-L1</w:t>
      </w:r>
      <w:r>
        <w:rPr>
          <w:rFonts w:ascii="Times New Roman" w:eastAsia="宋体" w:hAnsi="Times New Roman"/>
          <w:sz w:val="24"/>
          <w:vertAlign w:val="superscript"/>
        </w:rPr>
        <w:t>+</w:t>
      </w:r>
      <w:r>
        <w:rPr>
          <w:rFonts w:ascii="Times New Roman" w:eastAsia="宋体" w:hAnsi="Times New Roman"/>
          <w:sz w:val="24"/>
        </w:rPr>
        <w:t xml:space="preserve">) in </w:t>
      </w:r>
      <w:r>
        <w:rPr>
          <w:rFonts w:ascii="Times New Roman" w:eastAsia="宋体" w:hAnsi="Times New Roman" w:hint="eastAsia"/>
          <w:sz w:val="24"/>
        </w:rPr>
        <w:t xml:space="preserve">the </w:t>
      </w:r>
      <w:r>
        <w:rPr>
          <w:rFonts w:ascii="Times New Roman" w:eastAsia="宋体" w:hAnsi="Times New Roman"/>
          <w:sz w:val="24"/>
        </w:rPr>
        <w:t>spleen, (I-J) DCs (CD11c</w:t>
      </w:r>
      <w:r>
        <w:rPr>
          <w:rFonts w:ascii="Times New Roman" w:eastAsia="宋体" w:hAnsi="Times New Roman"/>
          <w:sz w:val="24"/>
          <w:vertAlign w:val="superscript"/>
        </w:rPr>
        <w:t>+</w:t>
      </w:r>
      <w:r>
        <w:rPr>
          <w:rFonts w:ascii="Times New Roman" w:eastAsia="宋体" w:hAnsi="Times New Roman"/>
          <w:sz w:val="24"/>
        </w:rPr>
        <w:t>CD80</w:t>
      </w:r>
      <w:r>
        <w:rPr>
          <w:rFonts w:ascii="Times New Roman" w:eastAsia="宋体" w:hAnsi="Times New Roman"/>
          <w:sz w:val="24"/>
          <w:vertAlign w:val="superscript"/>
        </w:rPr>
        <w:t>+</w:t>
      </w:r>
      <w:r>
        <w:rPr>
          <w:rFonts w:ascii="Times New Roman" w:eastAsia="宋体" w:hAnsi="Times New Roman"/>
          <w:sz w:val="24"/>
        </w:rPr>
        <w:t>CD86</w:t>
      </w:r>
      <w:r>
        <w:rPr>
          <w:rFonts w:ascii="Times New Roman" w:eastAsia="宋体" w:hAnsi="Times New Roman"/>
          <w:sz w:val="24"/>
          <w:vertAlign w:val="superscript"/>
        </w:rPr>
        <w:t>+</w:t>
      </w:r>
      <w:r>
        <w:rPr>
          <w:rFonts w:ascii="Times New Roman" w:eastAsia="宋体" w:hAnsi="Times New Roman"/>
          <w:sz w:val="24"/>
        </w:rPr>
        <w:t>), (K-N) M1 TAMs (CD11b</w:t>
      </w:r>
      <w:r>
        <w:rPr>
          <w:rFonts w:ascii="Times New Roman" w:eastAsia="宋体" w:hAnsi="Times New Roman"/>
          <w:sz w:val="24"/>
          <w:vertAlign w:val="superscript"/>
        </w:rPr>
        <w:t>+</w:t>
      </w:r>
      <w:r>
        <w:rPr>
          <w:rFonts w:ascii="Times New Roman" w:eastAsia="宋体" w:hAnsi="Times New Roman"/>
          <w:sz w:val="24"/>
        </w:rPr>
        <w:t>iNOS</w:t>
      </w:r>
      <w:r>
        <w:rPr>
          <w:rFonts w:ascii="Times New Roman" w:eastAsia="宋体" w:hAnsi="Times New Roman"/>
          <w:sz w:val="24"/>
          <w:vertAlign w:val="superscript"/>
        </w:rPr>
        <w:t>+</w:t>
      </w:r>
      <w:r>
        <w:rPr>
          <w:rFonts w:ascii="Times New Roman" w:eastAsia="宋体" w:hAnsi="Times New Roman"/>
          <w:sz w:val="24"/>
        </w:rPr>
        <w:t>F4/80</w:t>
      </w:r>
      <w:r>
        <w:rPr>
          <w:rFonts w:ascii="Times New Roman" w:eastAsia="宋体" w:hAnsi="Times New Roman"/>
          <w:sz w:val="24"/>
          <w:vertAlign w:val="superscript"/>
        </w:rPr>
        <w:t>+</w:t>
      </w:r>
      <w:r>
        <w:rPr>
          <w:rFonts w:ascii="Times New Roman" w:eastAsia="宋体" w:hAnsi="Times New Roman"/>
          <w:sz w:val="24"/>
        </w:rPr>
        <w:t>), and M2 TAMs (CD11b</w:t>
      </w:r>
      <w:r>
        <w:rPr>
          <w:rFonts w:ascii="Times New Roman" w:eastAsia="宋体" w:hAnsi="Times New Roman"/>
          <w:sz w:val="24"/>
          <w:vertAlign w:val="superscript"/>
        </w:rPr>
        <w:t>+</w:t>
      </w:r>
      <w:r>
        <w:rPr>
          <w:rFonts w:ascii="Times New Roman" w:eastAsia="宋体" w:hAnsi="Times New Roman"/>
          <w:sz w:val="24"/>
        </w:rPr>
        <w:t>CD206</w:t>
      </w:r>
      <w:r>
        <w:rPr>
          <w:rFonts w:ascii="Times New Roman" w:eastAsia="宋体" w:hAnsi="Times New Roman"/>
          <w:sz w:val="24"/>
          <w:vertAlign w:val="superscript"/>
        </w:rPr>
        <w:t>+</w:t>
      </w:r>
      <w:r>
        <w:rPr>
          <w:rFonts w:ascii="Times New Roman" w:eastAsia="宋体" w:hAnsi="Times New Roman"/>
          <w:sz w:val="24"/>
        </w:rPr>
        <w:t>F4/80</w:t>
      </w:r>
      <w:r>
        <w:rPr>
          <w:rFonts w:ascii="Times New Roman" w:eastAsia="宋体" w:hAnsi="Times New Roman"/>
          <w:sz w:val="24"/>
          <w:vertAlign w:val="superscript"/>
        </w:rPr>
        <w:t>+</w:t>
      </w:r>
      <w:r>
        <w:rPr>
          <w:rFonts w:ascii="Times New Roman" w:eastAsia="宋体" w:hAnsi="Times New Roman"/>
          <w:sz w:val="24"/>
        </w:rPr>
        <w:t xml:space="preserve">) in the bone marrow (n = 3, Student’s </w:t>
      </w:r>
      <w:r>
        <w:rPr>
          <w:rFonts w:ascii="Times New Roman" w:eastAsia="宋体" w:hAnsi="Times New Roman"/>
          <w:i/>
          <w:iCs/>
          <w:sz w:val="24"/>
        </w:rPr>
        <w:t>t-</w:t>
      </w:r>
      <w:r>
        <w:rPr>
          <w:rFonts w:ascii="Times New Roman" w:eastAsia="宋体" w:hAnsi="Times New Roman"/>
          <w:sz w:val="24"/>
        </w:rPr>
        <w:t xml:space="preserve">test). </w:t>
      </w:r>
      <w:r>
        <w:rPr>
          <w:rFonts w:ascii="Times New Roman" w:hAnsi="Times New Roman"/>
          <w:sz w:val="24"/>
        </w:rPr>
        <w:t xml:space="preserve">Each data point represents the mean ± SD of three independent experiments. (* </w:t>
      </w:r>
      <w:r>
        <w:rPr>
          <w:rFonts w:ascii="Times New Roman" w:hAnsi="Times New Roman"/>
          <w:i/>
          <w:iCs/>
          <w:sz w:val="24"/>
        </w:rPr>
        <w:t>P</w:t>
      </w:r>
      <w:r>
        <w:rPr>
          <w:rFonts w:ascii="Times New Roman" w:hAnsi="Times New Roman"/>
          <w:sz w:val="24"/>
        </w:rPr>
        <w:t xml:space="preserve"> &lt; 0.05; ** </w:t>
      </w:r>
      <w:r>
        <w:rPr>
          <w:rFonts w:ascii="Times New Roman" w:hAnsi="Times New Roman"/>
          <w:i/>
          <w:iCs/>
          <w:sz w:val="24"/>
        </w:rPr>
        <w:t>P</w:t>
      </w:r>
      <w:r>
        <w:rPr>
          <w:rFonts w:ascii="Times New Roman" w:hAnsi="Times New Roman"/>
          <w:sz w:val="24"/>
        </w:rPr>
        <w:t xml:space="preserve"> &lt; 0.01; *** </w:t>
      </w:r>
      <w:r>
        <w:rPr>
          <w:rFonts w:ascii="Times New Roman" w:hAnsi="Times New Roman"/>
          <w:i/>
          <w:iCs/>
          <w:sz w:val="24"/>
        </w:rPr>
        <w:t>P</w:t>
      </w:r>
      <w:r>
        <w:rPr>
          <w:rFonts w:ascii="Times New Roman" w:hAnsi="Times New Roman"/>
          <w:sz w:val="24"/>
        </w:rPr>
        <w:t xml:space="preserve"> &lt; 0.001).</w:t>
      </w:r>
    </w:p>
    <w:p w14:paraId="744F7D7D" w14:textId="77777777" w:rsidR="004169A4" w:rsidRDefault="00000000">
      <w:pPr>
        <w:spacing w:line="480" w:lineRule="auto"/>
        <w:jc w:val="both"/>
        <w:rPr>
          <w:rFonts w:ascii="Times New Roman" w:hAnsi="Times New Roman"/>
          <w:sz w:val="24"/>
        </w:rPr>
      </w:pPr>
      <w:r>
        <w:rPr>
          <w:rFonts w:ascii="Times New Roman" w:hAnsi="Times New Roman" w:hint="eastAsia"/>
          <w:noProof/>
          <w:sz w:val="24"/>
        </w:rPr>
        <w:lastRenderedPageBreak/>
        <w:drawing>
          <wp:inline distT="0" distB="0" distL="0" distR="0" wp14:anchorId="33FC2D04" wp14:editId="6C57C4CC">
            <wp:extent cx="5274310" cy="6637655"/>
            <wp:effectExtent l="0" t="0" r="2540" b="0"/>
            <wp:docPr id="10120481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048137" name="图片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4310" cy="6637655"/>
                    </a:xfrm>
                    <a:prstGeom prst="rect">
                      <a:avLst/>
                    </a:prstGeom>
                    <a:noFill/>
                    <a:ln>
                      <a:noFill/>
                    </a:ln>
                  </pic:spPr>
                </pic:pic>
              </a:graphicData>
            </a:graphic>
          </wp:inline>
        </w:drawing>
      </w:r>
    </w:p>
    <w:p w14:paraId="288E0A3D" w14:textId="77777777" w:rsidR="004169A4" w:rsidRDefault="00000000">
      <w:pPr>
        <w:spacing w:line="480" w:lineRule="auto"/>
        <w:jc w:val="both"/>
        <w:rPr>
          <w:rFonts w:ascii="Times New Roman" w:hAnsi="Times New Roman"/>
          <w:sz w:val="24"/>
        </w:rPr>
      </w:pPr>
      <w:r>
        <w:rPr>
          <w:rFonts w:ascii="Times New Roman" w:hAnsi="Times New Roman" w:hint="eastAsia"/>
          <w:b/>
          <w:bCs/>
          <w:sz w:val="24"/>
        </w:rPr>
        <w:t xml:space="preserve">Figure S6. </w:t>
      </w:r>
      <w:r>
        <w:rPr>
          <w:rFonts w:ascii="Times New Roman" w:eastAsia="宋体" w:hAnsi="Times New Roman"/>
          <w:sz w:val="24"/>
        </w:rPr>
        <w:t xml:space="preserve">Anti-tumor immunity activation and biosafety of OP@NPs </w:t>
      </w:r>
      <w:r>
        <w:rPr>
          <w:rFonts w:ascii="Times New Roman" w:eastAsia="宋体" w:hAnsi="Times New Roman"/>
          <w:i/>
          <w:iCs/>
          <w:sz w:val="24"/>
        </w:rPr>
        <w:t>in vivo</w:t>
      </w:r>
      <w:r>
        <w:rPr>
          <w:rFonts w:ascii="Times New Roman" w:eastAsia="宋体" w:hAnsi="Times New Roman"/>
          <w:sz w:val="24"/>
        </w:rPr>
        <w:t xml:space="preserve">. Immunohistochemical TNF-α analysis in (A) DCs and (B) macrophages (n = 3, Student’s </w:t>
      </w:r>
      <w:r>
        <w:rPr>
          <w:rFonts w:ascii="Times New Roman" w:eastAsia="宋体" w:hAnsi="Times New Roman"/>
          <w:i/>
          <w:iCs/>
          <w:sz w:val="24"/>
        </w:rPr>
        <w:t>t</w:t>
      </w:r>
      <w:r>
        <w:rPr>
          <w:rFonts w:ascii="Times New Roman" w:eastAsia="宋体" w:hAnsi="Times New Roman"/>
          <w:sz w:val="24"/>
        </w:rPr>
        <w:t>-test).</w:t>
      </w:r>
      <w:r>
        <w:rPr>
          <w:rFonts w:ascii="Times New Roman" w:eastAsia="宋体" w:hAnsi="Times New Roman" w:hint="eastAsia"/>
          <w:sz w:val="24"/>
        </w:rPr>
        <w:t xml:space="preserve"> </w:t>
      </w:r>
      <w:r>
        <w:rPr>
          <w:rFonts w:ascii="Times New Roman" w:eastAsia="宋体" w:hAnsi="Times New Roman"/>
          <w:sz w:val="24"/>
        </w:rPr>
        <w:t xml:space="preserve">Flow cytometry results of (C-D) M1 TAMs (CD11b+iNOS+F4/80+) and (E-F) M2 TAMs (CD11b+CD206+F4/80+) following indicated treatments in tumor </w:t>
      </w:r>
      <w:r>
        <w:rPr>
          <w:rFonts w:ascii="Times New Roman" w:eastAsia="宋体" w:hAnsi="Times New Roman"/>
          <w:sz w:val="24"/>
        </w:rPr>
        <w:lastRenderedPageBreak/>
        <w:t xml:space="preserve">(n = 3, Student’s </w:t>
      </w:r>
      <w:r>
        <w:rPr>
          <w:rFonts w:ascii="Times New Roman" w:eastAsia="宋体" w:hAnsi="Times New Roman"/>
          <w:i/>
          <w:iCs/>
          <w:sz w:val="24"/>
        </w:rPr>
        <w:t>t</w:t>
      </w:r>
      <w:r>
        <w:rPr>
          <w:rFonts w:ascii="Times New Roman" w:eastAsia="宋体" w:hAnsi="Times New Roman"/>
          <w:sz w:val="24"/>
        </w:rPr>
        <w:t>-test). Flow cytometry results of (G-I) T cells (CD3⁺CD4⁺/CD3⁺CD8⁺), (J-K) Tregs (CD4⁺CD25⁺Foxp3⁺), (L-M) DCs (CD11c⁺CD80⁺CD86⁺), (N-O) M1 TAMs (CD11b⁺iNOS⁺F4/80⁺)</w:t>
      </w:r>
      <w:r>
        <w:rPr>
          <w:rFonts w:ascii="Times New Roman" w:eastAsia="宋体" w:hAnsi="Times New Roman" w:hint="eastAsia"/>
          <w:sz w:val="24"/>
        </w:rPr>
        <w:t xml:space="preserve"> and</w:t>
      </w:r>
      <w:r>
        <w:rPr>
          <w:rFonts w:ascii="Times New Roman" w:eastAsia="宋体" w:hAnsi="Times New Roman"/>
          <w:sz w:val="24"/>
        </w:rPr>
        <w:t xml:space="preserve"> (P-Q) M2 TAMs (CD11b⁺CD206⁺F4/80⁺) after indicated treatments in the spleen (n = 3, Student’s </w:t>
      </w:r>
      <w:r>
        <w:rPr>
          <w:rFonts w:ascii="Times New Roman" w:eastAsia="宋体" w:hAnsi="Times New Roman"/>
          <w:i/>
          <w:iCs/>
          <w:sz w:val="24"/>
        </w:rPr>
        <w:t>t</w:t>
      </w:r>
      <w:r>
        <w:rPr>
          <w:rFonts w:ascii="Times New Roman" w:eastAsia="宋体" w:hAnsi="Times New Roman"/>
          <w:sz w:val="24"/>
        </w:rPr>
        <w:t>-test). (</w:t>
      </w:r>
      <w:r>
        <w:rPr>
          <w:rFonts w:ascii="Times New Roman" w:eastAsia="宋体" w:hAnsi="Times New Roman" w:hint="eastAsia"/>
          <w:sz w:val="24"/>
        </w:rPr>
        <w:t>R</w:t>
      </w:r>
      <w:r>
        <w:rPr>
          <w:rFonts w:ascii="Times New Roman" w:eastAsia="宋体" w:hAnsi="Times New Roman"/>
          <w:sz w:val="24"/>
        </w:rPr>
        <w:t>) H&amp;E staining images of major organs from each treatment group (n = 3). (</w:t>
      </w:r>
      <w:r>
        <w:rPr>
          <w:rFonts w:ascii="Times New Roman" w:eastAsia="宋体" w:hAnsi="Times New Roman" w:hint="eastAsia"/>
          <w:sz w:val="24"/>
        </w:rPr>
        <w:t>S</w:t>
      </w:r>
      <w:r>
        <w:rPr>
          <w:rFonts w:ascii="Times New Roman" w:eastAsia="宋体" w:hAnsi="Times New Roman"/>
          <w:sz w:val="24"/>
        </w:rPr>
        <w:t>) Hemolysis test of OP@NPs with different concentrations (n = 3). (</w:t>
      </w:r>
      <w:r>
        <w:rPr>
          <w:rFonts w:ascii="Times New Roman" w:eastAsia="宋体" w:hAnsi="Times New Roman" w:hint="eastAsia"/>
          <w:sz w:val="24"/>
        </w:rPr>
        <w:t>T</w:t>
      </w:r>
      <w:r>
        <w:rPr>
          <w:rFonts w:ascii="Times New Roman" w:eastAsia="宋体" w:hAnsi="Times New Roman"/>
          <w:sz w:val="24"/>
        </w:rPr>
        <w:t>-</w:t>
      </w:r>
      <w:r>
        <w:rPr>
          <w:rFonts w:ascii="Times New Roman" w:eastAsia="宋体" w:hAnsi="Times New Roman" w:hint="eastAsia"/>
          <w:sz w:val="24"/>
        </w:rPr>
        <w:t>V</w:t>
      </w:r>
      <w:r>
        <w:rPr>
          <w:rFonts w:ascii="Times New Roman" w:eastAsia="宋体" w:hAnsi="Times New Roman"/>
          <w:sz w:val="24"/>
        </w:rPr>
        <w:t>) Blood biochemical markers: (</w:t>
      </w:r>
      <w:r>
        <w:rPr>
          <w:rFonts w:ascii="Times New Roman" w:eastAsia="宋体" w:hAnsi="Times New Roman" w:hint="eastAsia"/>
          <w:sz w:val="24"/>
        </w:rPr>
        <w:t>T</w:t>
      </w:r>
      <w:r>
        <w:rPr>
          <w:rFonts w:ascii="Times New Roman" w:eastAsia="宋体" w:hAnsi="Times New Roman"/>
          <w:sz w:val="24"/>
        </w:rPr>
        <w:t>) AST, (</w:t>
      </w:r>
      <w:r>
        <w:rPr>
          <w:rFonts w:ascii="Times New Roman" w:eastAsia="宋体" w:hAnsi="Times New Roman" w:hint="eastAsia"/>
          <w:sz w:val="24"/>
        </w:rPr>
        <w:t>U</w:t>
      </w:r>
      <w:r>
        <w:rPr>
          <w:rFonts w:ascii="Times New Roman" w:eastAsia="宋体" w:hAnsi="Times New Roman"/>
          <w:sz w:val="24"/>
        </w:rPr>
        <w:t>) CRE, (</w:t>
      </w:r>
      <w:r>
        <w:rPr>
          <w:rFonts w:ascii="Times New Roman" w:eastAsia="宋体" w:hAnsi="Times New Roman" w:hint="eastAsia"/>
          <w:sz w:val="24"/>
        </w:rPr>
        <w:t>V</w:t>
      </w:r>
      <w:r>
        <w:rPr>
          <w:rFonts w:ascii="Times New Roman" w:eastAsia="宋体" w:hAnsi="Times New Roman"/>
          <w:sz w:val="24"/>
        </w:rPr>
        <w:t xml:space="preserve">) URE (n = 3, Student’s </w:t>
      </w:r>
      <w:r>
        <w:rPr>
          <w:rFonts w:ascii="Times New Roman" w:eastAsia="宋体" w:hAnsi="Times New Roman"/>
          <w:i/>
          <w:iCs/>
          <w:sz w:val="24"/>
        </w:rPr>
        <w:t>t</w:t>
      </w:r>
      <w:r>
        <w:rPr>
          <w:rFonts w:ascii="Times New Roman" w:eastAsia="宋体" w:hAnsi="Times New Roman"/>
          <w:sz w:val="24"/>
        </w:rPr>
        <w:t xml:space="preserve">-test). </w:t>
      </w:r>
      <w:r>
        <w:rPr>
          <w:rFonts w:ascii="Times New Roman" w:hAnsi="Times New Roman"/>
          <w:sz w:val="24"/>
        </w:rPr>
        <w:t xml:space="preserve">Each data point represents the mean ± SD. (** </w:t>
      </w:r>
      <w:r>
        <w:rPr>
          <w:rFonts w:ascii="Times New Roman" w:hAnsi="Times New Roman"/>
          <w:i/>
          <w:iCs/>
          <w:sz w:val="24"/>
        </w:rPr>
        <w:t xml:space="preserve">P </w:t>
      </w:r>
      <w:r>
        <w:rPr>
          <w:rFonts w:ascii="Times New Roman" w:hAnsi="Times New Roman"/>
          <w:sz w:val="24"/>
        </w:rPr>
        <w:t xml:space="preserve">&lt; 0.01; *** </w:t>
      </w:r>
      <w:r>
        <w:rPr>
          <w:rFonts w:ascii="Times New Roman" w:hAnsi="Times New Roman"/>
          <w:i/>
          <w:iCs/>
          <w:sz w:val="24"/>
        </w:rPr>
        <w:t xml:space="preserve">P </w:t>
      </w:r>
      <w:r>
        <w:rPr>
          <w:rFonts w:ascii="Times New Roman" w:hAnsi="Times New Roman"/>
          <w:sz w:val="24"/>
        </w:rPr>
        <w:t>&lt; 0.001).</w:t>
      </w:r>
    </w:p>
    <w:p w14:paraId="6C2B9A4D" w14:textId="77777777" w:rsidR="004169A4" w:rsidRDefault="00000000">
      <w:pPr>
        <w:spacing w:line="480" w:lineRule="auto"/>
        <w:rPr>
          <w:rFonts w:ascii="Times New Roman" w:hAnsi="Times New Roman"/>
          <w:sz w:val="24"/>
        </w:rPr>
      </w:pPr>
      <w:r>
        <w:rPr>
          <w:rFonts w:ascii="Times New Roman" w:hAnsi="Times New Roman" w:hint="eastAsia"/>
          <w:noProof/>
          <w:sz w:val="24"/>
        </w:rPr>
        <w:drawing>
          <wp:inline distT="0" distB="0" distL="0" distR="0" wp14:anchorId="7E25B7D9" wp14:editId="080AF5D9">
            <wp:extent cx="5274310" cy="3796665"/>
            <wp:effectExtent l="0" t="0" r="2540" b="0"/>
            <wp:docPr id="7291782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178223" name="图片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4310" cy="3796665"/>
                    </a:xfrm>
                    <a:prstGeom prst="rect">
                      <a:avLst/>
                    </a:prstGeom>
                    <a:noFill/>
                    <a:ln>
                      <a:noFill/>
                    </a:ln>
                  </pic:spPr>
                </pic:pic>
              </a:graphicData>
            </a:graphic>
          </wp:inline>
        </w:drawing>
      </w:r>
    </w:p>
    <w:p w14:paraId="5FCB7B80" w14:textId="77777777" w:rsidR="004169A4" w:rsidRDefault="00000000">
      <w:pPr>
        <w:spacing w:line="480" w:lineRule="auto"/>
        <w:jc w:val="both"/>
        <w:rPr>
          <w:rFonts w:ascii="Times New Roman" w:hAnsi="Times New Roman"/>
          <w:sz w:val="24"/>
        </w:rPr>
      </w:pPr>
      <w:r>
        <w:rPr>
          <w:rFonts w:ascii="Times New Roman" w:hAnsi="Times New Roman" w:hint="eastAsia"/>
          <w:b/>
          <w:bCs/>
          <w:sz w:val="24"/>
        </w:rPr>
        <w:t>Figure S7.</w:t>
      </w:r>
      <w:r>
        <w:rPr>
          <w:rFonts w:ascii="Times New Roman" w:hAnsi="Times New Roman"/>
          <w:sz w:val="24"/>
        </w:rPr>
        <w:t xml:space="preserve"> Vascular normalization drives antitumor immune activation </w:t>
      </w:r>
      <w:r>
        <w:rPr>
          <w:rFonts w:ascii="Times New Roman" w:hAnsi="Times New Roman"/>
          <w:i/>
          <w:iCs/>
          <w:sz w:val="24"/>
        </w:rPr>
        <w:t>in vivo</w:t>
      </w:r>
      <w:r>
        <w:rPr>
          <w:rFonts w:ascii="Times New Roman" w:eastAsia="宋体" w:hAnsi="Times New Roman"/>
          <w:sz w:val="24"/>
        </w:rPr>
        <w:t xml:space="preserve">. (A) Tumor inhibition efficiency of indicated groups (n = 5, Student’s </w:t>
      </w:r>
      <w:r>
        <w:rPr>
          <w:rFonts w:ascii="Times New Roman" w:eastAsia="宋体" w:hAnsi="Times New Roman"/>
          <w:i/>
          <w:iCs/>
          <w:sz w:val="24"/>
        </w:rPr>
        <w:t>t</w:t>
      </w:r>
      <w:r>
        <w:rPr>
          <w:rFonts w:ascii="Times New Roman" w:eastAsia="宋体" w:hAnsi="Times New Roman"/>
          <w:sz w:val="24"/>
        </w:rPr>
        <w:t xml:space="preserve">-test). (B) Body weight of mice from different treatment groups at different time points (n = 5). Flow </w:t>
      </w:r>
      <w:r>
        <w:rPr>
          <w:rFonts w:ascii="Times New Roman" w:eastAsia="宋体" w:hAnsi="Times New Roman"/>
          <w:sz w:val="24"/>
        </w:rPr>
        <w:lastRenderedPageBreak/>
        <w:t xml:space="preserve">cytometry analysis and quantification of (C-D) CD3⁺CD4⁺ T cells and (E-F) </w:t>
      </w:r>
      <w:proofErr w:type="spellStart"/>
      <w:r>
        <w:rPr>
          <w:rFonts w:ascii="Times New Roman" w:eastAsia="宋体" w:hAnsi="Times New Roman"/>
          <w:sz w:val="24"/>
        </w:rPr>
        <w:t>iNOS</w:t>
      </w:r>
      <w:proofErr w:type="spellEnd"/>
      <w:r>
        <w:rPr>
          <w:rFonts w:ascii="Times New Roman" w:eastAsia="宋体" w:hAnsi="Times New Roman"/>
          <w:sz w:val="24"/>
        </w:rPr>
        <w:t>⁺ M1 macrophages in tumor.</w:t>
      </w:r>
      <w:r>
        <w:rPr>
          <w:rFonts w:ascii="Times New Roman" w:hAnsi="Times New Roman"/>
          <w:sz w:val="24"/>
        </w:rPr>
        <w:t xml:space="preserve"> Each data point represents the mean ± SD. (* </w:t>
      </w:r>
      <w:r>
        <w:rPr>
          <w:rFonts w:ascii="Times New Roman" w:hAnsi="Times New Roman"/>
          <w:i/>
          <w:iCs/>
          <w:sz w:val="24"/>
        </w:rPr>
        <w:t>P</w:t>
      </w:r>
      <w:r>
        <w:rPr>
          <w:rFonts w:ascii="Times New Roman" w:hAnsi="Times New Roman"/>
          <w:sz w:val="24"/>
        </w:rPr>
        <w:t xml:space="preserve"> &lt; 0.05; ** </w:t>
      </w:r>
      <w:r>
        <w:rPr>
          <w:rFonts w:ascii="Times New Roman" w:hAnsi="Times New Roman"/>
          <w:i/>
          <w:iCs/>
          <w:sz w:val="24"/>
        </w:rPr>
        <w:t xml:space="preserve">P </w:t>
      </w:r>
      <w:r>
        <w:rPr>
          <w:rFonts w:ascii="Times New Roman" w:hAnsi="Times New Roman"/>
          <w:sz w:val="24"/>
        </w:rPr>
        <w:t xml:space="preserve">&lt; 0.01; *** </w:t>
      </w:r>
      <w:r>
        <w:rPr>
          <w:rFonts w:ascii="Times New Roman" w:hAnsi="Times New Roman"/>
          <w:i/>
          <w:iCs/>
          <w:sz w:val="24"/>
        </w:rPr>
        <w:t xml:space="preserve">P </w:t>
      </w:r>
      <w:r>
        <w:rPr>
          <w:rFonts w:ascii="Times New Roman" w:hAnsi="Times New Roman"/>
          <w:sz w:val="24"/>
        </w:rPr>
        <w:t>&lt; 0.001).</w:t>
      </w:r>
    </w:p>
    <w:p w14:paraId="1C4DBD56" w14:textId="77777777" w:rsidR="004169A4" w:rsidRDefault="00000000">
      <w:pPr>
        <w:spacing w:line="480" w:lineRule="auto"/>
        <w:rPr>
          <w:rFonts w:ascii="Times New Roman" w:eastAsia="宋体" w:hAnsi="Times New Roman"/>
          <w:sz w:val="24"/>
        </w:rPr>
      </w:pPr>
      <w:r>
        <w:rPr>
          <w:rFonts w:ascii="Times New Roman" w:eastAsia="宋体" w:hAnsi="Times New Roman" w:hint="eastAsia"/>
          <w:noProof/>
          <w:sz w:val="24"/>
        </w:rPr>
        <w:drawing>
          <wp:inline distT="0" distB="0" distL="0" distR="0" wp14:anchorId="27863C9B" wp14:editId="63CFD7AE">
            <wp:extent cx="5274310" cy="7146925"/>
            <wp:effectExtent l="0" t="0" r="2540" b="0"/>
            <wp:docPr id="20535913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591358" name="图片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74310" cy="7146925"/>
                    </a:xfrm>
                    <a:prstGeom prst="rect">
                      <a:avLst/>
                    </a:prstGeom>
                    <a:noFill/>
                    <a:ln>
                      <a:noFill/>
                    </a:ln>
                  </pic:spPr>
                </pic:pic>
              </a:graphicData>
            </a:graphic>
          </wp:inline>
        </w:drawing>
      </w:r>
    </w:p>
    <w:p w14:paraId="6D654BEE" w14:textId="77777777" w:rsidR="004169A4" w:rsidRDefault="00000000">
      <w:pPr>
        <w:kinsoku w:val="0"/>
        <w:spacing w:line="480" w:lineRule="auto"/>
        <w:jc w:val="both"/>
        <w:rPr>
          <w:rFonts w:ascii="Times New Roman" w:eastAsia="宋体" w:hAnsi="Times New Roman"/>
          <w:sz w:val="24"/>
        </w:rPr>
      </w:pPr>
      <w:r>
        <w:rPr>
          <w:rFonts w:ascii="Times New Roman" w:hAnsi="Times New Roman" w:hint="eastAsia"/>
          <w:b/>
          <w:bCs/>
          <w:sz w:val="24"/>
        </w:rPr>
        <w:lastRenderedPageBreak/>
        <w:t xml:space="preserve">Figure S8. </w:t>
      </w:r>
      <w:r>
        <w:rPr>
          <w:rFonts w:ascii="Times New Roman" w:eastAsia="宋体" w:hAnsi="Times New Roman"/>
          <w:sz w:val="24"/>
        </w:rPr>
        <w:t xml:space="preserve">OP@NPs enhance sensitization to PD-1 antagonist pembrolizumab in osteosarcoma treatment. (A) Schematic illustration of </w:t>
      </w:r>
      <w:r>
        <w:rPr>
          <w:rFonts w:ascii="Times New Roman" w:eastAsia="宋体" w:hAnsi="Times New Roman"/>
          <w:i/>
          <w:iCs/>
          <w:sz w:val="24"/>
        </w:rPr>
        <w:t xml:space="preserve">in vivo </w:t>
      </w:r>
      <w:r>
        <w:rPr>
          <w:rFonts w:ascii="Times New Roman" w:eastAsia="宋体" w:hAnsi="Times New Roman"/>
          <w:sz w:val="24"/>
        </w:rPr>
        <w:t>combined PD-1 inhibitor therapy. (B) Tumor growth curves of mice in each group (n = 5, Student’s t-test). (C) Representative photographs of tumors (n = 5). (D) Tumor inhibition rates. (E) PD-L1 expression in tumor tissues. (F-G) Immunohistochemical staining and quantification of PD-1 in tumor tissues (n = 3, Student’s t-test). (H-K) Flow cytometric detection of PD-1 and PD-L1 in tumor tissues (n = 3). (L-N) Flow cytometry analysis of CD3⁺CD4⁺ and CD3⁺CD8⁺ T cells in tumor tissues (n = 3). (O-Q) Flow cytometry analysis of CD3⁺CD4⁺ and CD3⁺CD8⁺ T cells in spleens (n = 3, Student’s t-test). Each data point represents the mean ± SD. (* P &lt; 0.05; ** P &lt; 0.01; *** P &lt; 0.001).</w:t>
      </w:r>
    </w:p>
    <w:p w14:paraId="621ED26F" w14:textId="77777777" w:rsidR="004169A4" w:rsidRDefault="00000000">
      <w:pPr>
        <w:spacing w:line="480" w:lineRule="auto"/>
        <w:rPr>
          <w:rFonts w:ascii="Times New Roman" w:eastAsia="宋体" w:hAnsi="Times New Roman"/>
          <w:sz w:val="24"/>
        </w:rPr>
      </w:pPr>
      <w:r>
        <w:rPr>
          <w:rFonts w:ascii="Times New Roman" w:eastAsia="宋体" w:hAnsi="Times New Roman"/>
          <w:sz w:val="24"/>
        </w:rPr>
        <w:br w:type="page"/>
      </w:r>
    </w:p>
    <w:p w14:paraId="537BD898" w14:textId="77777777" w:rsidR="004169A4" w:rsidRDefault="004169A4">
      <w:pPr>
        <w:spacing w:line="480" w:lineRule="auto"/>
        <w:rPr>
          <w:rFonts w:ascii="Times New Roman" w:eastAsia="宋体" w:hAnsi="Times New Roman"/>
          <w:sz w:val="24"/>
        </w:rPr>
      </w:pPr>
    </w:p>
    <w:p w14:paraId="51312B1D" w14:textId="77777777" w:rsidR="004169A4" w:rsidRDefault="00000000">
      <w:pPr>
        <w:spacing w:line="480" w:lineRule="auto"/>
        <w:rPr>
          <w:rFonts w:ascii="Times New Roman" w:hAnsi="Times New Roman"/>
          <w:sz w:val="24"/>
        </w:rPr>
      </w:pPr>
      <w:r>
        <w:rPr>
          <w:rFonts w:ascii="Times New Roman" w:hAnsi="Times New Roman"/>
          <w:b/>
          <w:bCs/>
          <w:sz w:val="24"/>
        </w:rPr>
        <w:t>Table S1.</w:t>
      </w:r>
      <w:r>
        <w:rPr>
          <w:rFonts w:ascii="Times New Roman" w:hAnsi="Times New Roman"/>
          <w:sz w:val="24"/>
        </w:rPr>
        <w:t xml:space="preserve"> Flow cytometry antibodies in this study</w:t>
      </w:r>
      <w:r>
        <w:rPr>
          <w:rFonts w:ascii="Times New Roman" w:hAnsi="Times New Roman" w:hint="eastAsia"/>
          <w:sz w:val="24"/>
        </w:rPr>
        <w:t>.</w:t>
      </w:r>
    </w:p>
    <w:tbl>
      <w:tblPr>
        <w:tblW w:w="0" w:type="auto"/>
        <w:tblBorders>
          <w:top w:val="single" w:sz="8" w:space="0" w:color="auto"/>
          <w:bottom w:val="single" w:sz="8" w:space="0" w:color="auto"/>
        </w:tblBorders>
        <w:tblLook w:val="04A0" w:firstRow="1" w:lastRow="0" w:firstColumn="1" w:lastColumn="0" w:noHBand="0" w:noVBand="1"/>
      </w:tblPr>
      <w:tblGrid>
        <w:gridCol w:w="4144"/>
        <w:gridCol w:w="4142"/>
      </w:tblGrid>
      <w:tr w:rsidR="004169A4" w14:paraId="3DEAF1C3" w14:textId="77777777">
        <w:tc>
          <w:tcPr>
            <w:tcW w:w="4144" w:type="dxa"/>
            <w:tcBorders>
              <w:top w:val="single" w:sz="12" w:space="0" w:color="auto"/>
              <w:bottom w:val="single" w:sz="8" w:space="0" w:color="auto"/>
            </w:tcBorders>
          </w:tcPr>
          <w:p w14:paraId="664FE6F4" w14:textId="77777777" w:rsidR="004169A4" w:rsidRDefault="00000000">
            <w:pPr>
              <w:spacing w:after="0" w:line="480" w:lineRule="auto"/>
              <w:rPr>
                <w:rFonts w:ascii="Times New Roman" w:hAnsi="Times New Roman"/>
                <w:b/>
                <w:bCs/>
                <w:sz w:val="24"/>
              </w:rPr>
            </w:pPr>
            <w:r>
              <w:rPr>
                <w:rFonts w:ascii="Times New Roman" w:hAnsi="Times New Roman"/>
                <w:b/>
                <w:bCs/>
                <w:sz w:val="24"/>
              </w:rPr>
              <w:t>Antibody name</w:t>
            </w:r>
          </w:p>
        </w:tc>
        <w:tc>
          <w:tcPr>
            <w:tcW w:w="4142" w:type="dxa"/>
            <w:tcBorders>
              <w:top w:val="single" w:sz="12" w:space="0" w:color="auto"/>
              <w:bottom w:val="single" w:sz="8" w:space="0" w:color="auto"/>
            </w:tcBorders>
          </w:tcPr>
          <w:p w14:paraId="225BFC4E" w14:textId="77777777" w:rsidR="004169A4" w:rsidRDefault="00000000">
            <w:pPr>
              <w:spacing w:after="0" w:line="480" w:lineRule="auto"/>
              <w:rPr>
                <w:rFonts w:ascii="Times New Roman" w:hAnsi="Times New Roman"/>
                <w:b/>
                <w:bCs/>
                <w:sz w:val="24"/>
              </w:rPr>
            </w:pPr>
            <w:r>
              <w:rPr>
                <w:rFonts w:ascii="Times New Roman" w:hAnsi="Times New Roman"/>
                <w:b/>
                <w:bCs/>
                <w:sz w:val="24"/>
              </w:rPr>
              <w:t>Company and Cat. No.</w:t>
            </w:r>
          </w:p>
        </w:tc>
      </w:tr>
      <w:tr w:rsidR="004169A4" w14:paraId="554E9002" w14:textId="77777777">
        <w:trPr>
          <w:trHeight w:val="403"/>
        </w:trPr>
        <w:tc>
          <w:tcPr>
            <w:tcW w:w="4144" w:type="dxa"/>
            <w:tcBorders>
              <w:top w:val="single" w:sz="8" w:space="0" w:color="auto"/>
            </w:tcBorders>
          </w:tcPr>
          <w:p w14:paraId="79498CDE" w14:textId="77777777" w:rsidR="004169A4" w:rsidRDefault="00000000">
            <w:pPr>
              <w:spacing w:after="0" w:line="480" w:lineRule="auto"/>
              <w:rPr>
                <w:rFonts w:ascii="Times New Roman" w:hAnsi="Times New Roman"/>
                <w:sz w:val="24"/>
              </w:rPr>
            </w:pPr>
            <w:r>
              <w:rPr>
                <w:rFonts w:ascii="Times New Roman" w:hAnsi="Times New Roman" w:hint="eastAsia"/>
                <w:sz w:val="24"/>
              </w:rPr>
              <w:t>FITC anti-mouse CD3 Antibody</w:t>
            </w:r>
          </w:p>
        </w:tc>
        <w:tc>
          <w:tcPr>
            <w:tcW w:w="4142" w:type="dxa"/>
            <w:tcBorders>
              <w:top w:val="single" w:sz="8" w:space="0" w:color="auto"/>
            </w:tcBorders>
          </w:tcPr>
          <w:p w14:paraId="15AE2859"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100203</w:t>
            </w:r>
          </w:p>
        </w:tc>
      </w:tr>
      <w:tr w:rsidR="004169A4" w14:paraId="751547C6" w14:textId="77777777">
        <w:trPr>
          <w:trHeight w:val="409"/>
        </w:trPr>
        <w:tc>
          <w:tcPr>
            <w:tcW w:w="4144" w:type="dxa"/>
          </w:tcPr>
          <w:p w14:paraId="41F786FA" w14:textId="77777777" w:rsidR="004169A4" w:rsidRDefault="00000000">
            <w:pPr>
              <w:spacing w:after="0" w:line="480" w:lineRule="auto"/>
              <w:rPr>
                <w:rFonts w:ascii="Times New Roman" w:hAnsi="Times New Roman"/>
                <w:sz w:val="24"/>
              </w:rPr>
            </w:pPr>
            <w:r>
              <w:rPr>
                <w:rFonts w:ascii="Times New Roman" w:hAnsi="Times New Roman" w:hint="eastAsia"/>
                <w:sz w:val="24"/>
              </w:rPr>
              <w:t>APC anti-mouse CD4 Antibody</w:t>
            </w:r>
          </w:p>
        </w:tc>
        <w:tc>
          <w:tcPr>
            <w:tcW w:w="4142" w:type="dxa"/>
          </w:tcPr>
          <w:p w14:paraId="5001EE06"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100412</w:t>
            </w:r>
          </w:p>
        </w:tc>
      </w:tr>
      <w:tr w:rsidR="004169A4" w14:paraId="019351A1" w14:textId="77777777">
        <w:trPr>
          <w:trHeight w:val="401"/>
        </w:trPr>
        <w:tc>
          <w:tcPr>
            <w:tcW w:w="4144" w:type="dxa"/>
          </w:tcPr>
          <w:p w14:paraId="4C6F70D6" w14:textId="77777777" w:rsidR="004169A4" w:rsidRDefault="00000000">
            <w:pPr>
              <w:spacing w:after="0" w:line="480" w:lineRule="auto"/>
              <w:rPr>
                <w:rFonts w:ascii="Times New Roman" w:hAnsi="Times New Roman"/>
                <w:sz w:val="24"/>
              </w:rPr>
            </w:pPr>
            <w:r>
              <w:rPr>
                <w:rFonts w:ascii="Times New Roman" w:hAnsi="Times New Roman" w:hint="eastAsia"/>
                <w:sz w:val="24"/>
              </w:rPr>
              <w:t>PE anti-mouse CD8a Antibody</w:t>
            </w:r>
          </w:p>
        </w:tc>
        <w:tc>
          <w:tcPr>
            <w:tcW w:w="4142" w:type="dxa"/>
          </w:tcPr>
          <w:p w14:paraId="6A48AFF6"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100708</w:t>
            </w:r>
          </w:p>
        </w:tc>
      </w:tr>
      <w:tr w:rsidR="004169A4" w14:paraId="5C392636" w14:textId="77777777">
        <w:trPr>
          <w:trHeight w:val="407"/>
        </w:trPr>
        <w:tc>
          <w:tcPr>
            <w:tcW w:w="4144" w:type="dxa"/>
          </w:tcPr>
          <w:p w14:paraId="0BAF3820" w14:textId="77777777" w:rsidR="004169A4" w:rsidRDefault="00000000">
            <w:pPr>
              <w:spacing w:after="0" w:line="480" w:lineRule="auto"/>
              <w:rPr>
                <w:rFonts w:ascii="Times New Roman" w:hAnsi="Times New Roman"/>
                <w:sz w:val="24"/>
              </w:rPr>
            </w:pPr>
            <w:r>
              <w:rPr>
                <w:rFonts w:ascii="Times New Roman" w:hAnsi="Times New Roman" w:hint="eastAsia"/>
                <w:sz w:val="24"/>
              </w:rPr>
              <w:t>FITC anti-mouse CD80 Antibody</w:t>
            </w:r>
          </w:p>
        </w:tc>
        <w:tc>
          <w:tcPr>
            <w:tcW w:w="4142" w:type="dxa"/>
          </w:tcPr>
          <w:p w14:paraId="5C08E4AA"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104705</w:t>
            </w:r>
          </w:p>
        </w:tc>
      </w:tr>
      <w:tr w:rsidR="004169A4" w14:paraId="5374F2C8" w14:textId="77777777">
        <w:trPr>
          <w:trHeight w:val="412"/>
        </w:trPr>
        <w:tc>
          <w:tcPr>
            <w:tcW w:w="4144" w:type="dxa"/>
          </w:tcPr>
          <w:p w14:paraId="177BBCB0" w14:textId="77777777" w:rsidR="004169A4" w:rsidRDefault="00000000">
            <w:pPr>
              <w:spacing w:after="0" w:line="480" w:lineRule="auto"/>
              <w:rPr>
                <w:rFonts w:ascii="Times New Roman" w:hAnsi="Times New Roman"/>
                <w:sz w:val="24"/>
              </w:rPr>
            </w:pPr>
            <w:r>
              <w:rPr>
                <w:rFonts w:ascii="Times New Roman" w:hAnsi="Times New Roman" w:hint="eastAsia"/>
                <w:sz w:val="24"/>
              </w:rPr>
              <w:t>APC anti-mouse CD86 Antibody</w:t>
            </w:r>
          </w:p>
        </w:tc>
        <w:tc>
          <w:tcPr>
            <w:tcW w:w="4142" w:type="dxa"/>
          </w:tcPr>
          <w:p w14:paraId="010261F7"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159215</w:t>
            </w:r>
          </w:p>
        </w:tc>
      </w:tr>
      <w:tr w:rsidR="004169A4" w14:paraId="5CFC40FF" w14:textId="77777777">
        <w:trPr>
          <w:trHeight w:val="361"/>
        </w:trPr>
        <w:tc>
          <w:tcPr>
            <w:tcW w:w="4144" w:type="dxa"/>
          </w:tcPr>
          <w:p w14:paraId="4892C962" w14:textId="77777777" w:rsidR="004169A4" w:rsidRDefault="00000000">
            <w:pPr>
              <w:spacing w:after="0" w:line="480" w:lineRule="auto"/>
              <w:rPr>
                <w:rFonts w:ascii="Times New Roman" w:hAnsi="Times New Roman"/>
                <w:sz w:val="24"/>
              </w:rPr>
            </w:pPr>
            <w:r>
              <w:rPr>
                <w:rFonts w:ascii="Times New Roman" w:hAnsi="Times New Roman" w:hint="eastAsia"/>
                <w:sz w:val="24"/>
              </w:rPr>
              <w:t>PE anti-mouse CD11c Antibody</w:t>
            </w:r>
          </w:p>
        </w:tc>
        <w:tc>
          <w:tcPr>
            <w:tcW w:w="4142" w:type="dxa"/>
          </w:tcPr>
          <w:p w14:paraId="42449B07"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117307</w:t>
            </w:r>
          </w:p>
        </w:tc>
      </w:tr>
      <w:tr w:rsidR="004169A4" w14:paraId="47C965F1" w14:textId="77777777">
        <w:trPr>
          <w:trHeight w:val="439"/>
        </w:trPr>
        <w:tc>
          <w:tcPr>
            <w:tcW w:w="4144" w:type="dxa"/>
          </w:tcPr>
          <w:p w14:paraId="54564E3A" w14:textId="77777777" w:rsidR="004169A4" w:rsidRDefault="00000000">
            <w:pPr>
              <w:spacing w:after="0" w:line="480" w:lineRule="auto"/>
              <w:rPr>
                <w:rFonts w:ascii="Times New Roman" w:hAnsi="Times New Roman"/>
                <w:sz w:val="24"/>
              </w:rPr>
            </w:pPr>
            <w:r>
              <w:rPr>
                <w:rFonts w:ascii="Times New Roman" w:hAnsi="Times New Roman" w:hint="eastAsia"/>
                <w:sz w:val="24"/>
              </w:rPr>
              <w:t>FITC anti-mouse F4/80 Antibody</w:t>
            </w:r>
          </w:p>
        </w:tc>
        <w:tc>
          <w:tcPr>
            <w:tcW w:w="4142" w:type="dxa"/>
          </w:tcPr>
          <w:p w14:paraId="0E03EDE0"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157310</w:t>
            </w:r>
          </w:p>
        </w:tc>
      </w:tr>
      <w:tr w:rsidR="004169A4" w14:paraId="054E36C3" w14:textId="77777777">
        <w:trPr>
          <w:trHeight w:val="403"/>
        </w:trPr>
        <w:tc>
          <w:tcPr>
            <w:tcW w:w="4144" w:type="dxa"/>
          </w:tcPr>
          <w:p w14:paraId="1458B7E7" w14:textId="77777777" w:rsidR="004169A4" w:rsidRDefault="00000000">
            <w:pPr>
              <w:spacing w:after="0" w:line="480" w:lineRule="auto"/>
              <w:rPr>
                <w:rFonts w:ascii="Times New Roman" w:hAnsi="Times New Roman"/>
                <w:sz w:val="24"/>
              </w:rPr>
            </w:pPr>
            <w:r>
              <w:rPr>
                <w:rFonts w:ascii="Times New Roman" w:hAnsi="Times New Roman" w:hint="eastAsia"/>
                <w:sz w:val="24"/>
              </w:rPr>
              <w:t>PE anti-</w:t>
            </w:r>
            <w:proofErr w:type="spellStart"/>
            <w:r>
              <w:rPr>
                <w:rFonts w:ascii="Times New Roman" w:hAnsi="Times New Roman" w:hint="eastAsia"/>
                <w:sz w:val="24"/>
              </w:rPr>
              <w:t>iNOS</w:t>
            </w:r>
            <w:proofErr w:type="spellEnd"/>
            <w:r>
              <w:rPr>
                <w:rFonts w:ascii="Times New Roman" w:hAnsi="Times New Roman" w:hint="eastAsia"/>
                <w:sz w:val="24"/>
              </w:rPr>
              <w:t xml:space="preserve"> Antibody</w:t>
            </w:r>
          </w:p>
        </w:tc>
        <w:tc>
          <w:tcPr>
            <w:tcW w:w="4142" w:type="dxa"/>
          </w:tcPr>
          <w:p w14:paraId="2A93DB3B"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696806</w:t>
            </w:r>
          </w:p>
        </w:tc>
      </w:tr>
      <w:tr w:rsidR="004169A4" w14:paraId="31C16338" w14:textId="77777777">
        <w:tc>
          <w:tcPr>
            <w:tcW w:w="4144" w:type="dxa"/>
          </w:tcPr>
          <w:p w14:paraId="24977F87"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PerCP</w:t>
            </w:r>
            <w:proofErr w:type="spellEnd"/>
            <w:r>
              <w:rPr>
                <w:rFonts w:ascii="Times New Roman" w:hAnsi="Times New Roman" w:hint="eastAsia"/>
                <w:sz w:val="24"/>
              </w:rPr>
              <w:t>/Cyanine5.5 anti-mouse CD206 Antibody</w:t>
            </w:r>
          </w:p>
        </w:tc>
        <w:tc>
          <w:tcPr>
            <w:tcW w:w="4142" w:type="dxa"/>
          </w:tcPr>
          <w:p w14:paraId="630429B8"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141716</w:t>
            </w:r>
          </w:p>
        </w:tc>
      </w:tr>
      <w:tr w:rsidR="004169A4" w14:paraId="61C2DB77" w14:textId="77777777">
        <w:trPr>
          <w:trHeight w:val="475"/>
        </w:trPr>
        <w:tc>
          <w:tcPr>
            <w:tcW w:w="4144" w:type="dxa"/>
          </w:tcPr>
          <w:p w14:paraId="630819FB" w14:textId="77777777" w:rsidR="004169A4" w:rsidRDefault="00000000">
            <w:pPr>
              <w:spacing w:after="0" w:line="480" w:lineRule="auto"/>
              <w:rPr>
                <w:rFonts w:ascii="Times New Roman" w:hAnsi="Times New Roman"/>
                <w:sz w:val="24"/>
              </w:rPr>
            </w:pPr>
            <w:r>
              <w:rPr>
                <w:rFonts w:ascii="Times New Roman" w:hAnsi="Times New Roman" w:hint="eastAsia"/>
                <w:sz w:val="24"/>
              </w:rPr>
              <w:t>FITC anti-mouse CD25 Antibody</w:t>
            </w:r>
          </w:p>
        </w:tc>
        <w:tc>
          <w:tcPr>
            <w:tcW w:w="4142" w:type="dxa"/>
          </w:tcPr>
          <w:p w14:paraId="48D9ACB1"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102006</w:t>
            </w:r>
          </w:p>
        </w:tc>
      </w:tr>
      <w:tr w:rsidR="004169A4" w14:paraId="7EF4D67A" w14:textId="77777777">
        <w:trPr>
          <w:trHeight w:val="423"/>
        </w:trPr>
        <w:tc>
          <w:tcPr>
            <w:tcW w:w="4144" w:type="dxa"/>
          </w:tcPr>
          <w:p w14:paraId="0B6A43EB" w14:textId="77777777" w:rsidR="004169A4" w:rsidRDefault="00000000">
            <w:pPr>
              <w:spacing w:after="0" w:line="480" w:lineRule="auto"/>
              <w:rPr>
                <w:rFonts w:ascii="Times New Roman" w:hAnsi="Times New Roman"/>
                <w:sz w:val="24"/>
              </w:rPr>
            </w:pPr>
            <w:r>
              <w:rPr>
                <w:rFonts w:ascii="Times New Roman" w:hAnsi="Times New Roman" w:hint="eastAsia"/>
                <w:sz w:val="24"/>
              </w:rPr>
              <w:t>PE anti-mouse FOXP3 Antibody</w:t>
            </w:r>
          </w:p>
        </w:tc>
        <w:tc>
          <w:tcPr>
            <w:tcW w:w="4142" w:type="dxa"/>
          </w:tcPr>
          <w:p w14:paraId="06BC4021"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126404</w:t>
            </w:r>
          </w:p>
        </w:tc>
      </w:tr>
      <w:tr w:rsidR="004169A4" w14:paraId="45B6C61D" w14:textId="77777777">
        <w:tc>
          <w:tcPr>
            <w:tcW w:w="4144" w:type="dxa"/>
          </w:tcPr>
          <w:p w14:paraId="11D4F1C5"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PerCP</w:t>
            </w:r>
            <w:proofErr w:type="spellEnd"/>
            <w:r>
              <w:rPr>
                <w:rFonts w:ascii="Times New Roman" w:hAnsi="Times New Roman" w:hint="eastAsia"/>
                <w:sz w:val="24"/>
              </w:rPr>
              <w:t xml:space="preserve"> anti-mouse/human CD11b Antibody</w:t>
            </w:r>
          </w:p>
        </w:tc>
        <w:tc>
          <w:tcPr>
            <w:tcW w:w="4142" w:type="dxa"/>
          </w:tcPr>
          <w:p w14:paraId="314BD853"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101229</w:t>
            </w:r>
          </w:p>
        </w:tc>
      </w:tr>
      <w:tr w:rsidR="004169A4" w14:paraId="7C0CB0B6" w14:textId="77777777">
        <w:trPr>
          <w:trHeight w:val="454"/>
        </w:trPr>
        <w:tc>
          <w:tcPr>
            <w:tcW w:w="4144" w:type="dxa"/>
            <w:tcBorders>
              <w:bottom w:val="nil"/>
            </w:tcBorders>
          </w:tcPr>
          <w:p w14:paraId="0FDB17D6" w14:textId="77777777" w:rsidR="004169A4" w:rsidRDefault="00000000">
            <w:pPr>
              <w:spacing w:after="0" w:line="480" w:lineRule="auto"/>
              <w:rPr>
                <w:rFonts w:ascii="Times New Roman" w:hAnsi="Times New Roman"/>
                <w:sz w:val="24"/>
              </w:rPr>
            </w:pPr>
            <w:r>
              <w:rPr>
                <w:rFonts w:ascii="Times New Roman" w:hAnsi="Times New Roman" w:hint="eastAsia"/>
                <w:sz w:val="24"/>
              </w:rPr>
              <w:t>PE anti-mouse/human CD44 Antibody</w:t>
            </w:r>
          </w:p>
        </w:tc>
        <w:tc>
          <w:tcPr>
            <w:tcW w:w="4142" w:type="dxa"/>
            <w:tcBorders>
              <w:bottom w:val="nil"/>
            </w:tcBorders>
          </w:tcPr>
          <w:p w14:paraId="632E234A"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103007</w:t>
            </w:r>
          </w:p>
        </w:tc>
      </w:tr>
      <w:tr w:rsidR="004169A4" w14:paraId="1ABB624A" w14:textId="77777777">
        <w:trPr>
          <w:trHeight w:val="375"/>
        </w:trPr>
        <w:tc>
          <w:tcPr>
            <w:tcW w:w="4144" w:type="dxa"/>
            <w:tcBorders>
              <w:top w:val="nil"/>
              <w:bottom w:val="single" w:sz="12" w:space="0" w:color="auto"/>
            </w:tcBorders>
          </w:tcPr>
          <w:p w14:paraId="0DE4265D"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PerCP</w:t>
            </w:r>
            <w:proofErr w:type="spellEnd"/>
            <w:r>
              <w:rPr>
                <w:rFonts w:ascii="Times New Roman" w:hAnsi="Times New Roman" w:hint="eastAsia"/>
                <w:sz w:val="24"/>
              </w:rPr>
              <w:t xml:space="preserve"> anti-mouse CD62L Antibody</w:t>
            </w:r>
          </w:p>
        </w:tc>
        <w:tc>
          <w:tcPr>
            <w:tcW w:w="4142" w:type="dxa"/>
            <w:tcBorders>
              <w:top w:val="nil"/>
              <w:bottom w:val="single" w:sz="12" w:space="0" w:color="auto"/>
            </w:tcBorders>
          </w:tcPr>
          <w:p w14:paraId="04A07529"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Biolegend</w:t>
            </w:r>
            <w:proofErr w:type="spellEnd"/>
            <w:r>
              <w:rPr>
                <w:rFonts w:ascii="Times New Roman" w:hAnsi="Times New Roman" w:hint="eastAsia"/>
                <w:sz w:val="24"/>
              </w:rPr>
              <w:t>, 104430</w:t>
            </w:r>
          </w:p>
        </w:tc>
      </w:tr>
    </w:tbl>
    <w:p w14:paraId="21B673CC" w14:textId="77777777" w:rsidR="004169A4" w:rsidRDefault="004169A4">
      <w:pPr>
        <w:spacing w:line="480" w:lineRule="auto"/>
        <w:rPr>
          <w:rFonts w:ascii="Times New Roman" w:hAnsi="Times New Roman"/>
          <w:b/>
          <w:bCs/>
          <w:sz w:val="24"/>
        </w:rPr>
      </w:pPr>
    </w:p>
    <w:p w14:paraId="6F851473" w14:textId="77777777" w:rsidR="004169A4" w:rsidRDefault="00000000">
      <w:pPr>
        <w:widowControl/>
        <w:spacing w:line="480" w:lineRule="auto"/>
        <w:rPr>
          <w:rFonts w:ascii="Times New Roman" w:hAnsi="Times New Roman"/>
          <w:b/>
          <w:bCs/>
          <w:sz w:val="24"/>
        </w:rPr>
      </w:pPr>
      <w:r>
        <w:rPr>
          <w:rFonts w:ascii="Times New Roman" w:hAnsi="Times New Roman"/>
          <w:b/>
          <w:bCs/>
          <w:sz w:val="24"/>
        </w:rPr>
        <w:br w:type="page"/>
      </w:r>
    </w:p>
    <w:p w14:paraId="5F6E7A95" w14:textId="77777777" w:rsidR="004169A4" w:rsidRDefault="00000000">
      <w:pPr>
        <w:spacing w:line="480" w:lineRule="auto"/>
        <w:rPr>
          <w:rFonts w:ascii="Times New Roman" w:hAnsi="Times New Roman"/>
          <w:sz w:val="24"/>
        </w:rPr>
      </w:pPr>
      <w:r>
        <w:rPr>
          <w:rFonts w:ascii="Times New Roman" w:hAnsi="Times New Roman"/>
          <w:b/>
          <w:bCs/>
          <w:sz w:val="24"/>
        </w:rPr>
        <w:lastRenderedPageBreak/>
        <w:t xml:space="preserve">Table S2. </w:t>
      </w:r>
      <w:r>
        <w:rPr>
          <w:rFonts w:ascii="Times New Roman" w:hAnsi="Times New Roman"/>
          <w:sz w:val="24"/>
        </w:rPr>
        <w:t>Primary antibodies in this study</w:t>
      </w:r>
      <w:r>
        <w:rPr>
          <w:rFonts w:ascii="Times New Roman" w:hAnsi="Times New Roman" w:hint="eastAsia"/>
          <w:sz w:val="24"/>
        </w:rPr>
        <w:t>.</w:t>
      </w:r>
    </w:p>
    <w:tbl>
      <w:tblPr>
        <w:tblW w:w="0" w:type="auto"/>
        <w:tblBorders>
          <w:top w:val="single" w:sz="8" w:space="0" w:color="auto"/>
          <w:bottom w:val="single" w:sz="8" w:space="0" w:color="auto"/>
        </w:tblBorders>
        <w:tblLook w:val="04A0" w:firstRow="1" w:lastRow="0" w:firstColumn="1" w:lastColumn="0" w:noHBand="0" w:noVBand="1"/>
      </w:tblPr>
      <w:tblGrid>
        <w:gridCol w:w="4144"/>
        <w:gridCol w:w="4142"/>
      </w:tblGrid>
      <w:tr w:rsidR="004169A4" w14:paraId="4802AECB" w14:textId="77777777">
        <w:tc>
          <w:tcPr>
            <w:tcW w:w="4144" w:type="dxa"/>
            <w:tcBorders>
              <w:top w:val="single" w:sz="12" w:space="0" w:color="auto"/>
              <w:bottom w:val="single" w:sz="8" w:space="0" w:color="auto"/>
            </w:tcBorders>
          </w:tcPr>
          <w:p w14:paraId="2C619B3E" w14:textId="77777777" w:rsidR="004169A4" w:rsidRDefault="00000000">
            <w:pPr>
              <w:spacing w:after="0" w:line="480" w:lineRule="auto"/>
              <w:rPr>
                <w:rFonts w:ascii="Times New Roman" w:hAnsi="Times New Roman"/>
                <w:b/>
                <w:bCs/>
                <w:sz w:val="24"/>
              </w:rPr>
            </w:pPr>
            <w:r>
              <w:rPr>
                <w:rFonts w:ascii="Times New Roman" w:hAnsi="Times New Roman"/>
                <w:b/>
                <w:bCs/>
                <w:sz w:val="24"/>
              </w:rPr>
              <w:t>Antibody name</w:t>
            </w:r>
          </w:p>
        </w:tc>
        <w:tc>
          <w:tcPr>
            <w:tcW w:w="4142" w:type="dxa"/>
            <w:tcBorders>
              <w:top w:val="single" w:sz="12" w:space="0" w:color="auto"/>
              <w:bottom w:val="single" w:sz="8" w:space="0" w:color="auto"/>
            </w:tcBorders>
          </w:tcPr>
          <w:p w14:paraId="378D6FB1" w14:textId="77777777" w:rsidR="004169A4" w:rsidRDefault="00000000">
            <w:pPr>
              <w:spacing w:after="0" w:line="480" w:lineRule="auto"/>
              <w:rPr>
                <w:rFonts w:ascii="Times New Roman" w:hAnsi="Times New Roman"/>
                <w:b/>
                <w:bCs/>
                <w:sz w:val="24"/>
              </w:rPr>
            </w:pPr>
            <w:r>
              <w:rPr>
                <w:rFonts w:ascii="Times New Roman" w:hAnsi="Times New Roman"/>
                <w:b/>
                <w:bCs/>
                <w:sz w:val="24"/>
              </w:rPr>
              <w:t>Company and Cat. No.</w:t>
            </w:r>
          </w:p>
        </w:tc>
      </w:tr>
      <w:tr w:rsidR="004169A4" w14:paraId="7190AF8A" w14:textId="77777777">
        <w:trPr>
          <w:trHeight w:val="403"/>
        </w:trPr>
        <w:tc>
          <w:tcPr>
            <w:tcW w:w="4144" w:type="dxa"/>
            <w:tcBorders>
              <w:top w:val="single" w:sz="8" w:space="0" w:color="auto"/>
            </w:tcBorders>
          </w:tcPr>
          <w:p w14:paraId="29F88541" w14:textId="77777777" w:rsidR="004169A4" w:rsidRDefault="00000000">
            <w:pPr>
              <w:spacing w:after="0" w:line="480" w:lineRule="auto"/>
              <w:rPr>
                <w:rFonts w:ascii="Times New Roman" w:hAnsi="Times New Roman"/>
                <w:sz w:val="24"/>
              </w:rPr>
            </w:pPr>
            <w:r>
              <w:rPr>
                <w:rFonts w:ascii="Times New Roman" w:hAnsi="Times New Roman"/>
                <w:sz w:val="24"/>
              </w:rPr>
              <w:t>β-</w:t>
            </w:r>
            <w:r>
              <w:rPr>
                <w:rFonts w:ascii="Times New Roman" w:hAnsi="Times New Roman" w:hint="eastAsia"/>
                <w:sz w:val="24"/>
              </w:rPr>
              <w:t>actin</w:t>
            </w:r>
          </w:p>
        </w:tc>
        <w:tc>
          <w:tcPr>
            <w:tcW w:w="4142" w:type="dxa"/>
            <w:tcBorders>
              <w:top w:val="single" w:sz="8" w:space="0" w:color="auto"/>
            </w:tcBorders>
          </w:tcPr>
          <w:p w14:paraId="3E1CCA7B" w14:textId="77777777" w:rsidR="004169A4" w:rsidRDefault="00000000">
            <w:pPr>
              <w:spacing w:after="0" w:line="480" w:lineRule="auto"/>
              <w:rPr>
                <w:rFonts w:ascii="Times New Roman" w:hAnsi="Times New Roman"/>
                <w:sz w:val="24"/>
              </w:rPr>
            </w:pPr>
            <w:r>
              <w:rPr>
                <w:rFonts w:ascii="Times New Roman" w:hAnsi="Times New Roman"/>
                <w:sz w:val="24"/>
              </w:rPr>
              <w:t>Cell Signaling Technology, #</w:t>
            </w:r>
            <w:r>
              <w:rPr>
                <w:rFonts w:ascii="Times New Roman" w:hAnsi="Times New Roman" w:hint="eastAsia"/>
                <w:sz w:val="24"/>
              </w:rPr>
              <w:t>4967</w:t>
            </w:r>
          </w:p>
        </w:tc>
      </w:tr>
      <w:tr w:rsidR="004169A4" w14:paraId="44A71DAC" w14:textId="77777777">
        <w:trPr>
          <w:trHeight w:val="409"/>
        </w:trPr>
        <w:tc>
          <w:tcPr>
            <w:tcW w:w="4144" w:type="dxa"/>
          </w:tcPr>
          <w:p w14:paraId="56AB3FB0" w14:textId="77777777" w:rsidR="004169A4" w:rsidRDefault="00000000">
            <w:pPr>
              <w:spacing w:after="0" w:line="480" w:lineRule="auto"/>
              <w:rPr>
                <w:rFonts w:ascii="Times New Roman" w:hAnsi="Times New Roman"/>
                <w:sz w:val="24"/>
              </w:rPr>
            </w:pPr>
            <w:r>
              <w:rPr>
                <w:rFonts w:ascii="Times New Roman" w:hAnsi="Times New Roman" w:hint="eastAsia"/>
                <w:sz w:val="24"/>
              </w:rPr>
              <w:t>LDHA</w:t>
            </w:r>
          </w:p>
        </w:tc>
        <w:tc>
          <w:tcPr>
            <w:tcW w:w="4142" w:type="dxa"/>
          </w:tcPr>
          <w:p w14:paraId="02B714D7" w14:textId="77777777" w:rsidR="004169A4" w:rsidRDefault="00000000">
            <w:pPr>
              <w:spacing w:after="0" w:line="480" w:lineRule="auto"/>
              <w:rPr>
                <w:rFonts w:ascii="Times New Roman" w:hAnsi="Times New Roman"/>
                <w:sz w:val="24"/>
              </w:rPr>
            </w:pPr>
            <w:r>
              <w:rPr>
                <w:rFonts w:ascii="Times New Roman" w:hAnsi="Times New Roman"/>
                <w:sz w:val="24"/>
              </w:rPr>
              <w:t>Cell Signaling Technology, #</w:t>
            </w:r>
            <w:r>
              <w:rPr>
                <w:rFonts w:ascii="Times New Roman" w:hAnsi="Times New Roman" w:hint="eastAsia"/>
                <w:sz w:val="24"/>
              </w:rPr>
              <w:t>2012</w:t>
            </w:r>
          </w:p>
        </w:tc>
      </w:tr>
      <w:tr w:rsidR="004169A4" w14:paraId="6DA02958" w14:textId="77777777">
        <w:trPr>
          <w:trHeight w:val="401"/>
        </w:trPr>
        <w:tc>
          <w:tcPr>
            <w:tcW w:w="4144" w:type="dxa"/>
          </w:tcPr>
          <w:p w14:paraId="5A2A37B6" w14:textId="77777777" w:rsidR="004169A4" w:rsidRDefault="00000000">
            <w:pPr>
              <w:spacing w:after="0" w:line="480" w:lineRule="auto"/>
              <w:rPr>
                <w:rFonts w:ascii="Times New Roman" w:hAnsi="Times New Roman"/>
                <w:sz w:val="24"/>
              </w:rPr>
            </w:pPr>
            <w:r>
              <w:rPr>
                <w:rFonts w:ascii="Times New Roman" w:hAnsi="Times New Roman" w:hint="eastAsia"/>
                <w:sz w:val="24"/>
              </w:rPr>
              <w:t>HIF-1</w:t>
            </w:r>
            <w:r>
              <w:rPr>
                <w:rFonts w:ascii="Times New Roman" w:hAnsi="Times New Roman"/>
                <w:sz w:val="24"/>
              </w:rPr>
              <w:t>α</w:t>
            </w:r>
          </w:p>
        </w:tc>
        <w:tc>
          <w:tcPr>
            <w:tcW w:w="4142" w:type="dxa"/>
          </w:tcPr>
          <w:p w14:paraId="20A82500" w14:textId="77777777" w:rsidR="004169A4" w:rsidRDefault="00000000">
            <w:pPr>
              <w:spacing w:after="0" w:line="480" w:lineRule="auto"/>
              <w:rPr>
                <w:rFonts w:ascii="Times New Roman" w:hAnsi="Times New Roman"/>
                <w:sz w:val="24"/>
              </w:rPr>
            </w:pPr>
            <w:r>
              <w:rPr>
                <w:rFonts w:ascii="Times New Roman" w:hAnsi="Times New Roman"/>
                <w:sz w:val="24"/>
              </w:rPr>
              <w:t>Cell Signaling Technology, #</w:t>
            </w:r>
            <w:r>
              <w:rPr>
                <w:rFonts w:ascii="Times New Roman" w:hAnsi="Times New Roman" w:hint="eastAsia"/>
                <w:sz w:val="24"/>
              </w:rPr>
              <w:t>48085</w:t>
            </w:r>
          </w:p>
        </w:tc>
      </w:tr>
      <w:tr w:rsidR="004169A4" w14:paraId="35BE7F09" w14:textId="77777777">
        <w:trPr>
          <w:trHeight w:val="407"/>
        </w:trPr>
        <w:tc>
          <w:tcPr>
            <w:tcW w:w="4144" w:type="dxa"/>
          </w:tcPr>
          <w:p w14:paraId="345F0596" w14:textId="77777777" w:rsidR="004169A4" w:rsidRDefault="00000000">
            <w:pPr>
              <w:spacing w:after="0" w:line="480" w:lineRule="auto"/>
              <w:rPr>
                <w:rFonts w:ascii="Times New Roman" w:hAnsi="Times New Roman"/>
                <w:sz w:val="24"/>
              </w:rPr>
            </w:pPr>
            <w:r>
              <w:rPr>
                <w:rFonts w:ascii="Times New Roman" w:hAnsi="Times New Roman" w:hint="eastAsia"/>
                <w:sz w:val="24"/>
              </w:rPr>
              <w:t>MCT4</w:t>
            </w:r>
          </w:p>
        </w:tc>
        <w:tc>
          <w:tcPr>
            <w:tcW w:w="4142" w:type="dxa"/>
          </w:tcPr>
          <w:p w14:paraId="3C6625A2" w14:textId="77777777" w:rsidR="004169A4" w:rsidRDefault="00000000">
            <w:pPr>
              <w:spacing w:after="0" w:line="480" w:lineRule="auto"/>
              <w:rPr>
                <w:rFonts w:ascii="Times New Roman" w:hAnsi="Times New Roman"/>
                <w:sz w:val="24"/>
              </w:rPr>
            </w:pPr>
            <w:r>
              <w:rPr>
                <w:rFonts w:ascii="Times New Roman" w:hAnsi="Times New Roman"/>
                <w:sz w:val="24"/>
              </w:rPr>
              <w:t>Cell Signaling Technology, #</w:t>
            </w:r>
            <w:r>
              <w:rPr>
                <w:rFonts w:ascii="Times New Roman" w:hAnsi="Times New Roman" w:hint="eastAsia"/>
                <w:sz w:val="24"/>
              </w:rPr>
              <w:t>81569</w:t>
            </w:r>
          </w:p>
        </w:tc>
      </w:tr>
      <w:tr w:rsidR="004169A4" w14:paraId="70615991" w14:textId="77777777">
        <w:trPr>
          <w:trHeight w:val="412"/>
        </w:trPr>
        <w:tc>
          <w:tcPr>
            <w:tcW w:w="4144" w:type="dxa"/>
          </w:tcPr>
          <w:p w14:paraId="681C452C" w14:textId="77777777" w:rsidR="004169A4" w:rsidRDefault="00000000">
            <w:pPr>
              <w:spacing w:after="0" w:line="480" w:lineRule="auto"/>
              <w:rPr>
                <w:rFonts w:ascii="Times New Roman" w:hAnsi="Times New Roman"/>
                <w:sz w:val="24"/>
              </w:rPr>
            </w:pPr>
            <w:r>
              <w:rPr>
                <w:rFonts w:ascii="Times New Roman" w:hAnsi="Times New Roman" w:hint="eastAsia"/>
                <w:sz w:val="24"/>
              </w:rPr>
              <w:t>c-MYC</w:t>
            </w:r>
          </w:p>
        </w:tc>
        <w:tc>
          <w:tcPr>
            <w:tcW w:w="4142" w:type="dxa"/>
          </w:tcPr>
          <w:p w14:paraId="1F969F13" w14:textId="77777777" w:rsidR="004169A4" w:rsidRDefault="00000000">
            <w:pPr>
              <w:spacing w:after="0" w:line="480" w:lineRule="auto"/>
              <w:rPr>
                <w:rFonts w:ascii="Times New Roman" w:hAnsi="Times New Roman"/>
                <w:sz w:val="24"/>
              </w:rPr>
            </w:pPr>
            <w:r>
              <w:rPr>
                <w:rFonts w:ascii="Times New Roman" w:hAnsi="Times New Roman"/>
                <w:sz w:val="24"/>
              </w:rPr>
              <w:t>A</w:t>
            </w:r>
            <w:r>
              <w:rPr>
                <w:rFonts w:ascii="Times New Roman" w:hAnsi="Times New Roman" w:hint="eastAsia"/>
                <w:sz w:val="24"/>
              </w:rPr>
              <w:t>bcam, #ab185656</w:t>
            </w:r>
          </w:p>
        </w:tc>
      </w:tr>
      <w:tr w:rsidR="004169A4" w14:paraId="479AEBD0" w14:textId="77777777">
        <w:trPr>
          <w:trHeight w:val="361"/>
        </w:trPr>
        <w:tc>
          <w:tcPr>
            <w:tcW w:w="4144" w:type="dxa"/>
          </w:tcPr>
          <w:p w14:paraId="61B5FC52" w14:textId="77777777" w:rsidR="004169A4" w:rsidRDefault="00000000">
            <w:pPr>
              <w:spacing w:after="0" w:line="480" w:lineRule="auto"/>
              <w:rPr>
                <w:rFonts w:ascii="Times New Roman" w:hAnsi="Times New Roman"/>
                <w:sz w:val="24"/>
              </w:rPr>
            </w:pPr>
            <w:r>
              <w:rPr>
                <w:rFonts w:ascii="Times New Roman" w:hAnsi="Times New Roman" w:hint="eastAsia"/>
                <w:sz w:val="24"/>
              </w:rPr>
              <w:t>HKII</w:t>
            </w:r>
          </w:p>
        </w:tc>
        <w:tc>
          <w:tcPr>
            <w:tcW w:w="4142" w:type="dxa"/>
          </w:tcPr>
          <w:p w14:paraId="1D9DBE51" w14:textId="77777777" w:rsidR="004169A4" w:rsidRDefault="00000000">
            <w:pPr>
              <w:spacing w:after="0" w:line="480" w:lineRule="auto"/>
              <w:rPr>
                <w:rFonts w:ascii="Times New Roman" w:hAnsi="Times New Roman"/>
                <w:sz w:val="24"/>
              </w:rPr>
            </w:pPr>
            <w:r>
              <w:rPr>
                <w:rFonts w:ascii="Times New Roman" w:hAnsi="Times New Roman"/>
                <w:sz w:val="24"/>
              </w:rPr>
              <w:t>Cell Signaling Technology, #</w:t>
            </w:r>
            <w:r>
              <w:rPr>
                <w:rFonts w:ascii="Times New Roman" w:hAnsi="Times New Roman" w:hint="eastAsia"/>
                <w:sz w:val="24"/>
              </w:rPr>
              <w:t>2867</w:t>
            </w:r>
          </w:p>
        </w:tc>
      </w:tr>
      <w:tr w:rsidR="004169A4" w14:paraId="2F7F5C77" w14:textId="77777777">
        <w:trPr>
          <w:trHeight w:val="439"/>
        </w:trPr>
        <w:tc>
          <w:tcPr>
            <w:tcW w:w="4144" w:type="dxa"/>
          </w:tcPr>
          <w:p w14:paraId="1D5561DB" w14:textId="77777777" w:rsidR="004169A4" w:rsidRDefault="00000000">
            <w:pPr>
              <w:spacing w:after="0" w:line="480" w:lineRule="auto"/>
              <w:rPr>
                <w:rFonts w:ascii="Times New Roman" w:hAnsi="Times New Roman"/>
                <w:sz w:val="24"/>
              </w:rPr>
            </w:pPr>
            <w:r>
              <w:rPr>
                <w:rFonts w:ascii="Times New Roman" w:hAnsi="Times New Roman" w:hint="eastAsia"/>
                <w:sz w:val="24"/>
              </w:rPr>
              <w:t>GLUT1</w:t>
            </w:r>
          </w:p>
        </w:tc>
        <w:tc>
          <w:tcPr>
            <w:tcW w:w="4142" w:type="dxa"/>
          </w:tcPr>
          <w:p w14:paraId="6F97D97C" w14:textId="77777777" w:rsidR="004169A4" w:rsidRDefault="00000000">
            <w:pPr>
              <w:spacing w:after="0" w:line="480" w:lineRule="auto"/>
              <w:rPr>
                <w:rFonts w:ascii="Times New Roman" w:hAnsi="Times New Roman"/>
                <w:sz w:val="24"/>
              </w:rPr>
            </w:pPr>
            <w:r>
              <w:rPr>
                <w:rFonts w:ascii="Times New Roman" w:hAnsi="Times New Roman"/>
                <w:sz w:val="24"/>
              </w:rPr>
              <w:t>Cell Signaling Technology, #</w:t>
            </w:r>
            <w:r>
              <w:rPr>
                <w:rFonts w:ascii="Times New Roman" w:hAnsi="Times New Roman" w:hint="eastAsia"/>
                <w:sz w:val="24"/>
              </w:rPr>
              <w:t>73015</w:t>
            </w:r>
          </w:p>
        </w:tc>
      </w:tr>
      <w:tr w:rsidR="004169A4" w14:paraId="70D9136E" w14:textId="77777777">
        <w:trPr>
          <w:trHeight w:val="403"/>
        </w:trPr>
        <w:tc>
          <w:tcPr>
            <w:tcW w:w="4144" w:type="dxa"/>
          </w:tcPr>
          <w:p w14:paraId="440B02CB" w14:textId="77777777" w:rsidR="004169A4" w:rsidRDefault="00000000">
            <w:pPr>
              <w:spacing w:after="0" w:line="480" w:lineRule="auto"/>
              <w:rPr>
                <w:rFonts w:ascii="Times New Roman" w:hAnsi="Times New Roman"/>
                <w:sz w:val="24"/>
              </w:rPr>
            </w:pPr>
            <w:r>
              <w:rPr>
                <w:rFonts w:ascii="Times New Roman" w:hAnsi="Times New Roman" w:hint="eastAsia"/>
                <w:sz w:val="24"/>
              </w:rPr>
              <w:t>VEGF</w:t>
            </w:r>
          </w:p>
        </w:tc>
        <w:tc>
          <w:tcPr>
            <w:tcW w:w="4142" w:type="dxa"/>
          </w:tcPr>
          <w:p w14:paraId="7576FD1C"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ABclonal</w:t>
            </w:r>
            <w:proofErr w:type="spellEnd"/>
            <w:r>
              <w:rPr>
                <w:rFonts w:ascii="Times New Roman" w:hAnsi="Times New Roman" w:hint="eastAsia"/>
                <w:sz w:val="24"/>
              </w:rPr>
              <w:t>, #A23759</w:t>
            </w:r>
          </w:p>
        </w:tc>
      </w:tr>
      <w:tr w:rsidR="004169A4" w14:paraId="489DD8BE" w14:textId="77777777">
        <w:tc>
          <w:tcPr>
            <w:tcW w:w="4144" w:type="dxa"/>
          </w:tcPr>
          <w:p w14:paraId="52CB5154" w14:textId="77777777" w:rsidR="004169A4" w:rsidRDefault="00000000">
            <w:pPr>
              <w:spacing w:after="0" w:line="480" w:lineRule="auto"/>
              <w:rPr>
                <w:rFonts w:ascii="Times New Roman" w:hAnsi="Times New Roman"/>
                <w:sz w:val="24"/>
              </w:rPr>
            </w:pPr>
            <w:r>
              <w:rPr>
                <w:rFonts w:ascii="Times New Roman" w:hAnsi="Times New Roman" w:hint="eastAsia"/>
                <w:sz w:val="24"/>
              </w:rPr>
              <w:t>PD-L1</w:t>
            </w:r>
          </w:p>
        </w:tc>
        <w:tc>
          <w:tcPr>
            <w:tcW w:w="4142" w:type="dxa"/>
          </w:tcPr>
          <w:p w14:paraId="5CFBF2C8"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ABclonal</w:t>
            </w:r>
            <w:proofErr w:type="spellEnd"/>
            <w:r>
              <w:rPr>
                <w:rFonts w:ascii="Times New Roman" w:hAnsi="Times New Roman" w:hint="eastAsia"/>
                <w:sz w:val="24"/>
              </w:rPr>
              <w:t>, #A19135</w:t>
            </w:r>
          </w:p>
        </w:tc>
      </w:tr>
      <w:tr w:rsidR="004169A4" w14:paraId="28943E86" w14:textId="77777777">
        <w:trPr>
          <w:trHeight w:val="375"/>
        </w:trPr>
        <w:tc>
          <w:tcPr>
            <w:tcW w:w="4144" w:type="dxa"/>
          </w:tcPr>
          <w:p w14:paraId="6A90D50D" w14:textId="77777777" w:rsidR="004169A4" w:rsidRDefault="00000000">
            <w:pPr>
              <w:spacing w:after="0" w:line="480" w:lineRule="auto"/>
              <w:rPr>
                <w:rFonts w:ascii="Times New Roman" w:hAnsi="Times New Roman"/>
                <w:sz w:val="24"/>
              </w:rPr>
            </w:pPr>
            <w:r>
              <w:rPr>
                <w:rFonts w:ascii="Times New Roman" w:hAnsi="Times New Roman" w:hint="eastAsia"/>
                <w:sz w:val="24"/>
              </w:rPr>
              <w:t>E-cadherin</w:t>
            </w:r>
          </w:p>
        </w:tc>
        <w:tc>
          <w:tcPr>
            <w:tcW w:w="4142" w:type="dxa"/>
          </w:tcPr>
          <w:p w14:paraId="514A405E" w14:textId="77777777" w:rsidR="004169A4" w:rsidRDefault="00000000">
            <w:pPr>
              <w:spacing w:after="0" w:line="480" w:lineRule="auto"/>
              <w:rPr>
                <w:rFonts w:ascii="Times New Roman" w:hAnsi="Times New Roman"/>
                <w:b/>
                <w:bCs/>
                <w:sz w:val="24"/>
              </w:rPr>
            </w:pPr>
            <w:proofErr w:type="spellStart"/>
            <w:r>
              <w:rPr>
                <w:rFonts w:ascii="Times New Roman" w:hAnsi="Times New Roman" w:hint="eastAsia"/>
                <w:sz w:val="24"/>
              </w:rPr>
              <w:t>ABclonal</w:t>
            </w:r>
            <w:proofErr w:type="spellEnd"/>
            <w:r>
              <w:rPr>
                <w:rFonts w:ascii="Times New Roman" w:hAnsi="Times New Roman" w:hint="eastAsia"/>
                <w:sz w:val="24"/>
              </w:rPr>
              <w:t>, #</w:t>
            </w:r>
            <w:r>
              <w:rPr>
                <w:rFonts w:ascii="Times New Roman" w:hAnsi="Times New Roman"/>
                <w:sz w:val="24"/>
              </w:rPr>
              <w:t>A20798</w:t>
            </w:r>
          </w:p>
        </w:tc>
      </w:tr>
      <w:tr w:rsidR="004169A4" w14:paraId="4FEB9AE1" w14:textId="77777777">
        <w:trPr>
          <w:trHeight w:val="422"/>
        </w:trPr>
        <w:tc>
          <w:tcPr>
            <w:tcW w:w="4144" w:type="dxa"/>
          </w:tcPr>
          <w:p w14:paraId="5A2F757E" w14:textId="77777777" w:rsidR="004169A4" w:rsidRDefault="00000000">
            <w:pPr>
              <w:spacing w:after="0" w:line="480" w:lineRule="auto"/>
              <w:rPr>
                <w:rFonts w:ascii="Times New Roman" w:hAnsi="Times New Roman"/>
                <w:sz w:val="24"/>
              </w:rPr>
            </w:pPr>
            <w:r>
              <w:rPr>
                <w:rFonts w:ascii="Times New Roman" w:hAnsi="Times New Roman" w:hint="eastAsia"/>
                <w:sz w:val="24"/>
              </w:rPr>
              <w:t>Vimentin</w:t>
            </w:r>
          </w:p>
        </w:tc>
        <w:tc>
          <w:tcPr>
            <w:tcW w:w="4142" w:type="dxa"/>
          </w:tcPr>
          <w:p w14:paraId="69BB424E"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ABclonal</w:t>
            </w:r>
            <w:proofErr w:type="spellEnd"/>
            <w:r>
              <w:rPr>
                <w:rFonts w:ascii="Times New Roman" w:hAnsi="Times New Roman" w:hint="eastAsia"/>
                <w:sz w:val="24"/>
              </w:rPr>
              <w:t>, #</w:t>
            </w:r>
            <w:r>
              <w:rPr>
                <w:rFonts w:ascii="Times New Roman" w:hAnsi="Times New Roman"/>
                <w:sz w:val="24"/>
              </w:rPr>
              <w:t>A</w:t>
            </w:r>
            <w:r>
              <w:rPr>
                <w:rFonts w:ascii="Times New Roman" w:hAnsi="Times New Roman" w:hint="eastAsia"/>
                <w:sz w:val="24"/>
              </w:rPr>
              <w:t>19607</w:t>
            </w:r>
          </w:p>
        </w:tc>
      </w:tr>
      <w:tr w:rsidR="004169A4" w14:paraId="5973E5EB" w14:textId="77777777">
        <w:trPr>
          <w:trHeight w:val="243"/>
        </w:trPr>
        <w:tc>
          <w:tcPr>
            <w:tcW w:w="4144" w:type="dxa"/>
          </w:tcPr>
          <w:p w14:paraId="1CA17CD6" w14:textId="77777777" w:rsidR="004169A4" w:rsidRDefault="00000000">
            <w:pPr>
              <w:spacing w:after="0" w:line="480" w:lineRule="auto"/>
              <w:rPr>
                <w:rFonts w:ascii="Times New Roman" w:hAnsi="Times New Roman"/>
                <w:sz w:val="24"/>
              </w:rPr>
            </w:pPr>
            <w:r>
              <w:rPr>
                <w:rFonts w:ascii="Times New Roman" w:hAnsi="Times New Roman" w:hint="eastAsia"/>
                <w:sz w:val="24"/>
              </w:rPr>
              <w:t>TNF-</w:t>
            </w:r>
            <w:r>
              <w:rPr>
                <w:rFonts w:ascii="Times New Roman" w:hAnsi="Times New Roman"/>
                <w:sz w:val="24"/>
              </w:rPr>
              <w:t>α</w:t>
            </w:r>
          </w:p>
        </w:tc>
        <w:tc>
          <w:tcPr>
            <w:tcW w:w="4142" w:type="dxa"/>
          </w:tcPr>
          <w:p w14:paraId="7A3EE213"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ABclonal</w:t>
            </w:r>
            <w:proofErr w:type="spellEnd"/>
            <w:r>
              <w:rPr>
                <w:rFonts w:ascii="Times New Roman" w:hAnsi="Times New Roman" w:hint="eastAsia"/>
                <w:sz w:val="24"/>
              </w:rPr>
              <w:t>, #</w:t>
            </w:r>
            <w:r>
              <w:rPr>
                <w:rFonts w:ascii="Times New Roman" w:hAnsi="Times New Roman"/>
                <w:sz w:val="24"/>
              </w:rPr>
              <w:t>A</w:t>
            </w:r>
            <w:r>
              <w:rPr>
                <w:rFonts w:ascii="Times New Roman" w:hAnsi="Times New Roman" w:hint="eastAsia"/>
                <w:sz w:val="24"/>
              </w:rPr>
              <w:t>11534</w:t>
            </w:r>
          </w:p>
        </w:tc>
      </w:tr>
      <w:tr w:rsidR="004169A4" w14:paraId="786E5954" w14:textId="77777777">
        <w:trPr>
          <w:trHeight w:val="361"/>
        </w:trPr>
        <w:tc>
          <w:tcPr>
            <w:tcW w:w="4144" w:type="dxa"/>
          </w:tcPr>
          <w:p w14:paraId="4E483B51" w14:textId="77777777" w:rsidR="004169A4" w:rsidRDefault="00000000">
            <w:pPr>
              <w:spacing w:after="0" w:line="480" w:lineRule="auto"/>
              <w:rPr>
                <w:rFonts w:ascii="Times New Roman" w:hAnsi="Times New Roman"/>
                <w:sz w:val="24"/>
              </w:rPr>
            </w:pPr>
            <w:r>
              <w:rPr>
                <w:rFonts w:ascii="Times New Roman" w:hAnsi="Times New Roman" w:hint="eastAsia"/>
                <w:sz w:val="24"/>
              </w:rPr>
              <w:t>CD11c</w:t>
            </w:r>
          </w:p>
        </w:tc>
        <w:tc>
          <w:tcPr>
            <w:tcW w:w="4142" w:type="dxa"/>
          </w:tcPr>
          <w:p w14:paraId="44186F30" w14:textId="77777777" w:rsidR="004169A4" w:rsidRDefault="00000000">
            <w:pPr>
              <w:spacing w:after="0" w:line="480" w:lineRule="auto"/>
              <w:rPr>
                <w:rFonts w:ascii="Times New Roman" w:hAnsi="Times New Roman"/>
                <w:sz w:val="24"/>
              </w:rPr>
            </w:pPr>
            <w:r>
              <w:rPr>
                <w:rFonts w:ascii="Times New Roman" w:hAnsi="Times New Roman"/>
                <w:sz w:val="24"/>
              </w:rPr>
              <w:t>Cell Signaling Technology, #</w:t>
            </w:r>
            <w:r>
              <w:rPr>
                <w:rFonts w:ascii="Times New Roman" w:hAnsi="Times New Roman" w:hint="eastAsia"/>
                <w:sz w:val="24"/>
              </w:rPr>
              <w:t>97585</w:t>
            </w:r>
          </w:p>
        </w:tc>
      </w:tr>
      <w:tr w:rsidR="004169A4" w14:paraId="18D4DD9B" w14:textId="77777777">
        <w:trPr>
          <w:trHeight w:val="375"/>
        </w:trPr>
        <w:tc>
          <w:tcPr>
            <w:tcW w:w="4144" w:type="dxa"/>
          </w:tcPr>
          <w:p w14:paraId="3C65E400" w14:textId="77777777" w:rsidR="004169A4" w:rsidRDefault="00000000">
            <w:pPr>
              <w:spacing w:after="0" w:line="480" w:lineRule="auto"/>
              <w:rPr>
                <w:rFonts w:ascii="Times New Roman" w:hAnsi="Times New Roman"/>
                <w:sz w:val="24"/>
              </w:rPr>
            </w:pPr>
            <w:r>
              <w:rPr>
                <w:rFonts w:ascii="Times New Roman" w:hAnsi="Times New Roman" w:hint="eastAsia"/>
                <w:sz w:val="24"/>
              </w:rPr>
              <w:t>F4/80</w:t>
            </w:r>
          </w:p>
        </w:tc>
        <w:tc>
          <w:tcPr>
            <w:tcW w:w="4142" w:type="dxa"/>
          </w:tcPr>
          <w:p w14:paraId="2BE8B0D6" w14:textId="77777777" w:rsidR="004169A4" w:rsidRDefault="00000000">
            <w:pPr>
              <w:spacing w:after="0" w:line="480" w:lineRule="auto"/>
              <w:rPr>
                <w:rFonts w:ascii="Times New Roman" w:hAnsi="Times New Roman"/>
                <w:sz w:val="24"/>
              </w:rPr>
            </w:pPr>
            <w:r>
              <w:rPr>
                <w:rFonts w:ascii="Times New Roman" w:hAnsi="Times New Roman"/>
                <w:sz w:val="24"/>
              </w:rPr>
              <w:t>Cell Signaling Technology, #</w:t>
            </w:r>
            <w:r>
              <w:rPr>
                <w:rFonts w:ascii="Times New Roman" w:hAnsi="Times New Roman" w:hint="eastAsia"/>
                <w:sz w:val="24"/>
              </w:rPr>
              <w:t>71299</w:t>
            </w:r>
          </w:p>
        </w:tc>
      </w:tr>
      <w:tr w:rsidR="004169A4" w14:paraId="6EBD62FC" w14:textId="77777777">
        <w:trPr>
          <w:trHeight w:val="375"/>
        </w:trPr>
        <w:tc>
          <w:tcPr>
            <w:tcW w:w="4144" w:type="dxa"/>
            <w:tcBorders>
              <w:bottom w:val="nil"/>
            </w:tcBorders>
          </w:tcPr>
          <w:p w14:paraId="3946514F" w14:textId="77777777" w:rsidR="004169A4" w:rsidRDefault="00000000">
            <w:pPr>
              <w:spacing w:after="0" w:line="480" w:lineRule="auto"/>
              <w:rPr>
                <w:rFonts w:ascii="Times New Roman" w:hAnsi="Times New Roman"/>
                <w:sz w:val="24"/>
              </w:rPr>
            </w:pPr>
            <w:r>
              <w:rPr>
                <w:rFonts w:ascii="Times New Roman" w:hAnsi="Times New Roman" w:hint="eastAsia"/>
                <w:sz w:val="24"/>
              </w:rPr>
              <w:t>Ki67</w:t>
            </w:r>
          </w:p>
        </w:tc>
        <w:tc>
          <w:tcPr>
            <w:tcW w:w="4142" w:type="dxa"/>
            <w:tcBorders>
              <w:bottom w:val="nil"/>
            </w:tcBorders>
          </w:tcPr>
          <w:p w14:paraId="59AA20E9" w14:textId="77777777" w:rsidR="004169A4" w:rsidRDefault="00000000">
            <w:pPr>
              <w:spacing w:after="0" w:line="480" w:lineRule="auto"/>
              <w:rPr>
                <w:rFonts w:ascii="Times New Roman" w:hAnsi="Times New Roman"/>
                <w:sz w:val="24"/>
              </w:rPr>
            </w:pPr>
            <w:r>
              <w:rPr>
                <w:rFonts w:ascii="Times New Roman" w:hAnsi="Times New Roman"/>
                <w:sz w:val="24"/>
              </w:rPr>
              <w:t>Cell Signaling Technology, #</w:t>
            </w:r>
            <w:r>
              <w:rPr>
                <w:rFonts w:ascii="Times New Roman" w:hAnsi="Times New Roman" w:hint="eastAsia"/>
                <w:sz w:val="24"/>
              </w:rPr>
              <w:t>9449</w:t>
            </w:r>
          </w:p>
        </w:tc>
      </w:tr>
      <w:tr w:rsidR="004169A4" w14:paraId="56A48DC8" w14:textId="77777777">
        <w:trPr>
          <w:trHeight w:val="375"/>
        </w:trPr>
        <w:tc>
          <w:tcPr>
            <w:tcW w:w="4144" w:type="dxa"/>
            <w:tcBorders>
              <w:top w:val="nil"/>
              <w:bottom w:val="single" w:sz="12" w:space="0" w:color="auto"/>
            </w:tcBorders>
          </w:tcPr>
          <w:p w14:paraId="728B3D4D" w14:textId="77777777" w:rsidR="004169A4" w:rsidRDefault="00000000">
            <w:pPr>
              <w:spacing w:after="0" w:line="480" w:lineRule="auto"/>
              <w:rPr>
                <w:rFonts w:ascii="Times New Roman" w:hAnsi="Times New Roman"/>
                <w:sz w:val="24"/>
              </w:rPr>
            </w:pPr>
            <w:r>
              <w:rPr>
                <w:rFonts w:ascii="Times New Roman" w:hAnsi="Times New Roman" w:hint="eastAsia"/>
                <w:sz w:val="24"/>
              </w:rPr>
              <w:t>TUNEL</w:t>
            </w:r>
          </w:p>
        </w:tc>
        <w:tc>
          <w:tcPr>
            <w:tcW w:w="4142" w:type="dxa"/>
            <w:tcBorders>
              <w:top w:val="nil"/>
              <w:bottom w:val="single" w:sz="12" w:space="0" w:color="auto"/>
            </w:tcBorders>
          </w:tcPr>
          <w:p w14:paraId="62BBB891" w14:textId="77777777" w:rsidR="004169A4" w:rsidRDefault="00000000">
            <w:pPr>
              <w:spacing w:after="0" w:line="480" w:lineRule="auto"/>
              <w:rPr>
                <w:rFonts w:ascii="Times New Roman" w:hAnsi="Times New Roman"/>
                <w:sz w:val="24"/>
              </w:rPr>
            </w:pPr>
            <w:r>
              <w:rPr>
                <w:rFonts w:ascii="Times New Roman" w:hAnsi="Times New Roman"/>
                <w:sz w:val="24"/>
              </w:rPr>
              <w:t>Cell Signaling Technology, #</w:t>
            </w:r>
            <w:r>
              <w:rPr>
                <w:rFonts w:ascii="Times New Roman" w:hAnsi="Times New Roman" w:hint="eastAsia"/>
                <w:sz w:val="24"/>
              </w:rPr>
              <w:t>25879</w:t>
            </w:r>
          </w:p>
        </w:tc>
      </w:tr>
    </w:tbl>
    <w:p w14:paraId="01E01C35" w14:textId="77777777" w:rsidR="004169A4" w:rsidRDefault="004169A4">
      <w:pPr>
        <w:spacing w:line="480" w:lineRule="auto"/>
        <w:rPr>
          <w:rFonts w:ascii="Times New Roman" w:hAnsi="Times New Roman"/>
          <w:b/>
          <w:bCs/>
          <w:sz w:val="24"/>
        </w:rPr>
      </w:pPr>
    </w:p>
    <w:p w14:paraId="0DA6DBF9" w14:textId="77777777" w:rsidR="004169A4" w:rsidRDefault="00000000">
      <w:pPr>
        <w:widowControl/>
        <w:spacing w:line="480" w:lineRule="auto"/>
        <w:rPr>
          <w:rFonts w:ascii="Times New Roman" w:hAnsi="Times New Roman"/>
          <w:b/>
          <w:bCs/>
          <w:sz w:val="24"/>
        </w:rPr>
      </w:pPr>
      <w:r>
        <w:rPr>
          <w:rFonts w:ascii="Times New Roman" w:hAnsi="Times New Roman"/>
          <w:b/>
          <w:bCs/>
          <w:sz w:val="24"/>
        </w:rPr>
        <w:br w:type="page"/>
      </w:r>
    </w:p>
    <w:p w14:paraId="55519435" w14:textId="77777777" w:rsidR="004169A4" w:rsidRDefault="00000000">
      <w:pPr>
        <w:spacing w:line="480" w:lineRule="auto"/>
        <w:rPr>
          <w:rFonts w:ascii="Times New Roman" w:hAnsi="Times New Roman"/>
          <w:sz w:val="24"/>
        </w:rPr>
      </w:pPr>
      <w:r>
        <w:rPr>
          <w:rFonts w:ascii="Times New Roman" w:hAnsi="Times New Roman"/>
          <w:b/>
          <w:bCs/>
          <w:sz w:val="24"/>
        </w:rPr>
        <w:lastRenderedPageBreak/>
        <w:t xml:space="preserve">Table S3. </w:t>
      </w:r>
      <w:r>
        <w:rPr>
          <w:rFonts w:ascii="Times New Roman" w:hAnsi="Times New Roman"/>
          <w:sz w:val="24"/>
        </w:rPr>
        <w:t>Assay Kits in this study</w:t>
      </w:r>
      <w:r>
        <w:rPr>
          <w:rFonts w:ascii="Times New Roman" w:hAnsi="Times New Roman" w:hint="eastAsia"/>
          <w:sz w:val="24"/>
        </w:rPr>
        <w:t>.</w:t>
      </w:r>
    </w:p>
    <w:tbl>
      <w:tblPr>
        <w:tblW w:w="0" w:type="auto"/>
        <w:tblBorders>
          <w:top w:val="single" w:sz="8" w:space="0" w:color="auto"/>
          <w:bottom w:val="single" w:sz="8" w:space="0" w:color="auto"/>
        </w:tblBorders>
        <w:tblLook w:val="04A0" w:firstRow="1" w:lastRow="0" w:firstColumn="1" w:lastColumn="0" w:noHBand="0" w:noVBand="1"/>
      </w:tblPr>
      <w:tblGrid>
        <w:gridCol w:w="4144"/>
        <w:gridCol w:w="4142"/>
      </w:tblGrid>
      <w:tr w:rsidR="004169A4" w14:paraId="010F2227" w14:textId="77777777">
        <w:tc>
          <w:tcPr>
            <w:tcW w:w="4144" w:type="dxa"/>
            <w:tcBorders>
              <w:top w:val="single" w:sz="12" w:space="0" w:color="auto"/>
              <w:bottom w:val="single" w:sz="8" w:space="0" w:color="auto"/>
            </w:tcBorders>
          </w:tcPr>
          <w:p w14:paraId="35AFA14D" w14:textId="77777777" w:rsidR="004169A4" w:rsidRDefault="00000000">
            <w:pPr>
              <w:spacing w:after="0" w:line="480" w:lineRule="auto"/>
              <w:rPr>
                <w:rFonts w:ascii="Times New Roman" w:hAnsi="Times New Roman"/>
                <w:b/>
                <w:bCs/>
                <w:sz w:val="24"/>
              </w:rPr>
            </w:pPr>
            <w:r>
              <w:rPr>
                <w:rFonts w:ascii="Times New Roman" w:hAnsi="Times New Roman"/>
                <w:b/>
                <w:bCs/>
                <w:sz w:val="24"/>
              </w:rPr>
              <w:t>Antibody name</w:t>
            </w:r>
          </w:p>
        </w:tc>
        <w:tc>
          <w:tcPr>
            <w:tcW w:w="4142" w:type="dxa"/>
            <w:tcBorders>
              <w:top w:val="single" w:sz="12" w:space="0" w:color="auto"/>
              <w:bottom w:val="single" w:sz="8" w:space="0" w:color="auto"/>
            </w:tcBorders>
          </w:tcPr>
          <w:p w14:paraId="2DCBDDF7" w14:textId="77777777" w:rsidR="004169A4" w:rsidRDefault="00000000">
            <w:pPr>
              <w:spacing w:after="0" w:line="480" w:lineRule="auto"/>
              <w:rPr>
                <w:rFonts w:ascii="Times New Roman" w:hAnsi="Times New Roman"/>
                <w:b/>
                <w:bCs/>
                <w:sz w:val="24"/>
              </w:rPr>
            </w:pPr>
            <w:r>
              <w:rPr>
                <w:rFonts w:ascii="Times New Roman" w:hAnsi="Times New Roman"/>
                <w:b/>
                <w:bCs/>
                <w:sz w:val="24"/>
              </w:rPr>
              <w:t>Company and Cat. No.</w:t>
            </w:r>
          </w:p>
        </w:tc>
      </w:tr>
      <w:tr w:rsidR="004169A4" w14:paraId="115A9BF5" w14:textId="77777777">
        <w:trPr>
          <w:trHeight w:val="403"/>
        </w:trPr>
        <w:tc>
          <w:tcPr>
            <w:tcW w:w="4144" w:type="dxa"/>
            <w:tcBorders>
              <w:top w:val="single" w:sz="8" w:space="0" w:color="auto"/>
            </w:tcBorders>
          </w:tcPr>
          <w:p w14:paraId="3C9DE857" w14:textId="77777777" w:rsidR="004169A4" w:rsidRDefault="00000000">
            <w:pPr>
              <w:spacing w:after="0" w:line="480" w:lineRule="auto"/>
              <w:rPr>
                <w:rFonts w:ascii="Times New Roman" w:hAnsi="Times New Roman"/>
                <w:sz w:val="24"/>
              </w:rPr>
            </w:pPr>
            <w:r>
              <w:rPr>
                <w:rFonts w:ascii="Times New Roman" w:hAnsi="Times New Roman"/>
                <w:sz w:val="24"/>
              </w:rPr>
              <w:t>Reactive Oxygen Species Assay Kit</w:t>
            </w:r>
          </w:p>
        </w:tc>
        <w:tc>
          <w:tcPr>
            <w:tcW w:w="4142" w:type="dxa"/>
            <w:tcBorders>
              <w:top w:val="single" w:sz="8" w:space="0" w:color="auto"/>
            </w:tcBorders>
          </w:tcPr>
          <w:p w14:paraId="10E737F6" w14:textId="77777777" w:rsidR="004169A4" w:rsidRDefault="00000000">
            <w:pPr>
              <w:spacing w:after="0" w:line="480" w:lineRule="auto"/>
              <w:rPr>
                <w:rFonts w:ascii="Times New Roman" w:hAnsi="Times New Roman"/>
                <w:sz w:val="24"/>
              </w:rPr>
            </w:pPr>
            <w:proofErr w:type="spellStart"/>
            <w:r>
              <w:rPr>
                <w:rFonts w:ascii="Times New Roman" w:hAnsi="Times New Roman"/>
                <w:sz w:val="24"/>
              </w:rPr>
              <w:t>Beyotime</w:t>
            </w:r>
            <w:proofErr w:type="spellEnd"/>
            <w:r>
              <w:rPr>
                <w:rFonts w:ascii="Times New Roman" w:hAnsi="Times New Roman"/>
                <w:sz w:val="24"/>
              </w:rPr>
              <w:t>, S0033</w:t>
            </w:r>
            <w:r>
              <w:rPr>
                <w:rFonts w:ascii="Times New Roman" w:hAnsi="Times New Roman" w:hint="eastAsia"/>
                <w:sz w:val="24"/>
              </w:rPr>
              <w:t>S</w:t>
            </w:r>
          </w:p>
        </w:tc>
      </w:tr>
      <w:tr w:rsidR="004169A4" w14:paraId="1252126B" w14:textId="77777777">
        <w:trPr>
          <w:trHeight w:val="409"/>
        </w:trPr>
        <w:tc>
          <w:tcPr>
            <w:tcW w:w="4144" w:type="dxa"/>
          </w:tcPr>
          <w:p w14:paraId="5C1DB356" w14:textId="77777777" w:rsidR="004169A4" w:rsidRDefault="00000000">
            <w:pPr>
              <w:spacing w:after="0" w:line="480" w:lineRule="auto"/>
              <w:rPr>
                <w:rFonts w:ascii="Times New Roman" w:hAnsi="Times New Roman"/>
                <w:sz w:val="24"/>
              </w:rPr>
            </w:pPr>
            <w:r>
              <w:rPr>
                <w:rFonts w:ascii="Times New Roman" w:hAnsi="Times New Roman"/>
                <w:sz w:val="24"/>
              </w:rPr>
              <w:t>Annexin V-FITC/PI Apoptosis Detection Kit</w:t>
            </w:r>
          </w:p>
        </w:tc>
        <w:tc>
          <w:tcPr>
            <w:tcW w:w="4142" w:type="dxa"/>
          </w:tcPr>
          <w:p w14:paraId="7A75BFF5" w14:textId="77777777" w:rsidR="004169A4" w:rsidRDefault="00000000">
            <w:pPr>
              <w:spacing w:after="0" w:line="480" w:lineRule="auto"/>
              <w:rPr>
                <w:rFonts w:ascii="Times New Roman" w:hAnsi="Times New Roman"/>
                <w:sz w:val="24"/>
              </w:rPr>
            </w:pPr>
            <w:r>
              <w:rPr>
                <w:rFonts w:ascii="Times New Roman" w:hAnsi="Times New Roman" w:hint="eastAsia"/>
                <w:sz w:val="24"/>
              </w:rPr>
              <w:t>BD, #556547</w:t>
            </w:r>
          </w:p>
        </w:tc>
      </w:tr>
      <w:tr w:rsidR="004169A4" w14:paraId="0335FB98" w14:textId="77777777">
        <w:trPr>
          <w:trHeight w:val="401"/>
        </w:trPr>
        <w:tc>
          <w:tcPr>
            <w:tcW w:w="4144" w:type="dxa"/>
          </w:tcPr>
          <w:p w14:paraId="71994273" w14:textId="77777777" w:rsidR="004169A4" w:rsidRDefault="00000000">
            <w:pPr>
              <w:spacing w:after="0" w:line="480" w:lineRule="auto"/>
              <w:rPr>
                <w:rFonts w:ascii="Times New Roman" w:hAnsi="Times New Roman"/>
                <w:sz w:val="24"/>
              </w:rPr>
            </w:pPr>
            <w:r>
              <w:rPr>
                <w:rFonts w:ascii="Times New Roman" w:hAnsi="Times New Roman"/>
                <w:sz w:val="24"/>
              </w:rPr>
              <w:t>Mitochondrial membrane potential assay kit with JC-</w:t>
            </w:r>
            <w:r>
              <w:rPr>
                <w:rFonts w:ascii="Times New Roman" w:hAnsi="Times New Roman" w:hint="eastAsia"/>
                <w:sz w:val="24"/>
              </w:rPr>
              <w:t>1</w:t>
            </w:r>
          </w:p>
        </w:tc>
        <w:tc>
          <w:tcPr>
            <w:tcW w:w="4142" w:type="dxa"/>
          </w:tcPr>
          <w:p w14:paraId="1F971CBB" w14:textId="77777777" w:rsidR="004169A4" w:rsidRDefault="00000000">
            <w:pPr>
              <w:spacing w:after="0" w:line="480" w:lineRule="auto"/>
              <w:rPr>
                <w:rFonts w:ascii="Times New Roman" w:hAnsi="Times New Roman"/>
                <w:sz w:val="24"/>
              </w:rPr>
            </w:pPr>
            <w:proofErr w:type="spellStart"/>
            <w:r>
              <w:rPr>
                <w:rFonts w:ascii="Times New Roman" w:hAnsi="Times New Roman"/>
                <w:sz w:val="24"/>
              </w:rPr>
              <w:t>Beyotime</w:t>
            </w:r>
            <w:proofErr w:type="spellEnd"/>
            <w:r>
              <w:rPr>
                <w:rFonts w:ascii="Times New Roman" w:hAnsi="Times New Roman"/>
                <w:sz w:val="24"/>
              </w:rPr>
              <w:t>, C200</w:t>
            </w:r>
            <w:r>
              <w:rPr>
                <w:rFonts w:ascii="Times New Roman" w:hAnsi="Times New Roman" w:hint="eastAsia"/>
                <w:sz w:val="24"/>
              </w:rPr>
              <w:t>6</w:t>
            </w:r>
          </w:p>
        </w:tc>
      </w:tr>
      <w:tr w:rsidR="004169A4" w14:paraId="533C91AC" w14:textId="77777777">
        <w:trPr>
          <w:trHeight w:val="407"/>
        </w:trPr>
        <w:tc>
          <w:tcPr>
            <w:tcW w:w="4144" w:type="dxa"/>
          </w:tcPr>
          <w:p w14:paraId="49019889" w14:textId="77777777" w:rsidR="004169A4" w:rsidRDefault="00000000">
            <w:pPr>
              <w:spacing w:after="0" w:line="480" w:lineRule="auto"/>
              <w:rPr>
                <w:rFonts w:ascii="Times New Roman" w:hAnsi="Times New Roman"/>
                <w:sz w:val="24"/>
              </w:rPr>
            </w:pPr>
            <w:r>
              <w:rPr>
                <w:rFonts w:ascii="Times New Roman" w:hAnsi="Times New Roman"/>
                <w:sz w:val="24"/>
              </w:rPr>
              <w:t>ATP</w:t>
            </w:r>
            <w:r>
              <w:rPr>
                <w:rFonts w:ascii="Times New Roman" w:hAnsi="Times New Roman" w:hint="eastAsia"/>
                <w:sz w:val="24"/>
              </w:rPr>
              <w:t xml:space="preserve"> </w:t>
            </w:r>
            <w:r>
              <w:rPr>
                <w:rFonts w:ascii="Times New Roman" w:hAnsi="Times New Roman"/>
                <w:sz w:val="24"/>
              </w:rPr>
              <w:t>Assay Kit</w:t>
            </w:r>
          </w:p>
        </w:tc>
        <w:tc>
          <w:tcPr>
            <w:tcW w:w="4142" w:type="dxa"/>
          </w:tcPr>
          <w:p w14:paraId="5D45A0F4" w14:textId="77777777" w:rsidR="004169A4" w:rsidRDefault="00000000">
            <w:pPr>
              <w:spacing w:after="0" w:line="480" w:lineRule="auto"/>
              <w:rPr>
                <w:rFonts w:ascii="Times New Roman" w:hAnsi="Times New Roman"/>
                <w:sz w:val="24"/>
              </w:rPr>
            </w:pPr>
            <w:proofErr w:type="spellStart"/>
            <w:r>
              <w:rPr>
                <w:rFonts w:ascii="Times New Roman" w:hAnsi="Times New Roman"/>
                <w:sz w:val="24"/>
              </w:rPr>
              <w:t>Beyotime</w:t>
            </w:r>
            <w:proofErr w:type="spellEnd"/>
            <w:r>
              <w:rPr>
                <w:rFonts w:ascii="Times New Roman" w:hAnsi="Times New Roman"/>
                <w:sz w:val="24"/>
              </w:rPr>
              <w:t>, S002</w:t>
            </w:r>
            <w:r>
              <w:rPr>
                <w:rFonts w:ascii="Times New Roman" w:hAnsi="Times New Roman" w:hint="eastAsia"/>
                <w:sz w:val="24"/>
              </w:rPr>
              <w:t>6</w:t>
            </w:r>
          </w:p>
        </w:tc>
      </w:tr>
      <w:tr w:rsidR="004169A4" w14:paraId="668B1B77" w14:textId="77777777">
        <w:trPr>
          <w:trHeight w:val="412"/>
        </w:trPr>
        <w:tc>
          <w:tcPr>
            <w:tcW w:w="4144" w:type="dxa"/>
          </w:tcPr>
          <w:p w14:paraId="55AD55F0" w14:textId="77777777" w:rsidR="004169A4" w:rsidRDefault="00000000">
            <w:pPr>
              <w:spacing w:after="0" w:line="480" w:lineRule="auto"/>
              <w:rPr>
                <w:rFonts w:ascii="Times New Roman" w:hAnsi="Times New Roman"/>
                <w:sz w:val="24"/>
              </w:rPr>
            </w:pPr>
            <w:r>
              <w:rPr>
                <w:rFonts w:ascii="Times New Roman" w:hAnsi="Times New Roman" w:hint="eastAsia"/>
                <w:sz w:val="24"/>
              </w:rPr>
              <w:t xml:space="preserve">LA </w:t>
            </w:r>
            <w:r>
              <w:rPr>
                <w:rFonts w:ascii="Times New Roman" w:hAnsi="Times New Roman"/>
                <w:sz w:val="24"/>
              </w:rPr>
              <w:t>Assay Kit</w:t>
            </w:r>
          </w:p>
        </w:tc>
        <w:tc>
          <w:tcPr>
            <w:tcW w:w="4142" w:type="dxa"/>
          </w:tcPr>
          <w:p w14:paraId="75C6CBF3"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Solarbio</w:t>
            </w:r>
            <w:proofErr w:type="spellEnd"/>
            <w:r>
              <w:rPr>
                <w:rFonts w:ascii="Times New Roman" w:hAnsi="Times New Roman" w:hint="eastAsia"/>
                <w:sz w:val="24"/>
              </w:rPr>
              <w:t>, #BC2235</w:t>
            </w:r>
          </w:p>
        </w:tc>
      </w:tr>
      <w:tr w:rsidR="004169A4" w14:paraId="1AEF8D17" w14:textId="77777777">
        <w:trPr>
          <w:trHeight w:val="361"/>
        </w:trPr>
        <w:tc>
          <w:tcPr>
            <w:tcW w:w="4144" w:type="dxa"/>
          </w:tcPr>
          <w:p w14:paraId="01A99D8B" w14:textId="77777777" w:rsidR="004169A4" w:rsidRDefault="00000000">
            <w:pPr>
              <w:spacing w:after="0" w:line="480" w:lineRule="auto"/>
              <w:rPr>
                <w:rFonts w:ascii="Times New Roman" w:hAnsi="Times New Roman"/>
                <w:sz w:val="24"/>
              </w:rPr>
            </w:pPr>
            <w:r>
              <w:rPr>
                <w:rFonts w:ascii="Times New Roman" w:hAnsi="Times New Roman" w:hint="eastAsia"/>
                <w:sz w:val="24"/>
              </w:rPr>
              <w:t xml:space="preserve">ECAR </w:t>
            </w:r>
            <w:r>
              <w:rPr>
                <w:rFonts w:ascii="Times New Roman" w:hAnsi="Times New Roman"/>
                <w:sz w:val="24"/>
              </w:rPr>
              <w:t>Assay Kit</w:t>
            </w:r>
          </w:p>
        </w:tc>
        <w:tc>
          <w:tcPr>
            <w:tcW w:w="4142" w:type="dxa"/>
          </w:tcPr>
          <w:p w14:paraId="630D93E4"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Elabscience</w:t>
            </w:r>
            <w:proofErr w:type="spellEnd"/>
            <w:r>
              <w:rPr>
                <w:rFonts w:ascii="Times New Roman" w:hAnsi="Times New Roman"/>
                <w:sz w:val="24"/>
              </w:rPr>
              <w:t>, #</w:t>
            </w:r>
            <w:r>
              <w:rPr>
                <w:rFonts w:ascii="Times New Roman" w:hAnsi="Times New Roman" w:hint="eastAsia"/>
                <w:sz w:val="24"/>
              </w:rPr>
              <w:t>E-BC-F069</w:t>
            </w:r>
          </w:p>
        </w:tc>
      </w:tr>
      <w:tr w:rsidR="004169A4" w14:paraId="51F1F1A5" w14:textId="77777777">
        <w:trPr>
          <w:trHeight w:val="439"/>
        </w:trPr>
        <w:tc>
          <w:tcPr>
            <w:tcW w:w="4144" w:type="dxa"/>
          </w:tcPr>
          <w:p w14:paraId="73046293" w14:textId="77777777" w:rsidR="004169A4" w:rsidRDefault="00000000">
            <w:pPr>
              <w:spacing w:after="0" w:line="480" w:lineRule="auto"/>
              <w:rPr>
                <w:rFonts w:ascii="Times New Roman" w:hAnsi="Times New Roman"/>
                <w:sz w:val="24"/>
              </w:rPr>
            </w:pPr>
            <w:r>
              <w:rPr>
                <w:rFonts w:ascii="Times New Roman" w:hAnsi="Times New Roman" w:hint="eastAsia"/>
                <w:sz w:val="24"/>
              </w:rPr>
              <w:t xml:space="preserve">2-NBDG </w:t>
            </w:r>
            <w:r>
              <w:rPr>
                <w:rFonts w:ascii="Times New Roman" w:hAnsi="Times New Roman"/>
                <w:sz w:val="24"/>
              </w:rPr>
              <w:t>Assay Kit</w:t>
            </w:r>
          </w:p>
        </w:tc>
        <w:tc>
          <w:tcPr>
            <w:tcW w:w="4142" w:type="dxa"/>
          </w:tcPr>
          <w:p w14:paraId="0A469C97" w14:textId="77777777" w:rsidR="004169A4" w:rsidRDefault="00000000">
            <w:pPr>
              <w:spacing w:after="0" w:line="480" w:lineRule="auto"/>
              <w:rPr>
                <w:rFonts w:ascii="Times New Roman" w:hAnsi="Times New Roman"/>
                <w:sz w:val="24"/>
              </w:rPr>
            </w:pPr>
            <w:proofErr w:type="spellStart"/>
            <w:r>
              <w:rPr>
                <w:rFonts w:ascii="Times New Roman" w:hAnsi="Times New Roman" w:hint="eastAsia"/>
                <w:sz w:val="24"/>
              </w:rPr>
              <w:t>Beyotime</w:t>
            </w:r>
            <w:proofErr w:type="spellEnd"/>
            <w:r>
              <w:rPr>
                <w:rFonts w:ascii="Times New Roman" w:hAnsi="Times New Roman" w:hint="eastAsia"/>
                <w:sz w:val="24"/>
              </w:rPr>
              <w:t>,</w:t>
            </w:r>
            <w:r>
              <w:rPr>
                <w:rFonts w:ascii="Times New Roman" w:hAnsi="Times New Roman"/>
                <w:sz w:val="24"/>
              </w:rPr>
              <w:t xml:space="preserve"> #</w:t>
            </w:r>
            <w:r>
              <w:rPr>
                <w:rFonts w:ascii="Times New Roman" w:hAnsi="Times New Roman" w:hint="eastAsia"/>
                <w:sz w:val="24"/>
              </w:rPr>
              <w:t>S0561S</w:t>
            </w:r>
          </w:p>
        </w:tc>
      </w:tr>
      <w:tr w:rsidR="004169A4" w14:paraId="3BCB3D85" w14:textId="77777777">
        <w:trPr>
          <w:trHeight w:val="403"/>
        </w:trPr>
        <w:tc>
          <w:tcPr>
            <w:tcW w:w="4144" w:type="dxa"/>
          </w:tcPr>
          <w:p w14:paraId="49D027E6" w14:textId="77777777" w:rsidR="004169A4" w:rsidRDefault="00000000">
            <w:pPr>
              <w:spacing w:after="0" w:line="480" w:lineRule="auto"/>
              <w:rPr>
                <w:rFonts w:ascii="Times New Roman" w:hAnsi="Times New Roman"/>
                <w:sz w:val="24"/>
              </w:rPr>
            </w:pPr>
            <w:r>
              <w:rPr>
                <w:rFonts w:ascii="Times New Roman" w:hAnsi="Times New Roman" w:hint="eastAsia"/>
                <w:sz w:val="24"/>
              </w:rPr>
              <w:t>Mouse</w:t>
            </w:r>
            <w:r>
              <w:rPr>
                <w:rFonts w:ascii="Times New Roman" w:hAnsi="Times New Roman"/>
                <w:sz w:val="24"/>
              </w:rPr>
              <w:t xml:space="preserve"> </w:t>
            </w:r>
            <w:r>
              <w:rPr>
                <w:rFonts w:ascii="Times New Roman" w:hAnsi="Times New Roman" w:hint="eastAsia"/>
                <w:sz w:val="24"/>
              </w:rPr>
              <w:t>TGF-</w:t>
            </w:r>
            <w:r>
              <w:rPr>
                <w:rFonts w:ascii="Times New Roman" w:hAnsi="Times New Roman"/>
                <w:sz w:val="24"/>
              </w:rPr>
              <w:t>β ELISA Kit</w:t>
            </w:r>
          </w:p>
        </w:tc>
        <w:tc>
          <w:tcPr>
            <w:tcW w:w="4142" w:type="dxa"/>
          </w:tcPr>
          <w:p w14:paraId="51977E0B" w14:textId="77777777" w:rsidR="004169A4" w:rsidRDefault="00000000">
            <w:pPr>
              <w:spacing w:after="0" w:line="480" w:lineRule="auto"/>
              <w:rPr>
                <w:rFonts w:ascii="Times New Roman" w:hAnsi="Times New Roman"/>
                <w:sz w:val="24"/>
              </w:rPr>
            </w:pPr>
            <w:r>
              <w:rPr>
                <w:rFonts w:ascii="Times New Roman" w:hAnsi="Times New Roman" w:hint="eastAsia"/>
                <w:sz w:val="24"/>
              </w:rPr>
              <w:t>BOSTER, #EK0515</w:t>
            </w:r>
          </w:p>
        </w:tc>
      </w:tr>
      <w:tr w:rsidR="004169A4" w14:paraId="7900026B" w14:textId="77777777">
        <w:tc>
          <w:tcPr>
            <w:tcW w:w="4144" w:type="dxa"/>
          </w:tcPr>
          <w:p w14:paraId="7F03E2C4" w14:textId="77777777" w:rsidR="004169A4" w:rsidRDefault="00000000">
            <w:pPr>
              <w:spacing w:after="0" w:line="480" w:lineRule="auto"/>
              <w:rPr>
                <w:rFonts w:ascii="Times New Roman" w:hAnsi="Times New Roman"/>
                <w:sz w:val="24"/>
              </w:rPr>
            </w:pPr>
            <w:r>
              <w:rPr>
                <w:rFonts w:ascii="Times New Roman" w:hAnsi="Times New Roman" w:hint="eastAsia"/>
                <w:sz w:val="24"/>
              </w:rPr>
              <w:t>Mouse</w:t>
            </w:r>
            <w:r>
              <w:rPr>
                <w:rFonts w:ascii="Times New Roman" w:hAnsi="Times New Roman"/>
                <w:sz w:val="24"/>
              </w:rPr>
              <w:t xml:space="preserve"> IL-2 ELISA Kit</w:t>
            </w:r>
          </w:p>
        </w:tc>
        <w:tc>
          <w:tcPr>
            <w:tcW w:w="4142" w:type="dxa"/>
          </w:tcPr>
          <w:p w14:paraId="531F7608" w14:textId="77777777" w:rsidR="004169A4" w:rsidRDefault="00000000">
            <w:pPr>
              <w:spacing w:after="0" w:line="480" w:lineRule="auto"/>
              <w:rPr>
                <w:rFonts w:ascii="Times New Roman" w:hAnsi="Times New Roman"/>
                <w:sz w:val="24"/>
              </w:rPr>
            </w:pPr>
            <w:r>
              <w:rPr>
                <w:rFonts w:ascii="Times New Roman" w:hAnsi="Times New Roman" w:hint="eastAsia"/>
                <w:sz w:val="24"/>
              </w:rPr>
              <w:t>BOSTER, #EK0398</w:t>
            </w:r>
          </w:p>
        </w:tc>
      </w:tr>
      <w:tr w:rsidR="004169A4" w14:paraId="2437C926" w14:textId="77777777">
        <w:trPr>
          <w:trHeight w:val="375"/>
        </w:trPr>
        <w:tc>
          <w:tcPr>
            <w:tcW w:w="4144" w:type="dxa"/>
          </w:tcPr>
          <w:p w14:paraId="1069CA32" w14:textId="77777777" w:rsidR="004169A4" w:rsidRDefault="00000000">
            <w:pPr>
              <w:spacing w:after="0" w:line="480" w:lineRule="auto"/>
              <w:rPr>
                <w:rFonts w:ascii="Times New Roman" w:hAnsi="Times New Roman"/>
                <w:sz w:val="24"/>
              </w:rPr>
            </w:pPr>
            <w:r>
              <w:rPr>
                <w:rFonts w:ascii="Times New Roman" w:hAnsi="Times New Roman" w:hint="eastAsia"/>
                <w:sz w:val="24"/>
              </w:rPr>
              <w:t>Mouse</w:t>
            </w:r>
            <w:r>
              <w:rPr>
                <w:rFonts w:ascii="Times New Roman" w:hAnsi="Times New Roman"/>
                <w:sz w:val="24"/>
              </w:rPr>
              <w:t xml:space="preserve"> </w:t>
            </w:r>
            <w:r>
              <w:rPr>
                <w:rFonts w:ascii="Times New Roman" w:hAnsi="Times New Roman" w:hint="eastAsia"/>
                <w:sz w:val="24"/>
              </w:rPr>
              <w:t>TNF-</w:t>
            </w:r>
            <w:r>
              <w:rPr>
                <w:rFonts w:ascii="Times New Roman" w:hAnsi="Times New Roman"/>
                <w:sz w:val="24"/>
              </w:rPr>
              <w:t>α ELISA Kit</w:t>
            </w:r>
          </w:p>
        </w:tc>
        <w:tc>
          <w:tcPr>
            <w:tcW w:w="4142" w:type="dxa"/>
          </w:tcPr>
          <w:p w14:paraId="457E9570" w14:textId="77777777" w:rsidR="004169A4" w:rsidRDefault="00000000">
            <w:pPr>
              <w:spacing w:after="0" w:line="480" w:lineRule="auto"/>
              <w:rPr>
                <w:rFonts w:ascii="Times New Roman" w:hAnsi="Times New Roman"/>
                <w:b/>
                <w:bCs/>
                <w:sz w:val="24"/>
              </w:rPr>
            </w:pPr>
            <w:r>
              <w:rPr>
                <w:rFonts w:ascii="Times New Roman" w:hAnsi="Times New Roman" w:hint="eastAsia"/>
                <w:sz w:val="24"/>
              </w:rPr>
              <w:t>BOSTER, #EK0527</w:t>
            </w:r>
          </w:p>
        </w:tc>
      </w:tr>
      <w:tr w:rsidR="00D839D7" w14:paraId="13473077" w14:textId="77777777">
        <w:trPr>
          <w:trHeight w:val="375"/>
        </w:trPr>
        <w:tc>
          <w:tcPr>
            <w:tcW w:w="4144" w:type="dxa"/>
          </w:tcPr>
          <w:p w14:paraId="12B5F1DC" w14:textId="0036E924" w:rsidR="00D839D7" w:rsidRDefault="00D839D7">
            <w:pPr>
              <w:spacing w:after="0" w:line="480" w:lineRule="auto"/>
              <w:rPr>
                <w:rFonts w:ascii="Times New Roman" w:hAnsi="Times New Roman" w:hint="eastAsia"/>
                <w:sz w:val="24"/>
              </w:rPr>
            </w:pPr>
            <w:r w:rsidRPr="00D839D7">
              <w:rPr>
                <w:rFonts w:ascii="Times New Roman" w:hAnsi="Times New Roman"/>
                <w:sz w:val="24"/>
              </w:rPr>
              <w:t>Mouse PRF1</w:t>
            </w:r>
            <w:r>
              <w:rPr>
                <w:rFonts w:ascii="Times New Roman" w:hAnsi="Times New Roman" w:hint="eastAsia"/>
                <w:sz w:val="24"/>
              </w:rPr>
              <w:t xml:space="preserve"> </w:t>
            </w:r>
            <w:r w:rsidRPr="00D839D7">
              <w:rPr>
                <w:rFonts w:ascii="Times New Roman" w:hAnsi="Times New Roman"/>
                <w:sz w:val="24"/>
              </w:rPr>
              <w:t>ELISA Kit</w:t>
            </w:r>
          </w:p>
        </w:tc>
        <w:tc>
          <w:tcPr>
            <w:tcW w:w="4142" w:type="dxa"/>
          </w:tcPr>
          <w:p w14:paraId="690C2DD5" w14:textId="2E216530" w:rsidR="00D839D7" w:rsidRDefault="00D839D7">
            <w:pPr>
              <w:spacing w:after="0" w:line="480" w:lineRule="auto"/>
              <w:rPr>
                <w:rFonts w:ascii="Times New Roman" w:hAnsi="Times New Roman" w:hint="eastAsia"/>
                <w:sz w:val="24"/>
              </w:rPr>
            </w:pPr>
            <w:proofErr w:type="spellStart"/>
            <w:r w:rsidRPr="00D839D7">
              <w:rPr>
                <w:rFonts w:ascii="Times New Roman" w:hAnsi="Times New Roman"/>
                <w:sz w:val="24"/>
              </w:rPr>
              <w:t>Elabscience</w:t>
            </w:r>
            <w:proofErr w:type="spellEnd"/>
            <w:r>
              <w:rPr>
                <w:rFonts w:ascii="Times New Roman" w:hAnsi="Times New Roman" w:hint="eastAsia"/>
                <w:sz w:val="24"/>
              </w:rPr>
              <w:t>, #</w:t>
            </w:r>
            <w:r w:rsidR="007D561A" w:rsidRPr="007D561A">
              <w:rPr>
                <w:rFonts w:ascii="Arial" w:hAnsi="Arial" w:cs="Arial"/>
                <w:color w:val="000000"/>
                <w:sz w:val="23"/>
                <w:szCs w:val="23"/>
                <w:shd w:val="clear" w:color="auto" w:fill="FFFFFF"/>
              </w:rPr>
              <w:t xml:space="preserve"> </w:t>
            </w:r>
            <w:r w:rsidR="007D561A" w:rsidRPr="007D561A">
              <w:rPr>
                <w:rFonts w:ascii="Times New Roman" w:hAnsi="Times New Roman"/>
                <w:sz w:val="24"/>
              </w:rPr>
              <w:t>E-EL-M0890</w:t>
            </w:r>
          </w:p>
        </w:tc>
      </w:tr>
      <w:tr w:rsidR="004169A4" w14:paraId="0FA60473" w14:textId="77777777">
        <w:trPr>
          <w:trHeight w:val="422"/>
        </w:trPr>
        <w:tc>
          <w:tcPr>
            <w:tcW w:w="4144" w:type="dxa"/>
            <w:tcBorders>
              <w:bottom w:val="nil"/>
            </w:tcBorders>
          </w:tcPr>
          <w:p w14:paraId="0B2C7A05" w14:textId="77777777" w:rsidR="004169A4" w:rsidRDefault="00000000">
            <w:pPr>
              <w:spacing w:after="0" w:line="480" w:lineRule="auto"/>
              <w:rPr>
                <w:rFonts w:ascii="Times New Roman" w:hAnsi="Times New Roman"/>
                <w:sz w:val="24"/>
              </w:rPr>
            </w:pPr>
            <w:r>
              <w:rPr>
                <w:rFonts w:ascii="Times New Roman" w:hAnsi="Times New Roman" w:hint="eastAsia"/>
                <w:sz w:val="24"/>
              </w:rPr>
              <w:t>Mouse</w:t>
            </w:r>
            <w:r>
              <w:rPr>
                <w:rFonts w:ascii="Times New Roman" w:hAnsi="Times New Roman"/>
                <w:sz w:val="24"/>
              </w:rPr>
              <w:t xml:space="preserve"> </w:t>
            </w:r>
            <w:r>
              <w:rPr>
                <w:rFonts w:ascii="Times New Roman" w:hAnsi="Times New Roman" w:hint="eastAsia"/>
                <w:sz w:val="24"/>
              </w:rPr>
              <w:t>IFN-</w:t>
            </w:r>
            <w:r>
              <w:rPr>
                <w:rFonts w:ascii="Times New Roman" w:hAnsi="Times New Roman"/>
                <w:sz w:val="24"/>
              </w:rPr>
              <w:t>γ ELISA Kit</w:t>
            </w:r>
          </w:p>
        </w:tc>
        <w:tc>
          <w:tcPr>
            <w:tcW w:w="4142" w:type="dxa"/>
            <w:tcBorders>
              <w:bottom w:val="nil"/>
            </w:tcBorders>
          </w:tcPr>
          <w:p w14:paraId="4451C2AB" w14:textId="77777777" w:rsidR="004169A4" w:rsidRDefault="00000000">
            <w:pPr>
              <w:spacing w:after="0" w:line="480" w:lineRule="auto"/>
              <w:rPr>
                <w:rFonts w:ascii="Times New Roman" w:hAnsi="Times New Roman"/>
                <w:sz w:val="24"/>
              </w:rPr>
            </w:pPr>
            <w:r>
              <w:rPr>
                <w:rFonts w:ascii="Times New Roman" w:hAnsi="Times New Roman" w:hint="eastAsia"/>
                <w:sz w:val="24"/>
              </w:rPr>
              <w:t>BOSTER, #K0375</w:t>
            </w:r>
          </w:p>
        </w:tc>
      </w:tr>
      <w:tr w:rsidR="004169A4" w14:paraId="3C5A1C17" w14:textId="77777777">
        <w:trPr>
          <w:trHeight w:val="243"/>
        </w:trPr>
        <w:tc>
          <w:tcPr>
            <w:tcW w:w="4144" w:type="dxa"/>
            <w:tcBorders>
              <w:top w:val="nil"/>
              <w:bottom w:val="single" w:sz="12" w:space="0" w:color="auto"/>
            </w:tcBorders>
          </w:tcPr>
          <w:p w14:paraId="6F055996" w14:textId="77777777" w:rsidR="004169A4" w:rsidRDefault="00000000">
            <w:pPr>
              <w:spacing w:after="0" w:line="480" w:lineRule="auto"/>
              <w:rPr>
                <w:rFonts w:ascii="Times New Roman" w:hAnsi="Times New Roman"/>
                <w:sz w:val="24"/>
              </w:rPr>
            </w:pPr>
            <w:r>
              <w:rPr>
                <w:rFonts w:ascii="Times New Roman" w:hAnsi="Times New Roman" w:hint="eastAsia"/>
                <w:sz w:val="24"/>
              </w:rPr>
              <w:t>Mouse</w:t>
            </w:r>
            <w:r>
              <w:rPr>
                <w:rFonts w:ascii="Times New Roman" w:hAnsi="Times New Roman"/>
                <w:sz w:val="24"/>
              </w:rPr>
              <w:t xml:space="preserve"> </w:t>
            </w:r>
            <w:r>
              <w:rPr>
                <w:rFonts w:ascii="Times New Roman" w:hAnsi="Times New Roman" w:hint="eastAsia"/>
                <w:sz w:val="24"/>
              </w:rPr>
              <w:t>GZM B</w:t>
            </w:r>
            <w:r>
              <w:rPr>
                <w:rFonts w:ascii="Times New Roman" w:hAnsi="Times New Roman"/>
                <w:sz w:val="24"/>
              </w:rPr>
              <w:t xml:space="preserve"> ELISA Kit</w:t>
            </w:r>
          </w:p>
        </w:tc>
        <w:tc>
          <w:tcPr>
            <w:tcW w:w="4142" w:type="dxa"/>
            <w:tcBorders>
              <w:top w:val="nil"/>
              <w:bottom w:val="single" w:sz="12" w:space="0" w:color="auto"/>
            </w:tcBorders>
          </w:tcPr>
          <w:p w14:paraId="3B4AB6F8" w14:textId="77777777" w:rsidR="004169A4" w:rsidRDefault="00000000">
            <w:pPr>
              <w:spacing w:after="0" w:line="480" w:lineRule="auto"/>
              <w:rPr>
                <w:rFonts w:ascii="Times New Roman" w:hAnsi="Times New Roman"/>
                <w:sz w:val="24"/>
              </w:rPr>
            </w:pPr>
            <w:r>
              <w:rPr>
                <w:rFonts w:ascii="Times New Roman" w:hAnsi="Times New Roman" w:hint="eastAsia"/>
                <w:sz w:val="24"/>
              </w:rPr>
              <w:t>BOSTER, #EK1115</w:t>
            </w:r>
          </w:p>
        </w:tc>
      </w:tr>
    </w:tbl>
    <w:p w14:paraId="67F46995" w14:textId="77777777" w:rsidR="004169A4" w:rsidRDefault="004169A4">
      <w:pPr>
        <w:spacing w:line="480" w:lineRule="auto"/>
        <w:rPr>
          <w:rFonts w:ascii="Times New Roman" w:hAnsi="Times New Roman"/>
          <w:b/>
          <w:bCs/>
          <w:sz w:val="24"/>
        </w:rPr>
      </w:pPr>
    </w:p>
    <w:p w14:paraId="2683610E" w14:textId="77777777" w:rsidR="004169A4" w:rsidRDefault="00000000">
      <w:pPr>
        <w:widowControl/>
        <w:spacing w:line="480" w:lineRule="auto"/>
        <w:rPr>
          <w:rFonts w:ascii="Times New Roman" w:hAnsi="Times New Roman"/>
          <w:b/>
          <w:bCs/>
          <w:sz w:val="24"/>
        </w:rPr>
      </w:pPr>
      <w:r>
        <w:rPr>
          <w:rFonts w:ascii="Times New Roman" w:hAnsi="Times New Roman"/>
          <w:b/>
          <w:bCs/>
          <w:sz w:val="24"/>
        </w:rPr>
        <w:br w:type="page"/>
      </w:r>
    </w:p>
    <w:p w14:paraId="192F2D74" w14:textId="77777777" w:rsidR="004169A4" w:rsidRDefault="00000000">
      <w:pPr>
        <w:spacing w:line="480" w:lineRule="auto"/>
        <w:rPr>
          <w:rFonts w:ascii="Times New Roman" w:hAnsi="Times New Roman"/>
          <w:sz w:val="24"/>
        </w:rPr>
      </w:pPr>
      <w:r>
        <w:rPr>
          <w:rFonts w:ascii="Times New Roman" w:hAnsi="Times New Roman"/>
          <w:b/>
          <w:bCs/>
          <w:sz w:val="24"/>
        </w:rPr>
        <w:lastRenderedPageBreak/>
        <w:t>Table S</w:t>
      </w:r>
      <w:r>
        <w:rPr>
          <w:rFonts w:ascii="Times New Roman" w:hAnsi="Times New Roman" w:hint="eastAsia"/>
          <w:b/>
          <w:bCs/>
          <w:sz w:val="24"/>
        </w:rPr>
        <w:t>4</w:t>
      </w:r>
      <w:r>
        <w:rPr>
          <w:rFonts w:ascii="Times New Roman" w:hAnsi="Times New Roman"/>
          <w:b/>
          <w:bCs/>
          <w:sz w:val="24"/>
        </w:rPr>
        <w:t xml:space="preserve">. </w:t>
      </w:r>
      <w:r>
        <w:rPr>
          <w:rFonts w:ascii="Times New Roman" w:hAnsi="Times New Roman"/>
          <w:sz w:val="24"/>
        </w:rPr>
        <w:t>Chemical reagents in this study.</w:t>
      </w:r>
    </w:p>
    <w:tbl>
      <w:tblPr>
        <w:tblW w:w="0" w:type="auto"/>
        <w:tblBorders>
          <w:top w:val="single" w:sz="8" w:space="0" w:color="auto"/>
          <w:bottom w:val="single" w:sz="8" w:space="0" w:color="auto"/>
        </w:tblBorders>
        <w:tblLook w:val="04A0" w:firstRow="1" w:lastRow="0" w:firstColumn="1" w:lastColumn="0" w:noHBand="0" w:noVBand="1"/>
      </w:tblPr>
      <w:tblGrid>
        <w:gridCol w:w="4144"/>
        <w:gridCol w:w="4142"/>
      </w:tblGrid>
      <w:tr w:rsidR="004169A4" w14:paraId="610AFC89" w14:textId="77777777">
        <w:tc>
          <w:tcPr>
            <w:tcW w:w="4144" w:type="dxa"/>
            <w:tcBorders>
              <w:top w:val="single" w:sz="12" w:space="0" w:color="auto"/>
              <w:bottom w:val="single" w:sz="8" w:space="0" w:color="auto"/>
            </w:tcBorders>
          </w:tcPr>
          <w:p w14:paraId="41EF8D0A" w14:textId="77777777" w:rsidR="004169A4" w:rsidRDefault="00000000">
            <w:pPr>
              <w:spacing w:after="0" w:line="480" w:lineRule="auto"/>
              <w:rPr>
                <w:rFonts w:ascii="Times New Roman" w:hAnsi="Times New Roman"/>
                <w:b/>
                <w:bCs/>
                <w:sz w:val="24"/>
              </w:rPr>
            </w:pPr>
            <w:r>
              <w:rPr>
                <w:rFonts w:ascii="Times New Roman" w:hAnsi="Times New Roman"/>
                <w:b/>
                <w:bCs/>
                <w:sz w:val="24"/>
              </w:rPr>
              <w:t>Antibody name</w:t>
            </w:r>
          </w:p>
        </w:tc>
        <w:tc>
          <w:tcPr>
            <w:tcW w:w="4142" w:type="dxa"/>
            <w:tcBorders>
              <w:top w:val="single" w:sz="12" w:space="0" w:color="auto"/>
              <w:bottom w:val="single" w:sz="8" w:space="0" w:color="auto"/>
            </w:tcBorders>
          </w:tcPr>
          <w:p w14:paraId="1E028091" w14:textId="77777777" w:rsidR="004169A4" w:rsidRDefault="00000000">
            <w:pPr>
              <w:spacing w:after="0" w:line="480" w:lineRule="auto"/>
              <w:rPr>
                <w:rFonts w:ascii="Times New Roman" w:hAnsi="Times New Roman"/>
                <w:b/>
                <w:bCs/>
                <w:sz w:val="24"/>
              </w:rPr>
            </w:pPr>
            <w:r>
              <w:rPr>
                <w:rFonts w:ascii="Times New Roman" w:hAnsi="Times New Roman"/>
                <w:b/>
                <w:bCs/>
                <w:sz w:val="24"/>
              </w:rPr>
              <w:t>Company and Cat. No.</w:t>
            </w:r>
          </w:p>
        </w:tc>
      </w:tr>
      <w:tr w:rsidR="004169A4" w14:paraId="5CD3815E" w14:textId="77777777">
        <w:trPr>
          <w:trHeight w:val="403"/>
        </w:trPr>
        <w:tc>
          <w:tcPr>
            <w:tcW w:w="4144" w:type="dxa"/>
            <w:tcBorders>
              <w:top w:val="single" w:sz="8" w:space="0" w:color="auto"/>
            </w:tcBorders>
          </w:tcPr>
          <w:p w14:paraId="7D870701" w14:textId="77777777" w:rsidR="004169A4" w:rsidRDefault="00000000">
            <w:pPr>
              <w:spacing w:after="0" w:line="480" w:lineRule="auto"/>
              <w:rPr>
                <w:rFonts w:ascii="Times New Roman" w:hAnsi="Times New Roman"/>
                <w:sz w:val="24"/>
              </w:rPr>
            </w:pPr>
            <w:r>
              <w:rPr>
                <w:rFonts w:ascii="Times New Roman" w:hAnsi="Times New Roman" w:hint="eastAsia"/>
                <w:sz w:val="24"/>
              </w:rPr>
              <w:t>S</w:t>
            </w:r>
            <w:r>
              <w:rPr>
                <w:rFonts w:ascii="Times New Roman" w:hAnsi="Times New Roman"/>
                <w:sz w:val="24"/>
              </w:rPr>
              <w:t>odium alginate</w:t>
            </w:r>
          </w:p>
        </w:tc>
        <w:tc>
          <w:tcPr>
            <w:tcW w:w="4142" w:type="dxa"/>
            <w:tcBorders>
              <w:top w:val="single" w:sz="8" w:space="0" w:color="auto"/>
            </w:tcBorders>
          </w:tcPr>
          <w:p w14:paraId="4024BF81" w14:textId="77777777" w:rsidR="004169A4" w:rsidRDefault="00000000">
            <w:pPr>
              <w:spacing w:after="0" w:line="480" w:lineRule="auto"/>
              <w:rPr>
                <w:rFonts w:ascii="Times New Roman" w:hAnsi="Times New Roman"/>
                <w:sz w:val="24"/>
              </w:rPr>
            </w:pPr>
            <w:r>
              <w:rPr>
                <w:rFonts w:ascii="Times New Roman" w:hAnsi="Times New Roman"/>
                <w:sz w:val="24"/>
              </w:rPr>
              <w:t>Aladdin Reagent Co., Ltd.</w:t>
            </w:r>
            <w:r>
              <w:rPr>
                <w:rFonts w:ascii="Times New Roman" w:hAnsi="Times New Roman" w:hint="eastAsia"/>
                <w:sz w:val="24"/>
              </w:rPr>
              <w:t xml:space="preserve"> S100127</w:t>
            </w:r>
            <w:r>
              <w:rPr>
                <w:rFonts w:ascii="Times New Roman" w:hAnsi="Times New Roman"/>
                <w:sz w:val="24"/>
              </w:rPr>
              <w:t xml:space="preserve"> </w:t>
            </w:r>
          </w:p>
        </w:tc>
      </w:tr>
      <w:tr w:rsidR="004169A4" w14:paraId="288367EA" w14:textId="77777777">
        <w:trPr>
          <w:trHeight w:val="409"/>
        </w:trPr>
        <w:tc>
          <w:tcPr>
            <w:tcW w:w="4144" w:type="dxa"/>
          </w:tcPr>
          <w:p w14:paraId="3916D442" w14:textId="77777777" w:rsidR="004169A4" w:rsidRDefault="00000000">
            <w:pPr>
              <w:spacing w:after="0" w:line="480" w:lineRule="auto"/>
              <w:rPr>
                <w:rFonts w:ascii="Times New Roman" w:hAnsi="Times New Roman"/>
                <w:sz w:val="24"/>
              </w:rPr>
            </w:pPr>
            <w:r>
              <w:rPr>
                <w:rFonts w:ascii="Times New Roman" w:hAnsi="Times New Roman"/>
                <w:sz w:val="24"/>
              </w:rPr>
              <w:t>Sodium periodate</w:t>
            </w:r>
          </w:p>
        </w:tc>
        <w:tc>
          <w:tcPr>
            <w:tcW w:w="4142" w:type="dxa"/>
          </w:tcPr>
          <w:p w14:paraId="3BD9AB0A" w14:textId="77777777" w:rsidR="004169A4" w:rsidRDefault="00000000">
            <w:pPr>
              <w:spacing w:after="0" w:line="480" w:lineRule="auto"/>
              <w:rPr>
                <w:rFonts w:ascii="Times New Roman" w:hAnsi="Times New Roman"/>
                <w:sz w:val="24"/>
              </w:rPr>
            </w:pPr>
            <w:r>
              <w:rPr>
                <w:rFonts w:ascii="Times New Roman" w:hAnsi="Times New Roman"/>
                <w:sz w:val="24"/>
              </w:rPr>
              <w:t>Aladdin Reagent Co., Ltd.</w:t>
            </w:r>
            <w:r>
              <w:rPr>
                <w:rFonts w:ascii="Times New Roman" w:hAnsi="Times New Roman" w:hint="eastAsia"/>
                <w:sz w:val="24"/>
              </w:rPr>
              <w:t xml:space="preserve"> S104093</w:t>
            </w:r>
          </w:p>
        </w:tc>
      </w:tr>
      <w:tr w:rsidR="004169A4" w14:paraId="75B6E126" w14:textId="77777777">
        <w:trPr>
          <w:trHeight w:val="401"/>
        </w:trPr>
        <w:tc>
          <w:tcPr>
            <w:tcW w:w="4144" w:type="dxa"/>
          </w:tcPr>
          <w:p w14:paraId="54364835" w14:textId="77777777" w:rsidR="004169A4" w:rsidRDefault="00000000">
            <w:pPr>
              <w:spacing w:after="0" w:line="480" w:lineRule="auto"/>
              <w:rPr>
                <w:rFonts w:ascii="Times New Roman" w:hAnsi="Times New Roman"/>
                <w:sz w:val="24"/>
              </w:rPr>
            </w:pPr>
            <w:r>
              <w:rPr>
                <w:rFonts w:ascii="Times New Roman" w:hAnsi="Times New Roman"/>
                <w:sz w:val="24"/>
              </w:rPr>
              <w:t>Ethylene glycol</w:t>
            </w:r>
          </w:p>
        </w:tc>
        <w:tc>
          <w:tcPr>
            <w:tcW w:w="4142" w:type="dxa"/>
          </w:tcPr>
          <w:p w14:paraId="417D0F0B" w14:textId="77777777" w:rsidR="004169A4" w:rsidRDefault="00000000">
            <w:pPr>
              <w:spacing w:after="0" w:line="480" w:lineRule="auto"/>
              <w:rPr>
                <w:rFonts w:ascii="Times New Roman" w:hAnsi="Times New Roman"/>
                <w:sz w:val="24"/>
              </w:rPr>
            </w:pPr>
            <w:r>
              <w:rPr>
                <w:rFonts w:ascii="Times New Roman" w:hAnsi="Times New Roman"/>
                <w:sz w:val="24"/>
              </w:rPr>
              <w:t>Aladdin Reagent Co., Ltd.</w:t>
            </w:r>
            <w:r>
              <w:rPr>
                <w:rFonts w:ascii="Times New Roman" w:hAnsi="Times New Roman" w:hint="eastAsia"/>
                <w:sz w:val="24"/>
              </w:rPr>
              <w:t xml:space="preserve"> E119700</w:t>
            </w:r>
          </w:p>
        </w:tc>
      </w:tr>
      <w:tr w:rsidR="004169A4" w14:paraId="3484F9AB" w14:textId="77777777">
        <w:trPr>
          <w:trHeight w:val="407"/>
        </w:trPr>
        <w:tc>
          <w:tcPr>
            <w:tcW w:w="4144" w:type="dxa"/>
          </w:tcPr>
          <w:p w14:paraId="03E86BF0" w14:textId="77777777" w:rsidR="004169A4" w:rsidRDefault="00000000">
            <w:pPr>
              <w:spacing w:after="0" w:line="480" w:lineRule="auto"/>
              <w:rPr>
                <w:rFonts w:ascii="Times New Roman" w:hAnsi="Times New Roman"/>
                <w:sz w:val="24"/>
              </w:rPr>
            </w:pPr>
            <w:r>
              <w:rPr>
                <w:rFonts w:ascii="Times New Roman" w:hAnsi="Times New Roman"/>
                <w:sz w:val="24"/>
              </w:rPr>
              <w:t>IR-780 iodide</w:t>
            </w:r>
          </w:p>
        </w:tc>
        <w:tc>
          <w:tcPr>
            <w:tcW w:w="4142" w:type="dxa"/>
          </w:tcPr>
          <w:p w14:paraId="068196DB" w14:textId="77777777" w:rsidR="004169A4" w:rsidRDefault="00000000">
            <w:pPr>
              <w:spacing w:after="0" w:line="480" w:lineRule="auto"/>
              <w:rPr>
                <w:rFonts w:ascii="Times New Roman" w:hAnsi="Times New Roman"/>
                <w:sz w:val="24"/>
              </w:rPr>
            </w:pPr>
            <w:r>
              <w:rPr>
                <w:rFonts w:ascii="Times New Roman" w:hAnsi="Times New Roman"/>
                <w:sz w:val="24"/>
              </w:rPr>
              <w:t>Aladdin Reagent Co., Ltd.</w:t>
            </w:r>
            <w:r>
              <w:rPr>
                <w:rFonts w:ascii="Times New Roman" w:hAnsi="Times New Roman" w:hint="eastAsia"/>
                <w:sz w:val="24"/>
              </w:rPr>
              <w:t xml:space="preserve"> I302749</w:t>
            </w:r>
          </w:p>
        </w:tc>
      </w:tr>
      <w:tr w:rsidR="004169A4" w14:paraId="174D296F" w14:textId="77777777">
        <w:trPr>
          <w:trHeight w:val="412"/>
        </w:trPr>
        <w:tc>
          <w:tcPr>
            <w:tcW w:w="4144" w:type="dxa"/>
          </w:tcPr>
          <w:p w14:paraId="6C6AF21B" w14:textId="77777777" w:rsidR="004169A4" w:rsidRDefault="00000000">
            <w:pPr>
              <w:spacing w:after="0" w:line="480" w:lineRule="auto"/>
              <w:rPr>
                <w:rFonts w:ascii="Times New Roman" w:hAnsi="Times New Roman"/>
                <w:sz w:val="24"/>
              </w:rPr>
            </w:pPr>
            <w:r>
              <w:rPr>
                <w:rFonts w:ascii="Times New Roman" w:hAnsi="Times New Roman"/>
                <w:sz w:val="24"/>
              </w:rPr>
              <w:t>3-Amino-1-propanol</w:t>
            </w:r>
          </w:p>
        </w:tc>
        <w:tc>
          <w:tcPr>
            <w:tcW w:w="4142" w:type="dxa"/>
          </w:tcPr>
          <w:p w14:paraId="5DD6DF9B" w14:textId="77777777" w:rsidR="004169A4" w:rsidRDefault="00000000">
            <w:pPr>
              <w:spacing w:after="0" w:line="480" w:lineRule="auto"/>
              <w:rPr>
                <w:rFonts w:ascii="Times New Roman" w:hAnsi="Times New Roman"/>
                <w:sz w:val="24"/>
              </w:rPr>
            </w:pPr>
            <w:r>
              <w:rPr>
                <w:rFonts w:ascii="Times New Roman" w:hAnsi="Times New Roman"/>
                <w:sz w:val="24"/>
              </w:rPr>
              <w:t>Aladdin Reagent Co., Ltd.</w:t>
            </w:r>
            <w:r>
              <w:rPr>
                <w:rFonts w:ascii="Times New Roman" w:hAnsi="Times New Roman" w:hint="eastAsia"/>
                <w:sz w:val="24"/>
              </w:rPr>
              <w:t xml:space="preserve"> A106069</w:t>
            </w:r>
          </w:p>
        </w:tc>
      </w:tr>
      <w:tr w:rsidR="004169A4" w14:paraId="05D2D0D2" w14:textId="77777777">
        <w:trPr>
          <w:trHeight w:val="361"/>
        </w:trPr>
        <w:tc>
          <w:tcPr>
            <w:tcW w:w="4144" w:type="dxa"/>
          </w:tcPr>
          <w:p w14:paraId="063B3EED" w14:textId="77777777" w:rsidR="004169A4" w:rsidRDefault="00000000">
            <w:pPr>
              <w:spacing w:after="0" w:line="480" w:lineRule="auto"/>
              <w:rPr>
                <w:rFonts w:ascii="Times New Roman" w:hAnsi="Times New Roman"/>
                <w:sz w:val="24"/>
              </w:rPr>
            </w:pPr>
            <w:r>
              <w:rPr>
                <w:rFonts w:ascii="Times New Roman" w:hAnsi="Times New Roman"/>
                <w:sz w:val="24"/>
              </w:rPr>
              <w:t>Ethylene imine polymer</w:t>
            </w:r>
            <w:r>
              <w:rPr>
                <w:rFonts w:ascii="Times New Roman" w:hAnsi="Times New Roman" w:hint="eastAsia"/>
                <w:sz w:val="24"/>
              </w:rPr>
              <w:t xml:space="preserve"> </w:t>
            </w:r>
            <w:r>
              <w:rPr>
                <w:rFonts w:ascii="Times New Roman" w:hAnsi="Times New Roman"/>
                <w:sz w:val="24"/>
              </w:rPr>
              <w:t>(PEI)</w:t>
            </w:r>
          </w:p>
        </w:tc>
        <w:tc>
          <w:tcPr>
            <w:tcW w:w="4142" w:type="dxa"/>
          </w:tcPr>
          <w:p w14:paraId="29E9B509" w14:textId="77777777" w:rsidR="004169A4" w:rsidRDefault="00000000">
            <w:pPr>
              <w:spacing w:after="0" w:line="480" w:lineRule="auto"/>
              <w:rPr>
                <w:rFonts w:ascii="Times New Roman" w:hAnsi="Times New Roman"/>
                <w:sz w:val="24"/>
              </w:rPr>
            </w:pPr>
            <w:r>
              <w:rPr>
                <w:rFonts w:ascii="Times New Roman" w:hAnsi="Times New Roman"/>
                <w:sz w:val="24"/>
              </w:rPr>
              <w:t>Aladdin Reagent Co., Ltd.</w:t>
            </w:r>
            <w:r>
              <w:rPr>
                <w:rFonts w:ascii="Times New Roman" w:hAnsi="Times New Roman" w:hint="eastAsia"/>
                <w:sz w:val="24"/>
              </w:rPr>
              <w:t>P434393</w:t>
            </w:r>
          </w:p>
        </w:tc>
      </w:tr>
      <w:tr w:rsidR="004169A4" w14:paraId="33AE50A5" w14:textId="77777777">
        <w:trPr>
          <w:trHeight w:val="439"/>
        </w:trPr>
        <w:tc>
          <w:tcPr>
            <w:tcW w:w="4144" w:type="dxa"/>
          </w:tcPr>
          <w:p w14:paraId="03A1C4C3" w14:textId="77777777" w:rsidR="004169A4" w:rsidRDefault="00000000">
            <w:pPr>
              <w:spacing w:after="0" w:line="480" w:lineRule="auto"/>
              <w:rPr>
                <w:rFonts w:ascii="Times New Roman" w:hAnsi="Times New Roman"/>
                <w:sz w:val="24"/>
              </w:rPr>
            </w:pPr>
            <w:r>
              <w:rPr>
                <w:rFonts w:ascii="Times New Roman" w:hAnsi="Times New Roman"/>
                <w:sz w:val="24"/>
              </w:rPr>
              <w:t>Diclofenac Sodium</w:t>
            </w:r>
          </w:p>
        </w:tc>
        <w:tc>
          <w:tcPr>
            <w:tcW w:w="4142" w:type="dxa"/>
          </w:tcPr>
          <w:p w14:paraId="7006105A" w14:textId="77777777" w:rsidR="004169A4" w:rsidRDefault="00000000">
            <w:pPr>
              <w:spacing w:after="0" w:line="480" w:lineRule="auto"/>
              <w:rPr>
                <w:rFonts w:ascii="Times New Roman" w:hAnsi="Times New Roman"/>
                <w:sz w:val="24"/>
              </w:rPr>
            </w:pPr>
            <w:r>
              <w:rPr>
                <w:rFonts w:ascii="Times New Roman" w:hAnsi="Times New Roman"/>
                <w:sz w:val="24"/>
              </w:rPr>
              <w:t>Aladdin Reagent Co., Ltd.</w:t>
            </w:r>
            <w:r>
              <w:rPr>
                <w:rFonts w:ascii="Times New Roman" w:hAnsi="Times New Roman" w:hint="eastAsia"/>
                <w:sz w:val="24"/>
              </w:rPr>
              <w:t xml:space="preserve"> D129332</w:t>
            </w:r>
          </w:p>
        </w:tc>
      </w:tr>
      <w:tr w:rsidR="004169A4" w14:paraId="4168801F" w14:textId="77777777">
        <w:trPr>
          <w:trHeight w:val="403"/>
        </w:trPr>
        <w:tc>
          <w:tcPr>
            <w:tcW w:w="4144" w:type="dxa"/>
          </w:tcPr>
          <w:p w14:paraId="41589ED6" w14:textId="77777777" w:rsidR="004169A4" w:rsidRDefault="00000000">
            <w:pPr>
              <w:spacing w:after="0" w:line="480" w:lineRule="auto"/>
              <w:rPr>
                <w:rFonts w:ascii="Times New Roman" w:hAnsi="Times New Roman"/>
                <w:sz w:val="24"/>
              </w:rPr>
            </w:pPr>
            <w:r>
              <w:rPr>
                <w:rFonts w:ascii="Times New Roman" w:hAnsi="Times New Roman" w:hint="eastAsia"/>
                <w:sz w:val="24"/>
              </w:rPr>
              <w:t>BIBF 1120</w:t>
            </w:r>
          </w:p>
        </w:tc>
        <w:tc>
          <w:tcPr>
            <w:tcW w:w="4142" w:type="dxa"/>
          </w:tcPr>
          <w:p w14:paraId="7FD249DC" w14:textId="77777777" w:rsidR="004169A4" w:rsidRDefault="00000000">
            <w:pPr>
              <w:spacing w:after="0" w:line="480" w:lineRule="auto"/>
              <w:rPr>
                <w:rFonts w:ascii="Times New Roman" w:hAnsi="Times New Roman"/>
                <w:sz w:val="24"/>
              </w:rPr>
            </w:pPr>
            <w:r>
              <w:rPr>
                <w:rFonts w:ascii="Times New Roman" w:hAnsi="Times New Roman"/>
                <w:sz w:val="24"/>
              </w:rPr>
              <w:t>Aladdin Reagent Co., Ltd.</w:t>
            </w:r>
            <w:r>
              <w:rPr>
                <w:rFonts w:ascii="Times New Roman" w:hAnsi="Times New Roman" w:hint="eastAsia"/>
                <w:sz w:val="24"/>
              </w:rPr>
              <w:t xml:space="preserve"> N129725</w:t>
            </w:r>
          </w:p>
        </w:tc>
      </w:tr>
      <w:tr w:rsidR="004169A4" w14:paraId="528B9F3A" w14:textId="77777777">
        <w:trPr>
          <w:trHeight w:val="403"/>
        </w:trPr>
        <w:tc>
          <w:tcPr>
            <w:tcW w:w="4144" w:type="dxa"/>
          </w:tcPr>
          <w:p w14:paraId="61080132" w14:textId="77777777" w:rsidR="004169A4" w:rsidRDefault="00000000">
            <w:pPr>
              <w:spacing w:after="0" w:line="480" w:lineRule="auto"/>
              <w:rPr>
                <w:rFonts w:ascii="Times New Roman" w:hAnsi="Times New Roman"/>
                <w:sz w:val="24"/>
              </w:rPr>
            </w:pPr>
            <w:r>
              <w:rPr>
                <w:rFonts w:ascii="Times New Roman" w:hAnsi="Times New Roman"/>
                <w:sz w:val="24"/>
              </w:rPr>
              <w:t xml:space="preserve">Anti-Mouse VEGFR-2 Antibody </w:t>
            </w:r>
          </w:p>
        </w:tc>
        <w:tc>
          <w:tcPr>
            <w:tcW w:w="4142" w:type="dxa"/>
          </w:tcPr>
          <w:p w14:paraId="0B22D680" w14:textId="77777777" w:rsidR="004169A4" w:rsidRDefault="00000000">
            <w:pPr>
              <w:spacing w:after="0" w:line="480" w:lineRule="auto"/>
              <w:rPr>
                <w:rFonts w:ascii="Times New Roman" w:hAnsi="Times New Roman"/>
                <w:sz w:val="24"/>
              </w:rPr>
            </w:pPr>
            <w:r>
              <w:rPr>
                <w:rFonts w:ascii="Times New Roman" w:hAnsi="Times New Roman"/>
                <w:sz w:val="24"/>
              </w:rPr>
              <w:t>MedChemExpress, #  HY-P990106 </w:t>
            </w:r>
          </w:p>
        </w:tc>
      </w:tr>
      <w:tr w:rsidR="004169A4" w14:paraId="79F58974" w14:textId="77777777">
        <w:trPr>
          <w:trHeight w:val="403"/>
        </w:trPr>
        <w:tc>
          <w:tcPr>
            <w:tcW w:w="4144" w:type="dxa"/>
          </w:tcPr>
          <w:p w14:paraId="51684CC9" w14:textId="77777777" w:rsidR="004169A4" w:rsidRDefault="00000000">
            <w:pPr>
              <w:spacing w:after="0" w:line="480" w:lineRule="auto"/>
              <w:rPr>
                <w:rFonts w:ascii="Times New Roman" w:hAnsi="Times New Roman"/>
                <w:sz w:val="24"/>
              </w:rPr>
            </w:pPr>
            <w:r>
              <w:rPr>
                <w:rFonts w:ascii="Times New Roman" w:hAnsi="Times New Roman"/>
                <w:sz w:val="24"/>
              </w:rPr>
              <w:t>Pyruvic acid</w:t>
            </w:r>
          </w:p>
        </w:tc>
        <w:tc>
          <w:tcPr>
            <w:tcW w:w="4142" w:type="dxa"/>
          </w:tcPr>
          <w:p w14:paraId="29569742" w14:textId="77777777" w:rsidR="004169A4" w:rsidRDefault="00000000">
            <w:pPr>
              <w:spacing w:after="0" w:line="480" w:lineRule="auto"/>
              <w:rPr>
                <w:rFonts w:ascii="Times New Roman" w:hAnsi="Times New Roman"/>
                <w:sz w:val="24"/>
              </w:rPr>
            </w:pPr>
            <w:r>
              <w:rPr>
                <w:rFonts w:ascii="Times New Roman" w:hAnsi="Times New Roman"/>
                <w:sz w:val="24"/>
              </w:rPr>
              <w:t>Aladdin Reagent Co., Ltd. P421121</w:t>
            </w:r>
          </w:p>
        </w:tc>
      </w:tr>
      <w:tr w:rsidR="004169A4" w14:paraId="338625FD" w14:textId="77777777">
        <w:tc>
          <w:tcPr>
            <w:tcW w:w="4144" w:type="dxa"/>
          </w:tcPr>
          <w:p w14:paraId="5BA7161C" w14:textId="77777777" w:rsidR="004169A4" w:rsidRDefault="00000000">
            <w:pPr>
              <w:spacing w:after="0" w:line="480" w:lineRule="auto"/>
              <w:rPr>
                <w:rFonts w:ascii="Times New Roman" w:hAnsi="Times New Roman"/>
                <w:sz w:val="24"/>
              </w:rPr>
            </w:pPr>
            <w:r>
              <w:rPr>
                <w:rFonts w:ascii="Times New Roman" w:hAnsi="Times New Roman" w:hint="eastAsia"/>
                <w:sz w:val="24"/>
              </w:rPr>
              <w:t>Zn(NO)</w:t>
            </w:r>
            <w:r>
              <w:rPr>
                <w:rFonts w:ascii="Times New Roman" w:hAnsi="Times New Roman" w:hint="eastAsia"/>
                <w:sz w:val="24"/>
                <w:vertAlign w:val="subscript"/>
              </w:rPr>
              <w:t>3</w:t>
            </w:r>
            <w:r>
              <w:rPr>
                <w:rFonts w:ascii="Times New Roman" w:hAnsi="Times New Roman"/>
                <w:sz w:val="24"/>
                <w:vertAlign w:val="subscript"/>
              </w:rPr>
              <w:t>·</w:t>
            </w:r>
            <w:r>
              <w:rPr>
                <w:rFonts w:ascii="Times New Roman" w:hAnsi="Times New Roman" w:hint="eastAsia"/>
                <w:sz w:val="24"/>
              </w:rPr>
              <w:t>H</w:t>
            </w:r>
            <w:r>
              <w:rPr>
                <w:rFonts w:ascii="Times New Roman" w:hAnsi="Times New Roman" w:hint="eastAsia"/>
                <w:sz w:val="24"/>
                <w:vertAlign w:val="subscript"/>
              </w:rPr>
              <w:t>2</w:t>
            </w:r>
            <w:r>
              <w:rPr>
                <w:rFonts w:ascii="Times New Roman" w:hAnsi="Times New Roman" w:hint="eastAsia"/>
                <w:sz w:val="24"/>
              </w:rPr>
              <w:t>O</w:t>
            </w:r>
          </w:p>
        </w:tc>
        <w:tc>
          <w:tcPr>
            <w:tcW w:w="4142" w:type="dxa"/>
          </w:tcPr>
          <w:p w14:paraId="34080A76" w14:textId="77777777" w:rsidR="004169A4" w:rsidRDefault="00000000">
            <w:pPr>
              <w:spacing w:after="0" w:line="480" w:lineRule="auto"/>
              <w:rPr>
                <w:rFonts w:ascii="Times New Roman" w:hAnsi="Times New Roman"/>
                <w:sz w:val="24"/>
              </w:rPr>
            </w:pPr>
            <w:r>
              <w:rPr>
                <w:rFonts w:ascii="Times New Roman" w:hAnsi="Times New Roman"/>
                <w:sz w:val="24"/>
              </w:rPr>
              <w:t>Aladdin Reagent Co., Ltd.</w:t>
            </w:r>
            <w:r>
              <w:rPr>
                <w:rFonts w:ascii="Times New Roman" w:hAnsi="Times New Roman" w:hint="eastAsia"/>
                <w:sz w:val="24"/>
              </w:rPr>
              <w:t xml:space="preserve"> Z118841</w:t>
            </w:r>
          </w:p>
        </w:tc>
      </w:tr>
      <w:tr w:rsidR="004169A4" w14:paraId="0890BC5D" w14:textId="77777777">
        <w:trPr>
          <w:trHeight w:val="375"/>
        </w:trPr>
        <w:tc>
          <w:tcPr>
            <w:tcW w:w="4144" w:type="dxa"/>
          </w:tcPr>
          <w:p w14:paraId="3C6C1B93" w14:textId="77777777" w:rsidR="004169A4" w:rsidRDefault="00000000">
            <w:pPr>
              <w:spacing w:after="0" w:line="480" w:lineRule="auto"/>
              <w:rPr>
                <w:rFonts w:ascii="Times New Roman" w:hAnsi="Times New Roman"/>
                <w:sz w:val="24"/>
              </w:rPr>
            </w:pPr>
            <w:r>
              <w:rPr>
                <w:rFonts w:ascii="Times New Roman" w:hAnsi="Times New Roman"/>
                <w:sz w:val="24"/>
              </w:rPr>
              <w:t>EDCI</w:t>
            </w:r>
          </w:p>
        </w:tc>
        <w:tc>
          <w:tcPr>
            <w:tcW w:w="4142" w:type="dxa"/>
          </w:tcPr>
          <w:p w14:paraId="1A6AA6E1" w14:textId="77777777" w:rsidR="004169A4" w:rsidRDefault="00000000">
            <w:pPr>
              <w:spacing w:after="0" w:line="480" w:lineRule="auto"/>
              <w:rPr>
                <w:rFonts w:ascii="Times New Roman" w:hAnsi="Times New Roman"/>
                <w:b/>
                <w:bCs/>
                <w:sz w:val="24"/>
              </w:rPr>
            </w:pPr>
            <w:r>
              <w:rPr>
                <w:rFonts w:ascii="Times New Roman" w:hAnsi="Times New Roman"/>
                <w:sz w:val="24"/>
              </w:rPr>
              <w:t>Aladdin Reagent Co., Ltd.</w:t>
            </w:r>
            <w:r>
              <w:rPr>
                <w:rFonts w:ascii="Times New Roman" w:hAnsi="Times New Roman" w:hint="eastAsia"/>
                <w:sz w:val="24"/>
              </w:rPr>
              <w:t xml:space="preserve"> </w:t>
            </w:r>
            <w:r>
              <w:rPr>
                <w:rFonts w:ascii="Times New Roman" w:hAnsi="Times New Roman"/>
                <w:sz w:val="24"/>
              </w:rPr>
              <w:t>E106172</w:t>
            </w:r>
          </w:p>
        </w:tc>
      </w:tr>
      <w:tr w:rsidR="004169A4" w14:paraId="588DFA30" w14:textId="77777777">
        <w:trPr>
          <w:trHeight w:val="422"/>
        </w:trPr>
        <w:tc>
          <w:tcPr>
            <w:tcW w:w="4144" w:type="dxa"/>
          </w:tcPr>
          <w:p w14:paraId="3396FF39" w14:textId="77777777" w:rsidR="004169A4" w:rsidRDefault="00000000">
            <w:pPr>
              <w:spacing w:after="0" w:line="480" w:lineRule="auto"/>
              <w:rPr>
                <w:rFonts w:ascii="Times New Roman" w:hAnsi="Times New Roman"/>
                <w:sz w:val="24"/>
              </w:rPr>
            </w:pPr>
            <w:r>
              <w:rPr>
                <w:rFonts w:ascii="Times New Roman" w:hAnsi="Times New Roman"/>
                <w:sz w:val="24"/>
              </w:rPr>
              <w:t>Triethanolamine (TEA)</w:t>
            </w:r>
          </w:p>
        </w:tc>
        <w:tc>
          <w:tcPr>
            <w:tcW w:w="4142" w:type="dxa"/>
          </w:tcPr>
          <w:p w14:paraId="42C9F377" w14:textId="77777777" w:rsidR="004169A4" w:rsidRDefault="00000000">
            <w:pPr>
              <w:spacing w:after="0" w:line="480" w:lineRule="auto"/>
              <w:rPr>
                <w:rFonts w:ascii="Times New Roman" w:hAnsi="Times New Roman"/>
                <w:sz w:val="24"/>
              </w:rPr>
            </w:pPr>
            <w:r>
              <w:rPr>
                <w:rFonts w:ascii="Times New Roman" w:hAnsi="Times New Roman"/>
                <w:sz w:val="24"/>
              </w:rPr>
              <w:t>Aladdin Reagent Co., Ltd.T431269</w:t>
            </w:r>
          </w:p>
        </w:tc>
      </w:tr>
      <w:tr w:rsidR="004169A4" w14:paraId="576C551A" w14:textId="77777777">
        <w:trPr>
          <w:trHeight w:val="422"/>
        </w:trPr>
        <w:tc>
          <w:tcPr>
            <w:tcW w:w="4144" w:type="dxa"/>
            <w:tcBorders>
              <w:bottom w:val="nil"/>
            </w:tcBorders>
          </w:tcPr>
          <w:p w14:paraId="59C3FB19" w14:textId="77777777" w:rsidR="004169A4" w:rsidRDefault="00000000">
            <w:pPr>
              <w:spacing w:after="0" w:line="480" w:lineRule="auto"/>
              <w:rPr>
                <w:rFonts w:ascii="Times New Roman" w:hAnsi="Times New Roman"/>
                <w:sz w:val="24"/>
              </w:rPr>
            </w:pPr>
            <w:r>
              <w:rPr>
                <w:rFonts w:ascii="Times New Roman" w:hAnsi="Times New Roman"/>
                <w:sz w:val="24"/>
              </w:rPr>
              <w:t>NHS-PEG-OH</w:t>
            </w:r>
          </w:p>
        </w:tc>
        <w:tc>
          <w:tcPr>
            <w:tcW w:w="4142" w:type="dxa"/>
            <w:tcBorders>
              <w:bottom w:val="nil"/>
            </w:tcBorders>
          </w:tcPr>
          <w:p w14:paraId="4E84CAFE" w14:textId="77777777" w:rsidR="004169A4" w:rsidRDefault="00000000">
            <w:pPr>
              <w:spacing w:after="0" w:line="480" w:lineRule="auto"/>
              <w:rPr>
                <w:rFonts w:ascii="Times New Roman" w:hAnsi="Times New Roman"/>
                <w:sz w:val="24"/>
              </w:rPr>
            </w:pPr>
            <w:r>
              <w:rPr>
                <w:rFonts w:ascii="Times New Roman" w:hAnsi="Times New Roman"/>
                <w:sz w:val="24"/>
              </w:rPr>
              <w:t>Aladdin Reagent Co., Ltd.</w:t>
            </w:r>
            <w:r>
              <w:rPr>
                <w:rFonts w:ascii="Times New Roman" w:hAnsi="Times New Roman" w:hint="eastAsia"/>
                <w:sz w:val="24"/>
              </w:rPr>
              <w:t>N164052</w:t>
            </w:r>
          </w:p>
        </w:tc>
      </w:tr>
      <w:tr w:rsidR="004169A4" w14:paraId="4A6DF893" w14:textId="77777777">
        <w:trPr>
          <w:trHeight w:val="422"/>
        </w:trPr>
        <w:tc>
          <w:tcPr>
            <w:tcW w:w="4144" w:type="dxa"/>
            <w:tcBorders>
              <w:top w:val="nil"/>
              <w:bottom w:val="single" w:sz="12" w:space="0" w:color="auto"/>
            </w:tcBorders>
          </w:tcPr>
          <w:p w14:paraId="7209B6AF" w14:textId="77777777" w:rsidR="004169A4" w:rsidRDefault="00000000">
            <w:pPr>
              <w:spacing w:after="0" w:line="480" w:lineRule="auto"/>
              <w:rPr>
                <w:rFonts w:ascii="Times New Roman" w:hAnsi="Times New Roman"/>
                <w:sz w:val="24"/>
              </w:rPr>
            </w:pPr>
            <w:r>
              <w:rPr>
                <w:rFonts w:ascii="Times New Roman" w:hAnsi="Times New Roman"/>
                <w:sz w:val="24"/>
              </w:rPr>
              <w:t>4-Dimethylaminopyridine</w:t>
            </w:r>
          </w:p>
        </w:tc>
        <w:tc>
          <w:tcPr>
            <w:tcW w:w="4142" w:type="dxa"/>
            <w:tcBorders>
              <w:top w:val="nil"/>
              <w:bottom w:val="single" w:sz="12" w:space="0" w:color="auto"/>
            </w:tcBorders>
          </w:tcPr>
          <w:p w14:paraId="79B25B85" w14:textId="77777777" w:rsidR="004169A4" w:rsidRDefault="00000000">
            <w:pPr>
              <w:spacing w:after="0" w:line="480" w:lineRule="auto"/>
              <w:rPr>
                <w:rFonts w:ascii="Times New Roman" w:hAnsi="Times New Roman"/>
                <w:sz w:val="24"/>
              </w:rPr>
            </w:pPr>
            <w:r>
              <w:rPr>
                <w:rFonts w:ascii="Times New Roman" w:hAnsi="Times New Roman"/>
                <w:sz w:val="24"/>
              </w:rPr>
              <w:t>Aladdin Reagent Co., Ltd.</w:t>
            </w:r>
            <w:r>
              <w:rPr>
                <w:rFonts w:ascii="Times New Roman" w:hAnsi="Times New Roman" w:hint="eastAsia"/>
                <w:sz w:val="24"/>
              </w:rPr>
              <w:t>109207</w:t>
            </w:r>
          </w:p>
        </w:tc>
      </w:tr>
    </w:tbl>
    <w:p w14:paraId="77E5F198" w14:textId="77777777" w:rsidR="004169A4" w:rsidRDefault="004169A4">
      <w:pPr>
        <w:spacing w:line="480" w:lineRule="auto"/>
        <w:rPr>
          <w:rFonts w:ascii="Times New Roman" w:hAnsi="Times New Roman"/>
          <w:b/>
          <w:bCs/>
          <w:sz w:val="24"/>
        </w:rPr>
      </w:pPr>
    </w:p>
    <w:sectPr w:rsidR="004169A4">
      <w:footerReference w:type="default" r:id="rId17"/>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0EFAD" w14:textId="77777777" w:rsidR="002016CE" w:rsidRDefault="002016CE">
      <w:pPr>
        <w:spacing w:line="240" w:lineRule="auto"/>
        <w:rPr>
          <w:rFonts w:hint="eastAsia"/>
        </w:rPr>
      </w:pPr>
      <w:r>
        <w:separator/>
      </w:r>
    </w:p>
  </w:endnote>
  <w:endnote w:type="continuationSeparator" w:id="0">
    <w:p w14:paraId="0A50FB6F" w14:textId="77777777" w:rsidR="002016CE" w:rsidRDefault="002016CE">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altName w:val="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29019" w14:textId="77777777" w:rsidR="004169A4" w:rsidRDefault="00000000">
    <w:pPr>
      <w:pStyle w:val="a3"/>
      <w:jc w:val="center"/>
      <w:rPr>
        <w:rFonts w:hint="eastAsia"/>
      </w:rPr>
    </w:pPr>
    <w:r>
      <w:fldChar w:fldCharType="begin"/>
    </w:r>
    <w:r>
      <w:instrText>PAGE   \* MERGEFORMAT</w:instrText>
    </w:r>
    <w:r>
      <w:fldChar w:fldCharType="separate"/>
    </w:r>
    <w:r>
      <w:rPr>
        <w:lang w:val="zh-CN"/>
      </w:rPr>
      <w:t>2</w:t>
    </w:r>
    <w:r>
      <w:fldChar w:fldCharType="end"/>
    </w:r>
  </w:p>
  <w:p w14:paraId="779EDDC1" w14:textId="77777777" w:rsidR="004169A4" w:rsidRDefault="004169A4">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485FF" w14:textId="77777777" w:rsidR="002016CE" w:rsidRDefault="002016CE">
      <w:pPr>
        <w:spacing w:after="0"/>
        <w:rPr>
          <w:rFonts w:hint="eastAsia"/>
        </w:rPr>
      </w:pPr>
      <w:r>
        <w:separator/>
      </w:r>
    </w:p>
  </w:footnote>
  <w:footnote w:type="continuationSeparator" w:id="0">
    <w:p w14:paraId="5ADC5E1F" w14:textId="77777777" w:rsidR="002016CE" w:rsidRDefault="002016CE">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D12BB"/>
    <w:multiLevelType w:val="multilevel"/>
    <w:tmpl w:val="393D12BB"/>
    <w:lvl w:ilvl="0">
      <w:start w:val="1"/>
      <w:numFmt w:val="decimal"/>
      <w:lvlText w:val="%1."/>
      <w:lvlJc w:val="left"/>
      <w:pPr>
        <w:ind w:left="360" w:hanging="360"/>
      </w:pPr>
      <w:rPr>
        <w:rFonts w:hint="default"/>
        <w:b w:val="0"/>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237247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F21"/>
    <w:rsid w:val="BFF7868D"/>
    <w:rsid w:val="000008CB"/>
    <w:rsid w:val="00001C76"/>
    <w:rsid w:val="0000644A"/>
    <w:rsid w:val="000129CE"/>
    <w:rsid w:val="0002093D"/>
    <w:rsid w:val="000240DB"/>
    <w:rsid w:val="00025418"/>
    <w:rsid w:val="00026477"/>
    <w:rsid w:val="00026B4D"/>
    <w:rsid w:val="0003130A"/>
    <w:rsid w:val="000314AB"/>
    <w:rsid w:val="00034BC9"/>
    <w:rsid w:val="00041FC6"/>
    <w:rsid w:val="00042BAF"/>
    <w:rsid w:val="0004601F"/>
    <w:rsid w:val="0004727F"/>
    <w:rsid w:val="00051BAF"/>
    <w:rsid w:val="0005730E"/>
    <w:rsid w:val="00060E6B"/>
    <w:rsid w:val="000624A5"/>
    <w:rsid w:val="00066CD0"/>
    <w:rsid w:val="000733F3"/>
    <w:rsid w:val="00076C69"/>
    <w:rsid w:val="00083698"/>
    <w:rsid w:val="0008757E"/>
    <w:rsid w:val="0009022A"/>
    <w:rsid w:val="00097FD2"/>
    <w:rsid w:val="000A1D7C"/>
    <w:rsid w:val="000A6E12"/>
    <w:rsid w:val="000B084B"/>
    <w:rsid w:val="000B1495"/>
    <w:rsid w:val="000C2164"/>
    <w:rsid w:val="000C3139"/>
    <w:rsid w:val="000D1C2F"/>
    <w:rsid w:val="000D2A4B"/>
    <w:rsid w:val="000E5D10"/>
    <w:rsid w:val="000E6921"/>
    <w:rsid w:val="000F6448"/>
    <w:rsid w:val="00100EFE"/>
    <w:rsid w:val="00102219"/>
    <w:rsid w:val="00105FE8"/>
    <w:rsid w:val="001109B5"/>
    <w:rsid w:val="00112A5C"/>
    <w:rsid w:val="00116898"/>
    <w:rsid w:val="00122F96"/>
    <w:rsid w:val="00124D1C"/>
    <w:rsid w:val="001250EB"/>
    <w:rsid w:val="001316C4"/>
    <w:rsid w:val="001348B2"/>
    <w:rsid w:val="001358C2"/>
    <w:rsid w:val="00137705"/>
    <w:rsid w:val="00143DA7"/>
    <w:rsid w:val="00146D55"/>
    <w:rsid w:val="00147985"/>
    <w:rsid w:val="00151438"/>
    <w:rsid w:val="00151C6F"/>
    <w:rsid w:val="0016429C"/>
    <w:rsid w:val="0017579C"/>
    <w:rsid w:val="0017588D"/>
    <w:rsid w:val="001908D8"/>
    <w:rsid w:val="001A3EC2"/>
    <w:rsid w:val="001A4CA0"/>
    <w:rsid w:val="001B546B"/>
    <w:rsid w:val="001C4E3C"/>
    <w:rsid w:val="001D1102"/>
    <w:rsid w:val="001D14FA"/>
    <w:rsid w:val="001D2383"/>
    <w:rsid w:val="001D39FA"/>
    <w:rsid w:val="001D7371"/>
    <w:rsid w:val="001F7F66"/>
    <w:rsid w:val="002016CE"/>
    <w:rsid w:val="00204B35"/>
    <w:rsid w:val="00210781"/>
    <w:rsid w:val="0021147C"/>
    <w:rsid w:val="002127AF"/>
    <w:rsid w:val="00212BA9"/>
    <w:rsid w:val="002141D7"/>
    <w:rsid w:val="00216EC9"/>
    <w:rsid w:val="00227F50"/>
    <w:rsid w:val="002302AC"/>
    <w:rsid w:val="00236A5F"/>
    <w:rsid w:val="002402F2"/>
    <w:rsid w:val="00241191"/>
    <w:rsid w:val="00241DAA"/>
    <w:rsid w:val="00242361"/>
    <w:rsid w:val="00255FA4"/>
    <w:rsid w:val="002628BA"/>
    <w:rsid w:val="00262B11"/>
    <w:rsid w:val="00262DB6"/>
    <w:rsid w:val="00271CAD"/>
    <w:rsid w:val="00281C7C"/>
    <w:rsid w:val="00282461"/>
    <w:rsid w:val="00283040"/>
    <w:rsid w:val="00284D82"/>
    <w:rsid w:val="00285B4F"/>
    <w:rsid w:val="00286F21"/>
    <w:rsid w:val="00291CD7"/>
    <w:rsid w:val="002979CF"/>
    <w:rsid w:val="00297F4D"/>
    <w:rsid w:val="002A050B"/>
    <w:rsid w:val="002A58BC"/>
    <w:rsid w:val="002B7A20"/>
    <w:rsid w:val="002E7AAA"/>
    <w:rsid w:val="002F0EB7"/>
    <w:rsid w:val="002F3792"/>
    <w:rsid w:val="00302928"/>
    <w:rsid w:val="00305D19"/>
    <w:rsid w:val="003125A1"/>
    <w:rsid w:val="003127E5"/>
    <w:rsid w:val="0031469D"/>
    <w:rsid w:val="00334E3E"/>
    <w:rsid w:val="00335C29"/>
    <w:rsid w:val="00336D78"/>
    <w:rsid w:val="0034025C"/>
    <w:rsid w:val="0034120F"/>
    <w:rsid w:val="00341CE6"/>
    <w:rsid w:val="00350A90"/>
    <w:rsid w:val="003549B1"/>
    <w:rsid w:val="00355C58"/>
    <w:rsid w:val="00365FCF"/>
    <w:rsid w:val="00366544"/>
    <w:rsid w:val="003810B9"/>
    <w:rsid w:val="00381BD2"/>
    <w:rsid w:val="00382005"/>
    <w:rsid w:val="00384755"/>
    <w:rsid w:val="00392014"/>
    <w:rsid w:val="00393EF3"/>
    <w:rsid w:val="00396438"/>
    <w:rsid w:val="003A2795"/>
    <w:rsid w:val="003A2A89"/>
    <w:rsid w:val="003B0827"/>
    <w:rsid w:val="003B4415"/>
    <w:rsid w:val="003B4F02"/>
    <w:rsid w:val="003C4683"/>
    <w:rsid w:val="003C48DD"/>
    <w:rsid w:val="003C4AA6"/>
    <w:rsid w:val="003C4B1F"/>
    <w:rsid w:val="003C5E1E"/>
    <w:rsid w:val="003C5EE6"/>
    <w:rsid w:val="003D5FA4"/>
    <w:rsid w:val="003D6126"/>
    <w:rsid w:val="003D678E"/>
    <w:rsid w:val="003D7E5B"/>
    <w:rsid w:val="003E1F1F"/>
    <w:rsid w:val="003E6E0B"/>
    <w:rsid w:val="003F0756"/>
    <w:rsid w:val="003F2768"/>
    <w:rsid w:val="003F3DF4"/>
    <w:rsid w:val="003F5C79"/>
    <w:rsid w:val="003F7045"/>
    <w:rsid w:val="00402F20"/>
    <w:rsid w:val="004162E8"/>
    <w:rsid w:val="004169A4"/>
    <w:rsid w:val="00420889"/>
    <w:rsid w:val="00435CF4"/>
    <w:rsid w:val="0043642D"/>
    <w:rsid w:val="004403DD"/>
    <w:rsid w:val="004439A8"/>
    <w:rsid w:val="004507FC"/>
    <w:rsid w:val="00454266"/>
    <w:rsid w:val="00454A65"/>
    <w:rsid w:val="00454AA0"/>
    <w:rsid w:val="00454CF6"/>
    <w:rsid w:val="0045574A"/>
    <w:rsid w:val="00463913"/>
    <w:rsid w:val="00466BEA"/>
    <w:rsid w:val="00476730"/>
    <w:rsid w:val="00477AC1"/>
    <w:rsid w:val="0048160C"/>
    <w:rsid w:val="004827FA"/>
    <w:rsid w:val="00486F1A"/>
    <w:rsid w:val="004914C8"/>
    <w:rsid w:val="0049535B"/>
    <w:rsid w:val="004958D1"/>
    <w:rsid w:val="0049765B"/>
    <w:rsid w:val="004A3E82"/>
    <w:rsid w:val="004B2FC3"/>
    <w:rsid w:val="004B5191"/>
    <w:rsid w:val="004B5D18"/>
    <w:rsid w:val="004C2E92"/>
    <w:rsid w:val="004C5CCA"/>
    <w:rsid w:val="004C6F99"/>
    <w:rsid w:val="004D05D8"/>
    <w:rsid w:val="004D12B9"/>
    <w:rsid w:val="004D1ACE"/>
    <w:rsid w:val="004D259D"/>
    <w:rsid w:val="004D3B13"/>
    <w:rsid w:val="004D6C7B"/>
    <w:rsid w:val="004E1345"/>
    <w:rsid w:val="004F13E5"/>
    <w:rsid w:val="005004FE"/>
    <w:rsid w:val="00504C86"/>
    <w:rsid w:val="00505F61"/>
    <w:rsid w:val="005076BF"/>
    <w:rsid w:val="005106BF"/>
    <w:rsid w:val="00515800"/>
    <w:rsid w:val="005162E7"/>
    <w:rsid w:val="0053019F"/>
    <w:rsid w:val="005313CA"/>
    <w:rsid w:val="0053525F"/>
    <w:rsid w:val="00536CD9"/>
    <w:rsid w:val="00541418"/>
    <w:rsid w:val="00551CB1"/>
    <w:rsid w:val="00565C35"/>
    <w:rsid w:val="005674FA"/>
    <w:rsid w:val="005764B3"/>
    <w:rsid w:val="005811AD"/>
    <w:rsid w:val="005815D0"/>
    <w:rsid w:val="0058706D"/>
    <w:rsid w:val="00592E26"/>
    <w:rsid w:val="00593D33"/>
    <w:rsid w:val="0059541A"/>
    <w:rsid w:val="005961AA"/>
    <w:rsid w:val="005A4AAE"/>
    <w:rsid w:val="005A6F9A"/>
    <w:rsid w:val="005B2C72"/>
    <w:rsid w:val="005B37D5"/>
    <w:rsid w:val="005B40AF"/>
    <w:rsid w:val="005B5A70"/>
    <w:rsid w:val="005C062E"/>
    <w:rsid w:val="005D0259"/>
    <w:rsid w:val="005E2D06"/>
    <w:rsid w:val="005E3CF9"/>
    <w:rsid w:val="005F02BC"/>
    <w:rsid w:val="005F7297"/>
    <w:rsid w:val="00603F93"/>
    <w:rsid w:val="00605D25"/>
    <w:rsid w:val="006100C3"/>
    <w:rsid w:val="006113D0"/>
    <w:rsid w:val="00615059"/>
    <w:rsid w:val="00620541"/>
    <w:rsid w:val="00620D13"/>
    <w:rsid w:val="00621E5E"/>
    <w:rsid w:val="00622C90"/>
    <w:rsid w:val="00626574"/>
    <w:rsid w:val="0063681D"/>
    <w:rsid w:val="00637A12"/>
    <w:rsid w:val="00641F6F"/>
    <w:rsid w:val="00644D47"/>
    <w:rsid w:val="00652DFE"/>
    <w:rsid w:val="00654652"/>
    <w:rsid w:val="006546CE"/>
    <w:rsid w:val="0065731B"/>
    <w:rsid w:val="00662EC4"/>
    <w:rsid w:val="006702E3"/>
    <w:rsid w:val="006868D9"/>
    <w:rsid w:val="006900DA"/>
    <w:rsid w:val="0069052A"/>
    <w:rsid w:val="006A3703"/>
    <w:rsid w:val="006B39EB"/>
    <w:rsid w:val="006B447B"/>
    <w:rsid w:val="006B7645"/>
    <w:rsid w:val="006C0D49"/>
    <w:rsid w:val="006C120E"/>
    <w:rsid w:val="006C512F"/>
    <w:rsid w:val="006D025B"/>
    <w:rsid w:val="006D43C6"/>
    <w:rsid w:val="006D4C40"/>
    <w:rsid w:val="006E5B7E"/>
    <w:rsid w:val="006F31EF"/>
    <w:rsid w:val="006F412E"/>
    <w:rsid w:val="006F4F14"/>
    <w:rsid w:val="00700D43"/>
    <w:rsid w:val="00701CE8"/>
    <w:rsid w:val="007028D9"/>
    <w:rsid w:val="00702A6F"/>
    <w:rsid w:val="00703AC0"/>
    <w:rsid w:val="0070471C"/>
    <w:rsid w:val="0070584D"/>
    <w:rsid w:val="00710EE8"/>
    <w:rsid w:val="0071405D"/>
    <w:rsid w:val="007154D2"/>
    <w:rsid w:val="007208FD"/>
    <w:rsid w:val="00736BD9"/>
    <w:rsid w:val="0074291D"/>
    <w:rsid w:val="00742DE2"/>
    <w:rsid w:val="00743F72"/>
    <w:rsid w:val="00744B6C"/>
    <w:rsid w:val="007473A9"/>
    <w:rsid w:val="0075235B"/>
    <w:rsid w:val="00755979"/>
    <w:rsid w:val="007560A5"/>
    <w:rsid w:val="00770CA8"/>
    <w:rsid w:val="007737B8"/>
    <w:rsid w:val="007872D4"/>
    <w:rsid w:val="00790643"/>
    <w:rsid w:val="00790A5B"/>
    <w:rsid w:val="00794300"/>
    <w:rsid w:val="00795DBD"/>
    <w:rsid w:val="0079633F"/>
    <w:rsid w:val="007A33AA"/>
    <w:rsid w:val="007A7AAA"/>
    <w:rsid w:val="007B18A7"/>
    <w:rsid w:val="007B3EE4"/>
    <w:rsid w:val="007B6DD7"/>
    <w:rsid w:val="007B7DCF"/>
    <w:rsid w:val="007C233C"/>
    <w:rsid w:val="007C7E33"/>
    <w:rsid w:val="007D23A4"/>
    <w:rsid w:val="007D3D69"/>
    <w:rsid w:val="007D43A1"/>
    <w:rsid w:val="007D561A"/>
    <w:rsid w:val="007E4702"/>
    <w:rsid w:val="007E6A65"/>
    <w:rsid w:val="007F23D8"/>
    <w:rsid w:val="007F501B"/>
    <w:rsid w:val="00804085"/>
    <w:rsid w:val="00804A90"/>
    <w:rsid w:val="00805746"/>
    <w:rsid w:val="008064B5"/>
    <w:rsid w:val="00815DE6"/>
    <w:rsid w:val="00815E5F"/>
    <w:rsid w:val="00817DA9"/>
    <w:rsid w:val="00820D48"/>
    <w:rsid w:val="00820F38"/>
    <w:rsid w:val="008226E6"/>
    <w:rsid w:val="0082447A"/>
    <w:rsid w:val="008329E9"/>
    <w:rsid w:val="00840A73"/>
    <w:rsid w:val="00843510"/>
    <w:rsid w:val="008453A6"/>
    <w:rsid w:val="00852BFA"/>
    <w:rsid w:val="00853A10"/>
    <w:rsid w:val="00854013"/>
    <w:rsid w:val="0085595D"/>
    <w:rsid w:val="00860C7D"/>
    <w:rsid w:val="00865A66"/>
    <w:rsid w:val="00874CC8"/>
    <w:rsid w:val="00877458"/>
    <w:rsid w:val="00896C49"/>
    <w:rsid w:val="00897207"/>
    <w:rsid w:val="008A6579"/>
    <w:rsid w:val="008A79D3"/>
    <w:rsid w:val="008B2A87"/>
    <w:rsid w:val="008C3FB0"/>
    <w:rsid w:val="008C7F5D"/>
    <w:rsid w:val="008D212E"/>
    <w:rsid w:val="008D21A2"/>
    <w:rsid w:val="008D58D0"/>
    <w:rsid w:val="008E0B5C"/>
    <w:rsid w:val="008E3E56"/>
    <w:rsid w:val="008E7614"/>
    <w:rsid w:val="008F6806"/>
    <w:rsid w:val="00911B12"/>
    <w:rsid w:val="0091227D"/>
    <w:rsid w:val="00920E0E"/>
    <w:rsid w:val="009249B7"/>
    <w:rsid w:val="00930B67"/>
    <w:rsid w:val="00931768"/>
    <w:rsid w:val="0093596B"/>
    <w:rsid w:val="009374FF"/>
    <w:rsid w:val="0094360D"/>
    <w:rsid w:val="00945B9D"/>
    <w:rsid w:val="0095127F"/>
    <w:rsid w:val="00951D36"/>
    <w:rsid w:val="00952047"/>
    <w:rsid w:val="00964789"/>
    <w:rsid w:val="00964DA7"/>
    <w:rsid w:val="00964EDC"/>
    <w:rsid w:val="00971FF0"/>
    <w:rsid w:val="00972DA2"/>
    <w:rsid w:val="0097780B"/>
    <w:rsid w:val="00977DD4"/>
    <w:rsid w:val="009814A1"/>
    <w:rsid w:val="00992B58"/>
    <w:rsid w:val="00993612"/>
    <w:rsid w:val="009A10B7"/>
    <w:rsid w:val="009A34D7"/>
    <w:rsid w:val="009A3DBD"/>
    <w:rsid w:val="009A425D"/>
    <w:rsid w:val="009A71DA"/>
    <w:rsid w:val="009B040F"/>
    <w:rsid w:val="009B0630"/>
    <w:rsid w:val="009C0170"/>
    <w:rsid w:val="009C1799"/>
    <w:rsid w:val="009C5504"/>
    <w:rsid w:val="009C567D"/>
    <w:rsid w:val="009D08C3"/>
    <w:rsid w:val="009D7B82"/>
    <w:rsid w:val="009E24E7"/>
    <w:rsid w:val="00A00A0A"/>
    <w:rsid w:val="00A03EFC"/>
    <w:rsid w:val="00A07FC4"/>
    <w:rsid w:val="00A158DC"/>
    <w:rsid w:val="00A162B2"/>
    <w:rsid w:val="00A30B46"/>
    <w:rsid w:val="00A31408"/>
    <w:rsid w:val="00A351BC"/>
    <w:rsid w:val="00A37D5C"/>
    <w:rsid w:val="00A4566C"/>
    <w:rsid w:val="00A501E0"/>
    <w:rsid w:val="00A55FB4"/>
    <w:rsid w:val="00A57B00"/>
    <w:rsid w:val="00A67294"/>
    <w:rsid w:val="00A73543"/>
    <w:rsid w:val="00A77F1A"/>
    <w:rsid w:val="00A856AE"/>
    <w:rsid w:val="00A85816"/>
    <w:rsid w:val="00AA3E71"/>
    <w:rsid w:val="00AA4810"/>
    <w:rsid w:val="00AA4D31"/>
    <w:rsid w:val="00AA7850"/>
    <w:rsid w:val="00AB19E2"/>
    <w:rsid w:val="00AB5616"/>
    <w:rsid w:val="00AC655C"/>
    <w:rsid w:val="00AD618B"/>
    <w:rsid w:val="00AD7E7C"/>
    <w:rsid w:val="00AE4244"/>
    <w:rsid w:val="00AE60E0"/>
    <w:rsid w:val="00AF1CC1"/>
    <w:rsid w:val="00AF239A"/>
    <w:rsid w:val="00AF3E6F"/>
    <w:rsid w:val="00B03123"/>
    <w:rsid w:val="00B12F37"/>
    <w:rsid w:val="00B1619E"/>
    <w:rsid w:val="00B27A1F"/>
    <w:rsid w:val="00B27BCA"/>
    <w:rsid w:val="00B3053E"/>
    <w:rsid w:val="00B30F45"/>
    <w:rsid w:val="00B33A34"/>
    <w:rsid w:val="00B34628"/>
    <w:rsid w:val="00B35FB4"/>
    <w:rsid w:val="00B3636E"/>
    <w:rsid w:val="00B366BA"/>
    <w:rsid w:val="00B409CD"/>
    <w:rsid w:val="00B434A8"/>
    <w:rsid w:val="00B45024"/>
    <w:rsid w:val="00B51565"/>
    <w:rsid w:val="00B54D4E"/>
    <w:rsid w:val="00B55213"/>
    <w:rsid w:val="00B567BE"/>
    <w:rsid w:val="00B63C0A"/>
    <w:rsid w:val="00B64018"/>
    <w:rsid w:val="00B6792F"/>
    <w:rsid w:val="00B72CF2"/>
    <w:rsid w:val="00B76C8A"/>
    <w:rsid w:val="00B846D0"/>
    <w:rsid w:val="00B84837"/>
    <w:rsid w:val="00B85090"/>
    <w:rsid w:val="00B85995"/>
    <w:rsid w:val="00B85A51"/>
    <w:rsid w:val="00B903C4"/>
    <w:rsid w:val="00B921D4"/>
    <w:rsid w:val="00B96C9F"/>
    <w:rsid w:val="00BA4130"/>
    <w:rsid w:val="00BB0404"/>
    <w:rsid w:val="00BC69C5"/>
    <w:rsid w:val="00BD1236"/>
    <w:rsid w:val="00BD18B0"/>
    <w:rsid w:val="00BD21B1"/>
    <w:rsid w:val="00BE6A64"/>
    <w:rsid w:val="00BF05C1"/>
    <w:rsid w:val="00BF1260"/>
    <w:rsid w:val="00BF3811"/>
    <w:rsid w:val="00BF51AA"/>
    <w:rsid w:val="00C05CC3"/>
    <w:rsid w:val="00C15075"/>
    <w:rsid w:val="00C17347"/>
    <w:rsid w:val="00C20D49"/>
    <w:rsid w:val="00C22E90"/>
    <w:rsid w:val="00C2425B"/>
    <w:rsid w:val="00C253E6"/>
    <w:rsid w:val="00C32AD6"/>
    <w:rsid w:val="00C3398C"/>
    <w:rsid w:val="00C3484C"/>
    <w:rsid w:val="00C40DEC"/>
    <w:rsid w:val="00C41BE7"/>
    <w:rsid w:val="00C476D7"/>
    <w:rsid w:val="00C5579C"/>
    <w:rsid w:val="00C57E94"/>
    <w:rsid w:val="00C643A7"/>
    <w:rsid w:val="00C646C0"/>
    <w:rsid w:val="00C66B07"/>
    <w:rsid w:val="00C66E5A"/>
    <w:rsid w:val="00C706DC"/>
    <w:rsid w:val="00C71A87"/>
    <w:rsid w:val="00C77EEB"/>
    <w:rsid w:val="00C80A80"/>
    <w:rsid w:val="00C8577A"/>
    <w:rsid w:val="00C90FC5"/>
    <w:rsid w:val="00C9206A"/>
    <w:rsid w:val="00CA5072"/>
    <w:rsid w:val="00CA58B6"/>
    <w:rsid w:val="00CB06AA"/>
    <w:rsid w:val="00CB45F6"/>
    <w:rsid w:val="00CB5241"/>
    <w:rsid w:val="00CC3C90"/>
    <w:rsid w:val="00CC6D1B"/>
    <w:rsid w:val="00CD00EB"/>
    <w:rsid w:val="00CD3D7E"/>
    <w:rsid w:val="00CD6214"/>
    <w:rsid w:val="00CE0E29"/>
    <w:rsid w:val="00CF48CA"/>
    <w:rsid w:val="00D04090"/>
    <w:rsid w:val="00D057FF"/>
    <w:rsid w:val="00D063A5"/>
    <w:rsid w:val="00D06423"/>
    <w:rsid w:val="00D12430"/>
    <w:rsid w:val="00D126DB"/>
    <w:rsid w:val="00D13F98"/>
    <w:rsid w:val="00D150E3"/>
    <w:rsid w:val="00D15B7F"/>
    <w:rsid w:val="00D16E83"/>
    <w:rsid w:val="00D17A29"/>
    <w:rsid w:val="00D20EB0"/>
    <w:rsid w:val="00D277CF"/>
    <w:rsid w:val="00D3445A"/>
    <w:rsid w:val="00D427B5"/>
    <w:rsid w:val="00D42B60"/>
    <w:rsid w:val="00D50604"/>
    <w:rsid w:val="00D51353"/>
    <w:rsid w:val="00D55BFF"/>
    <w:rsid w:val="00D57FD4"/>
    <w:rsid w:val="00D61E97"/>
    <w:rsid w:val="00D62527"/>
    <w:rsid w:val="00D66C24"/>
    <w:rsid w:val="00D66C44"/>
    <w:rsid w:val="00D72004"/>
    <w:rsid w:val="00D73F14"/>
    <w:rsid w:val="00D839D7"/>
    <w:rsid w:val="00D92898"/>
    <w:rsid w:val="00D95D44"/>
    <w:rsid w:val="00DA2625"/>
    <w:rsid w:val="00DA2777"/>
    <w:rsid w:val="00DA2C27"/>
    <w:rsid w:val="00DA54F9"/>
    <w:rsid w:val="00DA6E20"/>
    <w:rsid w:val="00DA7235"/>
    <w:rsid w:val="00DA7D96"/>
    <w:rsid w:val="00DB0342"/>
    <w:rsid w:val="00DB2355"/>
    <w:rsid w:val="00DB5169"/>
    <w:rsid w:val="00DB67C4"/>
    <w:rsid w:val="00DB6FB1"/>
    <w:rsid w:val="00DB79AB"/>
    <w:rsid w:val="00DC2704"/>
    <w:rsid w:val="00DC31D9"/>
    <w:rsid w:val="00DC5C3D"/>
    <w:rsid w:val="00DD5821"/>
    <w:rsid w:val="00DE01DC"/>
    <w:rsid w:val="00DE2E74"/>
    <w:rsid w:val="00DE400B"/>
    <w:rsid w:val="00DE4FE5"/>
    <w:rsid w:val="00DE7065"/>
    <w:rsid w:val="00DF2A4F"/>
    <w:rsid w:val="00E07E13"/>
    <w:rsid w:val="00E100BC"/>
    <w:rsid w:val="00E14810"/>
    <w:rsid w:val="00E21224"/>
    <w:rsid w:val="00E2162F"/>
    <w:rsid w:val="00E22D03"/>
    <w:rsid w:val="00E254C7"/>
    <w:rsid w:val="00E2658A"/>
    <w:rsid w:val="00E323A3"/>
    <w:rsid w:val="00E34EAA"/>
    <w:rsid w:val="00E42078"/>
    <w:rsid w:val="00E51672"/>
    <w:rsid w:val="00E62760"/>
    <w:rsid w:val="00E712CE"/>
    <w:rsid w:val="00E714DC"/>
    <w:rsid w:val="00E7547A"/>
    <w:rsid w:val="00E75783"/>
    <w:rsid w:val="00E76F61"/>
    <w:rsid w:val="00E8579F"/>
    <w:rsid w:val="00E8618A"/>
    <w:rsid w:val="00E86D27"/>
    <w:rsid w:val="00E95CF4"/>
    <w:rsid w:val="00E9665E"/>
    <w:rsid w:val="00EC0659"/>
    <w:rsid w:val="00EC4A9D"/>
    <w:rsid w:val="00ED1B47"/>
    <w:rsid w:val="00EE5AEF"/>
    <w:rsid w:val="00EF0016"/>
    <w:rsid w:val="00EF2199"/>
    <w:rsid w:val="00EF2899"/>
    <w:rsid w:val="00EF4324"/>
    <w:rsid w:val="00F13D90"/>
    <w:rsid w:val="00F17D32"/>
    <w:rsid w:val="00F32236"/>
    <w:rsid w:val="00F361EB"/>
    <w:rsid w:val="00F41EFE"/>
    <w:rsid w:val="00F51493"/>
    <w:rsid w:val="00F53095"/>
    <w:rsid w:val="00F531CF"/>
    <w:rsid w:val="00F6218F"/>
    <w:rsid w:val="00F63DB8"/>
    <w:rsid w:val="00F65B01"/>
    <w:rsid w:val="00F67366"/>
    <w:rsid w:val="00F702F3"/>
    <w:rsid w:val="00F82C3A"/>
    <w:rsid w:val="00F8600B"/>
    <w:rsid w:val="00F9548C"/>
    <w:rsid w:val="00F95A80"/>
    <w:rsid w:val="00F95C46"/>
    <w:rsid w:val="00F96B87"/>
    <w:rsid w:val="00FA180D"/>
    <w:rsid w:val="00FA22FD"/>
    <w:rsid w:val="00FA4301"/>
    <w:rsid w:val="00FA4597"/>
    <w:rsid w:val="00FB4D22"/>
    <w:rsid w:val="00FB7328"/>
    <w:rsid w:val="00FC0464"/>
    <w:rsid w:val="00FC6872"/>
    <w:rsid w:val="00FD0D26"/>
    <w:rsid w:val="00FD491D"/>
    <w:rsid w:val="00FD57EF"/>
    <w:rsid w:val="77F10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B646B4"/>
  <w14:defaultImageDpi w14:val="32767"/>
  <w15:docId w15:val="{A119AF33-34D5-4665-9295-88FE66391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rPr>
  </w:style>
  <w:style w:type="paragraph" w:styleId="1">
    <w:name w:val="heading 1"/>
    <w:basedOn w:val="a"/>
    <w:next w:val="a"/>
    <w:link w:val="10"/>
    <w:uiPriority w:val="9"/>
    <w:qFormat/>
    <w:pPr>
      <w:keepNext/>
      <w:keepLines/>
      <w:spacing w:before="480" w:after="80"/>
      <w:outlineLvl w:val="0"/>
    </w:pPr>
    <w:rPr>
      <w:rFonts w:ascii="等线 Light" w:eastAsia="等线 Light" w:hAnsi="等线 Light"/>
      <w:color w:val="2F5496"/>
      <w:sz w:val="48"/>
      <w:szCs w:val="48"/>
    </w:rPr>
  </w:style>
  <w:style w:type="paragraph" w:styleId="2">
    <w:name w:val="heading 2"/>
    <w:basedOn w:val="a"/>
    <w:next w:val="a"/>
    <w:link w:val="20"/>
    <w:uiPriority w:val="9"/>
    <w:unhideWhenUsed/>
    <w:qFormat/>
    <w:pPr>
      <w:keepNext/>
      <w:keepLines/>
      <w:spacing w:before="160" w:after="80"/>
      <w:outlineLvl w:val="1"/>
    </w:pPr>
    <w:rPr>
      <w:rFonts w:ascii="等线 Light" w:eastAsia="等线 Light" w:hAnsi="等线 Light"/>
      <w:color w:val="2F5496"/>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等线 Light" w:eastAsia="等线 Light" w:hAnsi="等线 Light"/>
      <w:color w:val="2F5496"/>
      <w:sz w:val="32"/>
      <w:szCs w:val="32"/>
    </w:rPr>
  </w:style>
  <w:style w:type="paragraph" w:styleId="4">
    <w:name w:val="heading 4"/>
    <w:basedOn w:val="a"/>
    <w:next w:val="a"/>
    <w:link w:val="40"/>
    <w:uiPriority w:val="9"/>
    <w:unhideWhenUsed/>
    <w:qFormat/>
    <w:pPr>
      <w:keepNext/>
      <w:keepLines/>
      <w:spacing w:before="80" w:after="40"/>
      <w:outlineLvl w:val="3"/>
    </w:pPr>
    <w:rPr>
      <w:color w:val="2F5496"/>
      <w:sz w:val="28"/>
      <w:szCs w:val="28"/>
    </w:rPr>
  </w:style>
  <w:style w:type="paragraph" w:styleId="5">
    <w:name w:val="heading 5"/>
    <w:basedOn w:val="a"/>
    <w:next w:val="a"/>
    <w:link w:val="50"/>
    <w:uiPriority w:val="9"/>
    <w:semiHidden/>
    <w:unhideWhenUsed/>
    <w:qFormat/>
    <w:pPr>
      <w:keepNext/>
      <w:keepLines/>
      <w:spacing w:before="80" w:after="40"/>
      <w:outlineLvl w:val="4"/>
    </w:pPr>
    <w:rPr>
      <w:color w:val="2F5496"/>
      <w:sz w:val="24"/>
    </w:rPr>
  </w:style>
  <w:style w:type="paragraph" w:styleId="6">
    <w:name w:val="heading 6"/>
    <w:basedOn w:val="a"/>
    <w:next w:val="a"/>
    <w:link w:val="60"/>
    <w:uiPriority w:val="9"/>
    <w:semiHidden/>
    <w:unhideWhenUsed/>
    <w:qFormat/>
    <w:pPr>
      <w:keepNext/>
      <w:keepLines/>
      <w:spacing w:before="40" w:after="0"/>
      <w:outlineLvl w:val="5"/>
    </w:pPr>
    <w:rPr>
      <w:b/>
      <w:bCs/>
      <w:color w:val="2F5496"/>
    </w:rPr>
  </w:style>
  <w:style w:type="paragraph" w:styleId="7">
    <w:name w:val="heading 7"/>
    <w:basedOn w:val="a"/>
    <w:next w:val="a"/>
    <w:link w:val="70"/>
    <w:uiPriority w:val="9"/>
    <w:semiHidden/>
    <w:unhideWhenUsed/>
    <w:qFormat/>
    <w:pPr>
      <w:keepNext/>
      <w:keepLines/>
      <w:spacing w:before="40" w:after="0"/>
      <w:outlineLvl w:val="6"/>
    </w:pPr>
    <w:rPr>
      <w:b/>
      <w:bCs/>
      <w:color w:val="595959"/>
    </w:rPr>
  </w:style>
  <w:style w:type="paragraph" w:styleId="8">
    <w:name w:val="heading 8"/>
    <w:basedOn w:val="a"/>
    <w:next w:val="a"/>
    <w:link w:val="80"/>
    <w:uiPriority w:val="9"/>
    <w:semiHidden/>
    <w:unhideWhenUsed/>
    <w:qFormat/>
    <w:pPr>
      <w:keepNext/>
      <w:keepLines/>
      <w:spacing w:after="0"/>
      <w:outlineLvl w:val="7"/>
    </w:pPr>
    <w:rPr>
      <w:color w:val="595959"/>
    </w:rPr>
  </w:style>
  <w:style w:type="paragraph" w:styleId="9">
    <w:name w:val="heading 9"/>
    <w:basedOn w:val="a"/>
    <w:next w:val="a"/>
    <w:link w:val="90"/>
    <w:uiPriority w:val="9"/>
    <w:semiHidden/>
    <w:unhideWhenUsed/>
    <w:qFormat/>
    <w:pPr>
      <w:keepNext/>
      <w:keepLines/>
      <w:spacing w:after="0"/>
      <w:outlineLvl w:val="8"/>
    </w:pPr>
    <w:rPr>
      <w:rFonts w:eastAsia="等线 Light"/>
      <w:color w:val="595959"/>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line="240" w:lineRule="auto"/>
    </w:pPr>
    <w:rPr>
      <w:sz w:val="18"/>
      <w:szCs w:val="18"/>
    </w:rPr>
  </w:style>
  <w:style w:type="paragraph" w:styleId="a5">
    <w:name w:val="header"/>
    <w:basedOn w:val="a"/>
    <w:link w:val="a6"/>
    <w:uiPriority w:val="99"/>
    <w:unhideWhenUsed/>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等线 Light" w:eastAsia="等线 Light" w:hAnsi="等线 Light"/>
      <w:color w:val="595959"/>
      <w:spacing w:val="15"/>
      <w:sz w:val="28"/>
      <w:szCs w:val="28"/>
    </w:rPr>
  </w:style>
  <w:style w:type="paragraph" w:styleId="a9">
    <w:name w:val="Normal (Web)"/>
    <w:basedOn w:val="a"/>
    <w:uiPriority w:val="99"/>
    <w:unhideWhenUsed/>
    <w:qFormat/>
    <w:pPr>
      <w:spacing w:after="0" w:line="240" w:lineRule="auto"/>
      <w:jc w:val="both"/>
    </w:pPr>
    <w:rPr>
      <w:rFonts w:ascii="Times New Roman" w:hAnsi="Times New Roman"/>
      <w:sz w:val="24"/>
    </w:rPr>
  </w:style>
  <w:style w:type="paragraph" w:styleId="aa">
    <w:name w:val="Title"/>
    <w:basedOn w:val="a"/>
    <w:next w:val="a"/>
    <w:link w:val="ab"/>
    <w:uiPriority w:val="10"/>
    <w:qFormat/>
    <w:pPr>
      <w:spacing w:after="80" w:line="240" w:lineRule="auto"/>
      <w:contextualSpacing/>
      <w:jc w:val="center"/>
    </w:pPr>
    <w:rPr>
      <w:rFonts w:ascii="等线 Light" w:eastAsia="等线 Light" w:hAnsi="等线 Light"/>
      <w:spacing w:val="-10"/>
      <w:kern w:val="28"/>
      <w:sz w:val="56"/>
      <w:szCs w:val="56"/>
    </w:rPr>
  </w:style>
  <w:style w:type="table" w:styleId="ac">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uiPriority w:val="22"/>
    <w:qFormat/>
    <w:rPr>
      <w:b/>
      <w:bCs/>
    </w:rPr>
  </w:style>
  <w:style w:type="character" w:styleId="ae">
    <w:name w:val="line number"/>
    <w:basedOn w:val="a0"/>
    <w:uiPriority w:val="99"/>
    <w:semiHidden/>
    <w:unhideWhenUsed/>
  </w:style>
  <w:style w:type="character" w:styleId="af">
    <w:name w:val="Hyperlink"/>
    <w:basedOn w:val="a0"/>
    <w:uiPriority w:val="99"/>
    <w:unhideWhenUsed/>
    <w:qFormat/>
    <w:rPr>
      <w:color w:val="0563C1"/>
      <w:u w:val="single"/>
    </w:rPr>
  </w:style>
  <w:style w:type="character" w:customStyle="1" w:styleId="10">
    <w:name w:val="标题 1 字符"/>
    <w:link w:val="1"/>
    <w:uiPriority w:val="9"/>
    <w:rPr>
      <w:rFonts w:ascii="等线 Light" w:eastAsia="等线 Light" w:hAnsi="等线 Light" w:cs="Times New Roman"/>
      <w:color w:val="2F5496"/>
      <w:sz w:val="48"/>
      <w:szCs w:val="48"/>
    </w:rPr>
  </w:style>
  <w:style w:type="character" w:customStyle="1" w:styleId="20">
    <w:name w:val="标题 2 字符"/>
    <w:link w:val="2"/>
    <w:uiPriority w:val="9"/>
    <w:rPr>
      <w:rFonts w:ascii="等线 Light" w:eastAsia="等线 Light" w:hAnsi="等线 Light" w:cs="Times New Roman"/>
      <w:color w:val="2F5496"/>
      <w:sz w:val="40"/>
      <w:szCs w:val="40"/>
    </w:rPr>
  </w:style>
  <w:style w:type="character" w:customStyle="1" w:styleId="30">
    <w:name w:val="标题 3 字符"/>
    <w:link w:val="3"/>
    <w:uiPriority w:val="9"/>
    <w:semiHidden/>
    <w:rPr>
      <w:rFonts w:ascii="等线 Light" w:eastAsia="等线 Light" w:hAnsi="等线 Light" w:cs="Times New Roman"/>
      <w:color w:val="2F5496"/>
      <w:sz w:val="32"/>
      <w:szCs w:val="32"/>
    </w:rPr>
  </w:style>
  <w:style w:type="character" w:customStyle="1" w:styleId="40">
    <w:name w:val="标题 4 字符"/>
    <w:link w:val="4"/>
    <w:uiPriority w:val="9"/>
    <w:rPr>
      <w:rFonts w:cs="Times New Roman"/>
      <w:color w:val="2F5496"/>
      <w:sz w:val="28"/>
      <w:szCs w:val="28"/>
    </w:rPr>
  </w:style>
  <w:style w:type="character" w:customStyle="1" w:styleId="50">
    <w:name w:val="标题 5 字符"/>
    <w:link w:val="5"/>
    <w:uiPriority w:val="9"/>
    <w:semiHidden/>
    <w:rPr>
      <w:rFonts w:cs="Times New Roman"/>
      <w:color w:val="2F5496"/>
      <w:sz w:val="24"/>
    </w:rPr>
  </w:style>
  <w:style w:type="character" w:customStyle="1" w:styleId="60">
    <w:name w:val="标题 6 字符"/>
    <w:link w:val="6"/>
    <w:uiPriority w:val="9"/>
    <w:semiHidden/>
    <w:rPr>
      <w:rFonts w:cs="Times New Roman"/>
      <w:b/>
      <w:bCs/>
      <w:color w:val="2F5496"/>
    </w:rPr>
  </w:style>
  <w:style w:type="character" w:customStyle="1" w:styleId="70">
    <w:name w:val="标题 7 字符"/>
    <w:link w:val="7"/>
    <w:uiPriority w:val="9"/>
    <w:semiHidden/>
    <w:rPr>
      <w:rFonts w:cs="Times New Roman"/>
      <w:b/>
      <w:bCs/>
      <w:color w:val="595959"/>
    </w:rPr>
  </w:style>
  <w:style w:type="character" w:customStyle="1" w:styleId="80">
    <w:name w:val="标题 8 字符"/>
    <w:link w:val="8"/>
    <w:uiPriority w:val="9"/>
    <w:semiHidden/>
    <w:rPr>
      <w:rFonts w:cs="Times New Roman"/>
      <w:color w:val="595959"/>
    </w:rPr>
  </w:style>
  <w:style w:type="character" w:customStyle="1" w:styleId="90">
    <w:name w:val="标题 9 字符"/>
    <w:link w:val="9"/>
    <w:uiPriority w:val="9"/>
    <w:semiHidden/>
    <w:rPr>
      <w:rFonts w:eastAsia="等线 Light" w:cs="Times New Roman"/>
      <w:color w:val="595959"/>
    </w:rPr>
  </w:style>
  <w:style w:type="character" w:customStyle="1" w:styleId="ab">
    <w:name w:val="标题 字符"/>
    <w:link w:val="aa"/>
    <w:uiPriority w:val="10"/>
    <w:rPr>
      <w:rFonts w:ascii="等线 Light" w:eastAsia="等线 Light" w:hAnsi="等线 Light" w:cs="Times New Roman"/>
      <w:spacing w:val="-10"/>
      <w:kern w:val="28"/>
      <w:sz w:val="56"/>
      <w:szCs w:val="56"/>
    </w:rPr>
  </w:style>
  <w:style w:type="character" w:customStyle="1" w:styleId="a8">
    <w:name w:val="副标题 字符"/>
    <w:link w:val="a7"/>
    <w:uiPriority w:val="11"/>
    <w:rPr>
      <w:rFonts w:ascii="等线 Light" w:eastAsia="等线 Light" w:hAnsi="等线 Light" w:cs="Times New Roman"/>
      <w:color w:val="595959"/>
      <w:spacing w:val="15"/>
      <w:sz w:val="28"/>
      <w:szCs w:val="28"/>
    </w:rPr>
  </w:style>
  <w:style w:type="paragraph" w:styleId="af0">
    <w:name w:val="Quote"/>
    <w:basedOn w:val="a"/>
    <w:next w:val="a"/>
    <w:link w:val="af1"/>
    <w:uiPriority w:val="29"/>
    <w:qFormat/>
    <w:pPr>
      <w:spacing w:before="160"/>
      <w:jc w:val="center"/>
    </w:pPr>
    <w:rPr>
      <w:i/>
      <w:iCs/>
      <w:color w:val="404040"/>
    </w:rPr>
  </w:style>
  <w:style w:type="character" w:customStyle="1" w:styleId="af1">
    <w:name w:val="引用 字符"/>
    <w:link w:val="af0"/>
    <w:uiPriority w:val="29"/>
    <w:rPr>
      <w:i/>
      <w:iCs/>
      <w:color w:val="404040"/>
    </w:rPr>
  </w:style>
  <w:style w:type="paragraph" w:styleId="af2">
    <w:name w:val="List Paragraph"/>
    <w:basedOn w:val="a"/>
    <w:uiPriority w:val="34"/>
    <w:qFormat/>
    <w:pPr>
      <w:ind w:left="720"/>
      <w:contextualSpacing/>
    </w:pPr>
  </w:style>
  <w:style w:type="character" w:customStyle="1" w:styleId="11">
    <w:name w:val="明显强调1"/>
    <w:uiPriority w:val="21"/>
    <w:qFormat/>
    <w:rPr>
      <w:i/>
      <w:iCs/>
      <w:color w:val="2F5496"/>
    </w:rPr>
  </w:style>
  <w:style w:type="paragraph" w:styleId="af3">
    <w:name w:val="Intense Quote"/>
    <w:basedOn w:val="a"/>
    <w:next w:val="a"/>
    <w:link w:val="af4"/>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af4">
    <w:name w:val="明显引用 字符"/>
    <w:link w:val="af3"/>
    <w:uiPriority w:val="30"/>
    <w:rPr>
      <w:i/>
      <w:iCs/>
      <w:color w:val="2F5496"/>
    </w:rPr>
  </w:style>
  <w:style w:type="character" w:customStyle="1" w:styleId="12">
    <w:name w:val="明显参考1"/>
    <w:uiPriority w:val="32"/>
    <w:qFormat/>
    <w:rPr>
      <w:b/>
      <w:bCs/>
      <w:smallCaps/>
      <w:color w:val="2F5496"/>
      <w:spacing w:val="5"/>
    </w:rPr>
  </w:style>
  <w:style w:type="character" w:customStyle="1" w:styleId="13">
    <w:name w:val="未处理的提及1"/>
    <w:uiPriority w:val="99"/>
    <w:semiHidden/>
    <w:unhideWhenUsed/>
    <w:rPr>
      <w:color w:val="605E5C"/>
      <w:shd w:val="clear" w:color="auto" w:fill="E1DFDD"/>
    </w:rPr>
  </w:style>
  <w:style w:type="character" w:customStyle="1" w:styleId="a6">
    <w:name w:val="页眉 字符"/>
    <w:link w:val="a5"/>
    <w:uiPriority w:val="99"/>
    <w:rPr>
      <w:sz w:val="18"/>
      <w:szCs w:val="18"/>
    </w:rPr>
  </w:style>
  <w:style w:type="character" w:customStyle="1" w:styleId="a4">
    <w:name w:val="页脚 字符"/>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382349">
      <w:bodyDiv w:val="1"/>
      <w:marLeft w:val="0"/>
      <w:marRight w:val="0"/>
      <w:marTop w:val="0"/>
      <w:marBottom w:val="0"/>
      <w:divBdr>
        <w:top w:val="none" w:sz="0" w:space="0" w:color="auto"/>
        <w:left w:val="none" w:sz="0" w:space="0" w:color="auto"/>
        <w:bottom w:val="none" w:sz="0" w:space="0" w:color="auto"/>
        <w:right w:val="none" w:sz="0" w:space="0" w:color="auto"/>
      </w:divBdr>
    </w:div>
    <w:div w:id="801116708">
      <w:bodyDiv w:val="1"/>
      <w:marLeft w:val="0"/>
      <w:marRight w:val="0"/>
      <w:marTop w:val="0"/>
      <w:marBottom w:val="0"/>
      <w:divBdr>
        <w:top w:val="none" w:sz="0" w:space="0" w:color="auto"/>
        <w:left w:val="none" w:sz="0" w:space="0" w:color="auto"/>
        <w:bottom w:val="none" w:sz="0" w:space="0" w:color="auto"/>
        <w:right w:val="none" w:sz="0" w:space="0" w:color="auto"/>
      </w:divBdr>
    </w:div>
    <w:div w:id="868301648">
      <w:bodyDiv w:val="1"/>
      <w:marLeft w:val="0"/>
      <w:marRight w:val="0"/>
      <w:marTop w:val="0"/>
      <w:marBottom w:val="0"/>
      <w:divBdr>
        <w:top w:val="none" w:sz="0" w:space="0" w:color="auto"/>
        <w:left w:val="none" w:sz="0" w:space="0" w:color="auto"/>
        <w:bottom w:val="none" w:sz="0" w:space="0" w:color="auto"/>
        <w:right w:val="none" w:sz="0" w:space="0" w:color="auto"/>
      </w:divBdr>
    </w:div>
    <w:div w:id="1711108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zhangyi@zzu.edu.cn"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ccshicc@zzu.edu.cn" TargetMode="Externa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17</Pages>
  <Words>1566</Words>
  <Characters>8767</Characters>
  <Application>Microsoft Office Word</Application>
  <DocSecurity>0</DocSecurity>
  <Lines>249</Lines>
  <Paragraphs>145</Paragraphs>
  <ScaleCrop>false</ScaleCrop>
  <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MC D</cp:lastModifiedBy>
  <cp:revision>82</cp:revision>
  <dcterms:created xsi:type="dcterms:W3CDTF">2026-04-12T05:17:00Z</dcterms:created>
  <dcterms:modified xsi:type="dcterms:W3CDTF">2026-07-29T15:18:00Z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724e6ab5-b69f-4a52-8e6a-463a66f38717</vt:lpwstr>
  </property>
  <property fmtid="{D5CDD505-2E9C-101B-9397-08002B2CF9AE}" pid="3" name="KSOProductBuildVer">
    <vt:lpwstr>2052-6.2.1.8344</vt:lpwstr>
  </property>
  <property fmtid="{D5CDD505-2E9C-101B-9397-08002B2CF9AE}" pid="4" name="ICV">
    <vt:lpwstr>418E0BE11EA80FA1F9E7696AE94AEFAF_42</vt:lpwstr>
  </property>
</Properties>
</file>