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8E910">
      <w:pPr>
        <w:keepNext w:val="0"/>
        <w:keepLines w:val="0"/>
        <w:pageBreakBefore w:val="0"/>
        <w:kinsoku/>
        <w:wordWrap/>
        <w:overflowPunct/>
        <w:topLinePunct w:val="0"/>
        <w:autoSpaceDE/>
        <w:autoSpaceDN/>
        <w:bidi w:val="0"/>
        <w:adjustRightInd/>
        <w:snapToGrid/>
        <w:ind w:firstLine="482" w:firstLineChars="200"/>
        <w:textAlignment w:val="auto"/>
        <w:rPr>
          <w:rFonts w:hint="eastAsia"/>
          <w:b w:val="0"/>
          <w:bCs w:val="0"/>
          <w:lang w:val="en-US" w:eastAsia="zh-CN"/>
        </w:rPr>
      </w:pPr>
      <w:r>
        <w:rPr>
          <w:rFonts w:hint="eastAsia"/>
          <w:b/>
          <w:bCs/>
        </w:rPr>
        <w:t xml:space="preserve">S1. </w:t>
      </w:r>
      <w:r>
        <w:rPr>
          <w:rFonts w:hint="eastAsia"/>
          <w:b w:val="0"/>
          <w:bCs w:val="0"/>
        </w:rPr>
        <w:t>GO-BP enrichment analysis of ligands involved in the crosstalk between proximal tubular (PT) cells and macrophages</w:t>
      </w:r>
      <w:r>
        <w:rPr>
          <w:rFonts w:hint="eastAsia"/>
          <w:b w:val="0"/>
          <w:bCs w:val="0"/>
          <w:lang w:val="en-US" w:eastAsia="zh-CN"/>
        </w:rPr>
        <w:t xml:space="preserve">. </w:t>
      </w:r>
      <w:r>
        <w:rPr>
          <w:rFonts w:hint="eastAsia"/>
          <w:b w:val="0"/>
          <w:bCs w:val="0"/>
        </w:rPr>
        <w:t>(</w:t>
      </w:r>
      <w:r>
        <w:rPr>
          <w:rFonts w:hint="eastAsia"/>
          <w:b w:val="0"/>
          <w:bCs w:val="0"/>
          <w:lang w:val="en-US" w:eastAsia="zh-CN"/>
        </w:rPr>
        <w:t>a</w:t>
      </w:r>
      <w:r>
        <w:rPr>
          <w:rFonts w:hint="eastAsia"/>
          <w:b w:val="0"/>
          <w:bCs w:val="0"/>
        </w:rPr>
        <w:t>)</w:t>
      </w:r>
      <w:r>
        <w:rPr>
          <w:rFonts w:hint="eastAsia"/>
          <w:b w:val="0"/>
          <w:bCs w:val="0"/>
          <w:lang w:val="en-US" w:eastAsia="zh-CN"/>
        </w:rPr>
        <w:t xml:space="preserve"> </w:t>
      </w:r>
      <w:r>
        <w:rPr>
          <w:rFonts w:hint="eastAsia"/>
          <w:b w:val="0"/>
          <w:bCs w:val="0"/>
        </w:rPr>
        <w:t>GO-BP enrichment analysis of ligands derived from PT cells that act on monocyt</w:t>
      </w:r>
      <w:r>
        <w:rPr>
          <w:rFonts w:hint="eastAsia"/>
          <w:b w:val="0"/>
          <w:bCs w:val="0"/>
          <w:lang w:val="en-US" w:eastAsia="zh-CN"/>
        </w:rPr>
        <w:t>e-</w:t>
      </w:r>
      <w:r>
        <w:rPr>
          <w:rFonts w:hint="eastAsia"/>
          <w:b w:val="0"/>
          <w:bCs w:val="0"/>
        </w:rPr>
        <w:t>macrophages.</w:t>
      </w:r>
      <w:r>
        <w:rPr>
          <w:rFonts w:hint="eastAsia"/>
          <w:b w:val="0"/>
          <w:bCs w:val="0"/>
          <w:lang w:val="en-US" w:eastAsia="zh-CN"/>
        </w:rPr>
        <w:t xml:space="preserve"> </w:t>
      </w:r>
      <w:r>
        <w:rPr>
          <w:rFonts w:hint="eastAsia"/>
          <w:b w:val="0"/>
          <w:bCs w:val="0"/>
        </w:rPr>
        <w:t>(</w:t>
      </w:r>
      <w:r>
        <w:rPr>
          <w:rFonts w:hint="eastAsia"/>
          <w:b w:val="0"/>
          <w:bCs w:val="0"/>
          <w:lang w:val="en-US" w:eastAsia="zh-CN"/>
        </w:rPr>
        <w:t>b</w:t>
      </w:r>
      <w:r>
        <w:rPr>
          <w:rFonts w:hint="eastAsia"/>
          <w:b w:val="0"/>
          <w:bCs w:val="0"/>
        </w:rPr>
        <w:t>)</w:t>
      </w:r>
      <w:r>
        <w:rPr>
          <w:rFonts w:hint="eastAsia"/>
          <w:b w:val="0"/>
          <w:bCs w:val="0"/>
          <w:lang w:val="en-US" w:eastAsia="zh-CN"/>
        </w:rPr>
        <w:t xml:space="preserve"> </w:t>
      </w:r>
      <w:r>
        <w:rPr>
          <w:rFonts w:hint="eastAsia"/>
          <w:b w:val="0"/>
          <w:bCs w:val="0"/>
        </w:rPr>
        <w:t>GO-BP enrichment analysis of ligands derived from monocyte</w:t>
      </w:r>
      <w:r>
        <w:rPr>
          <w:rFonts w:hint="eastAsia"/>
          <w:b w:val="0"/>
          <w:bCs w:val="0"/>
          <w:lang w:val="en-US" w:eastAsia="zh-CN"/>
        </w:rPr>
        <w:t>-</w:t>
      </w:r>
      <w:r>
        <w:rPr>
          <w:rFonts w:hint="eastAsia"/>
          <w:b w:val="0"/>
          <w:bCs w:val="0"/>
        </w:rPr>
        <w:t>macrophages that act on PT cells.</w:t>
      </w:r>
      <w:r>
        <w:rPr>
          <w:rFonts w:hint="eastAsia"/>
          <w:b w:val="0"/>
          <w:bCs w:val="0"/>
          <w:lang w:val="en-US" w:eastAsia="zh-CN"/>
        </w:rPr>
        <w:t xml:space="preserve">   </w:t>
      </w:r>
    </w:p>
    <w:p w14:paraId="71F2FAFF">
      <w:pPr>
        <w:keepNext w:val="0"/>
        <w:keepLines w:val="0"/>
        <w:pageBreakBefore w:val="0"/>
        <w:kinsoku/>
        <w:wordWrap/>
        <w:overflowPunct/>
        <w:topLinePunct w:val="0"/>
        <w:autoSpaceDE/>
        <w:autoSpaceDN/>
        <w:bidi w:val="0"/>
        <w:adjustRightInd/>
        <w:snapToGrid/>
        <w:ind w:firstLine="480" w:firstLineChars="200"/>
        <w:jc w:val="left"/>
        <w:textAlignment w:val="auto"/>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 xml:space="preserve">   </w:t>
      </w:r>
      <w:r>
        <w:rPr>
          <w:rFonts w:hint="eastAsia" w:ascii="微软雅黑" w:hAnsi="微软雅黑" w:eastAsia="微软雅黑" w:cs="微软雅黑"/>
          <w:b/>
          <w:bCs/>
          <w:lang w:val="en-US" w:eastAsia="zh-CN"/>
        </w:rPr>
        <w:drawing>
          <wp:inline distT="0" distB="0" distL="114300" distR="114300">
            <wp:extent cx="3704590" cy="1800225"/>
            <wp:effectExtent l="0" t="0" r="3810" b="3175"/>
            <wp:docPr id="21" name="图片 21" descr="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S_01"/>
                    <pic:cNvPicPr>
                      <a:picLocks noChangeAspect="1"/>
                    </pic:cNvPicPr>
                  </pic:nvPicPr>
                  <pic:blipFill>
                    <a:blip r:embed="rId6"/>
                    <a:stretch>
                      <a:fillRect/>
                    </a:stretch>
                  </pic:blipFill>
                  <pic:spPr>
                    <a:xfrm>
                      <a:off x="0" y="0"/>
                      <a:ext cx="3704590" cy="1800225"/>
                    </a:xfrm>
                    <a:prstGeom prst="rect">
                      <a:avLst/>
                    </a:prstGeom>
                  </pic:spPr>
                </pic:pic>
              </a:graphicData>
            </a:graphic>
          </wp:inline>
        </w:drawing>
      </w:r>
    </w:p>
    <w:p w14:paraId="606D27CB">
      <w:pPr>
        <w:keepNext w:val="0"/>
        <w:keepLines w:val="0"/>
        <w:pageBreakBefore w:val="0"/>
        <w:kinsoku/>
        <w:wordWrap/>
        <w:overflowPunct/>
        <w:topLinePunct w:val="0"/>
        <w:autoSpaceDE/>
        <w:autoSpaceDN/>
        <w:bidi w:val="0"/>
        <w:adjustRightInd/>
        <w:snapToGrid/>
        <w:ind w:firstLine="480" w:firstLineChars="200"/>
        <w:jc w:val="left"/>
        <w:textAlignment w:val="auto"/>
        <w:rPr>
          <w:rFonts w:hint="eastAsia" w:ascii="微软雅黑" w:hAnsi="微软雅黑" w:eastAsia="微软雅黑" w:cs="微软雅黑"/>
          <w:b/>
          <w:bCs/>
          <w:lang w:val="en-US" w:eastAsia="zh-CN"/>
        </w:rPr>
      </w:pPr>
    </w:p>
    <w:p w14:paraId="3C2B94DA">
      <w:pPr>
        <w:keepNext w:val="0"/>
        <w:keepLines w:val="0"/>
        <w:pageBreakBefore w:val="0"/>
        <w:kinsoku/>
        <w:wordWrap/>
        <w:overflowPunct/>
        <w:topLinePunct w:val="0"/>
        <w:autoSpaceDE/>
        <w:autoSpaceDN/>
        <w:bidi w:val="0"/>
        <w:adjustRightInd/>
        <w:snapToGrid/>
        <w:ind w:firstLine="482" w:firstLineChars="200"/>
        <w:textAlignment w:val="auto"/>
        <w:rPr>
          <w:rFonts w:hint="eastAsia"/>
          <w:b w:val="0"/>
          <w:bCs w:val="0"/>
          <w:lang w:val="en-US" w:eastAsia="zh-CN"/>
        </w:rPr>
      </w:pPr>
      <w:r>
        <w:rPr>
          <w:rFonts w:hint="eastAsia"/>
          <w:b/>
          <w:bCs/>
          <w:lang w:val="en-US" w:eastAsia="zh-CN"/>
        </w:rPr>
        <w:t>S2.</w:t>
      </w:r>
      <w:r>
        <w:rPr>
          <w:rFonts w:hint="eastAsia"/>
          <w:b w:val="0"/>
          <w:bCs w:val="0"/>
          <w:lang w:val="en-US" w:eastAsia="zh-CN"/>
        </w:rPr>
        <w:t xml:space="preserve"> IHC staining of CD80 in human kidney tissues. (a) Representative IHC images of CD80. (b) Quantification of CD80 intensity (n=3). *, P &lt; 0.05.</w:t>
      </w:r>
    </w:p>
    <w:p w14:paraId="71CA73EC">
      <w:pPr>
        <w:keepNext w:val="0"/>
        <w:keepLines w:val="0"/>
        <w:pageBreakBefore w:val="0"/>
        <w:kinsoku/>
        <w:wordWrap/>
        <w:overflowPunct/>
        <w:topLinePunct w:val="0"/>
        <w:autoSpaceDE/>
        <w:autoSpaceDN/>
        <w:bidi w:val="0"/>
        <w:adjustRightInd/>
        <w:snapToGrid/>
        <w:ind w:firstLine="480" w:firstLineChars="200"/>
        <w:textAlignment w:val="auto"/>
        <w:rPr>
          <w:rFonts w:hint="eastAsia"/>
          <w:b w:val="0"/>
          <w:bCs w:val="0"/>
          <w:lang w:val="en-US" w:eastAsia="zh-CN"/>
        </w:rPr>
      </w:pPr>
    </w:p>
    <w:p w14:paraId="6E39D149">
      <w:pPr>
        <w:keepNext w:val="0"/>
        <w:keepLines w:val="0"/>
        <w:pageBreakBefore w:val="0"/>
        <w:kinsoku/>
        <w:wordWrap/>
        <w:overflowPunct/>
        <w:topLinePunct w:val="0"/>
        <w:autoSpaceDE/>
        <w:autoSpaceDN/>
        <w:bidi w:val="0"/>
        <w:adjustRightInd/>
        <w:snapToGrid/>
        <w:ind w:firstLine="600" w:firstLineChars="200"/>
        <w:jc w:val="left"/>
        <w:textAlignment w:val="auto"/>
        <w:rPr>
          <w:rFonts w:hint="default" w:ascii="微软雅黑" w:hAnsi="微软雅黑" w:eastAsia="微软雅黑" w:cs="微软雅黑"/>
          <w:b/>
          <w:bCs/>
          <w:color w:val="FF0000"/>
          <w:sz w:val="30"/>
          <w:szCs w:val="30"/>
          <w:lang w:val="en-US" w:eastAsia="zh-CN"/>
        </w:rPr>
      </w:pPr>
      <w:r>
        <w:rPr>
          <w:rFonts w:hint="default" w:ascii="微软雅黑" w:hAnsi="微软雅黑" w:eastAsia="微软雅黑" w:cs="微软雅黑"/>
          <w:b/>
          <w:bCs/>
          <w:color w:val="FF0000"/>
          <w:sz w:val="30"/>
          <w:szCs w:val="30"/>
          <w:lang w:val="en-US" w:eastAsia="zh-CN"/>
        </w:rPr>
        <w:drawing>
          <wp:inline distT="0" distB="0" distL="114300" distR="114300">
            <wp:extent cx="3931920" cy="1501140"/>
            <wp:effectExtent l="0" t="0" r="5080" b="10160"/>
            <wp:docPr id="9" name="图片 9" descr="杨鹏飞补充材料 7-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杨鹏飞补充材料 7-1_02"/>
                    <pic:cNvPicPr>
                      <a:picLocks noChangeAspect="1"/>
                    </pic:cNvPicPr>
                  </pic:nvPicPr>
                  <pic:blipFill>
                    <a:blip r:embed="rId7"/>
                    <a:stretch>
                      <a:fillRect/>
                    </a:stretch>
                  </pic:blipFill>
                  <pic:spPr>
                    <a:xfrm>
                      <a:off x="0" y="0"/>
                      <a:ext cx="3931920" cy="1501140"/>
                    </a:xfrm>
                    <a:prstGeom prst="rect">
                      <a:avLst/>
                    </a:prstGeom>
                  </pic:spPr>
                </pic:pic>
              </a:graphicData>
            </a:graphic>
          </wp:inline>
        </w:drawing>
      </w:r>
    </w:p>
    <w:p w14:paraId="1FC914D1">
      <w:pPr>
        <w:keepNext w:val="0"/>
        <w:keepLines w:val="0"/>
        <w:pageBreakBefore w:val="0"/>
        <w:kinsoku/>
        <w:wordWrap/>
        <w:overflowPunct/>
        <w:topLinePunct w:val="0"/>
        <w:autoSpaceDE/>
        <w:autoSpaceDN/>
        <w:bidi w:val="0"/>
        <w:adjustRightInd/>
        <w:snapToGrid/>
        <w:ind w:firstLine="480" w:firstLineChars="200"/>
        <w:jc w:val="left"/>
        <w:textAlignment w:val="auto"/>
      </w:pPr>
      <w:r>
        <w:rPr>
          <w:rFonts w:hint="eastAsia" w:ascii="微软雅黑" w:hAnsi="微软雅黑" w:eastAsia="微软雅黑" w:cs="微软雅黑"/>
          <w:b/>
          <w:bCs/>
          <w:lang w:val="en-US" w:eastAsia="zh-CN"/>
        </w:rPr>
        <w:t xml:space="preserve">          </w:t>
      </w:r>
      <w:r>
        <w:rPr>
          <w:rFonts w:hint="eastAsia"/>
          <w:lang w:val="en-US" w:eastAsia="zh-CN"/>
        </w:rPr>
        <w:t xml:space="preserve">   </w:t>
      </w:r>
    </w:p>
    <w:p w14:paraId="6EA0A676">
      <w:pPr>
        <w:keepNext w:val="0"/>
        <w:keepLines w:val="0"/>
        <w:pageBreakBefore w:val="0"/>
        <w:kinsoku/>
        <w:wordWrap/>
        <w:overflowPunct/>
        <w:topLinePunct w:val="0"/>
        <w:autoSpaceDE/>
        <w:autoSpaceDN/>
        <w:bidi w:val="0"/>
        <w:adjustRightInd/>
        <w:snapToGrid/>
        <w:ind w:firstLine="482" w:firstLineChars="200"/>
        <w:textAlignment w:val="auto"/>
        <w:rPr>
          <w:rFonts w:hint="eastAsia"/>
        </w:rPr>
      </w:pPr>
      <w:r>
        <w:rPr>
          <w:rFonts w:hint="eastAsia"/>
          <w:b/>
          <w:bCs/>
        </w:rPr>
        <w:t>S</w:t>
      </w:r>
      <w:r>
        <w:rPr>
          <w:rFonts w:hint="eastAsia"/>
          <w:b/>
          <w:bCs/>
          <w:lang w:val="en-US" w:eastAsia="zh-CN"/>
        </w:rPr>
        <w:t>3</w:t>
      </w:r>
      <w:r>
        <w:rPr>
          <w:rFonts w:hint="eastAsia"/>
          <w:b/>
          <w:bCs/>
        </w:rPr>
        <w:t>.</w:t>
      </w:r>
      <w:r>
        <w:rPr>
          <w:rFonts w:hint="eastAsia"/>
          <w:b w:val="0"/>
          <w:bCs w:val="0"/>
        </w:rPr>
        <w:t>Upregulated macrophage chemokines in AKI-related transcriptomes</w:t>
      </w:r>
      <w:r>
        <w:rPr>
          <w:rFonts w:hint="eastAsia"/>
          <w:b w:val="0"/>
          <w:bCs w:val="0"/>
          <w:lang w:val="en-US" w:eastAsia="zh-CN"/>
        </w:rPr>
        <w:t xml:space="preserve">. </w:t>
      </w:r>
      <w:r>
        <w:rPr>
          <w:rFonts w:hint="eastAsia"/>
          <w:b w:val="0"/>
          <w:bCs w:val="0"/>
        </w:rPr>
        <w:t>(a)</w:t>
      </w:r>
      <w:r>
        <w:rPr>
          <w:rFonts w:hint="eastAsia"/>
          <w:b w:val="0"/>
          <w:bCs w:val="0"/>
          <w:lang w:val="en-US" w:eastAsia="zh-CN"/>
        </w:rPr>
        <w:t xml:space="preserve"> </w:t>
      </w:r>
      <w:r>
        <w:rPr>
          <w:rFonts w:hint="eastAsia"/>
          <w:b w:val="0"/>
          <w:bCs w:val="0"/>
        </w:rPr>
        <w:t>Upregulated macrophage chemokines in cisplatin-induced injured HK-2 cells (GSE246133). (b)</w:t>
      </w:r>
      <w:r>
        <w:rPr>
          <w:rFonts w:hint="eastAsia"/>
          <w:b w:val="0"/>
          <w:bCs w:val="0"/>
          <w:lang w:val="en-US" w:eastAsia="zh-CN"/>
        </w:rPr>
        <w:t xml:space="preserve"> </w:t>
      </w:r>
      <w:r>
        <w:rPr>
          <w:rFonts w:hint="eastAsia"/>
          <w:b w:val="0"/>
          <w:bCs w:val="0"/>
        </w:rPr>
        <w:t>Upregulated macrophage chemokines in in TNFα-induced induced HK-2 cells (GSE254359). (c)</w:t>
      </w:r>
      <w:r>
        <w:rPr>
          <w:rFonts w:hint="eastAsia"/>
          <w:b w:val="0"/>
          <w:bCs w:val="0"/>
          <w:lang w:val="en-US" w:eastAsia="zh-CN"/>
        </w:rPr>
        <w:t xml:space="preserve"> </w:t>
      </w:r>
      <w:r>
        <w:rPr>
          <w:rFonts w:hint="eastAsia"/>
          <w:b w:val="0"/>
          <w:bCs w:val="0"/>
        </w:rPr>
        <w:t xml:space="preserve">Upregulated macrophage chemokines in the kidney tissue of cisplatin-induced (CP) AKI </w:t>
      </w:r>
      <w:r>
        <w:rPr>
          <w:rFonts w:hint="eastAsia"/>
        </w:rPr>
        <w:t>mice (GSE165100). (d)</w:t>
      </w:r>
      <w:r>
        <w:rPr>
          <w:rFonts w:hint="eastAsia"/>
          <w:lang w:val="en-US" w:eastAsia="zh-CN"/>
        </w:rPr>
        <w:t xml:space="preserve"> </w:t>
      </w:r>
      <w:r>
        <w:rPr>
          <w:rFonts w:hint="eastAsia"/>
        </w:rPr>
        <w:t>Upregulated macrophage chemokines in the kidney tissue of Ischemia-Reperfusion-induced (IR) AKI mice (GSE267650). (e)</w:t>
      </w:r>
      <w:r>
        <w:rPr>
          <w:rFonts w:hint="eastAsia"/>
          <w:lang w:val="en-US" w:eastAsia="zh-CN"/>
        </w:rPr>
        <w:t xml:space="preserve"> </w:t>
      </w:r>
      <w:r>
        <w:rPr>
          <w:rFonts w:hint="eastAsia"/>
        </w:rPr>
        <w:t xml:space="preserve">Upregulated macrophage chemokines in PT cells of AKI patients with undefined-cause (GSE210622). </w:t>
      </w:r>
    </w:p>
    <w:p w14:paraId="6DEDE66C">
      <w:pPr>
        <w:keepNext w:val="0"/>
        <w:keepLines w:val="0"/>
        <w:pageBreakBefore w:val="0"/>
        <w:kinsoku/>
        <w:wordWrap/>
        <w:overflowPunct/>
        <w:topLinePunct w:val="0"/>
        <w:autoSpaceDE/>
        <w:autoSpaceDN/>
        <w:bidi w:val="0"/>
        <w:adjustRightInd/>
        <w:snapToGrid/>
        <w:ind w:firstLine="480" w:firstLineChars="200"/>
        <w:textAlignment w:val="auto"/>
      </w:pPr>
    </w:p>
    <w:p w14:paraId="5D6F77B8">
      <w:pPr>
        <w:keepNext w:val="0"/>
        <w:keepLines w:val="0"/>
        <w:pageBreakBefore w:val="0"/>
        <w:kinsoku/>
        <w:wordWrap/>
        <w:overflowPunct/>
        <w:topLinePunct w:val="0"/>
        <w:autoSpaceDE/>
        <w:autoSpaceDN/>
        <w:bidi w:val="0"/>
        <w:adjustRightInd/>
        <w:snapToGrid/>
        <w:ind w:firstLine="480" w:firstLineChars="200"/>
        <w:textAlignment w:val="auto"/>
      </w:pPr>
    </w:p>
    <w:p w14:paraId="5AA08618">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p>
    <w:p w14:paraId="66B27EF1">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r>
        <w:rPr>
          <w:rFonts w:hint="eastAsia"/>
          <w:lang w:val="en-US" w:eastAsia="zh-CN"/>
        </w:rPr>
        <w:drawing>
          <wp:inline distT="0" distB="0" distL="114300" distR="114300">
            <wp:extent cx="5269865" cy="4110990"/>
            <wp:effectExtent l="0" t="0" r="635" b="3810"/>
            <wp:docPr id="22" name="图片 22" descr="S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_02"/>
                    <pic:cNvPicPr>
                      <a:picLocks noChangeAspect="1"/>
                    </pic:cNvPicPr>
                  </pic:nvPicPr>
                  <pic:blipFill>
                    <a:blip r:embed="rId8"/>
                    <a:stretch>
                      <a:fillRect/>
                    </a:stretch>
                  </pic:blipFill>
                  <pic:spPr>
                    <a:xfrm>
                      <a:off x="0" y="0"/>
                      <a:ext cx="5269865" cy="4110990"/>
                    </a:xfrm>
                    <a:prstGeom prst="rect">
                      <a:avLst/>
                    </a:prstGeom>
                  </pic:spPr>
                </pic:pic>
              </a:graphicData>
            </a:graphic>
          </wp:inline>
        </w:drawing>
      </w:r>
    </w:p>
    <w:p w14:paraId="115243AB">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p>
    <w:p w14:paraId="71B486F8">
      <w:pPr>
        <w:keepNext w:val="0"/>
        <w:keepLines w:val="0"/>
        <w:pageBreakBefore w:val="0"/>
        <w:kinsoku/>
        <w:wordWrap/>
        <w:overflowPunct/>
        <w:topLinePunct w:val="0"/>
        <w:autoSpaceDE/>
        <w:autoSpaceDN/>
        <w:bidi w:val="0"/>
        <w:adjustRightInd/>
        <w:snapToGrid/>
        <w:ind w:firstLine="482" w:firstLineChars="200"/>
        <w:textAlignment w:val="auto"/>
        <w:rPr>
          <w:rFonts w:hint="default"/>
          <w:b w:val="0"/>
          <w:bCs w:val="0"/>
          <w:lang w:val="en-US" w:eastAsia="zh-CN"/>
        </w:rPr>
      </w:pPr>
      <w:r>
        <w:rPr>
          <w:rFonts w:hint="eastAsia"/>
          <w:b/>
          <w:bCs/>
          <w:lang w:val="en-US" w:eastAsia="zh-CN"/>
        </w:rPr>
        <w:t>S4.</w:t>
      </w:r>
      <w:r>
        <w:rPr>
          <w:rFonts w:hint="eastAsia"/>
          <w:b w:val="0"/>
          <w:bCs w:val="0"/>
          <w:lang w:val="en-US" w:eastAsia="zh-CN"/>
        </w:rPr>
        <w:t xml:space="preserve">Detection of CCL2 in the culture supernatant of HK-2 cells. ****, </w:t>
      </w:r>
      <w:r>
        <w:rPr>
          <w:rFonts w:hint="eastAsia"/>
          <w:b w:val="0"/>
          <w:bCs w:val="0"/>
          <w:i/>
          <w:iCs/>
          <w:lang w:val="en-US" w:eastAsia="zh-CN"/>
        </w:rPr>
        <w:t>P</w:t>
      </w:r>
      <w:r>
        <w:rPr>
          <w:rFonts w:hint="eastAsia"/>
          <w:b w:val="0"/>
          <w:bCs w:val="0"/>
          <w:lang w:val="en-US" w:eastAsia="zh-CN"/>
        </w:rPr>
        <w:t>&lt; 0.0001.</w:t>
      </w:r>
    </w:p>
    <w:p w14:paraId="258D6213">
      <w:pPr>
        <w:keepNext w:val="0"/>
        <w:keepLines w:val="0"/>
        <w:pageBreakBefore w:val="0"/>
        <w:kinsoku/>
        <w:wordWrap/>
        <w:overflowPunct/>
        <w:topLinePunct w:val="0"/>
        <w:autoSpaceDE/>
        <w:autoSpaceDN/>
        <w:bidi w:val="0"/>
        <w:adjustRightInd/>
        <w:snapToGrid/>
        <w:ind w:firstLine="480" w:firstLineChars="200"/>
        <w:textAlignment w:val="auto"/>
      </w:pPr>
      <w:r>
        <w:drawing>
          <wp:inline distT="0" distB="0" distL="114300" distR="114300">
            <wp:extent cx="1808480" cy="1800225"/>
            <wp:effectExtent l="0" t="0" r="0" b="0"/>
            <wp:docPr id="34" name="图片 33" descr="HK2-CC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descr="HK2-CCL2"/>
                    <pic:cNvPicPr>
                      <a:picLocks noChangeAspect="1"/>
                    </pic:cNvPicPr>
                  </pic:nvPicPr>
                  <pic:blipFill>
                    <a:blip r:embed="rId9"/>
                    <a:stretch>
                      <a:fillRect/>
                    </a:stretch>
                  </pic:blipFill>
                  <pic:spPr>
                    <a:xfrm>
                      <a:off x="0" y="0"/>
                      <a:ext cx="1808480" cy="1800225"/>
                    </a:xfrm>
                    <a:prstGeom prst="rect">
                      <a:avLst/>
                    </a:prstGeom>
                  </pic:spPr>
                </pic:pic>
              </a:graphicData>
            </a:graphic>
          </wp:inline>
        </w:drawing>
      </w:r>
    </w:p>
    <w:p w14:paraId="7BECDF5B">
      <w:pPr>
        <w:keepNext w:val="0"/>
        <w:keepLines w:val="0"/>
        <w:pageBreakBefore w:val="0"/>
        <w:kinsoku/>
        <w:wordWrap/>
        <w:overflowPunct/>
        <w:topLinePunct w:val="0"/>
        <w:autoSpaceDE/>
        <w:autoSpaceDN/>
        <w:bidi w:val="0"/>
        <w:adjustRightInd/>
        <w:snapToGrid/>
        <w:ind w:firstLine="480" w:firstLineChars="200"/>
        <w:textAlignment w:val="auto"/>
      </w:pPr>
    </w:p>
    <w:p w14:paraId="48066E3E">
      <w:pPr>
        <w:keepNext w:val="0"/>
        <w:keepLines w:val="0"/>
        <w:pageBreakBefore w:val="0"/>
        <w:kinsoku/>
        <w:wordWrap/>
        <w:overflowPunct/>
        <w:topLinePunct w:val="0"/>
        <w:autoSpaceDE/>
        <w:autoSpaceDN/>
        <w:bidi w:val="0"/>
        <w:adjustRightInd/>
        <w:snapToGrid/>
        <w:ind w:firstLine="482" w:firstLineChars="200"/>
        <w:textAlignment w:val="auto"/>
        <w:rPr>
          <w:rFonts w:hint="eastAsia"/>
          <w:b w:val="0"/>
          <w:bCs w:val="0"/>
          <w:lang w:val="en-US" w:eastAsia="zh-CN"/>
        </w:rPr>
      </w:pPr>
      <w:r>
        <w:rPr>
          <w:rFonts w:hint="eastAsia"/>
          <w:b/>
          <w:bCs/>
          <w:lang w:val="en-US" w:eastAsia="zh-CN"/>
        </w:rPr>
        <w:t xml:space="preserve">S5. </w:t>
      </w:r>
      <w:r>
        <w:rPr>
          <w:rFonts w:hint="eastAsia"/>
          <w:b w:val="0"/>
          <w:bCs w:val="0"/>
          <w:lang w:val="en-US" w:eastAsia="zh-CN"/>
        </w:rPr>
        <w:t xml:space="preserve">Validation of CCR2 overexpression. (a) qPCR analysis of CCR2 on the CCR2-RAW cells and RAW264.7 cells (n=6). (b,c) Representative western blot images and quantification of CCR2 protein levels inCCR2-RAW cells and RAW264.7 cells.****, </w:t>
      </w:r>
      <w:r>
        <w:rPr>
          <w:rFonts w:hint="eastAsia"/>
          <w:b w:val="0"/>
          <w:bCs w:val="0"/>
          <w:i/>
          <w:iCs/>
          <w:lang w:val="en-US" w:eastAsia="zh-CN"/>
        </w:rPr>
        <w:t>P</w:t>
      </w:r>
      <w:r>
        <w:rPr>
          <w:rFonts w:hint="eastAsia"/>
          <w:b w:val="0"/>
          <w:bCs w:val="0"/>
          <w:lang w:val="en-US" w:eastAsia="zh-CN"/>
        </w:rPr>
        <w:t>&lt; 0.0001.</w:t>
      </w:r>
    </w:p>
    <w:p w14:paraId="1A34F82C">
      <w:pPr>
        <w:keepNext w:val="0"/>
        <w:keepLines w:val="0"/>
        <w:pageBreakBefore w:val="0"/>
        <w:kinsoku/>
        <w:wordWrap/>
        <w:overflowPunct/>
        <w:topLinePunct w:val="0"/>
        <w:autoSpaceDE/>
        <w:autoSpaceDN/>
        <w:bidi w:val="0"/>
        <w:adjustRightInd/>
        <w:snapToGrid/>
        <w:ind w:left="0" w:leftChars="0" w:firstLine="480" w:firstLineChars="200"/>
        <w:jc w:val="left"/>
        <w:textAlignment w:val="auto"/>
        <w:rPr>
          <w:rFonts w:hint="eastAsia"/>
          <w:lang w:val="en-US" w:eastAsia="zh-CN"/>
        </w:rPr>
      </w:pPr>
    </w:p>
    <w:p w14:paraId="7D1C44B1">
      <w:pPr>
        <w:keepNext w:val="0"/>
        <w:keepLines w:val="0"/>
        <w:pageBreakBefore w:val="0"/>
        <w:kinsoku/>
        <w:wordWrap/>
        <w:overflowPunct/>
        <w:topLinePunct w:val="0"/>
        <w:autoSpaceDE/>
        <w:autoSpaceDN/>
        <w:bidi w:val="0"/>
        <w:adjustRightInd/>
        <w:snapToGrid/>
        <w:ind w:left="0" w:leftChars="0" w:firstLine="480" w:firstLineChars="200"/>
        <w:jc w:val="left"/>
        <w:textAlignment w:val="auto"/>
        <w:rPr>
          <w:rFonts w:hint="eastAsia"/>
          <w:lang w:val="en-US" w:eastAsia="zh-CN"/>
        </w:rPr>
      </w:pPr>
    </w:p>
    <w:p w14:paraId="3C2E7878">
      <w:pPr>
        <w:keepNext w:val="0"/>
        <w:keepLines w:val="0"/>
        <w:pageBreakBefore w:val="0"/>
        <w:kinsoku/>
        <w:wordWrap/>
        <w:overflowPunct/>
        <w:topLinePunct w:val="0"/>
        <w:autoSpaceDE/>
        <w:autoSpaceDN/>
        <w:bidi w:val="0"/>
        <w:adjustRightInd/>
        <w:snapToGrid/>
        <w:ind w:left="0" w:leftChars="0" w:firstLine="480" w:firstLineChars="200"/>
        <w:jc w:val="left"/>
        <w:textAlignment w:val="auto"/>
        <w:rPr>
          <w:rFonts w:hint="eastAsia"/>
          <w:lang w:val="en-US" w:eastAsia="zh-CN"/>
        </w:rPr>
      </w:pPr>
      <w:r>
        <w:rPr>
          <w:rFonts w:hint="eastAsia"/>
          <w:lang w:val="en-US" w:eastAsia="zh-CN"/>
        </w:rPr>
        <w:drawing>
          <wp:inline distT="0" distB="0" distL="114300" distR="114300">
            <wp:extent cx="4702175" cy="1619885"/>
            <wp:effectExtent l="0" t="0" r="9525" b="5715"/>
            <wp:docPr id="3" name="图片 3" descr="杨鹏飞补充材料 7-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杨鹏飞补充材料 7-1_05"/>
                    <pic:cNvPicPr>
                      <a:picLocks noChangeAspect="1"/>
                    </pic:cNvPicPr>
                  </pic:nvPicPr>
                  <pic:blipFill>
                    <a:blip r:embed="rId10"/>
                    <a:stretch>
                      <a:fillRect/>
                    </a:stretch>
                  </pic:blipFill>
                  <pic:spPr>
                    <a:xfrm>
                      <a:off x="0" y="0"/>
                      <a:ext cx="4702175" cy="1619885"/>
                    </a:xfrm>
                    <a:prstGeom prst="rect">
                      <a:avLst/>
                    </a:prstGeom>
                  </pic:spPr>
                </pic:pic>
              </a:graphicData>
            </a:graphic>
          </wp:inline>
        </w:drawing>
      </w:r>
    </w:p>
    <w:p w14:paraId="24E38879">
      <w:pPr>
        <w:keepNext w:val="0"/>
        <w:keepLines w:val="0"/>
        <w:pageBreakBefore w:val="0"/>
        <w:kinsoku/>
        <w:wordWrap/>
        <w:overflowPunct/>
        <w:topLinePunct w:val="0"/>
        <w:autoSpaceDE/>
        <w:autoSpaceDN/>
        <w:bidi w:val="0"/>
        <w:adjustRightInd/>
        <w:snapToGrid/>
        <w:ind w:left="0" w:leftChars="0" w:firstLine="480" w:firstLineChars="200"/>
        <w:jc w:val="left"/>
        <w:textAlignment w:val="auto"/>
        <w:rPr>
          <w:rFonts w:hint="eastAsia"/>
          <w:lang w:val="en-US" w:eastAsia="zh-CN"/>
        </w:rPr>
      </w:pPr>
    </w:p>
    <w:p w14:paraId="5A1F3CDA">
      <w:pPr>
        <w:keepNext w:val="0"/>
        <w:keepLines w:val="0"/>
        <w:pageBreakBefore w:val="0"/>
        <w:kinsoku/>
        <w:wordWrap/>
        <w:overflowPunct/>
        <w:topLinePunct w:val="0"/>
        <w:autoSpaceDE/>
        <w:autoSpaceDN/>
        <w:bidi w:val="0"/>
        <w:adjustRightInd/>
        <w:snapToGrid/>
        <w:ind w:left="0" w:leftChars="0" w:firstLine="482" w:firstLineChars="200"/>
        <w:jc w:val="left"/>
        <w:textAlignment w:val="auto"/>
        <w:rPr>
          <w:rFonts w:hint="default"/>
          <w:b w:val="0"/>
          <w:bCs w:val="0"/>
          <w:lang w:val="en-US" w:eastAsia="zh-CN"/>
        </w:rPr>
      </w:pPr>
      <w:r>
        <w:rPr>
          <w:rFonts w:hint="eastAsia"/>
          <w:b/>
          <w:bCs/>
          <w:lang w:val="en-US" w:eastAsia="zh-CN"/>
        </w:rPr>
        <w:t>S6.</w:t>
      </w:r>
      <w:r>
        <w:rPr>
          <w:rFonts w:hint="eastAsia"/>
          <w:b w:val="0"/>
          <w:bCs w:val="0"/>
          <w:lang w:val="en-US" w:eastAsia="zh-CN"/>
        </w:rPr>
        <w:t>Mass spectrometry results of cell membrane extracts.</w:t>
      </w:r>
    </w:p>
    <w:p w14:paraId="66BE1F1F">
      <w:pPr>
        <w:keepNext w:val="0"/>
        <w:keepLines w:val="0"/>
        <w:pageBreakBefore w:val="0"/>
        <w:kinsoku/>
        <w:wordWrap/>
        <w:overflowPunct/>
        <w:topLinePunct w:val="0"/>
        <w:autoSpaceDE/>
        <w:autoSpaceDN/>
        <w:bidi w:val="0"/>
        <w:adjustRightInd/>
        <w:snapToGrid/>
        <w:ind w:left="0" w:leftChars="0" w:firstLine="480" w:firstLineChars="200"/>
        <w:jc w:val="left"/>
        <w:textAlignment w:val="auto"/>
      </w:pPr>
      <w:r>
        <w:drawing>
          <wp:inline distT="0" distB="0" distL="114300" distR="114300">
            <wp:extent cx="2446655" cy="2159635"/>
            <wp:effectExtent l="0" t="0" r="4445" b="12065"/>
            <wp:docPr id="10" name="图片 1" desc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tif"/>
                    <pic:cNvPicPr>
                      <a:picLocks noChangeAspect="1"/>
                    </pic:cNvPicPr>
                  </pic:nvPicPr>
                  <pic:blipFill>
                    <a:blip r:embed="rId11"/>
                    <a:stretch>
                      <a:fillRect/>
                    </a:stretch>
                  </pic:blipFill>
                  <pic:spPr>
                    <a:xfrm>
                      <a:off x="0" y="0"/>
                      <a:ext cx="2447027" cy="2160000"/>
                    </a:xfrm>
                    <a:prstGeom prst="rect">
                      <a:avLst/>
                    </a:prstGeom>
                  </pic:spPr>
                </pic:pic>
              </a:graphicData>
            </a:graphic>
          </wp:inline>
        </w:drawing>
      </w:r>
    </w:p>
    <w:p w14:paraId="612B9081">
      <w:pPr>
        <w:keepNext w:val="0"/>
        <w:keepLines w:val="0"/>
        <w:pageBreakBefore w:val="0"/>
        <w:kinsoku/>
        <w:wordWrap/>
        <w:overflowPunct/>
        <w:topLinePunct w:val="0"/>
        <w:autoSpaceDE/>
        <w:autoSpaceDN/>
        <w:bidi w:val="0"/>
        <w:adjustRightInd/>
        <w:snapToGrid/>
        <w:ind w:left="0" w:leftChars="0" w:firstLine="480" w:firstLineChars="200"/>
        <w:jc w:val="left"/>
        <w:textAlignment w:val="auto"/>
      </w:pPr>
    </w:p>
    <w:p w14:paraId="01126BD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cs="Times New Roman"/>
          <w:b w:val="0"/>
          <w:bCs w:val="0"/>
          <w:sz w:val="24"/>
          <w:szCs w:val="24"/>
        </w:rPr>
      </w:pPr>
      <w:r>
        <w:rPr>
          <w:rFonts w:hint="eastAsia"/>
          <w:b/>
          <w:bCs/>
          <w:lang w:val="en-US" w:eastAsia="zh-CN"/>
        </w:rPr>
        <w:t>S7.</w:t>
      </w:r>
      <w:r>
        <w:rPr>
          <w:rFonts w:hint="eastAsia"/>
          <w:b w:val="0"/>
          <w:bCs w:val="0"/>
          <w:lang w:val="en-US" w:eastAsia="zh-CN"/>
        </w:rPr>
        <w:t>Determination results of drug loading capacity (a) and encapsulation efficiency (b).</w:t>
      </w:r>
      <w:r>
        <w:rPr>
          <w:rFonts w:cs="Times New Roman"/>
          <w:b w:val="0"/>
          <w:bCs w:val="0"/>
          <w:sz w:val="24"/>
          <w:szCs w:val="24"/>
        </w:rPr>
        <w:t xml:space="preserve">*, </w:t>
      </w:r>
      <w:r>
        <w:rPr>
          <w:rFonts w:cs="Times New Roman"/>
          <w:b w:val="0"/>
          <w:bCs w:val="0"/>
          <w:i/>
          <w:iCs/>
          <w:sz w:val="24"/>
          <w:szCs w:val="24"/>
        </w:rPr>
        <w:t>P</w:t>
      </w:r>
      <w:r>
        <w:rPr>
          <w:rFonts w:cs="Times New Roman"/>
          <w:b w:val="0"/>
          <w:bCs w:val="0"/>
          <w:sz w:val="24"/>
          <w:szCs w:val="24"/>
        </w:rPr>
        <w:t xml:space="preserve"> &lt; 0.05; **, </w:t>
      </w:r>
      <w:r>
        <w:rPr>
          <w:rFonts w:cs="Times New Roman"/>
          <w:b w:val="0"/>
          <w:bCs w:val="0"/>
          <w:i/>
          <w:iCs/>
          <w:sz w:val="24"/>
          <w:szCs w:val="24"/>
        </w:rPr>
        <w:t>P</w:t>
      </w:r>
      <w:r>
        <w:rPr>
          <w:rFonts w:cs="Times New Roman"/>
          <w:b w:val="0"/>
          <w:bCs w:val="0"/>
          <w:sz w:val="24"/>
          <w:szCs w:val="24"/>
        </w:rPr>
        <w:t xml:space="preserve"> &lt; 0.01; ***,</w:t>
      </w:r>
      <w:r>
        <w:rPr>
          <w:rFonts w:cs="Times New Roman"/>
          <w:b w:val="0"/>
          <w:bCs w:val="0"/>
          <w:i/>
          <w:iCs/>
          <w:sz w:val="24"/>
          <w:szCs w:val="24"/>
        </w:rPr>
        <w:t xml:space="preserve"> P</w:t>
      </w:r>
      <w:r>
        <w:rPr>
          <w:rFonts w:cs="Times New Roman"/>
          <w:b w:val="0"/>
          <w:bCs w:val="0"/>
          <w:sz w:val="24"/>
          <w:szCs w:val="24"/>
        </w:rPr>
        <w:t xml:space="preserve"> &lt; 0.001; ****,</w:t>
      </w:r>
      <w:r>
        <w:rPr>
          <w:rFonts w:cs="Times New Roman"/>
          <w:b w:val="0"/>
          <w:bCs w:val="0"/>
          <w:i/>
          <w:iCs/>
          <w:sz w:val="24"/>
          <w:szCs w:val="24"/>
        </w:rPr>
        <w:t xml:space="preserve"> P </w:t>
      </w:r>
      <w:r>
        <w:rPr>
          <w:rFonts w:cs="Times New Roman"/>
          <w:b w:val="0"/>
          <w:bCs w:val="0"/>
          <w:sz w:val="24"/>
          <w:szCs w:val="24"/>
        </w:rPr>
        <w:t>&lt; 0.0001.</w:t>
      </w:r>
    </w:p>
    <w:p w14:paraId="528CFD11">
      <w:pPr>
        <w:keepNext w:val="0"/>
        <w:keepLines w:val="0"/>
        <w:pageBreakBefore w:val="0"/>
        <w:kinsoku/>
        <w:wordWrap/>
        <w:overflowPunct/>
        <w:topLinePunct w:val="0"/>
        <w:autoSpaceDE/>
        <w:autoSpaceDN/>
        <w:bidi w:val="0"/>
        <w:adjustRightInd/>
        <w:snapToGrid/>
        <w:ind w:left="0" w:leftChars="0" w:firstLine="482" w:firstLineChars="200"/>
        <w:jc w:val="left"/>
        <w:textAlignment w:val="auto"/>
        <w:rPr>
          <w:rFonts w:hint="eastAsia"/>
          <w:b/>
          <w:bCs/>
          <w:lang w:val="en-US" w:eastAsia="zh-CN"/>
        </w:rPr>
      </w:pPr>
    </w:p>
    <w:p w14:paraId="477D765D">
      <w:pPr>
        <w:keepNext w:val="0"/>
        <w:keepLines w:val="0"/>
        <w:pageBreakBefore w:val="0"/>
        <w:kinsoku/>
        <w:wordWrap/>
        <w:overflowPunct/>
        <w:topLinePunct w:val="0"/>
        <w:autoSpaceDE/>
        <w:autoSpaceDN/>
        <w:bidi w:val="0"/>
        <w:adjustRightInd/>
        <w:snapToGrid/>
        <w:ind w:left="0" w:leftChars="0" w:firstLine="480" w:firstLineChars="200"/>
        <w:jc w:val="left"/>
        <w:textAlignment w:val="auto"/>
        <w:rPr>
          <w:rFonts w:hint="eastAsia"/>
          <w:lang w:val="en-US" w:eastAsia="zh-CN"/>
        </w:rPr>
      </w:pPr>
      <w:r>
        <w:rPr>
          <w:rFonts w:hint="eastAsia"/>
          <w:lang w:val="en-US" w:eastAsia="zh-CN"/>
        </w:rPr>
        <w:drawing>
          <wp:inline distT="0" distB="0" distL="114300" distR="114300">
            <wp:extent cx="3253740" cy="1800225"/>
            <wp:effectExtent l="0" t="0" r="10160" b="3175"/>
            <wp:docPr id="24" name="图片 24" descr="S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S_06"/>
                    <pic:cNvPicPr>
                      <a:picLocks noChangeAspect="1"/>
                    </pic:cNvPicPr>
                  </pic:nvPicPr>
                  <pic:blipFill>
                    <a:blip r:embed="rId12"/>
                    <a:stretch>
                      <a:fillRect/>
                    </a:stretch>
                  </pic:blipFill>
                  <pic:spPr>
                    <a:xfrm>
                      <a:off x="0" y="0"/>
                      <a:ext cx="3253740" cy="1800225"/>
                    </a:xfrm>
                    <a:prstGeom prst="rect">
                      <a:avLst/>
                    </a:prstGeom>
                  </pic:spPr>
                </pic:pic>
              </a:graphicData>
            </a:graphic>
          </wp:inline>
        </w:drawing>
      </w:r>
    </w:p>
    <w:p w14:paraId="0FB32E87">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p>
    <w:p w14:paraId="3C10DC72">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ascii="Times New Roman" w:hAnsi="Times New Roman" w:cs="Times New Roman"/>
          <w:b w:val="0"/>
          <w:bCs w:val="0"/>
          <w:lang w:val="en-US" w:eastAsia="zh-CN"/>
        </w:rPr>
      </w:pPr>
      <w:r>
        <w:rPr>
          <w:rFonts w:hint="eastAsia"/>
          <w:b/>
          <w:bCs/>
          <w:lang w:val="en-US" w:eastAsia="zh-CN"/>
        </w:rPr>
        <w:t>S8</w:t>
      </w:r>
      <w:r>
        <w:rPr>
          <w:rFonts w:hint="default" w:ascii="Times New Roman" w:hAnsi="Times New Roman" w:cs="Times New Roman"/>
          <w:b/>
          <w:bCs/>
          <w:lang w:val="en-US" w:eastAsia="zh-CN"/>
        </w:rPr>
        <w:t>.</w:t>
      </w:r>
      <w:r>
        <w:rPr>
          <w:rFonts w:hint="default" w:ascii="Times New Roman" w:hAnsi="Times New Roman" w:cs="Times New Roman"/>
          <w:b w:val="0"/>
          <w:bCs w:val="0"/>
          <w:lang w:val="en-US" w:eastAsia="zh-CN"/>
        </w:rPr>
        <w:t>Free NAD⁺ concentration.</w:t>
      </w:r>
      <w:r>
        <w:rPr>
          <w:rFonts w:hint="eastAsia"/>
          <w:b w:val="0"/>
          <w:bCs w:val="0"/>
          <w:lang w:val="en-US" w:eastAsia="zh-CN"/>
        </w:rPr>
        <w:t xml:space="preserve">**, </w:t>
      </w:r>
      <w:r>
        <w:rPr>
          <w:rFonts w:hint="eastAsia"/>
          <w:b w:val="0"/>
          <w:bCs w:val="0"/>
          <w:i/>
          <w:iCs/>
          <w:lang w:val="en-US" w:eastAsia="zh-CN"/>
        </w:rPr>
        <w:t xml:space="preserve">P </w:t>
      </w:r>
      <w:r>
        <w:rPr>
          <w:rFonts w:hint="eastAsia"/>
          <w:b w:val="0"/>
          <w:bCs w:val="0"/>
          <w:lang w:val="en-US" w:eastAsia="zh-CN"/>
        </w:rPr>
        <w:t xml:space="preserve">&lt; 0.01; ****, </w:t>
      </w:r>
      <w:r>
        <w:rPr>
          <w:rFonts w:hint="eastAsia"/>
          <w:b w:val="0"/>
          <w:bCs w:val="0"/>
          <w:i/>
          <w:iCs/>
          <w:lang w:val="en-US" w:eastAsia="zh-CN"/>
        </w:rPr>
        <w:t>P</w:t>
      </w:r>
      <w:r>
        <w:rPr>
          <w:rFonts w:hint="eastAsia"/>
          <w:b w:val="0"/>
          <w:bCs w:val="0"/>
          <w:lang w:val="en-US" w:eastAsia="zh-CN"/>
        </w:rPr>
        <w:t xml:space="preserve"> &lt; 0.0001.</w:t>
      </w:r>
    </w:p>
    <w:p w14:paraId="4F67E4AB">
      <w:pPr>
        <w:keepNext w:val="0"/>
        <w:keepLines w:val="0"/>
        <w:pageBreakBefore w:val="0"/>
        <w:kinsoku/>
        <w:wordWrap/>
        <w:overflowPunct/>
        <w:topLinePunct w:val="0"/>
        <w:autoSpaceDE/>
        <w:autoSpaceDN/>
        <w:bidi w:val="0"/>
        <w:adjustRightInd/>
        <w:snapToGrid/>
        <w:ind w:left="0" w:leftChars="0" w:firstLine="480" w:firstLineChars="200"/>
        <w:jc w:val="left"/>
        <w:textAlignment w:val="auto"/>
        <w:rPr>
          <w:rFonts w:hint="eastAsia"/>
          <w:lang w:val="en-US" w:eastAsia="zh-CN"/>
        </w:rPr>
      </w:pPr>
      <w:r>
        <w:rPr>
          <w:rFonts w:hint="eastAsia"/>
          <w:lang w:val="en-US" w:eastAsia="zh-CN"/>
        </w:rPr>
        <w:drawing>
          <wp:inline distT="0" distB="0" distL="114300" distR="114300">
            <wp:extent cx="1389380" cy="1800225"/>
            <wp:effectExtent l="0" t="0" r="0" b="0"/>
            <wp:docPr id="6" name="图片 6" descr="FREE N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REE NAD"/>
                    <pic:cNvPicPr>
                      <a:picLocks noChangeAspect="1"/>
                    </pic:cNvPicPr>
                  </pic:nvPicPr>
                  <pic:blipFill>
                    <a:blip r:embed="rId13"/>
                    <a:stretch>
                      <a:fillRect/>
                    </a:stretch>
                  </pic:blipFill>
                  <pic:spPr>
                    <a:xfrm>
                      <a:off x="0" y="0"/>
                      <a:ext cx="1389380" cy="1800225"/>
                    </a:xfrm>
                    <a:prstGeom prst="rect">
                      <a:avLst/>
                    </a:prstGeom>
                  </pic:spPr>
                </pic:pic>
              </a:graphicData>
            </a:graphic>
          </wp:inline>
        </w:drawing>
      </w:r>
    </w:p>
    <w:p w14:paraId="7E688B03">
      <w:pPr>
        <w:keepNext w:val="0"/>
        <w:keepLines w:val="0"/>
        <w:pageBreakBefore w:val="0"/>
        <w:kinsoku/>
        <w:wordWrap/>
        <w:overflowPunct/>
        <w:topLinePunct w:val="0"/>
        <w:autoSpaceDE/>
        <w:autoSpaceDN/>
        <w:bidi w:val="0"/>
        <w:adjustRightInd/>
        <w:snapToGrid/>
        <w:ind w:left="0" w:leftChars="0" w:firstLine="482" w:firstLineChars="200"/>
        <w:jc w:val="left"/>
        <w:textAlignment w:val="auto"/>
        <w:rPr>
          <w:rFonts w:hint="eastAsia"/>
          <w:b w:val="0"/>
          <w:bCs w:val="0"/>
          <w:lang w:val="en-US" w:eastAsia="zh-CN"/>
        </w:rPr>
      </w:pPr>
      <w:r>
        <w:rPr>
          <w:rFonts w:hint="eastAsia"/>
          <w:b/>
          <w:bCs/>
          <w:lang w:val="en-US" w:eastAsia="zh-CN"/>
        </w:rPr>
        <w:t>S9.</w:t>
      </w:r>
      <w:r>
        <w:rPr>
          <w:rFonts w:hint="eastAsia"/>
          <w:b w:val="0"/>
          <w:bCs w:val="0"/>
          <w:lang w:val="en-US" w:eastAsia="zh-CN"/>
        </w:rPr>
        <w:t xml:space="preserve"> Spectrum curve of normal saline (NS), NAD</w:t>
      </w:r>
      <w:r>
        <w:rPr>
          <w:rFonts w:hint="eastAsia"/>
          <w:b w:val="0"/>
          <w:bCs w:val="0"/>
          <w:vertAlign w:val="superscript"/>
          <w:lang w:val="en-US" w:eastAsia="zh-CN"/>
        </w:rPr>
        <w:t>+</w:t>
      </w:r>
      <w:r>
        <w:rPr>
          <w:rFonts w:hint="eastAsia"/>
          <w:b w:val="0"/>
          <w:bCs w:val="0"/>
          <w:lang w:val="en-US" w:eastAsia="zh-CN"/>
        </w:rPr>
        <w:t>, CM2c, and N@CM2c.</w:t>
      </w:r>
    </w:p>
    <w:p w14:paraId="1CE84806">
      <w:pPr>
        <w:keepNext w:val="0"/>
        <w:keepLines w:val="0"/>
        <w:pageBreakBefore w:val="0"/>
        <w:kinsoku/>
        <w:wordWrap/>
        <w:overflowPunct/>
        <w:topLinePunct w:val="0"/>
        <w:autoSpaceDE/>
        <w:autoSpaceDN/>
        <w:bidi w:val="0"/>
        <w:adjustRightInd/>
        <w:snapToGrid/>
        <w:ind w:left="0" w:leftChars="0" w:firstLine="480" w:firstLineChars="200"/>
        <w:jc w:val="left"/>
        <w:textAlignment w:val="auto"/>
      </w:pPr>
      <w:r>
        <w:drawing>
          <wp:inline distT="0" distB="0" distL="114300" distR="114300">
            <wp:extent cx="2969895" cy="2159635"/>
            <wp:effectExtent l="0" t="0" r="0" b="0"/>
            <wp:docPr id="12" name="图片 11" descr="光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光谱"/>
                    <pic:cNvPicPr>
                      <a:picLocks noChangeAspect="1"/>
                    </pic:cNvPicPr>
                  </pic:nvPicPr>
                  <pic:blipFill>
                    <a:blip r:embed="rId14"/>
                    <a:stretch>
                      <a:fillRect/>
                    </a:stretch>
                  </pic:blipFill>
                  <pic:spPr>
                    <a:xfrm>
                      <a:off x="0" y="0"/>
                      <a:ext cx="2970000" cy="2160000"/>
                    </a:xfrm>
                    <a:prstGeom prst="rect">
                      <a:avLst/>
                    </a:prstGeom>
                  </pic:spPr>
                </pic:pic>
              </a:graphicData>
            </a:graphic>
          </wp:inline>
        </w:drawing>
      </w:r>
    </w:p>
    <w:p w14:paraId="3300C20A">
      <w:pPr>
        <w:keepNext w:val="0"/>
        <w:keepLines w:val="0"/>
        <w:pageBreakBefore w:val="0"/>
        <w:kinsoku/>
        <w:wordWrap/>
        <w:overflowPunct/>
        <w:topLinePunct w:val="0"/>
        <w:autoSpaceDE/>
        <w:autoSpaceDN/>
        <w:bidi w:val="0"/>
        <w:adjustRightInd/>
        <w:snapToGrid/>
        <w:ind w:left="0" w:leftChars="0" w:firstLine="480" w:firstLineChars="200"/>
        <w:jc w:val="left"/>
        <w:textAlignment w:val="auto"/>
      </w:pPr>
    </w:p>
    <w:p w14:paraId="05288C35">
      <w:pPr>
        <w:keepNext w:val="0"/>
        <w:keepLines w:val="0"/>
        <w:pageBreakBefore w:val="0"/>
        <w:kinsoku/>
        <w:wordWrap/>
        <w:overflowPunct/>
        <w:topLinePunct w:val="0"/>
        <w:autoSpaceDE/>
        <w:autoSpaceDN/>
        <w:bidi w:val="0"/>
        <w:adjustRightInd/>
        <w:snapToGrid/>
        <w:ind w:firstLine="482" w:firstLineChars="200"/>
        <w:textAlignment w:val="auto"/>
        <w:rPr>
          <w:rFonts w:hint="eastAsia"/>
          <w:lang w:val="en-US" w:eastAsia="zh-CN"/>
        </w:rPr>
      </w:pPr>
      <w:r>
        <w:rPr>
          <w:rFonts w:hint="eastAsia"/>
          <w:b/>
          <w:bCs/>
          <w:lang w:val="en-US" w:eastAsia="zh-CN"/>
        </w:rPr>
        <w:t>S10.</w:t>
      </w:r>
      <w:r>
        <w:rPr>
          <w:rFonts w:hint="eastAsia"/>
          <w:b w:val="0"/>
          <w:bCs w:val="0"/>
          <w:lang w:val="en-US" w:eastAsia="zh-CN"/>
        </w:rPr>
        <w:t xml:space="preserve">Cellular uptake of N@CM2c. (a) Representative fluorescence images of Dil-labled N@CM2c in HK-2 cells and RAW264.7 cells. (b) </w:t>
      </w:r>
      <w:r>
        <w:rPr>
          <w:rFonts w:hint="eastAsia" w:cs="Times New Roman"/>
          <w:b w:val="0"/>
          <w:bCs w:val="0"/>
          <w:sz w:val="24"/>
          <w:szCs w:val="24"/>
          <w:lang w:val="en-US" w:eastAsia="zh-CN"/>
        </w:rPr>
        <w:t>Q</w:t>
      </w:r>
      <w:r>
        <w:rPr>
          <w:rFonts w:cs="Times New Roman"/>
          <w:b w:val="0"/>
          <w:bCs w:val="0"/>
          <w:sz w:val="24"/>
          <w:szCs w:val="24"/>
        </w:rPr>
        <w:t>uantification of</w:t>
      </w:r>
      <w:r>
        <w:rPr>
          <w:rFonts w:hint="eastAsia"/>
          <w:b w:val="0"/>
          <w:bCs w:val="0"/>
          <w:lang w:val="en-US" w:eastAsia="zh-CN"/>
        </w:rPr>
        <w:t xml:space="preserve"> the mean red fluorescence intensity per cell. ***，</w:t>
      </w:r>
      <w:r>
        <w:rPr>
          <w:rFonts w:hint="eastAsia"/>
          <w:i/>
          <w:iCs/>
          <w:lang w:val="en-US" w:eastAsia="zh-CN"/>
        </w:rPr>
        <w:t>P</w:t>
      </w:r>
      <w:r>
        <w:rPr>
          <w:rFonts w:hint="eastAsia"/>
          <w:lang w:val="en-US" w:eastAsia="zh-CN"/>
        </w:rPr>
        <w:t xml:space="preserve">&lt;0.001. </w:t>
      </w:r>
    </w:p>
    <w:p w14:paraId="06343173">
      <w:pPr>
        <w:keepNext w:val="0"/>
        <w:keepLines w:val="0"/>
        <w:pageBreakBefore w:val="0"/>
        <w:kinsoku/>
        <w:wordWrap/>
        <w:overflowPunct/>
        <w:topLinePunct w:val="0"/>
        <w:autoSpaceDE/>
        <w:autoSpaceDN/>
        <w:bidi w:val="0"/>
        <w:adjustRightInd/>
        <w:snapToGrid/>
        <w:ind w:left="0" w:leftChars="0" w:firstLine="480" w:firstLineChars="200"/>
        <w:jc w:val="left"/>
        <w:textAlignment w:val="auto"/>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5269230" cy="2153920"/>
            <wp:effectExtent l="0" t="0" r="1270" b="5080"/>
            <wp:docPr id="25" name="图片 25" descr="S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S_08"/>
                    <pic:cNvPicPr>
                      <a:picLocks noChangeAspect="1"/>
                    </pic:cNvPicPr>
                  </pic:nvPicPr>
                  <pic:blipFill>
                    <a:blip r:embed="rId15"/>
                    <a:stretch>
                      <a:fillRect/>
                    </a:stretch>
                  </pic:blipFill>
                  <pic:spPr>
                    <a:xfrm>
                      <a:off x="0" y="0"/>
                      <a:ext cx="5269230" cy="2153920"/>
                    </a:xfrm>
                    <a:prstGeom prst="rect">
                      <a:avLst/>
                    </a:prstGeom>
                  </pic:spPr>
                </pic:pic>
              </a:graphicData>
            </a:graphic>
          </wp:inline>
        </w:drawing>
      </w:r>
    </w:p>
    <w:p w14:paraId="5A929701">
      <w:pPr>
        <w:keepNext w:val="0"/>
        <w:keepLines w:val="0"/>
        <w:pageBreakBefore w:val="0"/>
        <w:kinsoku/>
        <w:wordWrap/>
        <w:overflowPunct/>
        <w:topLinePunct w:val="0"/>
        <w:autoSpaceDE/>
        <w:autoSpaceDN/>
        <w:bidi w:val="0"/>
        <w:adjustRightInd/>
        <w:snapToGrid/>
        <w:ind w:left="0" w:leftChars="0" w:firstLine="480" w:firstLineChars="200"/>
        <w:jc w:val="left"/>
        <w:textAlignment w:val="auto"/>
        <w:rPr>
          <w:rFonts w:hint="eastAsia"/>
          <w:lang w:val="en-US" w:eastAsia="zh-CN"/>
        </w:rPr>
      </w:pPr>
    </w:p>
    <w:p w14:paraId="5AAEFE01">
      <w:pPr>
        <w:pStyle w:val="3"/>
        <w:keepNext w:val="0"/>
        <w:keepLines w:val="0"/>
        <w:pageBreakBefore w:val="0"/>
        <w:widowControl/>
        <w:shd w:val="clear" w:color="auto" w:fill="FFFFFF"/>
        <w:kinsoku/>
        <w:wordWrap/>
        <w:overflowPunct/>
        <w:topLinePunct w:val="0"/>
        <w:autoSpaceDE/>
        <w:autoSpaceDN/>
        <w:bidi w:val="0"/>
        <w:adjustRightInd/>
        <w:snapToGrid/>
        <w:spacing w:before="160" w:after="160"/>
        <w:ind w:left="0" w:leftChars="0" w:firstLine="482" w:firstLineChars="200"/>
        <w:textAlignment w:val="auto"/>
        <w:rPr>
          <w:rFonts w:hint="eastAsia" w:eastAsia="等线" w:cs="Times New Roman"/>
          <w:b w:val="0"/>
          <w:bCs w:val="0"/>
          <w:i/>
          <w:iCs/>
          <w:lang w:bidi="ar"/>
        </w:rPr>
      </w:pPr>
      <w:r>
        <w:rPr>
          <w:rFonts w:hint="eastAsia"/>
          <w:b/>
          <w:bCs/>
          <w:lang w:val="en-US" w:eastAsia="zh-CN"/>
        </w:rPr>
        <w:t>S11</w:t>
      </w:r>
      <w:r>
        <w:rPr>
          <w:rFonts w:hint="default" w:ascii="Times New Roman" w:hAnsi="Times New Roman" w:eastAsia="Segoe UI" w:cs="Times New Roman"/>
          <w:b/>
          <w:bCs/>
          <w:color w:val="0F1115"/>
          <w:shd w:val="clear" w:color="auto" w:fill="FFFFFF"/>
        </w:rPr>
        <w:t>.</w:t>
      </w:r>
      <w:r>
        <w:rPr>
          <w:rFonts w:hint="eastAsia" w:cs="Times New Roman"/>
          <w:b/>
          <w:bCs/>
          <w:color w:val="0F1115"/>
          <w:shd w:val="clear" w:color="auto" w:fill="FFFFFF"/>
          <w:lang w:val="en-US" w:eastAsia="zh-CN"/>
        </w:rPr>
        <w:t xml:space="preserve"> </w:t>
      </w:r>
      <w:r>
        <w:rPr>
          <w:rFonts w:hint="eastAsia" w:ascii="Times New Roman" w:hAnsi="Times New Roman" w:eastAsia="Segoe UI" w:cs="Times New Roman"/>
          <w:b w:val="0"/>
          <w:bCs w:val="0"/>
          <w:color w:val="0F1115"/>
          <w:kern w:val="2"/>
          <w:sz w:val="24"/>
          <w:szCs w:val="24"/>
          <w:shd w:val="clear" w:color="auto" w:fill="FFFFFF"/>
          <w:lang w:val="en-US" w:eastAsia="zh-CN" w:bidi="ar-SA"/>
        </w:rPr>
        <w:t xml:space="preserve">Colocalization of N@CM2c and CCL2 in mouse renal tissues. (a) Representative fluorescence images of Cy5-labeled N@CM2c with AF488 labeled CCL2 in </w:t>
      </w:r>
      <w:r>
        <w:rPr>
          <w:rFonts w:hint="default" w:ascii="Times New Roman" w:hAnsi="Times New Roman" w:eastAsia="Segoe UI" w:cs="Times New Roman"/>
          <w:b w:val="0"/>
          <w:bCs w:val="0"/>
          <w:color w:val="0F1115"/>
          <w:kern w:val="2"/>
          <w:sz w:val="24"/>
          <w:szCs w:val="24"/>
          <w:shd w:val="clear" w:color="auto" w:fill="FFFFFF"/>
          <w:lang w:val="en-US" w:eastAsia="zh-CN" w:bidi="ar-SA"/>
        </w:rPr>
        <w:t>frozen mouse kidney sections</w:t>
      </w:r>
      <w:r>
        <w:rPr>
          <w:rFonts w:hint="eastAsia" w:ascii="Times New Roman" w:hAnsi="Times New Roman" w:eastAsia="Segoe UI" w:cs="Times New Roman"/>
          <w:b w:val="0"/>
          <w:bCs w:val="0"/>
          <w:color w:val="0F1115"/>
          <w:kern w:val="2"/>
          <w:sz w:val="24"/>
          <w:szCs w:val="24"/>
          <w:shd w:val="clear" w:color="auto" w:fill="FFFFFF"/>
          <w:lang w:val="en-US" w:eastAsia="zh-CN" w:bidi="ar-SA"/>
        </w:rPr>
        <w:t>. (b) Relative fluorescence intensity within the area outlined by white dashed lines in panel (a).</w:t>
      </w:r>
    </w:p>
    <w:p w14:paraId="733B29C4">
      <w:pPr>
        <w:keepNext w:val="0"/>
        <w:keepLines w:val="0"/>
        <w:pageBreakBefore w:val="0"/>
        <w:kinsoku/>
        <w:wordWrap/>
        <w:overflowPunct/>
        <w:topLinePunct w:val="0"/>
        <w:autoSpaceDE/>
        <w:autoSpaceDN/>
        <w:bidi w:val="0"/>
        <w:adjustRightInd/>
        <w:snapToGrid/>
        <w:ind w:left="0" w:leftChars="0" w:firstLine="482" w:firstLineChars="200"/>
        <w:jc w:val="left"/>
        <w:textAlignment w:val="auto"/>
        <w:rPr>
          <w:rFonts w:hint="default"/>
          <w:b/>
          <w:bCs/>
          <w:lang w:val="en-US" w:eastAsia="zh-CN"/>
        </w:rPr>
      </w:pPr>
      <w:r>
        <w:rPr>
          <w:rFonts w:hint="default"/>
          <w:b/>
          <w:bCs/>
          <w:lang w:val="en-US" w:eastAsia="zh-CN"/>
        </w:rPr>
        <w:drawing>
          <wp:inline distT="0" distB="0" distL="114300" distR="114300">
            <wp:extent cx="4679950" cy="3244215"/>
            <wp:effectExtent l="0" t="0" r="6350" b="6985"/>
            <wp:docPr id="48" name="图片 48" descr="杨鹏飞补充材料 7-1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杨鹏飞补充材料 7-1_27"/>
                    <pic:cNvPicPr>
                      <a:picLocks noChangeAspect="1"/>
                    </pic:cNvPicPr>
                  </pic:nvPicPr>
                  <pic:blipFill>
                    <a:blip r:embed="rId16"/>
                    <a:stretch>
                      <a:fillRect/>
                    </a:stretch>
                  </pic:blipFill>
                  <pic:spPr>
                    <a:xfrm>
                      <a:off x="0" y="0"/>
                      <a:ext cx="4679950" cy="3244215"/>
                    </a:xfrm>
                    <a:prstGeom prst="rect">
                      <a:avLst/>
                    </a:prstGeom>
                  </pic:spPr>
                </pic:pic>
              </a:graphicData>
            </a:graphic>
          </wp:inline>
        </w:drawing>
      </w:r>
    </w:p>
    <w:p w14:paraId="2AE3B8EE">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val="0"/>
          <w:bCs w:val="0"/>
          <w:lang w:val="en-US" w:eastAsia="zh-CN"/>
        </w:rPr>
      </w:pPr>
      <w:r>
        <w:rPr>
          <w:rFonts w:hint="eastAsia"/>
          <w:b/>
          <w:bCs/>
          <w:lang w:val="en-US" w:eastAsia="zh-CN"/>
        </w:rPr>
        <w:t>S12.</w:t>
      </w:r>
      <w:r>
        <w:rPr>
          <w:rFonts w:hint="eastAsia"/>
          <w:b w:val="0"/>
          <w:bCs w:val="0"/>
          <w:lang w:val="en-US" w:eastAsia="zh-CN"/>
        </w:rPr>
        <w:t>Detection results of NAD</w:t>
      </w:r>
      <w:r>
        <w:rPr>
          <w:rFonts w:hint="eastAsia"/>
          <w:b w:val="0"/>
          <w:bCs w:val="0"/>
          <w:vertAlign w:val="superscript"/>
          <w:lang w:val="en-US" w:eastAsia="zh-CN"/>
        </w:rPr>
        <w:t>+</w:t>
      </w:r>
      <w:r>
        <w:rPr>
          <w:rFonts w:hint="eastAsia"/>
          <w:b w:val="0"/>
          <w:bCs w:val="0"/>
          <w:lang w:val="en-US" w:eastAsia="zh-CN"/>
        </w:rPr>
        <w:t xml:space="preserve"> and NAD</w:t>
      </w:r>
      <w:r>
        <w:rPr>
          <w:rFonts w:hint="eastAsia"/>
          <w:b w:val="0"/>
          <w:bCs w:val="0"/>
          <w:vertAlign w:val="superscript"/>
          <w:lang w:val="en-US" w:eastAsia="zh-CN"/>
        </w:rPr>
        <w:t>+</w:t>
      </w:r>
      <w:r>
        <w:rPr>
          <w:rFonts w:hint="eastAsia"/>
          <w:b w:val="0"/>
          <w:bCs w:val="0"/>
          <w:lang w:val="en-US" w:eastAsia="zh-CN"/>
        </w:rPr>
        <w:t xml:space="preserve">/NADH levels </w:t>
      </w:r>
      <w:bookmarkStart w:id="0" w:name="OLE_LINK1"/>
      <w:r>
        <w:rPr>
          <w:rFonts w:hint="eastAsia"/>
          <w:b w:val="0"/>
          <w:bCs w:val="0"/>
          <w:lang w:val="en-US" w:eastAsia="zh-CN"/>
        </w:rPr>
        <w:t xml:space="preserve">in mice kidney tissue (n=6).*, </w:t>
      </w:r>
      <w:r>
        <w:rPr>
          <w:rFonts w:hint="eastAsia"/>
          <w:b w:val="0"/>
          <w:bCs w:val="0"/>
          <w:i/>
          <w:iCs/>
          <w:lang w:val="en-US" w:eastAsia="zh-CN"/>
        </w:rPr>
        <w:t xml:space="preserve">P </w:t>
      </w:r>
      <w:r>
        <w:rPr>
          <w:rFonts w:hint="eastAsia"/>
          <w:b w:val="0"/>
          <w:bCs w:val="0"/>
          <w:lang w:val="en-US" w:eastAsia="zh-CN"/>
        </w:rPr>
        <w:t xml:space="preserve">&lt; 0.05; **, </w:t>
      </w:r>
      <w:r>
        <w:rPr>
          <w:rFonts w:hint="eastAsia"/>
          <w:b w:val="0"/>
          <w:bCs w:val="0"/>
          <w:i/>
          <w:iCs/>
          <w:lang w:val="en-US" w:eastAsia="zh-CN"/>
        </w:rPr>
        <w:t xml:space="preserve">P </w:t>
      </w:r>
      <w:r>
        <w:rPr>
          <w:rFonts w:hint="eastAsia"/>
          <w:b w:val="0"/>
          <w:bCs w:val="0"/>
          <w:lang w:val="en-US" w:eastAsia="zh-CN"/>
        </w:rPr>
        <w:t xml:space="preserve">&lt; 0.01; ***, </w:t>
      </w:r>
      <w:r>
        <w:rPr>
          <w:rFonts w:hint="eastAsia"/>
          <w:b w:val="0"/>
          <w:bCs w:val="0"/>
          <w:i/>
          <w:iCs/>
          <w:lang w:val="en-US" w:eastAsia="zh-CN"/>
        </w:rPr>
        <w:t>P</w:t>
      </w:r>
      <w:r>
        <w:rPr>
          <w:rFonts w:hint="eastAsia"/>
          <w:b w:val="0"/>
          <w:bCs w:val="0"/>
          <w:lang w:val="en-US" w:eastAsia="zh-CN"/>
        </w:rPr>
        <w:t xml:space="preserve"> &lt; 0.001; ****, </w:t>
      </w:r>
      <w:r>
        <w:rPr>
          <w:rFonts w:hint="eastAsia"/>
          <w:b w:val="0"/>
          <w:bCs w:val="0"/>
          <w:i/>
          <w:iCs/>
          <w:lang w:val="en-US" w:eastAsia="zh-CN"/>
        </w:rPr>
        <w:t>P</w:t>
      </w:r>
      <w:r>
        <w:rPr>
          <w:rFonts w:hint="eastAsia"/>
          <w:b w:val="0"/>
          <w:bCs w:val="0"/>
          <w:lang w:val="en-US" w:eastAsia="zh-CN"/>
        </w:rPr>
        <w:t xml:space="preserve"> &lt; 0.0001; ns, not significant.</w:t>
      </w:r>
    </w:p>
    <w:p w14:paraId="0D014787">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bookmarkEnd w:id="0"/>
    <w:p w14:paraId="7ED2925B">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p>
    <w:p w14:paraId="342440E3">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r>
        <w:rPr>
          <w:rFonts w:hint="eastAsia"/>
          <w:lang w:val="en-US" w:eastAsia="zh-CN"/>
        </w:rPr>
        <w:drawing>
          <wp:inline distT="0" distB="0" distL="114300" distR="114300">
            <wp:extent cx="3201035" cy="2160270"/>
            <wp:effectExtent l="0" t="0" r="12065" b="11430"/>
            <wp:docPr id="40" name="图片 40" descr="杨鹏飞补充材料 7-1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杨鹏飞补充材料 7-1_20"/>
                    <pic:cNvPicPr>
                      <a:picLocks noChangeAspect="1"/>
                    </pic:cNvPicPr>
                  </pic:nvPicPr>
                  <pic:blipFill>
                    <a:blip r:embed="rId17"/>
                    <a:stretch>
                      <a:fillRect/>
                    </a:stretch>
                  </pic:blipFill>
                  <pic:spPr>
                    <a:xfrm>
                      <a:off x="0" y="0"/>
                      <a:ext cx="3201035" cy="2160270"/>
                    </a:xfrm>
                    <a:prstGeom prst="rect">
                      <a:avLst/>
                    </a:prstGeom>
                  </pic:spPr>
                </pic:pic>
              </a:graphicData>
            </a:graphic>
          </wp:inline>
        </w:drawing>
      </w:r>
    </w:p>
    <w:p w14:paraId="5DE3166E">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val="0"/>
          <w:bCs w:val="0"/>
          <w:lang w:val="en-US" w:eastAsia="zh-CN"/>
        </w:rPr>
      </w:pPr>
      <w:r>
        <w:rPr>
          <w:rFonts w:hint="eastAsia"/>
          <w:b/>
          <w:bCs/>
          <w:lang w:val="en-US" w:eastAsia="zh-CN"/>
        </w:rPr>
        <w:t>S13.</w:t>
      </w:r>
      <w:r>
        <w:rPr>
          <w:rFonts w:hint="eastAsia"/>
          <w:b w:val="0"/>
          <w:bCs w:val="0"/>
          <w:lang w:val="en-US" w:eastAsia="zh-CN"/>
        </w:rPr>
        <w:t>Detection results of NAD</w:t>
      </w:r>
      <w:r>
        <w:rPr>
          <w:rFonts w:hint="eastAsia"/>
          <w:b w:val="0"/>
          <w:bCs w:val="0"/>
          <w:vertAlign w:val="superscript"/>
          <w:lang w:val="en-US" w:eastAsia="zh-CN"/>
        </w:rPr>
        <w:t>+</w:t>
      </w:r>
      <w:r>
        <w:rPr>
          <w:rFonts w:hint="eastAsia"/>
          <w:b w:val="0"/>
          <w:bCs w:val="0"/>
          <w:lang w:val="en-US" w:eastAsia="zh-CN"/>
        </w:rPr>
        <w:t xml:space="preserve"> and NAD</w:t>
      </w:r>
      <w:r>
        <w:rPr>
          <w:rFonts w:hint="eastAsia"/>
          <w:b w:val="0"/>
          <w:bCs w:val="0"/>
          <w:vertAlign w:val="superscript"/>
          <w:lang w:val="en-US" w:eastAsia="zh-CN"/>
        </w:rPr>
        <w:t>+</w:t>
      </w:r>
      <w:r>
        <w:rPr>
          <w:rFonts w:hint="eastAsia"/>
          <w:b w:val="0"/>
          <w:bCs w:val="0"/>
          <w:lang w:val="en-US" w:eastAsia="zh-CN"/>
        </w:rPr>
        <w:t xml:space="preserve">/NADH levels in HK-2 cells (n=6).*, </w:t>
      </w:r>
      <w:r>
        <w:rPr>
          <w:rFonts w:hint="eastAsia"/>
          <w:b w:val="0"/>
          <w:bCs w:val="0"/>
          <w:i/>
          <w:iCs/>
          <w:lang w:val="en-US" w:eastAsia="zh-CN"/>
        </w:rPr>
        <w:t xml:space="preserve">P </w:t>
      </w:r>
      <w:r>
        <w:rPr>
          <w:rFonts w:hint="eastAsia"/>
          <w:b w:val="0"/>
          <w:bCs w:val="0"/>
          <w:lang w:val="en-US" w:eastAsia="zh-CN"/>
        </w:rPr>
        <w:t xml:space="preserve">&lt; 0.05; **, </w:t>
      </w:r>
      <w:r>
        <w:rPr>
          <w:rFonts w:hint="eastAsia"/>
          <w:b w:val="0"/>
          <w:bCs w:val="0"/>
          <w:i/>
          <w:iCs/>
          <w:lang w:val="en-US" w:eastAsia="zh-CN"/>
        </w:rPr>
        <w:t xml:space="preserve">P </w:t>
      </w:r>
      <w:r>
        <w:rPr>
          <w:rFonts w:hint="eastAsia"/>
          <w:b w:val="0"/>
          <w:bCs w:val="0"/>
          <w:lang w:val="en-US" w:eastAsia="zh-CN"/>
        </w:rPr>
        <w:t xml:space="preserve">&lt; 0.01; ***, </w:t>
      </w:r>
      <w:r>
        <w:rPr>
          <w:rFonts w:hint="eastAsia"/>
          <w:b w:val="0"/>
          <w:bCs w:val="0"/>
          <w:i/>
          <w:iCs/>
          <w:lang w:val="en-US" w:eastAsia="zh-CN"/>
        </w:rPr>
        <w:t>P</w:t>
      </w:r>
      <w:r>
        <w:rPr>
          <w:rFonts w:hint="eastAsia"/>
          <w:b w:val="0"/>
          <w:bCs w:val="0"/>
          <w:lang w:val="en-US" w:eastAsia="zh-CN"/>
        </w:rPr>
        <w:t xml:space="preserve"> &lt; 0.001; ****, </w:t>
      </w:r>
      <w:r>
        <w:rPr>
          <w:rFonts w:hint="eastAsia"/>
          <w:b w:val="0"/>
          <w:bCs w:val="0"/>
          <w:i/>
          <w:iCs/>
          <w:lang w:val="en-US" w:eastAsia="zh-CN"/>
        </w:rPr>
        <w:t>P</w:t>
      </w:r>
      <w:r>
        <w:rPr>
          <w:rFonts w:hint="eastAsia"/>
          <w:b w:val="0"/>
          <w:bCs w:val="0"/>
          <w:lang w:val="en-US" w:eastAsia="zh-CN"/>
        </w:rPr>
        <w:t xml:space="preserve"> &lt; 0.0001; ns, not significant.</w:t>
      </w:r>
    </w:p>
    <w:p w14:paraId="47A45A5F">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5EB344B5">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cs="Times New Roman"/>
          <w:i/>
          <w:iCs/>
          <w:color w:val="FF0000"/>
          <w:shd w:val="clear" w:color="auto" w:fill="FFFFFF"/>
          <w:lang w:val="en-US" w:eastAsia="zh-CN"/>
        </w:rPr>
        <w:t xml:space="preserve"> </w:t>
      </w:r>
      <w:r>
        <w:rPr>
          <w:rFonts w:hint="eastAsia"/>
          <w:lang w:val="en-US" w:eastAsia="zh-CN"/>
        </w:rPr>
        <w:drawing>
          <wp:inline distT="0" distB="0" distL="114300" distR="114300">
            <wp:extent cx="3300730" cy="2160270"/>
            <wp:effectExtent l="0" t="0" r="1270" b="11430"/>
            <wp:docPr id="41" name="图片 41" descr="杨鹏飞补充材料 7-1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杨鹏飞补充材料 7-1_21"/>
                    <pic:cNvPicPr>
                      <a:picLocks noChangeAspect="1"/>
                    </pic:cNvPicPr>
                  </pic:nvPicPr>
                  <pic:blipFill>
                    <a:blip r:embed="rId18"/>
                    <a:stretch>
                      <a:fillRect/>
                    </a:stretch>
                  </pic:blipFill>
                  <pic:spPr>
                    <a:xfrm>
                      <a:off x="0" y="0"/>
                      <a:ext cx="3300730" cy="2160270"/>
                    </a:xfrm>
                    <a:prstGeom prst="rect">
                      <a:avLst/>
                    </a:prstGeom>
                  </pic:spPr>
                </pic:pic>
              </a:graphicData>
            </a:graphic>
          </wp:inline>
        </w:drawing>
      </w:r>
    </w:p>
    <w:p w14:paraId="06FADA42">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137D074A">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val="0"/>
          <w:bCs w:val="0"/>
          <w:lang w:val="en-US" w:eastAsia="zh-CN"/>
        </w:rPr>
      </w:pPr>
      <w:r>
        <w:rPr>
          <w:rFonts w:hint="eastAsia"/>
          <w:b/>
          <w:bCs/>
          <w:lang w:val="en-US" w:eastAsia="zh-CN"/>
        </w:rPr>
        <w:t>S14.</w:t>
      </w:r>
      <w:r>
        <w:rPr>
          <w:rFonts w:hint="eastAsia"/>
          <w:b w:val="0"/>
          <w:bCs w:val="0"/>
          <w:lang w:val="en-US" w:eastAsia="zh-CN"/>
        </w:rPr>
        <w:t xml:space="preserve"> Detection results of NAD</w:t>
      </w:r>
      <w:r>
        <w:rPr>
          <w:rFonts w:hint="eastAsia"/>
          <w:b w:val="0"/>
          <w:bCs w:val="0"/>
          <w:vertAlign w:val="superscript"/>
          <w:lang w:val="en-US" w:eastAsia="zh-CN"/>
        </w:rPr>
        <w:t>+</w:t>
      </w:r>
      <w:r>
        <w:rPr>
          <w:rFonts w:hint="eastAsia"/>
          <w:b w:val="0"/>
          <w:bCs w:val="0"/>
          <w:lang w:val="en-US" w:eastAsia="zh-CN"/>
        </w:rPr>
        <w:t xml:space="preserve"> and NAD</w:t>
      </w:r>
      <w:r>
        <w:rPr>
          <w:rFonts w:hint="eastAsia"/>
          <w:b w:val="0"/>
          <w:bCs w:val="0"/>
          <w:vertAlign w:val="superscript"/>
          <w:lang w:val="en-US" w:eastAsia="zh-CN"/>
        </w:rPr>
        <w:t>+</w:t>
      </w:r>
      <w:r>
        <w:rPr>
          <w:rFonts w:hint="eastAsia"/>
          <w:b w:val="0"/>
          <w:bCs w:val="0"/>
          <w:lang w:val="en-US" w:eastAsia="zh-CN"/>
        </w:rPr>
        <w:t xml:space="preserve">/NADH levels in RAW264.7 cells (n=6).**, </w:t>
      </w:r>
      <w:r>
        <w:rPr>
          <w:rFonts w:hint="eastAsia"/>
          <w:b w:val="0"/>
          <w:bCs w:val="0"/>
          <w:i/>
          <w:iCs/>
          <w:lang w:val="en-US" w:eastAsia="zh-CN"/>
        </w:rPr>
        <w:t xml:space="preserve">P </w:t>
      </w:r>
      <w:r>
        <w:rPr>
          <w:rFonts w:hint="eastAsia"/>
          <w:b w:val="0"/>
          <w:bCs w:val="0"/>
          <w:lang w:val="en-US" w:eastAsia="zh-CN"/>
        </w:rPr>
        <w:t>&lt; 0.01.</w:t>
      </w:r>
    </w:p>
    <w:p w14:paraId="3D9D92BC">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082611E0">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r>
        <w:rPr>
          <w:rFonts w:hint="eastAsia"/>
          <w:lang w:val="en-US" w:eastAsia="zh-CN"/>
        </w:rPr>
        <w:drawing>
          <wp:inline distT="0" distB="0" distL="114300" distR="114300">
            <wp:extent cx="3110865" cy="2160270"/>
            <wp:effectExtent l="0" t="0" r="635" b="11430"/>
            <wp:docPr id="44" name="图片 44" descr="杨鹏飞补充材料 7-1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杨鹏飞补充材料 7-1_22"/>
                    <pic:cNvPicPr>
                      <a:picLocks noChangeAspect="1"/>
                    </pic:cNvPicPr>
                  </pic:nvPicPr>
                  <pic:blipFill>
                    <a:blip r:embed="rId19"/>
                    <a:stretch>
                      <a:fillRect/>
                    </a:stretch>
                  </pic:blipFill>
                  <pic:spPr>
                    <a:xfrm>
                      <a:off x="0" y="0"/>
                      <a:ext cx="3110865" cy="2160270"/>
                    </a:xfrm>
                    <a:prstGeom prst="rect">
                      <a:avLst/>
                    </a:prstGeom>
                  </pic:spPr>
                </pic:pic>
              </a:graphicData>
            </a:graphic>
          </wp:inline>
        </w:drawing>
      </w:r>
    </w:p>
    <w:p w14:paraId="35204D6E">
      <w:pPr>
        <w:keepNext w:val="0"/>
        <w:keepLines w:val="0"/>
        <w:pageBreakBefore w:val="0"/>
        <w:kinsoku/>
        <w:wordWrap/>
        <w:overflowPunct/>
        <w:topLinePunct w:val="0"/>
        <w:autoSpaceDE/>
        <w:autoSpaceDN/>
        <w:bidi w:val="0"/>
        <w:adjustRightInd/>
        <w:snapToGrid/>
        <w:ind w:left="0" w:leftChars="0" w:firstLine="482" w:firstLineChars="200"/>
        <w:jc w:val="left"/>
        <w:textAlignment w:val="auto"/>
        <w:rPr>
          <w:rFonts w:hint="eastAsia"/>
          <w:b/>
          <w:bCs/>
          <w:lang w:val="en-US" w:eastAsia="zh-CN"/>
        </w:rPr>
      </w:pPr>
    </w:p>
    <w:p w14:paraId="40EC27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lang w:val="en-US" w:eastAsia="zh-CN"/>
        </w:rPr>
      </w:pPr>
      <w:r>
        <w:rPr>
          <w:rFonts w:hint="eastAsia"/>
          <w:b/>
          <w:bCs/>
          <w:lang w:val="en-US" w:eastAsia="zh-CN"/>
        </w:rPr>
        <w:t>S15.</w:t>
      </w:r>
      <w:r>
        <w:rPr>
          <w:rFonts w:hint="eastAsia"/>
          <w:b w:val="0"/>
          <w:bCs w:val="0"/>
          <w:lang w:val="en-US" w:eastAsia="zh-CN"/>
        </w:rPr>
        <w:t xml:space="preserve">Therapeutic effect of N@CM2c on ischemia-reperfusion-induced AKI in mice. (a,b) BUN and Scr levels in mice from different treatment groups. </w:t>
      </w:r>
      <w:r>
        <w:rPr>
          <w:rFonts w:cs="Times New Roman"/>
          <w:b w:val="0"/>
          <w:bCs w:val="0"/>
          <w:sz w:val="24"/>
          <w:szCs w:val="24"/>
        </w:rPr>
        <w:t xml:space="preserve">*, </w:t>
      </w:r>
      <w:r>
        <w:rPr>
          <w:rFonts w:cs="Times New Roman"/>
          <w:b w:val="0"/>
          <w:bCs w:val="0"/>
          <w:i/>
          <w:iCs/>
          <w:sz w:val="24"/>
          <w:szCs w:val="24"/>
        </w:rPr>
        <w:t>P</w:t>
      </w:r>
      <w:r>
        <w:rPr>
          <w:rFonts w:cs="Times New Roman"/>
          <w:b w:val="0"/>
          <w:bCs w:val="0"/>
          <w:sz w:val="24"/>
          <w:szCs w:val="24"/>
        </w:rPr>
        <w:t xml:space="preserve"> &lt; 0.05; ****,</w:t>
      </w:r>
      <w:r>
        <w:rPr>
          <w:rFonts w:cs="Times New Roman"/>
          <w:b w:val="0"/>
          <w:bCs w:val="0"/>
          <w:i/>
          <w:iCs/>
          <w:sz w:val="24"/>
          <w:szCs w:val="24"/>
        </w:rPr>
        <w:t xml:space="preserve"> P </w:t>
      </w:r>
      <w:r>
        <w:rPr>
          <w:rFonts w:cs="Times New Roman"/>
          <w:b w:val="0"/>
          <w:bCs w:val="0"/>
          <w:sz w:val="24"/>
          <w:szCs w:val="24"/>
        </w:rPr>
        <w:t>&lt; 0.0001; ns, not significant.</w:t>
      </w:r>
      <w:r>
        <w:rPr>
          <w:rFonts w:hint="eastAsia"/>
          <w:b w:val="0"/>
          <w:bCs w:val="0"/>
          <w:lang w:val="en-US" w:eastAsia="zh-CN"/>
        </w:rPr>
        <w:t xml:space="preserve"> (c) Representative images showing H&amp;E staining and PAS st</w:t>
      </w:r>
      <w:r>
        <w:rPr>
          <w:rFonts w:hint="eastAsia"/>
          <w:lang w:val="en-US" w:eastAsia="zh-CN"/>
        </w:rPr>
        <w:t>aining in mouse kidney tissue. The blue arrows point to detached epithelial cells and casts, while green arrows point to significantly dilated renal tubules.</w:t>
      </w:r>
    </w:p>
    <w:p w14:paraId="429005E5">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drawing>
          <wp:inline distT="0" distB="0" distL="114300" distR="114300">
            <wp:extent cx="5271770" cy="4510405"/>
            <wp:effectExtent l="0" t="0" r="11430" b="10795"/>
            <wp:docPr id="28" name="图片 28" descr="S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S_09"/>
                    <pic:cNvPicPr>
                      <a:picLocks noChangeAspect="1"/>
                    </pic:cNvPicPr>
                  </pic:nvPicPr>
                  <pic:blipFill>
                    <a:blip r:embed="rId20"/>
                    <a:stretch>
                      <a:fillRect/>
                    </a:stretch>
                  </pic:blipFill>
                  <pic:spPr>
                    <a:xfrm>
                      <a:off x="0" y="0"/>
                      <a:ext cx="5271770" cy="4510405"/>
                    </a:xfrm>
                    <a:prstGeom prst="rect">
                      <a:avLst/>
                    </a:prstGeom>
                  </pic:spPr>
                </pic:pic>
              </a:graphicData>
            </a:graphic>
          </wp:inline>
        </w:drawing>
      </w:r>
    </w:p>
    <w:p w14:paraId="0921E42B">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028264B9">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val="0"/>
          <w:bCs w:val="0"/>
          <w:lang w:val="en-US" w:eastAsia="zh-CN"/>
        </w:rPr>
      </w:pPr>
      <w:r>
        <w:rPr>
          <w:rFonts w:hint="eastAsia"/>
          <w:b/>
          <w:bCs/>
          <w:lang w:val="en-US" w:eastAsia="zh-CN"/>
        </w:rPr>
        <w:t>S16.</w:t>
      </w:r>
      <w:r>
        <w:rPr>
          <w:rFonts w:hint="eastAsia"/>
          <w:b w:val="0"/>
          <w:bCs w:val="0"/>
          <w:lang w:val="en-US" w:eastAsia="zh-CN"/>
        </w:rPr>
        <w:t>Heat map of DEGs in mice kidney tissue.</w:t>
      </w:r>
    </w:p>
    <w:p w14:paraId="3A3F6E21">
      <w:pPr>
        <w:keepNext w:val="0"/>
        <w:keepLines w:val="0"/>
        <w:pageBreakBefore w:val="0"/>
        <w:kinsoku/>
        <w:wordWrap/>
        <w:overflowPunct/>
        <w:topLinePunct w:val="0"/>
        <w:autoSpaceDE/>
        <w:autoSpaceDN/>
        <w:bidi w:val="0"/>
        <w:adjustRightInd/>
        <w:snapToGrid/>
        <w:ind w:left="0" w:leftChars="0" w:firstLine="480" w:firstLineChars="200"/>
        <w:textAlignment w:val="auto"/>
      </w:pPr>
      <w:r>
        <w:drawing>
          <wp:inline distT="0" distB="0" distL="114300" distR="114300">
            <wp:extent cx="2592070" cy="2159635"/>
            <wp:effectExtent l="0" t="0" r="11430" b="12065"/>
            <wp:docPr id="4" name="图片 3" descr="热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热图 (1)"/>
                    <pic:cNvPicPr>
                      <a:picLocks noChangeAspect="1"/>
                    </pic:cNvPicPr>
                  </pic:nvPicPr>
                  <pic:blipFill>
                    <a:blip r:embed="rId21"/>
                    <a:stretch>
                      <a:fillRect/>
                    </a:stretch>
                  </pic:blipFill>
                  <pic:spPr>
                    <a:xfrm>
                      <a:off x="0" y="0"/>
                      <a:ext cx="2592152" cy="2160000"/>
                    </a:xfrm>
                    <a:prstGeom prst="rect">
                      <a:avLst/>
                    </a:prstGeom>
                  </pic:spPr>
                </pic:pic>
              </a:graphicData>
            </a:graphic>
          </wp:inline>
        </w:drawing>
      </w:r>
    </w:p>
    <w:p w14:paraId="52F7C5F2">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2CE06A23">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b w:val="0"/>
          <w:bCs w:val="0"/>
          <w:lang w:val="en-US" w:eastAsia="zh-CN"/>
        </w:rPr>
      </w:pPr>
      <w:r>
        <w:rPr>
          <w:rFonts w:hint="eastAsia"/>
          <w:b/>
          <w:bCs/>
          <w:lang w:val="en-US" w:eastAsia="zh-CN"/>
        </w:rPr>
        <w:t>S17.</w:t>
      </w:r>
      <w:r>
        <w:rPr>
          <w:rFonts w:hint="eastAsia"/>
          <w:b w:val="0"/>
          <w:bCs w:val="0"/>
          <w:lang w:val="en-US" w:eastAsia="zh-CN"/>
        </w:rPr>
        <w:t>The expression features of DEGs in mice celltypes (Data were obtained from Mouse Cell Atlas,MCA3.0).</w:t>
      </w:r>
    </w:p>
    <w:p w14:paraId="0B1940B4">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drawing>
          <wp:inline distT="0" distB="0" distL="114300" distR="114300">
            <wp:extent cx="4319905" cy="4199890"/>
            <wp:effectExtent l="0" t="0" r="10795" b="3810"/>
            <wp:docPr id="29" name="图片 29" descr="S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S_11"/>
                    <pic:cNvPicPr>
                      <a:picLocks noChangeAspect="1"/>
                    </pic:cNvPicPr>
                  </pic:nvPicPr>
                  <pic:blipFill>
                    <a:blip r:embed="rId22"/>
                    <a:stretch>
                      <a:fillRect/>
                    </a:stretch>
                  </pic:blipFill>
                  <pic:spPr>
                    <a:xfrm>
                      <a:off x="0" y="0"/>
                      <a:ext cx="4319905" cy="4199890"/>
                    </a:xfrm>
                    <a:prstGeom prst="rect">
                      <a:avLst/>
                    </a:prstGeom>
                  </pic:spPr>
                </pic:pic>
              </a:graphicData>
            </a:graphic>
          </wp:inline>
        </w:drawing>
      </w:r>
    </w:p>
    <w:p w14:paraId="53D519B7">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13C1CCD5">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b w:val="0"/>
          <w:bCs w:val="0"/>
          <w:lang w:val="en-US" w:eastAsia="zh-CN"/>
        </w:rPr>
      </w:pPr>
      <w:r>
        <w:rPr>
          <w:rFonts w:hint="eastAsia"/>
          <w:b/>
          <w:bCs/>
          <w:lang w:val="en-US" w:eastAsia="zh-CN"/>
        </w:rPr>
        <w:t>S18.</w:t>
      </w:r>
      <w:r>
        <w:rPr>
          <w:rFonts w:hint="eastAsia"/>
          <w:b w:val="0"/>
          <w:bCs w:val="0"/>
          <w:lang w:val="en-US" w:eastAsia="zh-CN"/>
        </w:rPr>
        <w:t>The relative expression levels of HAO2 in human celltypes (Data were obtained from Human Protein Atlas).</w:t>
      </w:r>
    </w:p>
    <w:p w14:paraId="44C9F20D">
      <w:pPr>
        <w:keepNext w:val="0"/>
        <w:keepLines w:val="0"/>
        <w:pageBreakBefore w:val="0"/>
        <w:kinsoku/>
        <w:wordWrap/>
        <w:overflowPunct/>
        <w:topLinePunct w:val="0"/>
        <w:autoSpaceDE/>
        <w:autoSpaceDN/>
        <w:bidi w:val="0"/>
        <w:adjustRightInd/>
        <w:snapToGrid/>
        <w:ind w:left="0" w:leftChars="0" w:firstLine="480" w:firstLineChars="200"/>
        <w:textAlignment w:val="auto"/>
      </w:pPr>
      <w:r>
        <w:drawing>
          <wp:inline distT="0" distB="0" distL="114300" distR="114300">
            <wp:extent cx="4775835" cy="2519680"/>
            <wp:effectExtent l="0" t="0" r="0" b="0"/>
            <wp:docPr id="17" name="图片 5" descr="nT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descr="nTPM 1"/>
                    <pic:cNvPicPr>
                      <a:picLocks noChangeAspect="1"/>
                    </pic:cNvPicPr>
                  </pic:nvPicPr>
                  <pic:blipFill>
                    <a:blip r:embed="rId23"/>
                    <a:stretch>
                      <a:fillRect/>
                    </a:stretch>
                  </pic:blipFill>
                  <pic:spPr>
                    <a:xfrm>
                      <a:off x="0" y="0"/>
                      <a:ext cx="4776296" cy="2520000"/>
                    </a:xfrm>
                    <a:prstGeom prst="rect">
                      <a:avLst/>
                    </a:prstGeom>
                  </pic:spPr>
                </pic:pic>
              </a:graphicData>
            </a:graphic>
          </wp:inline>
        </w:drawing>
      </w:r>
    </w:p>
    <w:p w14:paraId="510DFC4B">
      <w:pPr>
        <w:keepNext w:val="0"/>
        <w:keepLines w:val="0"/>
        <w:pageBreakBefore w:val="0"/>
        <w:kinsoku/>
        <w:wordWrap/>
        <w:overflowPunct/>
        <w:topLinePunct w:val="0"/>
        <w:autoSpaceDE/>
        <w:autoSpaceDN/>
        <w:bidi w:val="0"/>
        <w:adjustRightInd/>
        <w:snapToGrid/>
        <w:ind w:left="0" w:leftChars="0" w:firstLine="480" w:firstLineChars="200"/>
        <w:textAlignment w:val="auto"/>
      </w:pPr>
      <w:r>
        <w:drawing>
          <wp:inline distT="0" distB="0" distL="114300" distR="114300">
            <wp:extent cx="4290060" cy="2519680"/>
            <wp:effectExtent l="0" t="0" r="0" b="0"/>
            <wp:docPr id="18" name="图片 1" descr="nTP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nTPM3"/>
                    <pic:cNvPicPr>
                      <a:picLocks noChangeAspect="1"/>
                    </pic:cNvPicPr>
                  </pic:nvPicPr>
                  <pic:blipFill>
                    <a:blip r:embed="rId24"/>
                    <a:stretch>
                      <a:fillRect/>
                    </a:stretch>
                  </pic:blipFill>
                  <pic:spPr>
                    <a:xfrm>
                      <a:off x="0" y="0"/>
                      <a:ext cx="4290140" cy="2520000"/>
                    </a:xfrm>
                    <a:prstGeom prst="rect">
                      <a:avLst/>
                    </a:prstGeom>
                  </pic:spPr>
                </pic:pic>
              </a:graphicData>
            </a:graphic>
          </wp:inline>
        </w:drawing>
      </w:r>
    </w:p>
    <w:p w14:paraId="6382F6D8">
      <w:pPr>
        <w:keepNext w:val="0"/>
        <w:keepLines w:val="0"/>
        <w:pageBreakBefore w:val="0"/>
        <w:kinsoku/>
        <w:wordWrap/>
        <w:overflowPunct/>
        <w:topLinePunct w:val="0"/>
        <w:autoSpaceDE/>
        <w:autoSpaceDN/>
        <w:bidi w:val="0"/>
        <w:adjustRightInd/>
        <w:snapToGrid/>
        <w:ind w:left="0" w:leftChars="0" w:firstLine="480" w:firstLineChars="200"/>
        <w:textAlignment w:val="auto"/>
      </w:pPr>
      <w:r>
        <w:drawing>
          <wp:inline distT="0" distB="0" distL="114300" distR="114300">
            <wp:extent cx="3968115" cy="2519680"/>
            <wp:effectExtent l="0" t="0" r="0" b="0"/>
            <wp:docPr id="5" name="图片 4" descr="nTP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nTPM2"/>
                    <pic:cNvPicPr>
                      <a:picLocks noChangeAspect="1"/>
                    </pic:cNvPicPr>
                  </pic:nvPicPr>
                  <pic:blipFill>
                    <a:blip r:embed="rId25"/>
                    <a:stretch>
                      <a:fillRect/>
                    </a:stretch>
                  </pic:blipFill>
                  <pic:spPr>
                    <a:xfrm>
                      <a:off x="0" y="0"/>
                      <a:ext cx="3968365" cy="2520000"/>
                    </a:xfrm>
                    <a:prstGeom prst="rect">
                      <a:avLst/>
                    </a:prstGeom>
                  </pic:spPr>
                </pic:pic>
              </a:graphicData>
            </a:graphic>
          </wp:inline>
        </w:drawing>
      </w:r>
    </w:p>
    <w:p w14:paraId="7F6C98C7">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b w:val="0"/>
          <w:bCs w:val="0"/>
          <w:lang w:val="en-US" w:eastAsia="zh-CN"/>
        </w:rPr>
      </w:pPr>
      <w:r>
        <w:rPr>
          <w:rFonts w:hint="eastAsia"/>
          <w:b/>
          <w:bCs/>
          <w:lang w:val="en-US" w:eastAsia="zh-CN"/>
        </w:rPr>
        <w:t>S19.</w:t>
      </w:r>
      <w:r>
        <w:rPr>
          <w:rFonts w:hint="eastAsia"/>
          <w:b w:val="0"/>
          <w:bCs w:val="0"/>
          <w:lang w:val="en-US" w:eastAsia="zh-CN"/>
        </w:rPr>
        <w:t>The expression features of DEGs in major celltypes of human kidney (Data were obtained from GEO database,GSE210622).</w:t>
      </w:r>
    </w:p>
    <w:p w14:paraId="79365997">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b w:val="0"/>
          <w:bCs w:val="0"/>
          <w:lang w:val="en-US" w:eastAsia="zh-CN"/>
        </w:rPr>
      </w:pPr>
    </w:p>
    <w:p w14:paraId="3E39448D">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drawing>
          <wp:inline distT="0" distB="0" distL="114300" distR="114300">
            <wp:extent cx="4319905" cy="4246880"/>
            <wp:effectExtent l="0" t="0" r="10795" b="7620"/>
            <wp:docPr id="30" name="图片 30" descr="S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S_13"/>
                    <pic:cNvPicPr>
                      <a:picLocks noChangeAspect="1"/>
                    </pic:cNvPicPr>
                  </pic:nvPicPr>
                  <pic:blipFill>
                    <a:blip r:embed="rId26"/>
                    <a:stretch>
                      <a:fillRect/>
                    </a:stretch>
                  </pic:blipFill>
                  <pic:spPr>
                    <a:xfrm>
                      <a:off x="0" y="0"/>
                      <a:ext cx="4319905" cy="4246880"/>
                    </a:xfrm>
                    <a:prstGeom prst="rect">
                      <a:avLst/>
                    </a:prstGeom>
                  </pic:spPr>
                </pic:pic>
              </a:graphicData>
            </a:graphic>
          </wp:inline>
        </w:drawing>
      </w:r>
    </w:p>
    <w:p w14:paraId="5FB74D5E">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6082E07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cs="Times New Roman"/>
          <w:b w:val="0"/>
          <w:bCs w:val="0"/>
          <w:sz w:val="24"/>
          <w:szCs w:val="24"/>
        </w:rPr>
      </w:pPr>
      <w:r>
        <w:rPr>
          <w:rFonts w:hint="eastAsia"/>
          <w:b/>
          <w:bCs/>
          <w:lang w:val="en-US" w:eastAsia="zh-CN"/>
        </w:rPr>
        <w:t>S20.</w:t>
      </w:r>
      <w:r>
        <w:rPr>
          <w:rFonts w:hint="eastAsia"/>
          <w:b w:val="0"/>
          <w:bCs w:val="0"/>
          <w:lang w:val="en-US" w:eastAsia="zh-CN"/>
        </w:rPr>
        <w:t xml:space="preserve"> N@CM2c promotes the expression of HAO2. (a) qPCR analysis of HAO2 in HK-2 cells. (b,c). Representative western blot images and </w:t>
      </w:r>
      <w:r>
        <w:rPr>
          <w:rFonts w:hint="eastAsia" w:cs="Times New Roman"/>
          <w:b w:val="0"/>
          <w:bCs w:val="0"/>
          <w:sz w:val="24"/>
          <w:szCs w:val="24"/>
          <w:lang w:val="en-US" w:eastAsia="zh-CN"/>
        </w:rPr>
        <w:t>q</w:t>
      </w:r>
      <w:r>
        <w:rPr>
          <w:rFonts w:cs="Times New Roman"/>
          <w:b w:val="0"/>
          <w:bCs w:val="0"/>
          <w:sz w:val="24"/>
          <w:szCs w:val="24"/>
        </w:rPr>
        <w:t>uantification of</w:t>
      </w:r>
      <w:r>
        <w:rPr>
          <w:rFonts w:hint="eastAsia" w:cs="Times New Roman"/>
          <w:b w:val="0"/>
          <w:bCs w:val="0"/>
          <w:sz w:val="24"/>
          <w:szCs w:val="24"/>
          <w:lang w:val="en-US" w:eastAsia="zh-CN"/>
        </w:rPr>
        <w:t xml:space="preserve"> </w:t>
      </w:r>
      <w:r>
        <w:rPr>
          <w:rFonts w:hint="eastAsia"/>
          <w:b w:val="0"/>
          <w:bCs w:val="0"/>
          <w:lang w:val="en-US" w:eastAsia="zh-CN"/>
        </w:rPr>
        <w:t xml:space="preserve">HAO2 in HK-2 cells. *, </w:t>
      </w:r>
      <w:r>
        <w:rPr>
          <w:rFonts w:hint="eastAsia"/>
          <w:b w:val="0"/>
          <w:bCs w:val="0"/>
          <w:i/>
          <w:iCs/>
          <w:lang w:val="en-US" w:eastAsia="zh-CN"/>
        </w:rPr>
        <w:t xml:space="preserve">P </w:t>
      </w:r>
      <w:r>
        <w:rPr>
          <w:rFonts w:hint="eastAsia"/>
          <w:b w:val="0"/>
          <w:bCs w:val="0"/>
          <w:lang w:val="en-US" w:eastAsia="zh-CN"/>
        </w:rPr>
        <w:t xml:space="preserve">&lt; 0.05; ***, </w:t>
      </w:r>
      <w:r>
        <w:rPr>
          <w:rFonts w:hint="eastAsia"/>
          <w:b w:val="0"/>
          <w:bCs w:val="0"/>
          <w:i/>
          <w:iCs/>
          <w:lang w:val="en-US" w:eastAsia="zh-CN"/>
        </w:rPr>
        <w:t xml:space="preserve">P </w:t>
      </w:r>
      <w:r>
        <w:rPr>
          <w:rFonts w:hint="eastAsia"/>
          <w:b w:val="0"/>
          <w:bCs w:val="0"/>
          <w:lang w:val="en-US" w:eastAsia="zh-CN"/>
        </w:rPr>
        <w:t xml:space="preserve">&lt; 0.001; ****, </w:t>
      </w:r>
      <w:r>
        <w:rPr>
          <w:rFonts w:hint="eastAsia"/>
          <w:b w:val="0"/>
          <w:bCs w:val="0"/>
          <w:i/>
          <w:iCs/>
          <w:lang w:val="en-US" w:eastAsia="zh-CN"/>
        </w:rPr>
        <w:t>P</w:t>
      </w:r>
      <w:r>
        <w:rPr>
          <w:rFonts w:hint="eastAsia"/>
          <w:b w:val="0"/>
          <w:bCs w:val="0"/>
          <w:lang w:val="en-US" w:eastAsia="zh-CN"/>
        </w:rPr>
        <w:t>&lt; 0.0001.</w:t>
      </w:r>
      <w:r>
        <w:rPr>
          <w:rFonts w:cs="Times New Roman"/>
          <w:b w:val="0"/>
          <w:bCs w:val="0"/>
          <w:sz w:val="24"/>
          <w:szCs w:val="24"/>
        </w:rPr>
        <w:t xml:space="preserve"> ns, not significant.</w:t>
      </w:r>
    </w:p>
    <w:p w14:paraId="35A2B5C5">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6DE27655">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drawing>
          <wp:inline distT="0" distB="0" distL="114300" distR="114300">
            <wp:extent cx="4732655" cy="1727835"/>
            <wp:effectExtent l="0" t="0" r="4445" b="12065"/>
            <wp:docPr id="7" name="图片 7" descr="杨鹏飞补充材料 7-1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杨鹏飞补充材料 7-1_20"/>
                    <pic:cNvPicPr>
                      <a:picLocks noChangeAspect="1"/>
                    </pic:cNvPicPr>
                  </pic:nvPicPr>
                  <pic:blipFill>
                    <a:blip r:embed="rId27"/>
                    <a:stretch>
                      <a:fillRect/>
                    </a:stretch>
                  </pic:blipFill>
                  <pic:spPr>
                    <a:xfrm>
                      <a:off x="0" y="0"/>
                      <a:ext cx="4732655" cy="1727835"/>
                    </a:xfrm>
                    <a:prstGeom prst="rect">
                      <a:avLst/>
                    </a:prstGeom>
                  </pic:spPr>
                </pic:pic>
              </a:graphicData>
            </a:graphic>
          </wp:inline>
        </w:drawing>
      </w:r>
    </w:p>
    <w:p w14:paraId="2842E39B">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5B8C4AFB">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lang w:val="en-US" w:eastAsia="zh-CN"/>
        </w:rPr>
      </w:pPr>
      <w:r>
        <w:rPr>
          <w:rFonts w:hint="eastAsia"/>
          <w:b/>
          <w:bCs/>
          <w:lang w:val="en-US" w:eastAsia="zh-CN"/>
        </w:rPr>
        <w:t xml:space="preserve">S21. </w:t>
      </w:r>
      <w:r>
        <w:rPr>
          <w:rFonts w:hint="eastAsia"/>
          <w:b w:val="0"/>
          <w:bCs w:val="0"/>
          <w:lang w:val="en-US" w:eastAsia="zh-CN"/>
        </w:rPr>
        <w:t>The binding modes between HAO2 and fatty acids. (a) The binding mode of HAO2 and Lauric Acid. (b) The binding mode of HAO2 and Linoleic Acid. (c) The binding mode of HAO2 and Myristic Acid. (d) The binding mode of HAO2 and Palmitic acid. (e) The binding mode of HAO2 and Elaidic acid</w:t>
      </w:r>
      <w:r>
        <w:rPr>
          <w:rFonts w:hint="eastAsia"/>
          <w:lang w:val="en-US" w:eastAsia="zh-CN"/>
        </w:rPr>
        <w:t>. (f).The binding mode of HAO2 and Stearic acid.</w:t>
      </w:r>
    </w:p>
    <w:p w14:paraId="10DD23E8">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61C6B5A1">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drawing>
          <wp:inline distT="0" distB="0" distL="114300" distR="114300">
            <wp:extent cx="5272405" cy="4159885"/>
            <wp:effectExtent l="0" t="0" r="10795" b="5715"/>
            <wp:docPr id="33" name="图片 33" descr="S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S_15"/>
                    <pic:cNvPicPr>
                      <a:picLocks noChangeAspect="1"/>
                    </pic:cNvPicPr>
                  </pic:nvPicPr>
                  <pic:blipFill>
                    <a:blip r:embed="rId28"/>
                    <a:stretch>
                      <a:fillRect/>
                    </a:stretch>
                  </pic:blipFill>
                  <pic:spPr>
                    <a:xfrm>
                      <a:off x="0" y="0"/>
                      <a:ext cx="5272405" cy="4159885"/>
                    </a:xfrm>
                    <a:prstGeom prst="rect">
                      <a:avLst/>
                    </a:prstGeom>
                  </pic:spPr>
                </pic:pic>
              </a:graphicData>
            </a:graphic>
          </wp:inline>
        </w:drawing>
      </w:r>
    </w:p>
    <w:p w14:paraId="0225A817">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4D702AF9">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val="0"/>
          <w:bCs w:val="0"/>
          <w:lang w:val="en-US" w:eastAsia="zh-CN"/>
        </w:rPr>
      </w:pPr>
      <w:r>
        <w:rPr>
          <w:rFonts w:hint="eastAsia"/>
          <w:b/>
          <w:bCs/>
          <w:lang w:val="en-US" w:eastAsia="zh-CN"/>
        </w:rPr>
        <w:t>S22.</w:t>
      </w:r>
      <w:r>
        <w:rPr>
          <w:rFonts w:hint="eastAsia"/>
          <w:b w:val="0"/>
          <w:bCs w:val="0"/>
          <w:lang w:val="en-US" w:eastAsia="zh-CN"/>
        </w:rPr>
        <w:t>Representative Cellular Thermal Shift Assay images and summary of HAO2 in HK-2 cells (n=3). DMSO, Dimethyl Sulfoxide. AA, Arachidonic Acid.</w:t>
      </w:r>
    </w:p>
    <w:p w14:paraId="683ED2AB">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drawing>
          <wp:inline distT="0" distB="0" distL="114300" distR="114300">
            <wp:extent cx="5022850" cy="1692275"/>
            <wp:effectExtent l="0" t="0" r="6350" b="9525"/>
            <wp:docPr id="8" name="图片 8" descr="杨鹏飞补充材料 7-1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杨鹏飞补充材料 7-1_22"/>
                    <pic:cNvPicPr>
                      <a:picLocks noChangeAspect="1"/>
                    </pic:cNvPicPr>
                  </pic:nvPicPr>
                  <pic:blipFill>
                    <a:blip r:embed="rId29"/>
                    <a:stretch>
                      <a:fillRect/>
                    </a:stretch>
                  </pic:blipFill>
                  <pic:spPr>
                    <a:xfrm>
                      <a:off x="0" y="0"/>
                      <a:ext cx="5022850" cy="1692275"/>
                    </a:xfrm>
                    <a:prstGeom prst="rect">
                      <a:avLst/>
                    </a:prstGeom>
                  </pic:spPr>
                </pic:pic>
              </a:graphicData>
            </a:graphic>
          </wp:inline>
        </w:drawing>
      </w:r>
    </w:p>
    <w:p w14:paraId="3BC6AF7A">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760FF418">
      <w:pPr>
        <w:keepNext w:val="0"/>
        <w:keepLines w:val="0"/>
        <w:pageBreakBefore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val="0"/>
          <w:bCs w:val="0"/>
        </w:rPr>
      </w:pPr>
      <w:r>
        <w:rPr>
          <w:rFonts w:hint="eastAsia"/>
          <w:b/>
          <w:bCs/>
          <w:lang w:val="en-US" w:eastAsia="zh-CN"/>
        </w:rPr>
        <w:t>S23.</w:t>
      </w:r>
      <w:r>
        <w:rPr>
          <w:rFonts w:hint="eastAsia"/>
          <w:b w:val="0"/>
          <w:bCs w:val="0"/>
          <w:lang w:val="en-US" w:eastAsia="zh-CN"/>
        </w:rPr>
        <w:t xml:space="preserve">Effects of HAO2 knockdown on free fatty acids and the TLR4 signaling pathway.(a) Representative western blot images of TLR4 and HAO2 in HK-2 cells. (b) </w:t>
      </w:r>
      <w:r>
        <w:rPr>
          <w:rFonts w:hint="default" w:ascii="Times New Roman" w:hAnsi="Times New Roman" w:cs="Times New Roman"/>
          <w:b w:val="0"/>
          <w:bCs w:val="0"/>
          <w:lang w:val="en-US" w:eastAsia="zh-CN"/>
        </w:rPr>
        <w:t xml:space="preserve">Quantification of HAO2 protein levels (n=3). (c) Relative free fatty acid levels in HK-2 cells (n=5). (d) </w:t>
      </w:r>
      <w:r>
        <w:rPr>
          <w:rFonts w:hint="default" w:ascii="Times New Roman" w:hAnsi="Times New Roman" w:cs="Times New Roman"/>
          <w:color w:val="auto"/>
          <w:sz w:val="24"/>
          <w:szCs w:val="24"/>
        </w:rPr>
        <w:t xml:space="preserve">ATP levels in </w:t>
      </w:r>
      <w:r>
        <w:rPr>
          <w:rFonts w:hint="default" w:ascii="Times New Roman" w:hAnsi="Times New Roman" w:cs="Times New Roman"/>
          <w:color w:val="auto"/>
          <w:sz w:val="24"/>
          <w:szCs w:val="24"/>
          <w:lang w:val="en-US" w:eastAsia="zh-CN"/>
        </w:rPr>
        <w:t>HK-2 cells (n=6)</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 xml:space="preserve"> (e) </w:t>
      </w:r>
      <w:r>
        <w:rPr>
          <w:rFonts w:hint="default" w:ascii="Times New Roman" w:hAnsi="Times New Roman" w:cs="Times New Roman"/>
          <w:b w:val="0"/>
          <w:bCs w:val="0"/>
          <w:lang w:val="en-US" w:eastAsia="zh-CN"/>
        </w:rPr>
        <w:t>Quantification of TLR4 protein levels (n=3). (f) IL-1β levels in HK-2 cell culture supernatant (n=6). (g) IL-6β levels in HK-2 cell culture supernatant (n=6).</w:t>
      </w:r>
      <w:r>
        <w:rPr>
          <w:rFonts w:hint="default" w:ascii="Times New Roman" w:hAnsi="Times New Roman" w:cs="Times New Roman"/>
          <w:b w:val="0"/>
          <w:bCs w:val="0"/>
          <w:sz w:val="24"/>
        </w:rPr>
        <w:t xml:space="preserve"> *, </w:t>
      </w:r>
      <w:r>
        <w:rPr>
          <w:rFonts w:hint="default" w:ascii="Times New Roman" w:hAnsi="Times New Roman" w:cs="Times New Roman"/>
          <w:b w:val="0"/>
          <w:bCs w:val="0"/>
          <w:i/>
          <w:iCs/>
          <w:sz w:val="24"/>
        </w:rPr>
        <w:t xml:space="preserve">P </w:t>
      </w:r>
      <w:r>
        <w:rPr>
          <w:rFonts w:hint="default" w:ascii="Times New Roman" w:hAnsi="Times New Roman" w:cs="Times New Roman"/>
          <w:b w:val="0"/>
          <w:bCs w:val="0"/>
          <w:sz w:val="24"/>
        </w:rPr>
        <w:t xml:space="preserve">&lt; 0.05; **, </w:t>
      </w:r>
      <w:r>
        <w:rPr>
          <w:rFonts w:hint="default" w:ascii="Times New Roman" w:hAnsi="Times New Roman" w:cs="Times New Roman"/>
          <w:b w:val="0"/>
          <w:bCs w:val="0"/>
          <w:i/>
          <w:iCs/>
          <w:sz w:val="24"/>
        </w:rPr>
        <w:t xml:space="preserve">P </w:t>
      </w:r>
      <w:r>
        <w:rPr>
          <w:rFonts w:hint="default" w:ascii="Times New Roman" w:hAnsi="Times New Roman" w:cs="Times New Roman"/>
          <w:b w:val="0"/>
          <w:bCs w:val="0"/>
          <w:sz w:val="24"/>
        </w:rPr>
        <w:t xml:space="preserve">&lt; 0.01; ***, </w:t>
      </w:r>
      <w:r>
        <w:rPr>
          <w:rFonts w:hint="default" w:ascii="Times New Roman" w:hAnsi="Times New Roman" w:cs="Times New Roman"/>
          <w:b w:val="0"/>
          <w:bCs w:val="0"/>
          <w:i/>
          <w:iCs/>
          <w:sz w:val="24"/>
        </w:rPr>
        <w:t>P</w:t>
      </w:r>
      <w:r>
        <w:rPr>
          <w:rFonts w:hint="default" w:ascii="Times New Roman" w:hAnsi="Times New Roman" w:cs="Times New Roman"/>
          <w:b w:val="0"/>
          <w:bCs w:val="0"/>
          <w:sz w:val="24"/>
        </w:rPr>
        <w:t xml:space="preserve"> &lt; 0.001; ****, </w:t>
      </w:r>
      <w:r>
        <w:rPr>
          <w:rFonts w:hint="default" w:ascii="Times New Roman" w:hAnsi="Times New Roman" w:cs="Times New Roman"/>
          <w:b w:val="0"/>
          <w:bCs w:val="0"/>
          <w:i/>
          <w:iCs/>
          <w:sz w:val="24"/>
        </w:rPr>
        <w:t>P</w:t>
      </w:r>
      <w:r>
        <w:rPr>
          <w:rFonts w:hint="default" w:ascii="Times New Roman" w:hAnsi="Times New Roman" w:cs="Times New Roman"/>
          <w:b w:val="0"/>
          <w:bCs w:val="0"/>
          <w:sz w:val="24"/>
        </w:rPr>
        <w:t xml:space="preserve"> &lt; 0.0001; ns, not significant.</w:t>
      </w:r>
    </w:p>
    <w:p w14:paraId="76851410">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drawing>
          <wp:inline distT="0" distB="0" distL="114300" distR="114300">
            <wp:extent cx="4637405" cy="2709545"/>
            <wp:effectExtent l="0" t="0" r="10795" b="8255"/>
            <wp:docPr id="11" name="图片 11" descr="杨鹏飞补充材料 8-10_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杨鹏飞补充材料 8-10_23(1)"/>
                    <pic:cNvPicPr>
                      <a:picLocks noChangeAspect="1"/>
                    </pic:cNvPicPr>
                  </pic:nvPicPr>
                  <pic:blipFill>
                    <a:blip r:embed="rId30"/>
                    <a:stretch>
                      <a:fillRect/>
                    </a:stretch>
                  </pic:blipFill>
                  <pic:spPr>
                    <a:xfrm>
                      <a:off x="0" y="0"/>
                      <a:ext cx="4637405" cy="2709545"/>
                    </a:xfrm>
                    <a:prstGeom prst="rect">
                      <a:avLst/>
                    </a:prstGeom>
                  </pic:spPr>
                </pic:pic>
              </a:graphicData>
            </a:graphic>
          </wp:inline>
        </w:drawing>
      </w:r>
    </w:p>
    <w:p w14:paraId="0A2E3C35">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6633352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cs="Times New Roman"/>
          <w:b w:val="0"/>
          <w:bCs w:val="0"/>
          <w:sz w:val="24"/>
          <w:szCs w:val="24"/>
        </w:rPr>
      </w:pPr>
      <w:r>
        <w:rPr>
          <w:rFonts w:hint="eastAsia"/>
          <w:b/>
          <w:bCs/>
          <w:lang w:val="en-US" w:eastAsia="zh-CN"/>
        </w:rPr>
        <w:t xml:space="preserve">S24. </w:t>
      </w:r>
      <w:r>
        <w:rPr>
          <w:rFonts w:hint="eastAsia"/>
          <w:b w:val="0"/>
          <w:bCs w:val="0"/>
          <w:lang w:val="en-US" w:eastAsia="zh-CN"/>
        </w:rPr>
        <w:t xml:space="preserve">Detection of macrophage markers in mice kidney tissue. (a) Representative immunofluorescence images of CD86 and CD206 in kidney tissue of mice (n=4). (b) </w:t>
      </w:r>
      <w:r>
        <w:rPr>
          <w:rFonts w:cs="Times New Roman"/>
          <w:b w:val="0"/>
          <w:bCs w:val="0"/>
          <w:sz w:val="24"/>
          <w:szCs w:val="24"/>
        </w:rPr>
        <w:t>Quantification of</w:t>
      </w:r>
      <w:r>
        <w:rPr>
          <w:rFonts w:hint="eastAsia"/>
          <w:b w:val="0"/>
          <w:bCs w:val="0"/>
          <w:lang w:val="en-US" w:eastAsia="zh-CN"/>
        </w:rPr>
        <w:t xml:space="preserve"> </w:t>
      </w:r>
      <w:bookmarkStart w:id="1" w:name="OLE_LINK2"/>
      <w:r>
        <w:rPr>
          <w:rFonts w:hint="eastAsia"/>
          <w:b w:val="0"/>
          <w:bCs w:val="0"/>
          <w:lang w:val="en-US" w:eastAsia="zh-CN"/>
        </w:rPr>
        <w:t>relative fluorescence intensity of CD86</w:t>
      </w:r>
      <w:bookmarkEnd w:id="1"/>
      <w:r>
        <w:rPr>
          <w:rFonts w:hint="eastAsia"/>
          <w:b w:val="0"/>
          <w:bCs w:val="0"/>
          <w:lang w:val="en-US" w:eastAsia="zh-CN"/>
        </w:rPr>
        <w:t xml:space="preserve">. (c) </w:t>
      </w:r>
      <w:r>
        <w:rPr>
          <w:rFonts w:cs="Times New Roman"/>
          <w:b w:val="0"/>
          <w:bCs w:val="0"/>
          <w:sz w:val="24"/>
          <w:szCs w:val="24"/>
        </w:rPr>
        <w:t>Quantification of</w:t>
      </w:r>
      <w:r>
        <w:rPr>
          <w:rFonts w:hint="eastAsia" w:cs="Times New Roman"/>
          <w:b w:val="0"/>
          <w:bCs w:val="0"/>
          <w:sz w:val="24"/>
          <w:szCs w:val="24"/>
          <w:lang w:val="en-US" w:eastAsia="zh-CN"/>
        </w:rPr>
        <w:t xml:space="preserve"> </w:t>
      </w:r>
      <w:r>
        <w:rPr>
          <w:rFonts w:hint="eastAsia"/>
          <w:b w:val="0"/>
          <w:bCs w:val="0"/>
          <w:lang w:val="en-US" w:eastAsia="zh-CN"/>
        </w:rPr>
        <w:t>relative fluorescence intensity of CD206. (d) Detection of CD206 expression in single-cell suspensions of mouse renal tissue by flow cytometry. (e) Statistical analysis for CD206-positive cell proportion.</w:t>
      </w:r>
      <w:r>
        <w:rPr>
          <w:rFonts w:cs="Times New Roman"/>
          <w:b w:val="0"/>
          <w:bCs w:val="0"/>
          <w:sz w:val="24"/>
          <w:szCs w:val="24"/>
        </w:rPr>
        <w:t xml:space="preserve">*, </w:t>
      </w:r>
      <w:r>
        <w:rPr>
          <w:rFonts w:cs="Times New Roman"/>
          <w:b w:val="0"/>
          <w:bCs w:val="0"/>
          <w:i/>
          <w:iCs/>
          <w:sz w:val="24"/>
          <w:szCs w:val="24"/>
        </w:rPr>
        <w:t>P</w:t>
      </w:r>
      <w:r>
        <w:rPr>
          <w:rFonts w:cs="Times New Roman"/>
          <w:b w:val="0"/>
          <w:bCs w:val="0"/>
          <w:sz w:val="24"/>
          <w:szCs w:val="24"/>
        </w:rPr>
        <w:t xml:space="preserve"> &lt; 0.05; **, </w:t>
      </w:r>
      <w:r>
        <w:rPr>
          <w:rFonts w:cs="Times New Roman"/>
          <w:b w:val="0"/>
          <w:bCs w:val="0"/>
          <w:i/>
          <w:iCs/>
          <w:sz w:val="24"/>
          <w:szCs w:val="24"/>
        </w:rPr>
        <w:t>P</w:t>
      </w:r>
      <w:r>
        <w:rPr>
          <w:rFonts w:cs="Times New Roman"/>
          <w:b w:val="0"/>
          <w:bCs w:val="0"/>
          <w:sz w:val="24"/>
          <w:szCs w:val="24"/>
        </w:rPr>
        <w:t xml:space="preserve"> &lt; 0.01; ***,</w:t>
      </w:r>
      <w:r>
        <w:rPr>
          <w:rFonts w:cs="Times New Roman"/>
          <w:b w:val="0"/>
          <w:bCs w:val="0"/>
          <w:i/>
          <w:iCs/>
          <w:sz w:val="24"/>
          <w:szCs w:val="24"/>
        </w:rPr>
        <w:t xml:space="preserve"> P</w:t>
      </w:r>
      <w:r>
        <w:rPr>
          <w:rFonts w:cs="Times New Roman"/>
          <w:b w:val="0"/>
          <w:bCs w:val="0"/>
          <w:sz w:val="24"/>
          <w:szCs w:val="24"/>
        </w:rPr>
        <w:t xml:space="preserve"> &lt; 0.001; </w:t>
      </w:r>
      <w:r>
        <w:rPr>
          <w:rFonts w:hint="eastAsia" w:cs="Times New Roman"/>
          <w:b w:val="0"/>
          <w:bCs w:val="0"/>
          <w:sz w:val="24"/>
          <w:szCs w:val="24"/>
        </w:rPr>
        <w:t xml:space="preserve">****, </w:t>
      </w:r>
      <w:r>
        <w:rPr>
          <w:rFonts w:hint="eastAsia" w:cs="Times New Roman"/>
          <w:b w:val="0"/>
          <w:bCs w:val="0"/>
          <w:i/>
          <w:iCs/>
          <w:sz w:val="24"/>
          <w:szCs w:val="24"/>
        </w:rPr>
        <w:t>P</w:t>
      </w:r>
      <w:r>
        <w:rPr>
          <w:rFonts w:hint="eastAsia" w:cs="Times New Roman"/>
          <w:b w:val="0"/>
          <w:bCs w:val="0"/>
          <w:sz w:val="24"/>
          <w:szCs w:val="24"/>
        </w:rPr>
        <w:t xml:space="preserve"> &lt; 0.0001; </w:t>
      </w:r>
      <w:r>
        <w:rPr>
          <w:rFonts w:cs="Times New Roman"/>
          <w:b w:val="0"/>
          <w:bCs w:val="0"/>
          <w:sz w:val="24"/>
          <w:szCs w:val="24"/>
        </w:rPr>
        <w:t>ns, not significant.</w:t>
      </w:r>
    </w:p>
    <w:p w14:paraId="6491EC26">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563CD43E">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r>
        <w:rPr>
          <w:rFonts w:hint="eastAsia"/>
          <w:lang w:val="en-US" w:eastAsia="zh-CN"/>
        </w:rPr>
        <w:drawing>
          <wp:inline distT="0" distB="0" distL="114300" distR="114300">
            <wp:extent cx="4679950" cy="3907155"/>
            <wp:effectExtent l="0" t="0" r="6350" b="4445"/>
            <wp:docPr id="1" name="图片 1" descr="杨鹏飞补充材料 8-10_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杨鹏飞补充材料 8-10_24(1)"/>
                    <pic:cNvPicPr>
                      <a:picLocks noChangeAspect="1"/>
                    </pic:cNvPicPr>
                  </pic:nvPicPr>
                  <pic:blipFill>
                    <a:blip r:embed="rId31"/>
                    <a:stretch>
                      <a:fillRect/>
                    </a:stretch>
                  </pic:blipFill>
                  <pic:spPr>
                    <a:xfrm>
                      <a:off x="0" y="0"/>
                      <a:ext cx="4679950" cy="3907155"/>
                    </a:xfrm>
                    <a:prstGeom prst="rect">
                      <a:avLst/>
                    </a:prstGeom>
                  </pic:spPr>
                </pic:pic>
              </a:graphicData>
            </a:graphic>
          </wp:inline>
        </w:drawing>
      </w:r>
    </w:p>
    <w:p w14:paraId="62F414D3">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60379387">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ascii="Times New Roman" w:hAnsi="Times New Roman" w:eastAsia="Segoe UI" w:cs="Times New Roman"/>
          <w:b w:val="0"/>
          <w:bCs w:val="0"/>
          <w:color w:val="0F1115"/>
          <w:shd w:val="clear" w:color="auto" w:fill="FFFFFF"/>
        </w:rPr>
      </w:pPr>
      <w:r>
        <w:rPr>
          <w:rFonts w:hint="eastAsia"/>
          <w:b/>
          <w:bCs/>
          <w:lang w:val="en-US" w:eastAsia="zh-CN"/>
        </w:rPr>
        <w:t>S25</w:t>
      </w:r>
      <w:r>
        <w:rPr>
          <w:rFonts w:hint="default" w:ascii="Times New Roman" w:hAnsi="Times New Roman" w:eastAsia="Segoe UI" w:cs="Times New Roman"/>
          <w:b/>
          <w:bCs/>
          <w:color w:val="0F1115"/>
          <w:shd w:val="clear" w:color="auto" w:fill="FFFFFF"/>
        </w:rPr>
        <w:t>.</w:t>
      </w:r>
      <w:r>
        <w:rPr>
          <w:rFonts w:hint="default" w:ascii="Times New Roman" w:hAnsi="Times New Roman" w:eastAsia="Segoe UI" w:cs="Times New Roman"/>
          <w:b w:val="0"/>
          <w:bCs w:val="0"/>
          <w:color w:val="0F1115"/>
          <w:shd w:val="clear" w:color="auto" w:fill="FFFFFF"/>
        </w:rPr>
        <w:t>Effects of nanovesicles derived from different macrophage membranes on macrophage polarization markers. (a)</w:t>
      </w:r>
      <w:r>
        <w:rPr>
          <w:rFonts w:hint="eastAsia" w:cs="Times New Roman"/>
          <w:b w:val="0"/>
          <w:bCs w:val="0"/>
          <w:color w:val="0F1115"/>
          <w:shd w:val="clear" w:color="auto" w:fill="FFFFFF"/>
          <w:lang w:val="en-US" w:eastAsia="zh-CN"/>
        </w:rPr>
        <w:t xml:space="preserve"> </w:t>
      </w:r>
      <w:r>
        <w:rPr>
          <w:rFonts w:hint="default" w:ascii="Times New Roman" w:hAnsi="Times New Roman" w:eastAsia="Segoe UI" w:cs="Times New Roman"/>
          <w:b w:val="0"/>
          <w:bCs w:val="0"/>
          <w:color w:val="0F1115"/>
          <w:shd w:val="clear" w:color="auto" w:fill="FFFFFF"/>
        </w:rPr>
        <w:t>Representative western blot images showing iNOS and Arg1 protein expression levels in RAW264.7 cells. (b)</w:t>
      </w:r>
      <w:r>
        <w:rPr>
          <w:rFonts w:hint="eastAsia" w:cs="Times New Roman"/>
          <w:b w:val="0"/>
          <w:bCs w:val="0"/>
          <w:color w:val="0F1115"/>
          <w:shd w:val="clear" w:color="auto" w:fill="FFFFFF"/>
          <w:lang w:val="en-US" w:eastAsia="zh-CN"/>
        </w:rPr>
        <w:t xml:space="preserve"> </w:t>
      </w:r>
      <w:r>
        <w:rPr>
          <w:rFonts w:hint="default" w:ascii="Times New Roman" w:hAnsi="Times New Roman" w:eastAsia="Segoe UI" w:cs="Times New Roman"/>
          <w:b w:val="0"/>
          <w:bCs w:val="0"/>
          <w:color w:val="0F1115"/>
          <w:shd w:val="clear" w:color="auto" w:fill="FFFFFF"/>
        </w:rPr>
        <w:t xml:space="preserve">Quantification of </w:t>
      </w:r>
      <w:r>
        <w:rPr>
          <w:rFonts w:hint="eastAsia" w:cs="Times New Roman"/>
          <w:b w:val="0"/>
          <w:bCs w:val="0"/>
          <w:color w:val="0F1115"/>
          <w:shd w:val="clear" w:color="auto" w:fill="FFFFFF"/>
          <w:lang w:val="en-US" w:eastAsia="zh-CN"/>
        </w:rPr>
        <w:t>Arg1</w:t>
      </w:r>
      <w:r>
        <w:rPr>
          <w:rFonts w:hint="default" w:ascii="Times New Roman" w:hAnsi="Times New Roman" w:eastAsia="Segoe UI" w:cs="Times New Roman"/>
          <w:b w:val="0"/>
          <w:bCs w:val="0"/>
          <w:color w:val="0F1115"/>
          <w:shd w:val="clear" w:color="auto" w:fill="FFFFFF"/>
        </w:rPr>
        <w:t xml:space="preserve"> protein levels (n=3). (c)</w:t>
      </w:r>
      <w:r>
        <w:rPr>
          <w:rFonts w:hint="eastAsia" w:cs="Times New Roman"/>
          <w:b w:val="0"/>
          <w:bCs w:val="0"/>
          <w:color w:val="0F1115"/>
          <w:shd w:val="clear" w:color="auto" w:fill="FFFFFF"/>
          <w:lang w:val="en-US" w:eastAsia="zh-CN"/>
        </w:rPr>
        <w:t xml:space="preserve"> </w:t>
      </w:r>
      <w:r>
        <w:rPr>
          <w:rFonts w:hint="default" w:ascii="Times New Roman" w:hAnsi="Times New Roman" w:eastAsia="Segoe UI" w:cs="Times New Roman"/>
          <w:b w:val="0"/>
          <w:bCs w:val="0"/>
          <w:color w:val="0F1115"/>
          <w:shd w:val="clear" w:color="auto" w:fill="FFFFFF"/>
        </w:rPr>
        <w:t xml:space="preserve">Quantification of </w:t>
      </w:r>
      <w:r>
        <w:rPr>
          <w:rFonts w:hint="eastAsia" w:cs="Times New Roman"/>
          <w:b w:val="0"/>
          <w:bCs w:val="0"/>
          <w:color w:val="0F1115"/>
          <w:shd w:val="clear" w:color="auto" w:fill="FFFFFF"/>
          <w:lang w:val="en-US" w:eastAsia="zh-CN"/>
        </w:rPr>
        <w:t>iNOS</w:t>
      </w:r>
      <w:r>
        <w:rPr>
          <w:rFonts w:hint="default" w:ascii="Times New Roman" w:hAnsi="Times New Roman" w:eastAsia="Segoe UI" w:cs="Times New Roman"/>
          <w:b w:val="0"/>
          <w:bCs w:val="0"/>
          <w:color w:val="0F1115"/>
          <w:shd w:val="clear" w:color="auto" w:fill="FFFFFF"/>
        </w:rPr>
        <w:t xml:space="preserve"> protein levels (n=3). *, P &lt; 0.05; **, P &lt; 0.01; ***, P &lt; 0.001; ****, P &lt; 0.0001; ns, not significant.</w:t>
      </w:r>
    </w:p>
    <w:p w14:paraId="181DD872">
      <w:pPr>
        <w:keepNext w:val="0"/>
        <w:keepLines w:val="0"/>
        <w:pageBreakBefore w:val="0"/>
        <w:kinsoku/>
        <w:wordWrap/>
        <w:overflowPunct/>
        <w:topLinePunct w:val="0"/>
        <w:autoSpaceDE/>
        <w:autoSpaceDN/>
        <w:bidi w:val="0"/>
        <w:adjustRightInd/>
        <w:snapToGrid/>
        <w:ind w:firstLine="480" w:firstLineChars="200"/>
        <w:textAlignment w:val="auto"/>
        <w:rPr>
          <w:rFonts w:hint="default" w:ascii="Times New Roman" w:hAnsi="Times New Roman" w:eastAsia="Segoe UI" w:cs="Times New Roman"/>
          <w:color w:val="0F1115"/>
          <w:shd w:val="clear" w:color="auto" w:fill="FFFFFF"/>
        </w:rPr>
      </w:pPr>
    </w:p>
    <w:p w14:paraId="2E567ECB">
      <w:pPr>
        <w:keepNext w:val="0"/>
        <w:keepLines w:val="0"/>
        <w:pageBreakBefore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drawing>
          <wp:inline distT="0" distB="0" distL="114300" distR="114300">
            <wp:extent cx="4203065" cy="3239770"/>
            <wp:effectExtent l="0" t="0" r="635" b="11430"/>
            <wp:docPr id="13" name="图片 13" descr="杨鹏飞补充材料 7-1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杨鹏飞补充材料 7-1_25"/>
                    <pic:cNvPicPr>
                      <a:picLocks noChangeAspect="1"/>
                    </pic:cNvPicPr>
                  </pic:nvPicPr>
                  <pic:blipFill>
                    <a:blip r:embed="rId32"/>
                    <a:stretch>
                      <a:fillRect/>
                    </a:stretch>
                  </pic:blipFill>
                  <pic:spPr>
                    <a:xfrm>
                      <a:off x="0" y="0"/>
                      <a:ext cx="4203065" cy="3239770"/>
                    </a:xfrm>
                    <a:prstGeom prst="rect">
                      <a:avLst/>
                    </a:prstGeom>
                  </pic:spPr>
                </pic:pic>
              </a:graphicData>
            </a:graphic>
          </wp:inline>
        </w:drawing>
      </w:r>
    </w:p>
    <w:p w14:paraId="5D333CAA">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5F5D538A">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val="0"/>
          <w:bCs w:val="0"/>
          <w:lang w:val="en-US" w:eastAsia="zh-CN"/>
        </w:rPr>
      </w:pPr>
      <w:r>
        <w:rPr>
          <w:rFonts w:hint="eastAsia"/>
          <w:b/>
          <w:bCs/>
          <w:lang w:val="en-US" w:eastAsia="zh-CN"/>
        </w:rPr>
        <w:t>S26.</w:t>
      </w:r>
      <w:r>
        <w:rPr>
          <w:rFonts w:hint="eastAsia"/>
          <w:b w:val="0"/>
          <w:bCs w:val="0"/>
          <w:lang w:val="en-US" w:eastAsia="zh-CN"/>
        </w:rPr>
        <w:t>Heat map of DEGs in raw264.7 cells.</w:t>
      </w:r>
    </w:p>
    <w:p w14:paraId="4BA0CD7C">
      <w:pPr>
        <w:keepNext w:val="0"/>
        <w:keepLines w:val="0"/>
        <w:pageBreakBefore w:val="0"/>
        <w:kinsoku/>
        <w:wordWrap/>
        <w:overflowPunct/>
        <w:topLinePunct w:val="0"/>
        <w:autoSpaceDE/>
        <w:autoSpaceDN/>
        <w:bidi w:val="0"/>
        <w:adjustRightInd/>
        <w:snapToGrid/>
        <w:ind w:left="0" w:leftChars="0" w:firstLine="480" w:firstLineChars="200"/>
        <w:textAlignment w:val="auto"/>
      </w:pPr>
      <w:r>
        <w:drawing>
          <wp:inline distT="0" distB="0" distL="114300" distR="114300">
            <wp:extent cx="2743200" cy="2743200"/>
            <wp:effectExtent l="0" t="0" r="0" b="0"/>
            <wp:docPr id="37" name="图片 3" descr="热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descr="热图"/>
                    <pic:cNvPicPr>
                      <a:picLocks noChangeAspect="1"/>
                    </pic:cNvPicPr>
                  </pic:nvPicPr>
                  <pic:blipFill>
                    <a:blip r:embed="rId33"/>
                    <a:stretch>
                      <a:fillRect/>
                    </a:stretch>
                  </pic:blipFill>
                  <pic:spPr>
                    <a:xfrm>
                      <a:off x="0" y="0"/>
                      <a:ext cx="2743200" cy="2743200"/>
                    </a:xfrm>
                    <a:prstGeom prst="rect">
                      <a:avLst/>
                    </a:prstGeom>
                  </pic:spPr>
                </pic:pic>
              </a:graphicData>
            </a:graphic>
          </wp:inline>
        </w:drawing>
      </w:r>
    </w:p>
    <w:p w14:paraId="4E4666AB">
      <w:pPr>
        <w:keepNext w:val="0"/>
        <w:keepLines w:val="0"/>
        <w:pageBreakBefore w:val="0"/>
        <w:kinsoku/>
        <w:wordWrap/>
        <w:overflowPunct/>
        <w:topLinePunct w:val="0"/>
        <w:autoSpaceDE/>
        <w:autoSpaceDN/>
        <w:bidi w:val="0"/>
        <w:adjustRightInd/>
        <w:snapToGrid/>
        <w:ind w:left="0" w:leftChars="0" w:firstLine="480" w:firstLineChars="200"/>
        <w:textAlignment w:val="auto"/>
      </w:pPr>
    </w:p>
    <w:p w14:paraId="32D84FB6">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val="0"/>
          <w:bCs w:val="0"/>
          <w:lang w:val="en-US" w:eastAsia="zh-CN"/>
        </w:rPr>
      </w:pPr>
      <w:r>
        <w:rPr>
          <w:rFonts w:hint="eastAsia"/>
          <w:b/>
          <w:bCs/>
          <w:lang w:val="en-US" w:eastAsia="zh-CN"/>
        </w:rPr>
        <w:t>S27.</w:t>
      </w:r>
      <w:r>
        <w:rPr>
          <w:rFonts w:hint="eastAsia"/>
          <w:b w:val="0"/>
          <w:bCs w:val="0"/>
          <w:lang w:val="en-US" w:eastAsia="zh-CN"/>
        </w:rPr>
        <w:t>Detection results of IL-1</w:t>
      </w:r>
      <w:r>
        <w:rPr>
          <w:rFonts w:hint="default" w:ascii="Times New Roman" w:hAnsi="Times New Roman" w:cs="Times New Roman"/>
          <w:b w:val="0"/>
          <w:bCs w:val="0"/>
          <w:lang w:val="en-US" w:eastAsia="zh-CN"/>
        </w:rPr>
        <w:t>β</w:t>
      </w:r>
      <w:r>
        <w:rPr>
          <w:rFonts w:hint="eastAsia"/>
          <w:b w:val="0"/>
          <w:bCs w:val="0"/>
          <w:lang w:val="en-US" w:eastAsia="zh-CN"/>
        </w:rPr>
        <w:t xml:space="preserve"> and IL-6 in raw264.7 cell culture supernatant (n=6). *, </w:t>
      </w:r>
      <w:r>
        <w:rPr>
          <w:rFonts w:hint="eastAsia"/>
          <w:b w:val="0"/>
          <w:bCs w:val="0"/>
          <w:i/>
          <w:iCs/>
          <w:lang w:val="en-US" w:eastAsia="zh-CN"/>
        </w:rPr>
        <w:t xml:space="preserve">P </w:t>
      </w:r>
      <w:r>
        <w:rPr>
          <w:rFonts w:hint="eastAsia"/>
          <w:b w:val="0"/>
          <w:bCs w:val="0"/>
          <w:lang w:val="en-US" w:eastAsia="zh-CN"/>
        </w:rPr>
        <w:t xml:space="preserve">&lt; 0.05; **, </w:t>
      </w:r>
      <w:r>
        <w:rPr>
          <w:rFonts w:hint="eastAsia"/>
          <w:b w:val="0"/>
          <w:bCs w:val="0"/>
          <w:i/>
          <w:iCs/>
          <w:lang w:val="en-US" w:eastAsia="zh-CN"/>
        </w:rPr>
        <w:t xml:space="preserve">P </w:t>
      </w:r>
      <w:r>
        <w:rPr>
          <w:rFonts w:hint="eastAsia"/>
          <w:b w:val="0"/>
          <w:bCs w:val="0"/>
          <w:lang w:val="en-US" w:eastAsia="zh-CN"/>
        </w:rPr>
        <w:t xml:space="preserve">&lt; 0.01; ***, </w:t>
      </w:r>
      <w:r>
        <w:rPr>
          <w:rFonts w:hint="eastAsia"/>
          <w:b w:val="0"/>
          <w:bCs w:val="0"/>
          <w:i/>
          <w:iCs/>
          <w:lang w:val="en-US" w:eastAsia="zh-CN"/>
        </w:rPr>
        <w:t>P</w:t>
      </w:r>
      <w:r>
        <w:rPr>
          <w:rFonts w:hint="eastAsia"/>
          <w:b w:val="0"/>
          <w:bCs w:val="0"/>
          <w:lang w:val="en-US" w:eastAsia="zh-CN"/>
        </w:rPr>
        <w:t xml:space="preserve"> &lt; 0.001; ****, </w:t>
      </w:r>
      <w:r>
        <w:rPr>
          <w:rFonts w:hint="eastAsia"/>
          <w:b w:val="0"/>
          <w:bCs w:val="0"/>
          <w:i/>
          <w:iCs/>
          <w:lang w:val="en-US" w:eastAsia="zh-CN"/>
        </w:rPr>
        <w:t>P</w:t>
      </w:r>
      <w:r>
        <w:rPr>
          <w:rFonts w:hint="eastAsia"/>
          <w:b w:val="0"/>
          <w:bCs w:val="0"/>
          <w:lang w:val="en-US" w:eastAsia="zh-CN"/>
        </w:rPr>
        <w:t xml:space="preserve"> &lt; 0.0001.</w:t>
      </w:r>
    </w:p>
    <w:p w14:paraId="14154EFB">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bCs/>
          <w:lang w:val="en-US" w:eastAsia="zh-CN"/>
        </w:rPr>
      </w:pPr>
    </w:p>
    <w:p w14:paraId="56975D29">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7E96EF65">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r>
        <w:rPr>
          <w:rFonts w:hint="eastAsia"/>
          <w:lang w:val="en-US" w:eastAsia="zh-CN"/>
        </w:rPr>
        <w:drawing>
          <wp:inline distT="0" distB="0" distL="114300" distR="114300">
            <wp:extent cx="3553460" cy="2160270"/>
            <wp:effectExtent l="0" t="0" r="2540" b="11430"/>
            <wp:docPr id="39" name="图片 39" descr="杨鹏飞补充材料 7-1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杨鹏飞补充材料 7-1_19"/>
                    <pic:cNvPicPr>
                      <a:picLocks noChangeAspect="1"/>
                    </pic:cNvPicPr>
                  </pic:nvPicPr>
                  <pic:blipFill>
                    <a:blip r:embed="rId34"/>
                    <a:stretch>
                      <a:fillRect/>
                    </a:stretch>
                  </pic:blipFill>
                  <pic:spPr>
                    <a:xfrm>
                      <a:off x="0" y="0"/>
                      <a:ext cx="3553460" cy="2160270"/>
                    </a:xfrm>
                    <a:prstGeom prst="rect">
                      <a:avLst/>
                    </a:prstGeom>
                  </pic:spPr>
                </pic:pic>
              </a:graphicData>
            </a:graphic>
          </wp:inline>
        </w:drawing>
      </w:r>
    </w:p>
    <w:p w14:paraId="61B0EB85">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p>
    <w:p w14:paraId="73018DE5">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p>
    <w:p w14:paraId="41254621">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bCs/>
          <w:lang w:val="en-US" w:eastAsia="zh-CN"/>
        </w:rPr>
      </w:pPr>
    </w:p>
    <w:p w14:paraId="110A7974">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FF0000"/>
          <w:shd w:val="clear" w:color="auto" w:fill="FFFFFF"/>
          <w:lang w:val="en-US" w:eastAsia="zh-CN"/>
        </w:rPr>
      </w:pPr>
    </w:p>
    <w:p w14:paraId="6F0213B2">
      <w:pPr>
        <w:keepNext w:val="0"/>
        <w:keepLines w:val="0"/>
        <w:pageBreakBefore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lang w:val="en-US" w:eastAsia="zh-CN"/>
        </w:rPr>
      </w:pPr>
    </w:p>
    <w:p w14:paraId="72825429">
      <w:pPr>
        <w:keepNext w:val="0"/>
        <w:keepLines w:val="0"/>
        <w:pageBreakBefore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lang w:val="en-US" w:eastAsia="zh-CN"/>
        </w:rPr>
      </w:pPr>
    </w:p>
    <w:p w14:paraId="1CDF397D">
      <w:pPr>
        <w:keepNext w:val="0"/>
        <w:keepLines w:val="0"/>
        <w:pageBreakBefore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lang w:val="en-US" w:eastAsia="zh-CN"/>
        </w:rPr>
      </w:pPr>
    </w:p>
    <w:p w14:paraId="6D2BE3E9">
      <w:pPr>
        <w:keepNext w:val="0"/>
        <w:keepLines w:val="0"/>
        <w:pageBreakBefore w:val="0"/>
        <w:kinsoku/>
        <w:wordWrap/>
        <w:overflowPunct/>
        <w:topLinePunct w:val="0"/>
        <w:autoSpaceDE/>
        <w:autoSpaceDN/>
        <w:bidi w:val="0"/>
        <w:adjustRightInd/>
        <w:snapToGrid/>
        <w:ind w:firstLine="482" w:firstLineChars="200"/>
        <w:textAlignment w:val="auto"/>
        <w:rPr>
          <w:rFonts w:hint="default"/>
          <w:b/>
          <w:bCs/>
          <w:lang w:val="en-US" w:eastAsia="zh-CN"/>
        </w:rPr>
      </w:pPr>
    </w:p>
    <w:p w14:paraId="69DF933A">
      <w:pPr>
        <w:keepNext w:val="0"/>
        <w:keepLines w:val="0"/>
        <w:pageBreakBefore w:val="0"/>
        <w:kinsoku/>
        <w:wordWrap/>
        <w:overflowPunct/>
        <w:topLinePunct w:val="0"/>
        <w:autoSpaceDE/>
        <w:autoSpaceDN/>
        <w:bidi w:val="0"/>
        <w:adjustRightInd/>
        <w:snapToGrid/>
        <w:ind w:firstLine="482" w:firstLineChars="200"/>
        <w:textAlignment w:val="auto"/>
        <w:rPr>
          <w:rFonts w:hint="default"/>
          <w:b/>
          <w:bCs/>
          <w:lang w:val="en-US" w:eastAsia="zh-CN"/>
        </w:rPr>
      </w:pPr>
    </w:p>
    <w:p w14:paraId="541D5126">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b w:val="0"/>
          <w:bCs w:val="0"/>
          <w:lang w:val="en-US" w:eastAsia="zh-CN"/>
        </w:rPr>
      </w:pPr>
      <w:r>
        <w:rPr>
          <w:rFonts w:hint="eastAsia"/>
          <w:b/>
          <w:bCs/>
          <w:lang w:val="en-US" w:eastAsia="zh-CN"/>
        </w:rPr>
        <w:t>S28</w:t>
      </w:r>
      <w:r>
        <w:rPr>
          <w:rFonts w:hint="default" w:ascii="Times New Roman" w:hAnsi="Times New Roman" w:eastAsia="Segoe UI" w:cs="Times New Roman"/>
          <w:b/>
          <w:bCs/>
          <w:color w:val="0F1115"/>
          <w:shd w:val="clear" w:color="auto" w:fill="FFFFFF"/>
        </w:rPr>
        <w:t>.</w:t>
      </w:r>
      <w:r>
        <w:rPr>
          <w:rFonts w:hint="default" w:ascii="Times New Roman" w:hAnsi="Times New Roman" w:eastAsia="Segoe UI" w:cs="Times New Roman"/>
          <w:b w:val="0"/>
          <w:bCs w:val="0"/>
          <w:color w:val="0F1115"/>
          <w:shd w:val="clear" w:color="auto" w:fill="FFFFFF"/>
        </w:rPr>
        <w:t>Detection of signature proteins for macrophage phenotypes. (a)</w:t>
      </w:r>
      <w:r>
        <w:rPr>
          <w:rFonts w:hint="eastAsia" w:cs="Times New Roman"/>
          <w:b w:val="0"/>
          <w:bCs w:val="0"/>
          <w:color w:val="0F1115"/>
          <w:shd w:val="clear" w:color="auto" w:fill="FFFFFF"/>
          <w:lang w:val="en-US" w:eastAsia="zh-CN"/>
        </w:rPr>
        <w:t xml:space="preserve"> </w:t>
      </w:r>
      <w:r>
        <w:rPr>
          <w:rFonts w:hint="default" w:ascii="Times New Roman" w:hAnsi="Times New Roman" w:eastAsia="Segoe UI" w:cs="Times New Roman"/>
          <w:b w:val="0"/>
          <w:bCs w:val="0"/>
          <w:color w:val="0F1115"/>
          <w:shd w:val="clear" w:color="auto" w:fill="FFFFFF"/>
        </w:rPr>
        <w:t xml:space="preserve"> Representative western blot images of iNOS and A</w:t>
      </w:r>
      <w:r>
        <w:rPr>
          <w:rFonts w:hint="eastAsia" w:eastAsia="宋体" w:cs="Times New Roman"/>
          <w:b w:val="0"/>
          <w:bCs w:val="0"/>
          <w:color w:val="0F1115"/>
          <w:shd w:val="clear" w:color="auto" w:fill="FFFFFF"/>
          <w:lang w:val="en-US" w:eastAsia="zh-CN"/>
        </w:rPr>
        <w:t>rg</w:t>
      </w:r>
      <w:r>
        <w:rPr>
          <w:rFonts w:hint="default" w:ascii="Times New Roman" w:hAnsi="Times New Roman" w:eastAsia="Segoe UI" w:cs="Times New Roman"/>
          <w:b w:val="0"/>
          <w:bCs w:val="0"/>
          <w:color w:val="0F1115"/>
          <w:shd w:val="clear" w:color="auto" w:fill="FFFFFF"/>
        </w:rPr>
        <w:t>1 in RAW264.7 cells. (b)</w:t>
      </w:r>
      <w:r>
        <w:rPr>
          <w:rFonts w:hint="eastAsia" w:cs="Times New Roman"/>
          <w:b w:val="0"/>
          <w:bCs w:val="0"/>
          <w:color w:val="0F1115"/>
          <w:shd w:val="clear" w:color="auto" w:fill="FFFFFF"/>
          <w:lang w:val="en-US" w:eastAsia="zh-CN"/>
        </w:rPr>
        <w:t xml:space="preserve"> </w:t>
      </w:r>
      <w:r>
        <w:rPr>
          <w:rFonts w:hint="default" w:ascii="Times New Roman" w:hAnsi="Times New Roman" w:eastAsia="Segoe UI" w:cs="Times New Roman"/>
          <w:b w:val="0"/>
          <w:bCs w:val="0"/>
          <w:color w:val="0F1115"/>
          <w:shd w:val="clear" w:color="auto" w:fill="FFFFFF"/>
        </w:rPr>
        <w:t>Quantification of iNOS protein levels (n=3). (c)</w:t>
      </w:r>
      <w:r>
        <w:rPr>
          <w:rFonts w:hint="eastAsia" w:cs="Times New Roman"/>
          <w:b w:val="0"/>
          <w:bCs w:val="0"/>
          <w:color w:val="0F1115"/>
          <w:shd w:val="clear" w:color="auto" w:fill="FFFFFF"/>
          <w:lang w:val="en-US" w:eastAsia="zh-CN"/>
        </w:rPr>
        <w:t xml:space="preserve"> </w:t>
      </w:r>
      <w:r>
        <w:rPr>
          <w:rFonts w:hint="default" w:ascii="Times New Roman" w:hAnsi="Times New Roman" w:eastAsia="Segoe UI" w:cs="Times New Roman"/>
          <w:b w:val="0"/>
          <w:bCs w:val="0"/>
          <w:color w:val="0F1115"/>
          <w:shd w:val="clear" w:color="auto" w:fill="FFFFFF"/>
        </w:rPr>
        <w:t>Quantification of A</w:t>
      </w:r>
      <w:r>
        <w:rPr>
          <w:rFonts w:hint="eastAsia" w:eastAsia="宋体" w:cs="Times New Roman"/>
          <w:b w:val="0"/>
          <w:bCs w:val="0"/>
          <w:color w:val="0F1115"/>
          <w:shd w:val="clear" w:color="auto" w:fill="FFFFFF"/>
          <w:lang w:val="en-US" w:eastAsia="zh-CN"/>
        </w:rPr>
        <w:t>rg</w:t>
      </w:r>
      <w:r>
        <w:rPr>
          <w:rFonts w:hint="default" w:ascii="Times New Roman" w:hAnsi="Times New Roman" w:eastAsia="Segoe UI" w:cs="Times New Roman"/>
          <w:b w:val="0"/>
          <w:bCs w:val="0"/>
          <w:color w:val="0F1115"/>
          <w:shd w:val="clear" w:color="auto" w:fill="FFFFFF"/>
        </w:rPr>
        <w:t>1 protein levels (n=3).</w:t>
      </w:r>
      <w:r>
        <w:rPr>
          <w:rFonts w:hint="eastAsia"/>
          <w:b w:val="0"/>
          <w:bCs w:val="0"/>
          <w:lang w:val="en-US" w:eastAsia="zh-CN"/>
        </w:rPr>
        <w:t xml:space="preserve">*, </w:t>
      </w:r>
      <w:r>
        <w:rPr>
          <w:rFonts w:hint="eastAsia"/>
          <w:b w:val="0"/>
          <w:bCs w:val="0"/>
          <w:i/>
          <w:iCs/>
          <w:lang w:val="en-US" w:eastAsia="zh-CN"/>
        </w:rPr>
        <w:t xml:space="preserve">P </w:t>
      </w:r>
      <w:r>
        <w:rPr>
          <w:rFonts w:hint="eastAsia"/>
          <w:b w:val="0"/>
          <w:bCs w:val="0"/>
          <w:lang w:val="en-US" w:eastAsia="zh-CN"/>
        </w:rPr>
        <w:t xml:space="preserve">&lt; 0.05; **, </w:t>
      </w:r>
      <w:r>
        <w:rPr>
          <w:rFonts w:hint="eastAsia"/>
          <w:b w:val="0"/>
          <w:bCs w:val="0"/>
          <w:i/>
          <w:iCs/>
          <w:lang w:val="en-US" w:eastAsia="zh-CN"/>
        </w:rPr>
        <w:t xml:space="preserve">P </w:t>
      </w:r>
      <w:r>
        <w:rPr>
          <w:rFonts w:hint="eastAsia"/>
          <w:b w:val="0"/>
          <w:bCs w:val="0"/>
          <w:lang w:val="en-US" w:eastAsia="zh-CN"/>
        </w:rPr>
        <w:t>&lt; 0.01.</w:t>
      </w:r>
    </w:p>
    <w:p w14:paraId="5145552E">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b/>
          <w:bCs/>
          <w:lang w:val="en-US" w:eastAsia="zh-CN"/>
        </w:rPr>
      </w:pPr>
      <w:r>
        <w:rPr>
          <w:rFonts w:hint="default"/>
          <w:b/>
          <w:bCs/>
          <w:lang w:val="en-US" w:eastAsia="zh-CN"/>
        </w:rPr>
        <w:drawing>
          <wp:inline distT="0" distB="0" distL="114300" distR="114300">
            <wp:extent cx="3059430" cy="2879725"/>
            <wp:effectExtent l="0" t="0" r="1270" b="3175"/>
            <wp:docPr id="14" name="图片 14" descr="杨鹏飞补充材料 7-1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杨鹏飞补充材料 7-1_28"/>
                    <pic:cNvPicPr>
                      <a:picLocks noChangeAspect="1"/>
                    </pic:cNvPicPr>
                  </pic:nvPicPr>
                  <pic:blipFill>
                    <a:blip r:embed="rId35"/>
                    <a:stretch>
                      <a:fillRect/>
                    </a:stretch>
                  </pic:blipFill>
                  <pic:spPr>
                    <a:xfrm>
                      <a:off x="0" y="0"/>
                      <a:ext cx="3059430" cy="2879725"/>
                    </a:xfrm>
                    <a:prstGeom prst="rect">
                      <a:avLst/>
                    </a:prstGeom>
                  </pic:spPr>
                </pic:pic>
              </a:graphicData>
            </a:graphic>
          </wp:inline>
        </w:drawing>
      </w:r>
    </w:p>
    <w:p w14:paraId="64EDFCEB">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b/>
          <w:bCs/>
          <w:lang w:val="en-US" w:eastAsia="zh-CN"/>
        </w:rPr>
      </w:pPr>
    </w:p>
    <w:p w14:paraId="3E3D4309">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b/>
          <w:bCs/>
          <w:lang w:val="en-US" w:eastAsia="zh-CN"/>
        </w:rPr>
      </w:pPr>
    </w:p>
    <w:p w14:paraId="601A5E87">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ascii="Times New Roman" w:hAnsi="Times New Roman" w:cs="Times New Roman"/>
          <w:b w:val="0"/>
          <w:bCs w:val="0"/>
          <w:lang w:val="en-US" w:eastAsia="zh-CN"/>
        </w:rPr>
      </w:pPr>
      <w:r>
        <w:rPr>
          <w:rFonts w:hint="eastAsia"/>
          <w:b/>
          <w:bCs/>
          <w:lang w:val="en-US" w:eastAsia="zh-CN"/>
        </w:rPr>
        <w:t>S29</w:t>
      </w:r>
      <w:r>
        <w:rPr>
          <w:rFonts w:hint="default" w:ascii="Times New Roman" w:hAnsi="Times New Roman" w:eastAsia="Segoe UI" w:cs="Times New Roman"/>
          <w:b/>
          <w:bCs/>
          <w:color w:val="0F1115"/>
          <w:shd w:val="clear" w:color="auto" w:fill="FFFFFF"/>
        </w:rPr>
        <w:t>.</w:t>
      </w:r>
      <w:r>
        <w:rPr>
          <w:rFonts w:hint="default" w:ascii="Times New Roman" w:hAnsi="Times New Roman" w:cs="Times New Roman"/>
          <w:b/>
          <w:bCs/>
          <w:color w:val="0F1115"/>
          <w:shd w:val="clear" w:color="auto" w:fill="FFFFFF"/>
          <w:lang w:val="en-US" w:eastAsia="zh-CN"/>
        </w:rPr>
        <w:t xml:space="preserve"> </w:t>
      </w:r>
      <w:r>
        <w:rPr>
          <w:rFonts w:hint="default" w:ascii="Times New Roman" w:hAnsi="Times New Roman" w:cs="Times New Roman"/>
          <w:b w:val="0"/>
          <w:bCs w:val="0"/>
          <w:color w:val="0F1115"/>
          <w:shd w:val="clear" w:color="auto" w:fill="FFFFFF"/>
          <w:lang w:val="en-US" w:eastAsia="zh-CN"/>
        </w:rPr>
        <w:t>Effects of NAD⁺ on M2 macrophage polarization following SIRT6 knockdown.</w:t>
      </w:r>
      <w:r>
        <w:rPr>
          <w:rFonts w:hint="eastAsia" w:cs="Times New Roman"/>
          <w:b w:val="0"/>
          <w:bCs w:val="0"/>
          <w:color w:val="0F1115"/>
          <w:shd w:val="clear" w:color="auto" w:fill="FFFFFF"/>
          <w:lang w:val="en-US" w:eastAsia="zh-CN"/>
        </w:rPr>
        <w:t xml:space="preserve"> </w:t>
      </w:r>
      <w:r>
        <w:rPr>
          <w:rFonts w:hint="default" w:ascii="Times New Roman" w:hAnsi="Times New Roman" w:cs="Times New Roman"/>
          <w:b w:val="0"/>
          <w:bCs w:val="0"/>
          <w:color w:val="0F1115"/>
          <w:shd w:val="clear" w:color="auto" w:fill="FFFFFF"/>
          <w:lang w:val="en-US" w:eastAsia="zh-CN"/>
        </w:rPr>
        <w:t>(a)</w:t>
      </w:r>
      <w:r>
        <w:rPr>
          <w:rFonts w:hint="eastAsia" w:cs="Times New Roman"/>
          <w:b w:val="0"/>
          <w:bCs w:val="0"/>
          <w:color w:val="0F1115"/>
          <w:shd w:val="clear" w:color="auto" w:fill="FFFFFF"/>
          <w:lang w:val="en-US" w:eastAsia="zh-CN"/>
        </w:rPr>
        <w:t xml:space="preserve"> </w:t>
      </w:r>
      <w:r>
        <w:rPr>
          <w:rFonts w:hint="default" w:ascii="Times New Roman" w:hAnsi="Times New Roman" w:cs="Times New Roman"/>
          <w:b w:val="0"/>
          <w:bCs w:val="0"/>
          <w:color w:val="0F1115"/>
          <w:shd w:val="clear" w:color="auto" w:fill="FFFFFF"/>
          <w:lang w:val="en-US" w:eastAsia="zh-CN"/>
        </w:rPr>
        <w:t>Representative western blot images of CD206, Arg1, and SIRT6 in RAW264.7 cells. (b)</w:t>
      </w:r>
      <w:r>
        <w:rPr>
          <w:rFonts w:hint="eastAsia" w:cs="Times New Roman"/>
          <w:b w:val="0"/>
          <w:bCs w:val="0"/>
          <w:color w:val="0F1115"/>
          <w:shd w:val="clear" w:color="auto" w:fill="FFFFFF"/>
          <w:lang w:val="en-US" w:eastAsia="zh-CN"/>
        </w:rPr>
        <w:t xml:space="preserve"> </w:t>
      </w:r>
      <w:r>
        <w:rPr>
          <w:rFonts w:hint="default" w:ascii="Times New Roman" w:hAnsi="Times New Roman" w:cs="Times New Roman"/>
          <w:b w:val="0"/>
          <w:bCs w:val="0"/>
          <w:color w:val="0F1115"/>
          <w:shd w:val="clear" w:color="auto" w:fill="FFFFFF"/>
          <w:lang w:val="en-US" w:eastAsia="zh-CN"/>
        </w:rPr>
        <w:t>Quantification of CD206 protein levels (n=3). (c)</w:t>
      </w:r>
      <w:r>
        <w:rPr>
          <w:rFonts w:hint="eastAsia" w:cs="Times New Roman"/>
          <w:b w:val="0"/>
          <w:bCs w:val="0"/>
          <w:color w:val="0F1115"/>
          <w:shd w:val="clear" w:color="auto" w:fill="FFFFFF"/>
          <w:lang w:val="en-US" w:eastAsia="zh-CN"/>
        </w:rPr>
        <w:t xml:space="preserve"> </w:t>
      </w:r>
      <w:r>
        <w:rPr>
          <w:rFonts w:hint="default" w:ascii="Times New Roman" w:hAnsi="Times New Roman" w:cs="Times New Roman"/>
          <w:b w:val="0"/>
          <w:bCs w:val="0"/>
          <w:color w:val="0F1115"/>
          <w:shd w:val="clear" w:color="auto" w:fill="FFFFFF"/>
          <w:lang w:val="en-US" w:eastAsia="zh-CN"/>
        </w:rPr>
        <w:t>Quantification of Arg1 protein levels (n=3). (d)</w:t>
      </w:r>
      <w:r>
        <w:rPr>
          <w:rFonts w:hint="eastAsia" w:cs="Times New Roman"/>
          <w:b w:val="0"/>
          <w:bCs w:val="0"/>
          <w:color w:val="0F1115"/>
          <w:shd w:val="clear" w:color="auto" w:fill="FFFFFF"/>
          <w:lang w:val="en-US" w:eastAsia="zh-CN"/>
        </w:rPr>
        <w:t xml:space="preserve"> </w:t>
      </w:r>
      <w:r>
        <w:rPr>
          <w:rFonts w:hint="default" w:ascii="Times New Roman" w:hAnsi="Times New Roman" w:cs="Times New Roman"/>
          <w:b w:val="0"/>
          <w:bCs w:val="0"/>
          <w:color w:val="0F1115"/>
          <w:shd w:val="clear" w:color="auto" w:fill="FFFFFF"/>
          <w:lang w:val="en-US" w:eastAsia="zh-CN"/>
        </w:rPr>
        <w:t>Quantification of SIRT6 protein levels (n=3). </w:t>
      </w:r>
      <w:r>
        <w:rPr>
          <w:rFonts w:hint="default" w:ascii="Times New Roman" w:hAnsi="Times New Roman" w:cs="Times New Roman"/>
          <w:b w:val="0"/>
          <w:bCs w:val="0"/>
          <w:lang w:val="en-US" w:eastAsia="zh-CN"/>
        </w:rPr>
        <w:t xml:space="preserve"> *, </w:t>
      </w:r>
      <w:r>
        <w:rPr>
          <w:rFonts w:hint="default" w:ascii="Times New Roman" w:hAnsi="Times New Roman" w:cs="Times New Roman"/>
          <w:b w:val="0"/>
          <w:bCs w:val="0"/>
          <w:i/>
          <w:iCs/>
          <w:lang w:val="en-US" w:eastAsia="zh-CN"/>
        </w:rPr>
        <w:t xml:space="preserve">P </w:t>
      </w:r>
      <w:r>
        <w:rPr>
          <w:rFonts w:hint="default" w:ascii="Times New Roman" w:hAnsi="Times New Roman" w:cs="Times New Roman"/>
          <w:b w:val="0"/>
          <w:bCs w:val="0"/>
          <w:lang w:val="en-US" w:eastAsia="zh-CN"/>
        </w:rPr>
        <w:t xml:space="preserve">&lt; 0.05; **, </w:t>
      </w:r>
      <w:r>
        <w:rPr>
          <w:rFonts w:hint="default" w:ascii="Times New Roman" w:hAnsi="Times New Roman" w:cs="Times New Roman"/>
          <w:b w:val="0"/>
          <w:bCs w:val="0"/>
          <w:i/>
          <w:iCs/>
          <w:lang w:val="en-US" w:eastAsia="zh-CN"/>
        </w:rPr>
        <w:t xml:space="preserve">P </w:t>
      </w:r>
      <w:r>
        <w:rPr>
          <w:rFonts w:hint="default" w:ascii="Times New Roman" w:hAnsi="Times New Roman" w:cs="Times New Roman"/>
          <w:b w:val="0"/>
          <w:bCs w:val="0"/>
          <w:lang w:val="en-US" w:eastAsia="zh-CN"/>
        </w:rPr>
        <w:t xml:space="preserve">&lt; 0.01; ***, </w:t>
      </w:r>
      <w:r>
        <w:rPr>
          <w:rFonts w:hint="default" w:ascii="Times New Roman" w:hAnsi="Times New Roman" w:cs="Times New Roman"/>
          <w:b w:val="0"/>
          <w:bCs w:val="0"/>
          <w:i/>
          <w:iCs/>
          <w:lang w:val="en-US" w:eastAsia="zh-CN"/>
        </w:rPr>
        <w:t>P</w:t>
      </w:r>
      <w:r>
        <w:rPr>
          <w:rFonts w:hint="default" w:ascii="Times New Roman" w:hAnsi="Times New Roman" w:cs="Times New Roman"/>
          <w:b w:val="0"/>
          <w:bCs w:val="0"/>
          <w:lang w:val="en-US" w:eastAsia="zh-CN"/>
        </w:rPr>
        <w:t xml:space="preserve"> &lt; 0.001; ****, </w:t>
      </w:r>
      <w:r>
        <w:rPr>
          <w:rFonts w:hint="default" w:ascii="Times New Roman" w:hAnsi="Times New Roman" w:cs="Times New Roman"/>
          <w:b w:val="0"/>
          <w:bCs w:val="0"/>
          <w:i/>
          <w:iCs/>
          <w:lang w:val="en-US" w:eastAsia="zh-CN"/>
        </w:rPr>
        <w:t>P</w:t>
      </w:r>
      <w:r>
        <w:rPr>
          <w:rFonts w:hint="default" w:ascii="Times New Roman" w:hAnsi="Times New Roman" w:cs="Times New Roman"/>
          <w:b w:val="0"/>
          <w:bCs w:val="0"/>
          <w:lang w:val="en-US" w:eastAsia="zh-CN"/>
        </w:rPr>
        <w:t xml:space="preserve"> &lt; 0.0001; ns, not significant.</w:t>
      </w:r>
    </w:p>
    <w:p w14:paraId="2AD0BD1F">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default" w:ascii="Times New Roman" w:hAnsi="Times New Roman" w:cs="Times New Roman"/>
          <w:b w:val="0"/>
          <w:bCs w:val="0"/>
          <w:lang w:val="en-US" w:eastAsia="zh-CN"/>
        </w:rPr>
      </w:pPr>
    </w:p>
    <w:p w14:paraId="1C0B8CB2">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r>
        <w:rPr>
          <w:rFonts w:hint="eastAsia"/>
          <w:lang w:val="en-US" w:eastAsia="zh-CN"/>
        </w:rPr>
        <w:drawing>
          <wp:inline distT="0" distB="0" distL="114300" distR="114300">
            <wp:extent cx="3761105" cy="2720340"/>
            <wp:effectExtent l="0" t="0" r="10795" b="10160"/>
            <wp:docPr id="2" name="图片 2" descr="杨鹏飞补充材料 8-10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杨鹏飞补充材料 8-10_29"/>
                    <pic:cNvPicPr>
                      <a:picLocks noChangeAspect="1"/>
                    </pic:cNvPicPr>
                  </pic:nvPicPr>
                  <pic:blipFill>
                    <a:blip r:embed="rId36"/>
                    <a:stretch>
                      <a:fillRect/>
                    </a:stretch>
                  </pic:blipFill>
                  <pic:spPr>
                    <a:xfrm>
                      <a:off x="0" y="0"/>
                      <a:ext cx="3761105" cy="2720340"/>
                    </a:xfrm>
                    <a:prstGeom prst="rect">
                      <a:avLst/>
                    </a:prstGeom>
                  </pic:spPr>
                </pic:pic>
              </a:graphicData>
            </a:graphic>
          </wp:inline>
        </w:drawing>
      </w:r>
      <w:r>
        <w:rPr>
          <w:rFonts w:hint="eastAsia"/>
          <w:lang w:val="en-US" w:eastAsia="zh-CN"/>
        </w:rPr>
        <w:br w:type="page"/>
      </w:r>
    </w:p>
    <w:p w14:paraId="40CE30E3">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p>
    <w:p w14:paraId="3A835250">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default"/>
          <w:b/>
          <w:bCs/>
          <w:lang w:val="en-US" w:eastAsia="zh-CN"/>
        </w:rPr>
      </w:pPr>
      <w:r>
        <w:rPr>
          <w:rFonts w:hint="eastAsia"/>
          <w:b/>
          <w:bCs/>
          <w:lang w:val="en-US" w:eastAsia="zh-CN"/>
        </w:rPr>
        <w:t>Table S1. Macrophage chemokines obtained from the UniProt database.</w:t>
      </w:r>
    </w:p>
    <w:tbl>
      <w:tblPr>
        <w:tblStyle w:val="4"/>
        <w:tblW w:w="0" w:type="auto"/>
        <w:tblInd w:w="0"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617"/>
        <w:gridCol w:w="5222"/>
        <w:gridCol w:w="1683"/>
      </w:tblGrid>
      <w:tr w14:paraId="56D1635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bottom w:val="single" w:color="000000" w:sz="4" w:space="0"/>
            </w:tcBorders>
            <w:shd w:val="clear" w:color="auto" w:fill="auto"/>
            <w:tcMar>
              <w:left w:w="108" w:type="dxa"/>
              <w:right w:w="108" w:type="dxa"/>
            </w:tcMar>
            <w:vAlign w:val="center"/>
          </w:tcPr>
          <w:p w14:paraId="58819518">
            <w:pPr>
              <w:pStyle w:val="3"/>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auto"/>
              <w:rPr>
                <w:b/>
                <w:bCs/>
                <w:sz w:val="24"/>
                <w:szCs w:val="24"/>
              </w:rPr>
            </w:pPr>
            <w:r>
              <w:rPr>
                <w:rFonts w:hint="default" w:ascii="Times New Roman" w:hAnsi="Times New Roman" w:cs="Times New Roman"/>
                <w:b/>
                <w:bCs/>
                <w:color w:val="000000"/>
                <w:sz w:val="24"/>
                <w:szCs w:val="24"/>
              </w:rPr>
              <w:t>Entry</w:t>
            </w:r>
          </w:p>
        </w:tc>
        <w:tc>
          <w:tcPr>
            <w:tcW w:w="0" w:type="auto"/>
            <w:tcBorders>
              <w:bottom w:val="single" w:color="000000" w:sz="4" w:space="0"/>
            </w:tcBorders>
            <w:shd w:val="clear" w:color="auto" w:fill="auto"/>
            <w:tcMar>
              <w:left w:w="108" w:type="dxa"/>
              <w:right w:w="108" w:type="dxa"/>
            </w:tcMar>
            <w:vAlign w:val="center"/>
          </w:tcPr>
          <w:p w14:paraId="57914F28">
            <w:pPr>
              <w:pStyle w:val="3"/>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auto"/>
              <w:rPr>
                <w:b/>
                <w:bCs/>
                <w:sz w:val="24"/>
                <w:szCs w:val="24"/>
              </w:rPr>
            </w:pPr>
            <w:r>
              <w:rPr>
                <w:rFonts w:hint="default" w:ascii="Times New Roman" w:hAnsi="Times New Roman" w:cs="Times New Roman"/>
                <w:b/>
                <w:bCs/>
                <w:color w:val="000000"/>
                <w:sz w:val="24"/>
                <w:szCs w:val="24"/>
              </w:rPr>
              <w:t>Gene Names</w:t>
            </w:r>
          </w:p>
        </w:tc>
        <w:tc>
          <w:tcPr>
            <w:tcW w:w="0" w:type="auto"/>
            <w:tcBorders>
              <w:bottom w:val="single" w:color="000000" w:sz="4" w:space="0"/>
            </w:tcBorders>
            <w:shd w:val="clear" w:color="auto" w:fill="auto"/>
            <w:tcMar>
              <w:left w:w="108" w:type="dxa"/>
              <w:right w:w="108" w:type="dxa"/>
            </w:tcMar>
            <w:vAlign w:val="center"/>
          </w:tcPr>
          <w:p w14:paraId="296C8318">
            <w:pPr>
              <w:pStyle w:val="3"/>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auto"/>
              <w:rPr>
                <w:b/>
                <w:bCs/>
                <w:sz w:val="24"/>
                <w:szCs w:val="24"/>
              </w:rPr>
            </w:pPr>
            <w:r>
              <w:rPr>
                <w:rFonts w:hint="default" w:ascii="Times New Roman" w:hAnsi="Times New Roman" w:cs="Times New Roman"/>
                <w:b/>
                <w:bCs/>
                <w:color w:val="000000"/>
                <w:sz w:val="24"/>
                <w:szCs w:val="24"/>
              </w:rPr>
              <w:t>Reviewed</w:t>
            </w:r>
          </w:p>
        </w:tc>
      </w:tr>
      <w:tr w14:paraId="72BD5EB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top w:val="single" w:color="000000" w:sz="4" w:space="0"/>
              <w:tl2br w:val="nil"/>
              <w:tr2bl w:val="nil"/>
            </w:tcBorders>
            <w:shd w:val="clear" w:color="auto" w:fill="auto"/>
            <w:tcMar>
              <w:left w:w="108" w:type="dxa"/>
              <w:right w:w="108" w:type="dxa"/>
            </w:tcMar>
            <w:vAlign w:val="center"/>
          </w:tcPr>
          <w:p w14:paraId="31EF4185">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P51671</w:t>
            </w:r>
          </w:p>
        </w:tc>
        <w:tc>
          <w:tcPr>
            <w:tcW w:w="0" w:type="auto"/>
            <w:tcBorders>
              <w:top w:val="single" w:color="000000" w:sz="4" w:space="0"/>
              <w:tl2br w:val="nil"/>
              <w:tr2bl w:val="nil"/>
            </w:tcBorders>
            <w:shd w:val="clear" w:color="auto" w:fill="auto"/>
            <w:tcMar>
              <w:left w:w="108" w:type="dxa"/>
              <w:right w:w="108" w:type="dxa"/>
            </w:tcMar>
            <w:vAlign w:val="center"/>
          </w:tcPr>
          <w:p w14:paraId="27C624A0">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CCL11，SCYA11</w:t>
            </w:r>
          </w:p>
        </w:tc>
        <w:tc>
          <w:tcPr>
            <w:tcW w:w="0" w:type="auto"/>
            <w:tcBorders>
              <w:top w:val="single" w:color="000000" w:sz="4" w:space="0"/>
              <w:tl2br w:val="nil"/>
              <w:tr2bl w:val="nil"/>
            </w:tcBorders>
            <w:shd w:val="clear" w:color="auto" w:fill="auto"/>
            <w:tcMar>
              <w:left w:w="108" w:type="dxa"/>
              <w:right w:w="108" w:type="dxa"/>
            </w:tcMar>
            <w:vAlign w:val="center"/>
          </w:tcPr>
          <w:p w14:paraId="411E2D63">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40EE1D7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25ACEFD9">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Q92583</w:t>
            </w:r>
          </w:p>
        </w:tc>
        <w:tc>
          <w:tcPr>
            <w:tcW w:w="0" w:type="auto"/>
            <w:tcBorders>
              <w:tl2br w:val="nil"/>
              <w:tr2bl w:val="nil"/>
            </w:tcBorders>
            <w:shd w:val="clear" w:color="auto" w:fill="auto"/>
            <w:tcMar>
              <w:left w:w="108" w:type="dxa"/>
              <w:right w:w="108" w:type="dxa"/>
            </w:tcMar>
            <w:vAlign w:val="center"/>
          </w:tcPr>
          <w:p w14:paraId="0B0DDE5F">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CCL17，SCYA17，TARC</w:t>
            </w:r>
          </w:p>
        </w:tc>
        <w:tc>
          <w:tcPr>
            <w:tcW w:w="0" w:type="auto"/>
            <w:tcBorders>
              <w:tl2br w:val="nil"/>
              <w:tr2bl w:val="nil"/>
            </w:tcBorders>
            <w:shd w:val="clear" w:color="auto" w:fill="auto"/>
            <w:tcMar>
              <w:left w:w="108" w:type="dxa"/>
              <w:right w:w="108" w:type="dxa"/>
            </w:tcMar>
            <w:vAlign w:val="center"/>
          </w:tcPr>
          <w:p w14:paraId="0F2EBE6A">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5CAE259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113AAA6A">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P55774</w:t>
            </w:r>
          </w:p>
        </w:tc>
        <w:tc>
          <w:tcPr>
            <w:tcW w:w="0" w:type="auto"/>
            <w:tcBorders>
              <w:tl2br w:val="nil"/>
              <w:tr2bl w:val="nil"/>
            </w:tcBorders>
            <w:shd w:val="clear" w:color="auto" w:fill="auto"/>
            <w:tcMar>
              <w:left w:w="108" w:type="dxa"/>
              <w:right w:w="108" w:type="dxa"/>
            </w:tcMar>
            <w:vAlign w:val="center"/>
          </w:tcPr>
          <w:p w14:paraId="3CBF844E">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CCL18，AMAC1，DCCK1，MIP4，PARC，SCYA18</w:t>
            </w:r>
          </w:p>
        </w:tc>
        <w:tc>
          <w:tcPr>
            <w:tcW w:w="0" w:type="auto"/>
            <w:tcBorders>
              <w:tl2br w:val="nil"/>
              <w:tr2bl w:val="nil"/>
            </w:tcBorders>
            <w:shd w:val="clear" w:color="auto" w:fill="auto"/>
            <w:tcMar>
              <w:left w:w="108" w:type="dxa"/>
              <w:right w:w="108" w:type="dxa"/>
            </w:tcMar>
            <w:vAlign w:val="center"/>
          </w:tcPr>
          <w:p w14:paraId="4A2D592C">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09D58F0C">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194EF8FB">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P13500</w:t>
            </w:r>
          </w:p>
        </w:tc>
        <w:tc>
          <w:tcPr>
            <w:tcW w:w="0" w:type="auto"/>
            <w:tcBorders>
              <w:tl2br w:val="nil"/>
              <w:tr2bl w:val="nil"/>
            </w:tcBorders>
            <w:shd w:val="clear" w:color="auto" w:fill="auto"/>
            <w:tcMar>
              <w:left w:w="108" w:type="dxa"/>
              <w:right w:w="108" w:type="dxa"/>
            </w:tcMar>
            <w:vAlign w:val="center"/>
          </w:tcPr>
          <w:p w14:paraId="41A382DB">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CCL2，MCP1，SCYA2</w:t>
            </w:r>
          </w:p>
        </w:tc>
        <w:tc>
          <w:tcPr>
            <w:tcW w:w="0" w:type="auto"/>
            <w:tcBorders>
              <w:tl2br w:val="nil"/>
              <w:tr2bl w:val="nil"/>
            </w:tcBorders>
            <w:shd w:val="clear" w:color="auto" w:fill="auto"/>
            <w:tcMar>
              <w:left w:w="108" w:type="dxa"/>
              <w:right w:w="108" w:type="dxa"/>
            </w:tcMar>
            <w:vAlign w:val="center"/>
          </w:tcPr>
          <w:p w14:paraId="4B8D930F">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772E592C">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61CE53E9">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O00585</w:t>
            </w:r>
          </w:p>
        </w:tc>
        <w:tc>
          <w:tcPr>
            <w:tcW w:w="0" w:type="auto"/>
            <w:tcBorders>
              <w:tl2br w:val="nil"/>
              <w:tr2bl w:val="nil"/>
            </w:tcBorders>
            <w:shd w:val="clear" w:color="auto" w:fill="auto"/>
            <w:tcMar>
              <w:left w:w="108" w:type="dxa"/>
              <w:right w:w="108" w:type="dxa"/>
            </w:tcMar>
            <w:vAlign w:val="center"/>
          </w:tcPr>
          <w:p w14:paraId="5889762A">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CCL21，SCYA21，UNQ784/PRO1600</w:t>
            </w:r>
          </w:p>
        </w:tc>
        <w:tc>
          <w:tcPr>
            <w:tcW w:w="0" w:type="auto"/>
            <w:tcBorders>
              <w:tl2br w:val="nil"/>
              <w:tr2bl w:val="nil"/>
            </w:tcBorders>
            <w:shd w:val="clear" w:color="auto" w:fill="auto"/>
            <w:tcMar>
              <w:left w:w="108" w:type="dxa"/>
              <w:right w:w="108" w:type="dxa"/>
            </w:tcMar>
            <w:vAlign w:val="center"/>
          </w:tcPr>
          <w:p w14:paraId="08A29BBD">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6B8E88D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2B2C2EF0">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O00626</w:t>
            </w:r>
          </w:p>
        </w:tc>
        <w:tc>
          <w:tcPr>
            <w:tcW w:w="0" w:type="auto"/>
            <w:tcBorders>
              <w:tl2br w:val="nil"/>
              <w:tr2bl w:val="nil"/>
            </w:tcBorders>
            <w:shd w:val="clear" w:color="auto" w:fill="auto"/>
            <w:tcMar>
              <w:left w:w="108" w:type="dxa"/>
              <w:right w:w="108" w:type="dxa"/>
            </w:tcMar>
            <w:vAlign w:val="center"/>
          </w:tcPr>
          <w:p w14:paraId="292A27FE">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CCL22，MDC，SCYA22 A-152E5.1</w:t>
            </w:r>
          </w:p>
        </w:tc>
        <w:tc>
          <w:tcPr>
            <w:tcW w:w="0" w:type="auto"/>
            <w:tcBorders>
              <w:tl2br w:val="nil"/>
              <w:tr2bl w:val="nil"/>
            </w:tcBorders>
            <w:shd w:val="clear" w:color="auto" w:fill="auto"/>
            <w:tcMar>
              <w:left w:w="108" w:type="dxa"/>
              <w:right w:w="108" w:type="dxa"/>
            </w:tcMar>
            <w:vAlign w:val="center"/>
          </w:tcPr>
          <w:p w14:paraId="0F7C2E08">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72B076E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0613574C">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O15444</w:t>
            </w:r>
          </w:p>
        </w:tc>
        <w:tc>
          <w:tcPr>
            <w:tcW w:w="0" w:type="auto"/>
            <w:tcBorders>
              <w:tl2br w:val="nil"/>
              <w:tr2bl w:val="nil"/>
            </w:tcBorders>
            <w:shd w:val="clear" w:color="auto" w:fill="auto"/>
            <w:tcMar>
              <w:left w:w="108" w:type="dxa"/>
              <w:right w:w="108" w:type="dxa"/>
            </w:tcMar>
            <w:vAlign w:val="center"/>
          </w:tcPr>
          <w:p w14:paraId="15A44EDB">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CCL25，SCYA25，TECK</w:t>
            </w:r>
          </w:p>
        </w:tc>
        <w:tc>
          <w:tcPr>
            <w:tcW w:w="0" w:type="auto"/>
            <w:tcBorders>
              <w:tl2br w:val="nil"/>
              <w:tr2bl w:val="nil"/>
            </w:tcBorders>
            <w:shd w:val="clear" w:color="auto" w:fill="auto"/>
            <w:tcMar>
              <w:left w:w="108" w:type="dxa"/>
              <w:right w:w="108" w:type="dxa"/>
            </w:tcMar>
            <w:vAlign w:val="center"/>
          </w:tcPr>
          <w:p w14:paraId="50B94788">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7833187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199A7919">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P80098</w:t>
            </w:r>
          </w:p>
        </w:tc>
        <w:tc>
          <w:tcPr>
            <w:tcW w:w="0" w:type="auto"/>
            <w:tcBorders>
              <w:tl2br w:val="nil"/>
              <w:tr2bl w:val="nil"/>
            </w:tcBorders>
            <w:shd w:val="clear" w:color="auto" w:fill="auto"/>
            <w:tcMar>
              <w:left w:w="108" w:type="dxa"/>
              <w:right w:w="108" w:type="dxa"/>
            </w:tcMar>
            <w:vAlign w:val="center"/>
          </w:tcPr>
          <w:p w14:paraId="2CA49138">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CCL7，MCP3，SCYA6，SCYA7</w:t>
            </w:r>
          </w:p>
        </w:tc>
        <w:tc>
          <w:tcPr>
            <w:tcW w:w="0" w:type="auto"/>
            <w:tcBorders>
              <w:tl2br w:val="nil"/>
              <w:tr2bl w:val="nil"/>
            </w:tcBorders>
            <w:shd w:val="clear" w:color="auto" w:fill="auto"/>
            <w:tcMar>
              <w:left w:w="108" w:type="dxa"/>
              <w:right w:w="108" w:type="dxa"/>
            </w:tcMar>
            <w:vAlign w:val="center"/>
          </w:tcPr>
          <w:p w14:paraId="2AFB25C0">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696AEF6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076E3466">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Q6UXB2</w:t>
            </w:r>
          </w:p>
        </w:tc>
        <w:tc>
          <w:tcPr>
            <w:tcW w:w="0" w:type="auto"/>
            <w:tcBorders>
              <w:tl2br w:val="nil"/>
              <w:tr2bl w:val="nil"/>
            </w:tcBorders>
            <w:shd w:val="clear" w:color="auto" w:fill="auto"/>
            <w:tcMar>
              <w:left w:w="108" w:type="dxa"/>
              <w:right w:w="108" w:type="dxa"/>
            </w:tcMar>
            <w:vAlign w:val="center"/>
          </w:tcPr>
          <w:p w14:paraId="64289334">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CXCL17，VCC1，UNQ473/PRO842</w:t>
            </w:r>
          </w:p>
        </w:tc>
        <w:tc>
          <w:tcPr>
            <w:tcW w:w="0" w:type="auto"/>
            <w:tcBorders>
              <w:tl2br w:val="nil"/>
              <w:tr2bl w:val="nil"/>
            </w:tcBorders>
            <w:shd w:val="clear" w:color="auto" w:fill="auto"/>
            <w:tcMar>
              <w:left w:w="108" w:type="dxa"/>
              <w:right w:w="108" w:type="dxa"/>
            </w:tcMar>
            <w:vAlign w:val="center"/>
          </w:tcPr>
          <w:p w14:paraId="3344E41C">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6754F70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33822E86">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Q96LR4</w:t>
            </w:r>
          </w:p>
        </w:tc>
        <w:tc>
          <w:tcPr>
            <w:tcW w:w="0" w:type="auto"/>
            <w:tcBorders>
              <w:tl2br w:val="nil"/>
              <w:tr2bl w:val="nil"/>
            </w:tcBorders>
            <w:shd w:val="clear" w:color="auto" w:fill="auto"/>
            <w:tcMar>
              <w:left w:w="108" w:type="dxa"/>
              <w:right w:w="108" w:type="dxa"/>
            </w:tcMar>
            <w:vAlign w:val="center"/>
          </w:tcPr>
          <w:p w14:paraId="0FD5BEB6">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TAFA4，FAM19A4</w:t>
            </w:r>
          </w:p>
        </w:tc>
        <w:tc>
          <w:tcPr>
            <w:tcW w:w="0" w:type="auto"/>
            <w:tcBorders>
              <w:tl2br w:val="nil"/>
              <w:tr2bl w:val="nil"/>
            </w:tcBorders>
            <w:shd w:val="clear" w:color="auto" w:fill="auto"/>
            <w:tcMar>
              <w:left w:w="108" w:type="dxa"/>
              <w:right w:w="108" w:type="dxa"/>
            </w:tcMar>
            <w:vAlign w:val="center"/>
          </w:tcPr>
          <w:p w14:paraId="531AB1CC">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r w14:paraId="41974BD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0" w:type="auto"/>
            <w:tcBorders>
              <w:tl2br w:val="nil"/>
              <w:tr2bl w:val="nil"/>
            </w:tcBorders>
            <w:shd w:val="clear" w:color="auto" w:fill="auto"/>
            <w:tcMar>
              <w:left w:w="108" w:type="dxa"/>
              <w:right w:w="108" w:type="dxa"/>
            </w:tcMar>
            <w:vAlign w:val="center"/>
          </w:tcPr>
          <w:p w14:paraId="48F9469E">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Q7Z5A7</w:t>
            </w:r>
          </w:p>
        </w:tc>
        <w:tc>
          <w:tcPr>
            <w:tcW w:w="0" w:type="auto"/>
            <w:tcBorders>
              <w:tl2br w:val="nil"/>
              <w:tr2bl w:val="nil"/>
            </w:tcBorders>
            <w:shd w:val="clear" w:color="auto" w:fill="auto"/>
            <w:tcMar>
              <w:left w:w="108" w:type="dxa"/>
              <w:right w:w="108" w:type="dxa"/>
            </w:tcMar>
            <w:vAlign w:val="center"/>
          </w:tcPr>
          <w:p w14:paraId="1C6D0969">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TAFA5，FAM19A5，UNQ5208/PRO34524</w:t>
            </w:r>
          </w:p>
        </w:tc>
        <w:tc>
          <w:tcPr>
            <w:tcW w:w="0" w:type="auto"/>
            <w:tcBorders>
              <w:tl2br w:val="nil"/>
              <w:tr2bl w:val="nil"/>
            </w:tcBorders>
            <w:shd w:val="clear" w:color="auto" w:fill="auto"/>
            <w:tcMar>
              <w:left w:w="108" w:type="dxa"/>
              <w:right w:w="108" w:type="dxa"/>
            </w:tcMar>
            <w:vAlign w:val="center"/>
          </w:tcPr>
          <w:p w14:paraId="11343B14">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Reviewed</w:t>
            </w:r>
          </w:p>
        </w:tc>
      </w:tr>
    </w:tbl>
    <w:p w14:paraId="153BFF7D">
      <w:pPr>
        <w:keepNext w:val="0"/>
        <w:keepLines w:val="0"/>
        <w:pageBreakBefore w:val="0"/>
        <w:kinsoku/>
        <w:wordWrap/>
        <w:overflowPunct/>
        <w:topLinePunct w:val="0"/>
        <w:autoSpaceDE/>
        <w:autoSpaceDN/>
        <w:bidi w:val="0"/>
        <w:adjustRightInd/>
        <w:snapToGrid/>
        <w:ind w:left="0" w:leftChars="0" w:firstLine="480" w:firstLineChars="200"/>
        <w:jc w:val="left"/>
        <w:textAlignment w:val="auto"/>
        <w:rPr>
          <w:rFonts w:hint="eastAsia"/>
          <w:lang w:val="en-US" w:eastAsia="zh-CN"/>
        </w:rPr>
      </w:pPr>
    </w:p>
    <w:p w14:paraId="1483CA9E">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bCs/>
          <w:lang w:val="en-US" w:eastAsia="zh-CN"/>
        </w:rPr>
      </w:pPr>
      <w:r>
        <w:rPr>
          <w:rFonts w:hint="eastAsia"/>
          <w:b/>
          <w:bCs/>
          <w:lang w:val="en-US" w:eastAsia="zh-CN"/>
        </w:rPr>
        <w:t>Table S2. Docking score between HAO2 and pro-inflammatory fatty acids.</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813"/>
        <w:gridCol w:w="2213"/>
        <w:gridCol w:w="3047"/>
      </w:tblGrid>
      <w:tr w14:paraId="1AD6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5" w:hRule="atLeast"/>
        </w:trPr>
        <w:tc>
          <w:tcPr>
            <w:tcW w:w="0" w:type="auto"/>
            <w:tcBorders>
              <w:top w:val="single" w:color="000008" w:sz="4" w:space="0"/>
              <w:bottom w:val="single" w:color="000008" w:sz="4" w:space="0"/>
            </w:tcBorders>
            <w:shd w:val="clear" w:color="auto" w:fill="auto"/>
            <w:tcMar>
              <w:top w:w="10" w:type="dxa"/>
              <w:left w:w="10" w:type="dxa"/>
              <w:right w:w="10" w:type="dxa"/>
            </w:tcMar>
            <w:vAlign w:val="top"/>
          </w:tcPr>
          <w:p w14:paraId="5996B6E5">
            <w:pPr>
              <w:pStyle w:val="3"/>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auto"/>
              <w:rPr>
                <w:b/>
                <w:bCs/>
                <w:sz w:val="24"/>
                <w:szCs w:val="24"/>
              </w:rPr>
            </w:pPr>
            <w:r>
              <w:rPr>
                <w:rFonts w:hint="default" w:ascii="Times New Roman" w:hAnsi="Times New Roman" w:cs="Times New Roman"/>
                <w:b/>
                <w:bCs/>
                <w:color w:val="000000"/>
                <w:sz w:val="24"/>
                <w:szCs w:val="24"/>
              </w:rPr>
              <w:t>Target</w:t>
            </w:r>
            <w:r>
              <w:rPr>
                <w:rFonts w:hint="eastAsia" w:cs="Times New Roman"/>
                <w:b/>
                <w:bCs/>
                <w:color w:val="000000"/>
                <w:sz w:val="24"/>
                <w:szCs w:val="24"/>
                <w:lang w:val="en-US" w:eastAsia="zh-CN"/>
              </w:rPr>
              <w:t xml:space="preserve"> </w:t>
            </w:r>
            <w:r>
              <w:rPr>
                <w:rFonts w:hint="default" w:ascii="Times New Roman" w:hAnsi="Times New Roman" w:cs="Times New Roman"/>
                <w:b/>
                <w:bCs/>
                <w:color w:val="000000"/>
                <w:sz w:val="24"/>
                <w:szCs w:val="24"/>
              </w:rPr>
              <w:t>name</w:t>
            </w:r>
          </w:p>
        </w:tc>
        <w:tc>
          <w:tcPr>
            <w:tcW w:w="0" w:type="auto"/>
            <w:tcBorders>
              <w:top w:val="single" w:color="000008" w:sz="4" w:space="0"/>
              <w:bottom w:val="single" w:color="000008" w:sz="4" w:space="0"/>
            </w:tcBorders>
            <w:shd w:val="clear" w:color="auto" w:fill="auto"/>
            <w:tcMar>
              <w:top w:w="10" w:type="dxa"/>
              <w:left w:w="10" w:type="dxa"/>
              <w:right w:w="10" w:type="dxa"/>
            </w:tcMar>
            <w:vAlign w:val="top"/>
          </w:tcPr>
          <w:p w14:paraId="6F7C07A7">
            <w:pPr>
              <w:pStyle w:val="3"/>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auto"/>
              <w:rPr>
                <w:b/>
                <w:bCs/>
                <w:sz w:val="24"/>
                <w:szCs w:val="24"/>
              </w:rPr>
            </w:pPr>
            <w:r>
              <w:rPr>
                <w:rFonts w:hint="default" w:ascii="Times New Roman" w:hAnsi="Times New Roman" w:cs="Times New Roman"/>
                <w:b/>
                <w:bCs/>
                <w:color w:val="000000"/>
                <w:sz w:val="24"/>
                <w:szCs w:val="24"/>
              </w:rPr>
              <w:t>Ligand</w:t>
            </w:r>
            <w:r>
              <w:rPr>
                <w:rFonts w:hint="eastAsia" w:cs="Times New Roman"/>
                <w:b/>
                <w:bCs/>
                <w:color w:val="000000"/>
                <w:sz w:val="24"/>
                <w:szCs w:val="24"/>
                <w:lang w:val="en-US" w:eastAsia="zh-CN"/>
              </w:rPr>
              <w:t xml:space="preserve"> </w:t>
            </w:r>
            <w:r>
              <w:rPr>
                <w:rFonts w:hint="default" w:ascii="Times New Roman" w:hAnsi="Times New Roman" w:cs="Times New Roman"/>
                <w:b/>
                <w:bCs/>
                <w:color w:val="000000"/>
                <w:sz w:val="24"/>
                <w:szCs w:val="24"/>
              </w:rPr>
              <w:t>name</w:t>
            </w:r>
          </w:p>
        </w:tc>
        <w:tc>
          <w:tcPr>
            <w:tcW w:w="0" w:type="auto"/>
            <w:tcBorders>
              <w:top w:val="single" w:color="000008" w:sz="4" w:space="0"/>
              <w:bottom w:val="single" w:color="000008" w:sz="4" w:space="0"/>
            </w:tcBorders>
            <w:shd w:val="clear" w:color="auto" w:fill="auto"/>
            <w:tcMar>
              <w:top w:w="10" w:type="dxa"/>
              <w:left w:w="10" w:type="dxa"/>
              <w:right w:w="10" w:type="dxa"/>
            </w:tcMar>
            <w:vAlign w:val="top"/>
          </w:tcPr>
          <w:p w14:paraId="22A082DF">
            <w:pPr>
              <w:pStyle w:val="3"/>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auto"/>
              <w:rPr>
                <w:b/>
                <w:bCs/>
                <w:sz w:val="24"/>
                <w:szCs w:val="24"/>
              </w:rPr>
            </w:pPr>
            <w:r>
              <w:rPr>
                <w:rFonts w:hint="default" w:ascii="Times New Roman" w:hAnsi="Times New Roman" w:cs="Times New Roman"/>
                <w:b/>
                <w:bCs/>
                <w:color w:val="000000"/>
                <w:sz w:val="24"/>
                <w:szCs w:val="24"/>
              </w:rPr>
              <w:t>Docking</w:t>
            </w:r>
            <w:r>
              <w:rPr>
                <w:rFonts w:hint="eastAsia" w:cs="Times New Roman"/>
                <w:b/>
                <w:bCs/>
                <w:color w:val="000000"/>
                <w:sz w:val="24"/>
                <w:szCs w:val="24"/>
                <w:lang w:val="en-US" w:eastAsia="zh-CN"/>
              </w:rPr>
              <w:t xml:space="preserve"> </w:t>
            </w:r>
            <w:r>
              <w:rPr>
                <w:rFonts w:hint="default" w:ascii="Times New Roman" w:hAnsi="Times New Roman" w:cs="Times New Roman"/>
                <w:b/>
                <w:bCs/>
                <w:color w:val="000000"/>
                <w:sz w:val="24"/>
                <w:szCs w:val="24"/>
              </w:rPr>
              <w:t>score (kcal/mol)</w:t>
            </w:r>
          </w:p>
        </w:tc>
      </w:tr>
      <w:tr w14:paraId="599A0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single" w:color="000008" w:sz="4" w:space="0"/>
              <w:bottom w:val="nil"/>
            </w:tcBorders>
            <w:shd w:val="clear" w:color="auto" w:fill="auto"/>
            <w:tcMar>
              <w:top w:w="10" w:type="dxa"/>
              <w:left w:w="10" w:type="dxa"/>
              <w:right w:w="10" w:type="dxa"/>
            </w:tcMar>
            <w:vAlign w:val="top"/>
          </w:tcPr>
          <w:p w14:paraId="334CFCA7">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HAO2</w:t>
            </w:r>
          </w:p>
        </w:tc>
        <w:tc>
          <w:tcPr>
            <w:tcW w:w="0" w:type="auto"/>
            <w:tcBorders>
              <w:top w:val="single" w:color="000008" w:sz="4" w:space="0"/>
              <w:bottom w:val="nil"/>
            </w:tcBorders>
            <w:shd w:val="clear" w:color="auto" w:fill="auto"/>
            <w:tcMar>
              <w:top w:w="10" w:type="dxa"/>
              <w:left w:w="10" w:type="dxa"/>
              <w:right w:w="10" w:type="dxa"/>
            </w:tcMar>
            <w:vAlign w:val="top"/>
          </w:tcPr>
          <w:p w14:paraId="099E8753">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Arachidonic</w:t>
            </w:r>
            <w:r>
              <w:rPr>
                <w:rFonts w:hint="eastAsia" w:cs="Times New Roman"/>
                <w:color w:val="000000"/>
                <w:sz w:val="24"/>
                <w:szCs w:val="24"/>
                <w:lang w:val="en-US" w:eastAsia="zh-CN"/>
              </w:rPr>
              <w:t xml:space="preserve"> </w:t>
            </w:r>
            <w:r>
              <w:rPr>
                <w:rFonts w:hint="default" w:ascii="Times New Roman" w:hAnsi="Times New Roman" w:cs="Times New Roman"/>
                <w:color w:val="000000"/>
                <w:sz w:val="24"/>
                <w:szCs w:val="24"/>
              </w:rPr>
              <w:t>Acid</w:t>
            </w:r>
          </w:p>
        </w:tc>
        <w:tc>
          <w:tcPr>
            <w:tcW w:w="0" w:type="auto"/>
            <w:tcBorders>
              <w:top w:val="single" w:color="000008" w:sz="4" w:space="0"/>
              <w:bottom w:val="nil"/>
            </w:tcBorders>
            <w:shd w:val="clear" w:color="auto" w:fill="auto"/>
            <w:tcMar>
              <w:top w:w="10" w:type="dxa"/>
              <w:left w:w="10" w:type="dxa"/>
              <w:right w:w="10" w:type="dxa"/>
            </w:tcMar>
            <w:vAlign w:val="top"/>
          </w:tcPr>
          <w:p w14:paraId="5CFE728F">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-5.853</w:t>
            </w:r>
          </w:p>
        </w:tc>
      </w:tr>
      <w:tr w14:paraId="238B9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nil"/>
              <w:bottom w:val="nil"/>
            </w:tcBorders>
            <w:shd w:val="clear" w:color="auto" w:fill="auto"/>
            <w:tcMar>
              <w:top w:w="10" w:type="dxa"/>
              <w:left w:w="10" w:type="dxa"/>
              <w:right w:w="10" w:type="dxa"/>
            </w:tcMar>
            <w:vAlign w:val="top"/>
          </w:tcPr>
          <w:p w14:paraId="6A731699">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HAO2</w:t>
            </w:r>
          </w:p>
        </w:tc>
        <w:tc>
          <w:tcPr>
            <w:tcW w:w="0" w:type="auto"/>
            <w:tcBorders>
              <w:top w:val="nil"/>
              <w:bottom w:val="nil"/>
            </w:tcBorders>
            <w:shd w:val="clear" w:color="auto" w:fill="auto"/>
            <w:tcMar>
              <w:top w:w="10" w:type="dxa"/>
              <w:left w:w="10" w:type="dxa"/>
              <w:right w:w="10" w:type="dxa"/>
            </w:tcMar>
            <w:vAlign w:val="top"/>
          </w:tcPr>
          <w:p w14:paraId="06F60030">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Palmitic</w:t>
            </w:r>
            <w:r>
              <w:rPr>
                <w:rFonts w:hint="eastAsia" w:cs="Times New Roman"/>
                <w:color w:val="000000"/>
                <w:sz w:val="24"/>
                <w:szCs w:val="24"/>
                <w:lang w:val="en-US" w:eastAsia="zh-CN"/>
              </w:rPr>
              <w:t xml:space="preserve"> </w:t>
            </w:r>
            <w:r>
              <w:rPr>
                <w:rFonts w:hint="default" w:ascii="Times New Roman" w:hAnsi="Times New Roman" w:cs="Times New Roman"/>
                <w:color w:val="000000"/>
                <w:sz w:val="24"/>
                <w:szCs w:val="24"/>
              </w:rPr>
              <w:t>acid</w:t>
            </w:r>
          </w:p>
        </w:tc>
        <w:tc>
          <w:tcPr>
            <w:tcW w:w="0" w:type="auto"/>
            <w:tcBorders>
              <w:top w:val="nil"/>
              <w:bottom w:val="nil"/>
            </w:tcBorders>
            <w:shd w:val="clear" w:color="auto" w:fill="auto"/>
            <w:tcMar>
              <w:top w:w="10" w:type="dxa"/>
              <w:left w:w="10" w:type="dxa"/>
              <w:right w:w="10" w:type="dxa"/>
            </w:tcMar>
            <w:vAlign w:val="top"/>
          </w:tcPr>
          <w:p w14:paraId="7F51A9A1">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-4.979</w:t>
            </w:r>
          </w:p>
        </w:tc>
      </w:tr>
      <w:tr w14:paraId="1E965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nil"/>
              <w:bottom w:val="nil"/>
            </w:tcBorders>
            <w:shd w:val="clear" w:color="auto" w:fill="auto"/>
            <w:tcMar>
              <w:top w:w="10" w:type="dxa"/>
              <w:left w:w="10" w:type="dxa"/>
              <w:right w:w="10" w:type="dxa"/>
            </w:tcMar>
            <w:vAlign w:val="top"/>
          </w:tcPr>
          <w:p w14:paraId="0CF9BC6B">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HAO2</w:t>
            </w:r>
          </w:p>
        </w:tc>
        <w:tc>
          <w:tcPr>
            <w:tcW w:w="0" w:type="auto"/>
            <w:tcBorders>
              <w:top w:val="nil"/>
              <w:bottom w:val="nil"/>
            </w:tcBorders>
            <w:shd w:val="clear" w:color="auto" w:fill="auto"/>
            <w:tcMar>
              <w:top w:w="10" w:type="dxa"/>
              <w:left w:w="10" w:type="dxa"/>
              <w:right w:w="10" w:type="dxa"/>
            </w:tcMar>
            <w:vAlign w:val="top"/>
          </w:tcPr>
          <w:p w14:paraId="59808DC0">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Elaidic</w:t>
            </w:r>
            <w:r>
              <w:rPr>
                <w:rFonts w:hint="eastAsia" w:cs="Times New Roman"/>
                <w:color w:val="000000"/>
                <w:sz w:val="24"/>
                <w:szCs w:val="24"/>
                <w:lang w:val="en-US" w:eastAsia="zh-CN"/>
              </w:rPr>
              <w:t xml:space="preserve"> </w:t>
            </w:r>
            <w:r>
              <w:rPr>
                <w:rFonts w:hint="default" w:ascii="Times New Roman" w:hAnsi="Times New Roman" w:cs="Times New Roman"/>
                <w:color w:val="000000"/>
                <w:sz w:val="24"/>
                <w:szCs w:val="24"/>
              </w:rPr>
              <w:t>acid</w:t>
            </w:r>
          </w:p>
        </w:tc>
        <w:tc>
          <w:tcPr>
            <w:tcW w:w="0" w:type="auto"/>
            <w:tcBorders>
              <w:top w:val="nil"/>
              <w:bottom w:val="nil"/>
            </w:tcBorders>
            <w:shd w:val="clear" w:color="auto" w:fill="auto"/>
            <w:tcMar>
              <w:top w:w="10" w:type="dxa"/>
              <w:left w:w="10" w:type="dxa"/>
              <w:right w:w="10" w:type="dxa"/>
            </w:tcMar>
            <w:vAlign w:val="top"/>
          </w:tcPr>
          <w:p w14:paraId="30C6CB8D">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-4.684</w:t>
            </w:r>
          </w:p>
        </w:tc>
      </w:tr>
      <w:tr w14:paraId="7D6DC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nil"/>
              <w:bottom w:val="nil"/>
            </w:tcBorders>
            <w:shd w:val="clear" w:color="auto" w:fill="auto"/>
            <w:tcMar>
              <w:top w:w="10" w:type="dxa"/>
              <w:left w:w="10" w:type="dxa"/>
              <w:right w:w="10" w:type="dxa"/>
            </w:tcMar>
            <w:vAlign w:val="top"/>
          </w:tcPr>
          <w:p w14:paraId="7FFEBF50">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HAO2</w:t>
            </w:r>
          </w:p>
        </w:tc>
        <w:tc>
          <w:tcPr>
            <w:tcW w:w="0" w:type="auto"/>
            <w:tcBorders>
              <w:top w:val="nil"/>
              <w:bottom w:val="nil"/>
            </w:tcBorders>
            <w:shd w:val="clear" w:color="auto" w:fill="auto"/>
            <w:tcMar>
              <w:top w:w="10" w:type="dxa"/>
              <w:left w:w="10" w:type="dxa"/>
              <w:right w:w="10" w:type="dxa"/>
            </w:tcMar>
            <w:vAlign w:val="top"/>
          </w:tcPr>
          <w:p w14:paraId="4725AF64">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Lauric</w:t>
            </w:r>
            <w:r>
              <w:rPr>
                <w:rFonts w:hint="eastAsia" w:cs="Times New Roman"/>
                <w:color w:val="000000"/>
                <w:sz w:val="24"/>
                <w:szCs w:val="24"/>
                <w:lang w:val="en-US" w:eastAsia="zh-CN"/>
              </w:rPr>
              <w:t xml:space="preserve"> </w:t>
            </w:r>
            <w:r>
              <w:rPr>
                <w:rFonts w:hint="default" w:ascii="Times New Roman" w:hAnsi="Times New Roman" w:cs="Times New Roman"/>
                <w:color w:val="000000"/>
                <w:sz w:val="24"/>
                <w:szCs w:val="24"/>
              </w:rPr>
              <w:t>Acid</w:t>
            </w:r>
          </w:p>
        </w:tc>
        <w:tc>
          <w:tcPr>
            <w:tcW w:w="0" w:type="auto"/>
            <w:tcBorders>
              <w:top w:val="nil"/>
              <w:bottom w:val="nil"/>
            </w:tcBorders>
            <w:shd w:val="clear" w:color="auto" w:fill="auto"/>
            <w:tcMar>
              <w:top w:w="10" w:type="dxa"/>
              <w:left w:w="10" w:type="dxa"/>
              <w:right w:w="10" w:type="dxa"/>
            </w:tcMar>
            <w:vAlign w:val="top"/>
          </w:tcPr>
          <w:p w14:paraId="33C20B01">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-4.081</w:t>
            </w:r>
          </w:p>
        </w:tc>
      </w:tr>
      <w:tr w14:paraId="1F078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nil"/>
              <w:bottom w:val="nil"/>
            </w:tcBorders>
            <w:shd w:val="clear" w:color="auto" w:fill="auto"/>
            <w:tcMar>
              <w:top w:w="10" w:type="dxa"/>
              <w:left w:w="10" w:type="dxa"/>
              <w:right w:w="10" w:type="dxa"/>
            </w:tcMar>
            <w:vAlign w:val="top"/>
          </w:tcPr>
          <w:p w14:paraId="054D076A">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HAO2</w:t>
            </w:r>
          </w:p>
        </w:tc>
        <w:tc>
          <w:tcPr>
            <w:tcW w:w="0" w:type="auto"/>
            <w:tcBorders>
              <w:top w:val="nil"/>
              <w:bottom w:val="nil"/>
            </w:tcBorders>
            <w:shd w:val="clear" w:color="auto" w:fill="auto"/>
            <w:tcMar>
              <w:top w:w="10" w:type="dxa"/>
              <w:left w:w="10" w:type="dxa"/>
              <w:right w:w="10" w:type="dxa"/>
            </w:tcMar>
            <w:vAlign w:val="top"/>
          </w:tcPr>
          <w:p w14:paraId="0B8CF5CD">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Myristic</w:t>
            </w:r>
            <w:r>
              <w:rPr>
                <w:rFonts w:hint="eastAsia" w:cs="Times New Roman"/>
                <w:color w:val="000000"/>
                <w:sz w:val="24"/>
                <w:szCs w:val="24"/>
                <w:lang w:val="en-US" w:eastAsia="zh-CN"/>
              </w:rPr>
              <w:t xml:space="preserve"> </w:t>
            </w:r>
            <w:r>
              <w:rPr>
                <w:rFonts w:hint="default" w:ascii="Times New Roman" w:hAnsi="Times New Roman" w:cs="Times New Roman"/>
                <w:color w:val="000000"/>
                <w:sz w:val="24"/>
                <w:szCs w:val="24"/>
              </w:rPr>
              <w:t>Acid</w:t>
            </w:r>
          </w:p>
        </w:tc>
        <w:tc>
          <w:tcPr>
            <w:tcW w:w="0" w:type="auto"/>
            <w:tcBorders>
              <w:top w:val="nil"/>
              <w:bottom w:val="nil"/>
            </w:tcBorders>
            <w:shd w:val="clear" w:color="auto" w:fill="auto"/>
            <w:tcMar>
              <w:top w:w="10" w:type="dxa"/>
              <w:left w:w="10" w:type="dxa"/>
              <w:right w:w="10" w:type="dxa"/>
            </w:tcMar>
            <w:vAlign w:val="top"/>
          </w:tcPr>
          <w:p w14:paraId="71A63608">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-4.009</w:t>
            </w:r>
          </w:p>
        </w:tc>
      </w:tr>
      <w:tr w14:paraId="2777C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nil"/>
              <w:bottom w:val="nil"/>
            </w:tcBorders>
            <w:shd w:val="clear" w:color="auto" w:fill="auto"/>
            <w:tcMar>
              <w:top w:w="10" w:type="dxa"/>
              <w:left w:w="10" w:type="dxa"/>
              <w:right w:w="10" w:type="dxa"/>
            </w:tcMar>
            <w:vAlign w:val="top"/>
          </w:tcPr>
          <w:p w14:paraId="10CFFFDE">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HAO2</w:t>
            </w:r>
          </w:p>
        </w:tc>
        <w:tc>
          <w:tcPr>
            <w:tcW w:w="0" w:type="auto"/>
            <w:tcBorders>
              <w:top w:val="nil"/>
              <w:bottom w:val="nil"/>
            </w:tcBorders>
            <w:shd w:val="clear" w:color="auto" w:fill="auto"/>
            <w:tcMar>
              <w:top w:w="10" w:type="dxa"/>
              <w:left w:w="10" w:type="dxa"/>
              <w:right w:w="10" w:type="dxa"/>
            </w:tcMar>
            <w:vAlign w:val="top"/>
          </w:tcPr>
          <w:p w14:paraId="0C1BF6E3">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Linoleic</w:t>
            </w:r>
            <w:r>
              <w:rPr>
                <w:rFonts w:hint="eastAsia" w:cs="Times New Roman"/>
                <w:color w:val="000000"/>
                <w:sz w:val="24"/>
                <w:szCs w:val="24"/>
                <w:lang w:val="en-US" w:eastAsia="zh-CN"/>
              </w:rPr>
              <w:t xml:space="preserve"> </w:t>
            </w:r>
            <w:r>
              <w:rPr>
                <w:rFonts w:hint="default" w:ascii="Times New Roman" w:hAnsi="Times New Roman" w:cs="Times New Roman"/>
                <w:color w:val="000000"/>
                <w:sz w:val="24"/>
                <w:szCs w:val="24"/>
              </w:rPr>
              <w:t>Acid</w:t>
            </w:r>
          </w:p>
        </w:tc>
        <w:tc>
          <w:tcPr>
            <w:tcW w:w="0" w:type="auto"/>
            <w:tcBorders>
              <w:top w:val="nil"/>
              <w:bottom w:val="nil"/>
            </w:tcBorders>
            <w:shd w:val="clear" w:color="auto" w:fill="auto"/>
            <w:tcMar>
              <w:top w:w="10" w:type="dxa"/>
              <w:left w:w="10" w:type="dxa"/>
              <w:right w:w="10" w:type="dxa"/>
            </w:tcMar>
            <w:vAlign w:val="top"/>
          </w:tcPr>
          <w:p w14:paraId="40C08467">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-3.908</w:t>
            </w:r>
          </w:p>
        </w:tc>
      </w:tr>
      <w:tr w14:paraId="3E988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0" w:type="auto"/>
            <w:tcBorders>
              <w:top w:val="nil"/>
              <w:bottom w:val="single" w:color="000008" w:sz="4" w:space="0"/>
            </w:tcBorders>
            <w:shd w:val="clear" w:color="auto" w:fill="auto"/>
            <w:tcMar>
              <w:top w:w="10" w:type="dxa"/>
              <w:left w:w="10" w:type="dxa"/>
              <w:right w:w="10" w:type="dxa"/>
            </w:tcMar>
            <w:vAlign w:val="top"/>
          </w:tcPr>
          <w:p w14:paraId="08BB248C">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HAO2</w:t>
            </w:r>
          </w:p>
        </w:tc>
        <w:tc>
          <w:tcPr>
            <w:tcW w:w="0" w:type="auto"/>
            <w:tcBorders>
              <w:top w:val="nil"/>
              <w:bottom w:val="single" w:color="000008" w:sz="4" w:space="0"/>
            </w:tcBorders>
            <w:shd w:val="clear" w:color="auto" w:fill="auto"/>
            <w:tcMar>
              <w:top w:w="10" w:type="dxa"/>
              <w:left w:w="10" w:type="dxa"/>
              <w:right w:w="10" w:type="dxa"/>
            </w:tcMar>
            <w:vAlign w:val="top"/>
          </w:tcPr>
          <w:p w14:paraId="6E050E2A">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Stearic</w:t>
            </w:r>
            <w:r>
              <w:rPr>
                <w:rFonts w:hint="eastAsia" w:cs="Times New Roman"/>
                <w:color w:val="000000"/>
                <w:sz w:val="24"/>
                <w:szCs w:val="24"/>
                <w:lang w:val="en-US" w:eastAsia="zh-CN"/>
              </w:rPr>
              <w:t xml:space="preserve"> </w:t>
            </w:r>
            <w:r>
              <w:rPr>
                <w:rFonts w:hint="default" w:ascii="Times New Roman" w:hAnsi="Times New Roman" w:cs="Times New Roman"/>
                <w:color w:val="000000"/>
                <w:sz w:val="24"/>
                <w:szCs w:val="24"/>
              </w:rPr>
              <w:t>acid</w:t>
            </w:r>
          </w:p>
        </w:tc>
        <w:tc>
          <w:tcPr>
            <w:tcW w:w="0" w:type="auto"/>
            <w:tcBorders>
              <w:top w:val="nil"/>
              <w:bottom w:val="single" w:color="000008" w:sz="4" w:space="0"/>
            </w:tcBorders>
            <w:shd w:val="clear" w:color="auto" w:fill="auto"/>
            <w:tcMar>
              <w:top w:w="10" w:type="dxa"/>
              <w:left w:w="10" w:type="dxa"/>
              <w:right w:w="10" w:type="dxa"/>
            </w:tcMar>
            <w:vAlign w:val="top"/>
          </w:tcPr>
          <w:p w14:paraId="0C9F86F9">
            <w:pPr>
              <w:pStyle w:val="3"/>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sz w:val="24"/>
                <w:szCs w:val="24"/>
              </w:rPr>
            </w:pPr>
            <w:r>
              <w:rPr>
                <w:rFonts w:hint="default" w:ascii="Times New Roman" w:hAnsi="Times New Roman" w:cs="Times New Roman"/>
                <w:color w:val="000000"/>
                <w:sz w:val="24"/>
                <w:szCs w:val="24"/>
              </w:rPr>
              <w:t>-3.524</w:t>
            </w:r>
          </w:p>
        </w:tc>
      </w:tr>
    </w:tbl>
    <w:p w14:paraId="28AB7B54">
      <w:pPr>
        <w:keepNext w:val="0"/>
        <w:keepLines w:val="0"/>
        <w:pageBreakBefore w:val="0"/>
        <w:kinsoku/>
        <w:wordWrap/>
        <w:overflowPunct/>
        <w:topLinePunct w:val="0"/>
        <w:autoSpaceDE/>
        <w:autoSpaceDN/>
        <w:bidi w:val="0"/>
        <w:adjustRightInd/>
        <w:snapToGrid/>
        <w:ind w:left="0" w:leftChars="0" w:firstLine="480" w:firstLineChars="200"/>
        <w:textAlignment w:val="auto"/>
        <w:rPr>
          <w:rFonts w:hint="eastAsia"/>
          <w:lang w:val="en-US" w:eastAsia="zh-CN"/>
        </w:rPr>
      </w:pPr>
    </w:p>
    <w:p w14:paraId="45A4C757">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r>
        <w:rPr>
          <w:rFonts w:hint="eastAsia"/>
          <w:lang w:val="en-US" w:eastAsia="zh-CN"/>
        </w:rPr>
        <w:br w:type="page"/>
      </w:r>
    </w:p>
    <w:p w14:paraId="0F7B94E3">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bCs/>
          <w:lang w:val="en-US" w:eastAsia="zh-CN"/>
        </w:rPr>
      </w:pPr>
      <w:r>
        <w:rPr>
          <w:rFonts w:hint="eastAsia"/>
          <w:b/>
          <w:bCs/>
          <w:lang w:val="en-US" w:eastAsia="zh-CN"/>
        </w:rPr>
        <w:t>Table S3. Antibodies.</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96"/>
        <w:gridCol w:w="1597"/>
        <w:gridCol w:w="1742"/>
        <w:gridCol w:w="1816"/>
        <w:gridCol w:w="1466"/>
      </w:tblGrid>
      <w:tr w14:paraId="45B79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single" w:color="000008" w:sz="4" w:space="0"/>
              <w:bottom w:val="single" w:color="000008" w:sz="4" w:space="0"/>
            </w:tcBorders>
            <w:shd w:val="clear" w:color="auto" w:fill="auto"/>
            <w:tcMar>
              <w:left w:w="108" w:type="dxa"/>
              <w:right w:w="108" w:type="dxa"/>
            </w:tcMar>
            <w:vAlign w:val="center"/>
          </w:tcPr>
          <w:p w14:paraId="5C542DB8">
            <w:pPr>
              <w:pStyle w:val="3"/>
              <w:keepNext w:val="0"/>
              <w:keepLines w:val="0"/>
              <w:pageBreakBefore w:val="0"/>
              <w:widowControl/>
              <w:suppressLineNumbers w:val="0"/>
              <w:kinsoku/>
              <w:wordWrap/>
              <w:overflowPunct/>
              <w:topLinePunct w:val="0"/>
              <w:autoSpaceDE/>
              <w:autoSpaceDN/>
              <w:bidi w:val="0"/>
              <w:adjustRightInd/>
              <w:snapToGrid/>
              <w:ind w:left="0" w:leftChars="0" w:firstLine="361" w:firstLineChars="200"/>
              <w:jc w:val="left"/>
              <w:textAlignment w:val="auto"/>
              <w:rPr>
                <w:color w:val="000000" w:themeColor="text1"/>
                <w:sz w:val="18"/>
                <w:szCs w:val="18"/>
                <w14:textFill>
                  <w14:solidFill>
                    <w14:schemeClr w14:val="tx1"/>
                  </w14:solidFill>
                </w14:textFill>
              </w:rPr>
            </w:pPr>
            <w:r>
              <w:rPr>
                <w:rFonts w:hint="default" w:ascii="Times New Roman" w:hAnsi="Times New Roman" w:cs="Times New Roman"/>
                <w:b/>
                <w:bCs/>
                <w:color w:val="000000" w:themeColor="text1"/>
                <w:sz w:val="18"/>
                <w:szCs w:val="18"/>
                <w14:textFill>
                  <w14:solidFill>
                    <w14:schemeClr w14:val="tx1"/>
                  </w14:solidFill>
                </w14:textFill>
              </w:rPr>
              <w:t>Antibody </w:t>
            </w:r>
          </w:p>
        </w:tc>
        <w:tc>
          <w:tcPr>
            <w:tcW w:w="0" w:type="auto"/>
            <w:tcBorders>
              <w:top w:val="single" w:color="000008" w:sz="4" w:space="0"/>
              <w:bottom w:val="single" w:color="000008" w:sz="4" w:space="0"/>
            </w:tcBorders>
            <w:shd w:val="clear" w:color="auto" w:fill="auto"/>
            <w:tcMar>
              <w:left w:w="108" w:type="dxa"/>
              <w:right w:w="108" w:type="dxa"/>
            </w:tcMar>
            <w:vAlign w:val="center"/>
          </w:tcPr>
          <w:p w14:paraId="2CB29017">
            <w:pPr>
              <w:pStyle w:val="3"/>
              <w:keepNext w:val="0"/>
              <w:keepLines w:val="0"/>
              <w:pageBreakBefore w:val="0"/>
              <w:widowControl/>
              <w:suppressLineNumbers w:val="0"/>
              <w:kinsoku/>
              <w:wordWrap/>
              <w:overflowPunct/>
              <w:topLinePunct w:val="0"/>
              <w:autoSpaceDE/>
              <w:autoSpaceDN/>
              <w:bidi w:val="0"/>
              <w:adjustRightInd/>
              <w:snapToGrid/>
              <w:ind w:left="0" w:leftChars="0" w:firstLine="361" w:firstLineChars="200"/>
              <w:jc w:val="left"/>
              <w:textAlignment w:val="auto"/>
              <w:rPr>
                <w:color w:val="000000" w:themeColor="text1"/>
                <w:sz w:val="18"/>
                <w:szCs w:val="18"/>
                <w14:textFill>
                  <w14:solidFill>
                    <w14:schemeClr w14:val="tx1"/>
                  </w14:solidFill>
                </w14:textFill>
              </w:rPr>
            </w:pPr>
            <w:r>
              <w:rPr>
                <w:rFonts w:hint="default" w:ascii="Times New Roman" w:hAnsi="Times New Roman" w:cs="Times New Roman"/>
                <w:b/>
                <w:bCs/>
                <w:color w:val="000000" w:themeColor="text1"/>
                <w:sz w:val="18"/>
                <w:szCs w:val="18"/>
                <w14:textFill>
                  <w14:solidFill>
                    <w14:schemeClr w14:val="tx1"/>
                  </w14:solidFill>
                </w14:textFill>
              </w:rPr>
              <w:t>Application</w:t>
            </w:r>
          </w:p>
        </w:tc>
        <w:tc>
          <w:tcPr>
            <w:tcW w:w="0" w:type="auto"/>
            <w:tcBorders>
              <w:top w:val="single" w:color="000008" w:sz="4" w:space="0"/>
              <w:bottom w:val="single" w:color="000008" w:sz="4" w:space="0"/>
            </w:tcBorders>
            <w:shd w:val="clear" w:color="auto" w:fill="auto"/>
            <w:tcMar>
              <w:left w:w="108" w:type="dxa"/>
              <w:right w:w="108" w:type="dxa"/>
            </w:tcMar>
            <w:vAlign w:val="center"/>
          </w:tcPr>
          <w:p w14:paraId="77D3AAA4">
            <w:pPr>
              <w:pStyle w:val="3"/>
              <w:keepNext w:val="0"/>
              <w:keepLines w:val="0"/>
              <w:pageBreakBefore w:val="0"/>
              <w:widowControl/>
              <w:suppressLineNumbers w:val="0"/>
              <w:kinsoku/>
              <w:wordWrap/>
              <w:overflowPunct/>
              <w:topLinePunct w:val="0"/>
              <w:autoSpaceDE/>
              <w:autoSpaceDN/>
              <w:bidi w:val="0"/>
              <w:adjustRightInd/>
              <w:snapToGrid/>
              <w:ind w:left="0" w:leftChars="0" w:firstLine="361" w:firstLineChars="200"/>
              <w:jc w:val="left"/>
              <w:textAlignment w:val="auto"/>
              <w:rPr>
                <w:color w:val="000000" w:themeColor="text1"/>
                <w:sz w:val="18"/>
                <w:szCs w:val="18"/>
                <w14:textFill>
                  <w14:solidFill>
                    <w14:schemeClr w14:val="tx1"/>
                  </w14:solidFill>
                </w14:textFill>
              </w:rPr>
            </w:pPr>
            <w:r>
              <w:rPr>
                <w:rFonts w:hint="default" w:ascii="Times New Roman" w:hAnsi="Times New Roman" w:cs="Times New Roman"/>
                <w:b/>
                <w:bCs/>
                <w:color w:val="000000" w:themeColor="text1"/>
                <w:sz w:val="18"/>
                <w:szCs w:val="18"/>
                <w14:textFill>
                  <w14:solidFill>
                    <w14:schemeClr w14:val="tx1"/>
                  </w14:solidFill>
                </w14:textFill>
              </w:rPr>
              <w:t>Dilution ratio</w:t>
            </w:r>
          </w:p>
        </w:tc>
        <w:tc>
          <w:tcPr>
            <w:tcW w:w="0" w:type="auto"/>
            <w:tcBorders>
              <w:top w:val="single" w:color="000008" w:sz="4" w:space="0"/>
              <w:bottom w:val="single" w:color="000008" w:sz="4" w:space="0"/>
            </w:tcBorders>
            <w:shd w:val="clear" w:color="auto" w:fill="auto"/>
            <w:tcMar>
              <w:left w:w="108" w:type="dxa"/>
              <w:right w:w="108" w:type="dxa"/>
            </w:tcMar>
            <w:vAlign w:val="center"/>
          </w:tcPr>
          <w:p w14:paraId="30A0D98F">
            <w:pPr>
              <w:pStyle w:val="3"/>
              <w:keepNext w:val="0"/>
              <w:keepLines w:val="0"/>
              <w:pageBreakBefore w:val="0"/>
              <w:widowControl/>
              <w:suppressLineNumbers w:val="0"/>
              <w:kinsoku/>
              <w:wordWrap/>
              <w:overflowPunct/>
              <w:topLinePunct w:val="0"/>
              <w:autoSpaceDE/>
              <w:autoSpaceDN/>
              <w:bidi w:val="0"/>
              <w:adjustRightInd/>
              <w:snapToGrid/>
              <w:ind w:left="0" w:leftChars="0" w:firstLine="361" w:firstLineChars="200"/>
              <w:jc w:val="left"/>
              <w:textAlignment w:val="auto"/>
              <w:rPr>
                <w:color w:val="000000" w:themeColor="text1"/>
                <w:sz w:val="18"/>
                <w:szCs w:val="18"/>
                <w14:textFill>
                  <w14:solidFill>
                    <w14:schemeClr w14:val="tx1"/>
                  </w14:solidFill>
                </w14:textFill>
              </w:rPr>
            </w:pPr>
            <w:r>
              <w:rPr>
                <w:rFonts w:hint="default" w:ascii="Times New Roman" w:hAnsi="Times New Roman" w:cs="Times New Roman"/>
                <w:b/>
                <w:bCs/>
                <w:color w:val="000000" w:themeColor="text1"/>
                <w:sz w:val="18"/>
                <w:szCs w:val="18"/>
                <w14:textFill>
                  <w14:solidFill>
                    <w14:schemeClr w14:val="tx1"/>
                  </w14:solidFill>
                </w14:textFill>
              </w:rPr>
              <w:t>Catalog</w:t>
            </w:r>
          </w:p>
        </w:tc>
        <w:tc>
          <w:tcPr>
            <w:tcW w:w="0" w:type="auto"/>
            <w:tcBorders>
              <w:top w:val="single" w:color="000008" w:sz="4" w:space="0"/>
              <w:bottom w:val="single" w:color="000008" w:sz="4" w:space="0"/>
            </w:tcBorders>
            <w:shd w:val="clear" w:color="auto" w:fill="auto"/>
            <w:tcMar>
              <w:left w:w="108" w:type="dxa"/>
              <w:right w:w="108" w:type="dxa"/>
            </w:tcMar>
            <w:vAlign w:val="center"/>
          </w:tcPr>
          <w:p w14:paraId="5B2C4707">
            <w:pPr>
              <w:pStyle w:val="3"/>
              <w:keepNext w:val="0"/>
              <w:keepLines w:val="0"/>
              <w:pageBreakBefore w:val="0"/>
              <w:widowControl/>
              <w:suppressLineNumbers w:val="0"/>
              <w:kinsoku/>
              <w:wordWrap/>
              <w:overflowPunct/>
              <w:topLinePunct w:val="0"/>
              <w:autoSpaceDE/>
              <w:autoSpaceDN/>
              <w:bidi w:val="0"/>
              <w:adjustRightInd/>
              <w:snapToGrid/>
              <w:ind w:left="0" w:leftChars="0" w:firstLine="361" w:firstLineChars="200"/>
              <w:jc w:val="left"/>
              <w:textAlignment w:val="auto"/>
              <w:rPr>
                <w:color w:val="000000" w:themeColor="text1"/>
                <w:sz w:val="18"/>
                <w:szCs w:val="18"/>
                <w14:textFill>
                  <w14:solidFill>
                    <w14:schemeClr w14:val="tx1"/>
                  </w14:solidFill>
                </w14:textFill>
              </w:rPr>
            </w:pPr>
            <w:r>
              <w:rPr>
                <w:rFonts w:hint="default" w:ascii="Times New Roman" w:hAnsi="Times New Roman" w:cs="Times New Roman"/>
                <w:b/>
                <w:bCs/>
                <w:color w:val="000000" w:themeColor="text1"/>
                <w:sz w:val="18"/>
                <w:szCs w:val="18"/>
                <w14:textFill>
                  <w14:solidFill>
                    <w14:schemeClr w14:val="tx1"/>
                  </w14:solidFill>
                </w14:textFill>
              </w:rPr>
              <w:t>Source</w:t>
            </w:r>
          </w:p>
        </w:tc>
      </w:tr>
      <w:tr w14:paraId="7EE44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trPr>
        <w:tc>
          <w:tcPr>
            <w:tcW w:w="0" w:type="auto"/>
            <w:tcBorders>
              <w:top w:val="single" w:color="000008" w:sz="4" w:space="0"/>
              <w:bottom w:val="nil"/>
            </w:tcBorders>
            <w:shd w:val="clear" w:color="auto" w:fill="auto"/>
            <w:tcMar>
              <w:left w:w="108" w:type="dxa"/>
              <w:right w:w="108" w:type="dxa"/>
            </w:tcMar>
            <w:vAlign w:val="top"/>
          </w:tcPr>
          <w:p w14:paraId="3C46F15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Arginase-1</w:t>
            </w:r>
          </w:p>
        </w:tc>
        <w:tc>
          <w:tcPr>
            <w:tcW w:w="0" w:type="auto"/>
            <w:tcBorders>
              <w:top w:val="single" w:color="000008" w:sz="4" w:space="0"/>
              <w:bottom w:val="nil"/>
            </w:tcBorders>
            <w:shd w:val="clear" w:color="auto" w:fill="auto"/>
            <w:tcMar>
              <w:left w:w="108" w:type="dxa"/>
              <w:right w:w="108" w:type="dxa"/>
            </w:tcMar>
            <w:vAlign w:val="top"/>
          </w:tcPr>
          <w:p w14:paraId="6F46DCD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eastAsia="宋体" w:cs="Times New Roman"/>
                <w:b w:val="0"/>
                <w:bCs w:val="0"/>
                <w:color w:val="000000" w:themeColor="text1"/>
                <w:sz w:val="18"/>
                <w:szCs w:val="18"/>
                <w:lang w:val="en-US" w:eastAsia="zh-CN"/>
                <w14:textFill>
                  <w14:solidFill>
                    <w14:schemeClr w14:val="tx1"/>
                  </w14:solidFill>
                </w14:textFill>
              </w:rPr>
            </w:pPr>
            <w:r>
              <w:rPr>
                <w:rFonts w:hint="eastAsia" w:cs="Times New Roman"/>
                <w:b w:val="0"/>
                <w:bCs w:val="0"/>
                <w:color w:val="000000" w:themeColor="text1"/>
                <w:sz w:val="18"/>
                <w:szCs w:val="18"/>
                <w:lang w:val="en-US" w:eastAsia="zh-CN"/>
                <w14:textFill>
                  <w14:solidFill>
                    <w14:schemeClr w14:val="tx1"/>
                  </w14:solidFill>
                </w14:textFill>
              </w:rPr>
              <w:t>WB</w:t>
            </w:r>
          </w:p>
        </w:tc>
        <w:tc>
          <w:tcPr>
            <w:tcW w:w="0" w:type="auto"/>
            <w:tcBorders>
              <w:top w:val="single" w:color="000008" w:sz="4" w:space="0"/>
              <w:bottom w:val="nil"/>
            </w:tcBorders>
            <w:shd w:val="clear" w:color="auto" w:fill="auto"/>
            <w:tcMar>
              <w:left w:w="108" w:type="dxa"/>
              <w:right w:w="108" w:type="dxa"/>
            </w:tcMar>
            <w:vAlign w:val="top"/>
          </w:tcPr>
          <w:p w14:paraId="65B943C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eastAsia="宋体" w:cs="Times New Roman"/>
                <w:b w:val="0"/>
                <w:bCs w:val="0"/>
                <w:color w:val="000000" w:themeColor="text1"/>
                <w:sz w:val="18"/>
                <w:szCs w:val="18"/>
                <w:lang w:val="en-US" w:eastAsia="zh-CN"/>
                <w14:textFill>
                  <w14:solidFill>
                    <w14:schemeClr w14:val="tx1"/>
                  </w14:solidFill>
                </w14:textFill>
              </w:rPr>
            </w:pPr>
            <w:r>
              <w:rPr>
                <w:rFonts w:hint="eastAsia" w:cs="Times New Roman"/>
                <w:b w:val="0"/>
                <w:bCs w:val="0"/>
                <w:color w:val="000000" w:themeColor="text1"/>
                <w:sz w:val="18"/>
                <w:szCs w:val="18"/>
                <w:lang w:val="en-US" w:eastAsia="zh-CN"/>
                <w14:textFill>
                  <w14:solidFill>
                    <w14:schemeClr w14:val="tx1"/>
                  </w14:solidFill>
                </w14:textFill>
              </w:rPr>
              <w:t>1：10000</w:t>
            </w:r>
          </w:p>
        </w:tc>
        <w:tc>
          <w:tcPr>
            <w:tcW w:w="0" w:type="auto"/>
            <w:tcBorders>
              <w:top w:val="single" w:color="000008" w:sz="4" w:space="0"/>
              <w:bottom w:val="nil"/>
            </w:tcBorders>
            <w:shd w:val="clear" w:color="auto" w:fill="auto"/>
            <w:tcMar>
              <w:left w:w="108" w:type="dxa"/>
              <w:right w:w="108" w:type="dxa"/>
            </w:tcMar>
            <w:vAlign w:val="top"/>
          </w:tcPr>
          <w:p w14:paraId="36F04574">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A25808</w:t>
            </w:r>
          </w:p>
        </w:tc>
        <w:tc>
          <w:tcPr>
            <w:tcW w:w="0" w:type="auto"/>
            <w:tcBorders>
              <w:top w:val="single" w:color="000008" w:sz="4" w:space="0"/>
              <w:bottom w:val="nil"/>
            </w:tcBorders>
            <w:shd w:val="clear" w:color="auto" w:fill="auto"/>
            <w:tcMar>
              <w:left w:w="108" w:type="dxa"/>
              <w:right w:w="108" w:type="dxa"/>
            </w:tcMar>
            <w:vAlign w:val="top"/>
          </w:tcPr>
          <w:p w14:paraId="118560B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 </w:t>
            </w:r>
          </w:p>
        </w:tc>
      </w:tr>
      <w:tr w14:paraId="32980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70E2A83B">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BAX </w:t>
            </w:r>
          </w:p>
        </w:tc>
        <w:tc>
          <w:tcPr>
            <w:tcW w:w="0" w:type="auto"/>
            <w:tcBorders>
              <w:top w:val="nil"/>
              <w:bottom w:val="nil"/>
            </w:tcBorders>
            <w:shd w:val="clear" w:color="auto" w:fill="auto"/>
            <w:tcMar>
              <w:left w:w="108" w:type="dxa"/>
              <w:right w:w="108" w:type="dxa"/>
            </w:tcMar>
            <w:vAlign w:val="top"/>
          </w:tcPr>
          <w:p w14:paraId="5321DDE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eastAsia"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IF</w:t>
            </w:r>
          </w:p>
        </w:tc>
        <w:tc>
          <w:tcPr>
            <w:tcW w:w="0" w:type="auto"/>
            <w:tcBorders>
              <w:top w:val="nil"/>
              <w:bottom w:val="nil"/>
            </w:tcBorders>
            <w:shd w:val="clear" w:color="auto" w:fill="auto"/>
            <w:tcMar>
              <w:left w:w="108" w:type="dxa"/>
              <w:right w:w="108" w:type="dxa"/>
            </w:tcMar>
            <w:vAlign w:val="top"/>
          </w:tcPr>
          <w:p w14:paraId="1D7229C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eastAsia"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1:200</w:t>
            </w:r>
          </w:p>
        </w:tc>
        <w:tc>
          <w:tcPr>
            <w:tcW w:w="0" w:type="auto"/>
            <w:tcBorders>
              <w:top w:val="nil"/>
              <w:bottom w:val="nil"/>
            </w:tcBorders>
            <w:shd w:val="clear" w:color="auto" w:fill="auto"/>
            <w:tcMar>
              <w:left w:w="108" w:type="dxa"/>
              <w:right w:w="108" w:type="dxa"/>
            </w:tcMar>
            <w:vAlign w:val="top"/>
          </w:tcPr>
          <w:p w14:paraId="34DC471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ab263897</w:t>
            </w:r>
          </w:p>
        </w:tc>
        <w:tc>
          <w:tcPr>
            <w:tcW w:w="0" w:type="auto"/>
            <w:tcBorders>
              <w:top w:val="nil"/>
              <w:bottom w:val="nil"/>
            </w:tcBorders>
            <w:shd w:val="clear" w:color="auto" w:fill="auto"/>
            <w:tcMar>
              <w:left w:w="108" w:type="dxa"/>
              <w:right w:w="108" w:type="dxa"/>
            </w:tcMar>
            <w:vAlign w:val="top"/>
          </w:tcPr>
          <w:p w14:paraId="79FFE4ED">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Abcam</w:t>
            </w:r>
          </w:p>
        </w:tc>
      </w:tr>
      <w:tr w14:paraId="431D7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4601DFC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CCL2</w:t>
            </w:r>
          </w:p>
        </w:tc>
        <w:tc>
          <w:tcPr>
            <w:tcW w:w="0" w:type="auto"/>
            <w:tcBorders>
              <w:top w:val="nil"/>
              <w:bottom w:val="nil"/>
            </w:tcBorders>
            <w:shd w:val="clear" w:color="auto" w:fill="auto"/>
            <w:tcMar>
              <w:left w:w="108" w:type="dxa"/>
              <w:right w:w="108" w:type="dxa"/>
            </w:tcMar>
            <w:vAlign w:val="top"/>
          </w:tcPr>
          <w:p w14:paraId="1513BC41">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IHC</w:t>
            </w:r>
          </w:p>
        </w:tc>
        <w:tc>
          <w:tcPr>
            <w:tcW w:w="0" w:type="auto"/>
            <w:tcBorders>
              <w:top w:val="nil"/>
              <w:bottom w:val="nil"/>
            </w:tcBorders>
            <w:shd w:val="clear" w:color="auto" w:fill="auto"/>
            <w:tcMar>
              <w:left w:w="108" w:type="dxa"/>
              <w:right w:w="108" w:type="dxa"/>
            </w:tcMar>
            <w:vAlign w:val="top"/>
          </w:tcPr>
          <w:p w14:paraId="5B17161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1:100</w:t>
            </w:r>
          </w:p>
        </w:tc>
        <w:tc>
          <w:tcPr>
            <w:tcW w:w="0" w:type="auto"/>
            <w:tcBorders>
              <w:top w:val="nil"/>
              <w:bottom w:val="nil"/>
            </w:tcBorders>
            <w:shd w:val="clear" w:color="auto" w:fill="auto"/>
            <w:tcMar>
              <w:left w:w="108" w:type="dxa"/>
              <w:right w:w="108" w:type="dxa"/>
            </w:tcMar>
            <w:vAlign w:val="top"/>
          </w:tcPr>
          <w:p w14:paraId="2B7F0664">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A7277</w:t>
            </w:r>
          </w:p>
        </w:tc>
        <w:tc>
          <w:tcPr>
            <w:tcW w:w="0" w:type="auto"/>
            <w:tcBorders>
              <w:top w:val="nil"/>
              <w:bottom w:val="nil"/>
            </w:tcBorders>
            <w:shd w:val="clear" w:color="auto" w:fill="auto"/>
            <w:tcMar>
              <w:left w:w="108" w:type="dxa"/>
              <w:right w:w="108" w:type="dxa"/>
            </w:tcMar>
            <w:vAlign w:val="top"/>
          </w:tcPr>
          <w:p w14:paraId="214A76ED">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 </w:t>
            </w:r>
          </w:p>
        </w:tc>
      </w:tr>
      <w:tr w14:paraId="1B95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36C0821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CCR2</w:t>
            </w:r>
          </w:p>
        </w:tc>
        <w:tc>
          <w:tcPr>
            <w:tcW w:w="0" w:type="auto"/>
            <w:tcBorders>
              <w:top w:val="nil"/>
              <w:bottom w:val="nil"/>
            </w:tcBorders>
            <w:shd w:val="clear" w:color="auto" w:fill="auto"/>
            <w:tcMar>
              <w:left w:w="108" w:type="dxa"/>
              <w:right w:w="108" w:type="dxa"/>
            </w:tcMar>
            <w:vAlign w:val="top"/>
          </w:tcPr>
          <w:p w14:paraId="3B1AB60F">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WB</w:t>
            </w:r>
          </w:p>
          <w:p w14:paraId="55B86C3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IF</w:t>
            </w:r>
          </w:p>
          <w:p w14:paraId="6947572F">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FL</w:t>
            </w:r>
          </w:p>
        </w:tc>
        <w:tc>
          <w:tcPr>
            <w:tcW w:w="0" w:type="auto"/>
            <w:tcBorders>
              <w:top w:val="nil"/>
              <w:bottom w:val="nil"/>
            </w:tcBorders>
            <w:shd w:val="clear" w:color="auto" w:fill="auto"/>
            <w:tcMar>
              <w:left w:w="108" w:type="dxa"/>
              <w:right w:w="108" w:type="dxa"/>
            </w:tcMar>
            <w:vAlign w:val="top"/>
          </w:tcPr>
          <w:p w14:paraId="331966B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1:1000</w:t>
            </w:r>
          </w:p>
          <w:p w14:paraId="4B58DEA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1:250</w:t>
            </w:r>
          </w:p>
          <w:p w14:paraId="4D36433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1:600</w:t>
            </w:r>
          </w:p>
        </w:tc>
        <w:tc>
          <w:tcPr>
            <w:tcW w:w="0" w:type="auto"/>
            <w:tcBorders>
              <w:top w:val="nil"/>
              <w:bottom w:val="nil"/>
            </w:tcBorders>
            <w:shd w:val="clear" w:color="auto" w:fill="auto"/>
            <w:tcMar>
              <w:left w:w="108" w:type="dxa"/>
              <w:right w:w="108" w:type="dxa"/>
            </w:tcMar>
            <w:vAlign w:val="top"/>
          </w:tcPr>
          <w:p w14:paraId="7913A95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ab273050</w:t>
            </w:r>
          </w:p>
        </w:tc>
        <w:tc>
          <w:tcPr>
            <w:tcW w:w="0" w:type="auto"/>
            <w:tcBorders>
              <w:top w:val="nil"/>
              <w:bottom w:val="nil"/>
            </w:tcBorders>
            <w:shd w:val="clear" w:color="auto" w:fill="auto"/>
            <w:tcMar>
              <w:left w:w="108" w:type="dxa"/>
              <w:right w:w="108" w:type="dxa"/>
            </w:tcMar>
            <w:vAlign w:val="top"/>
          </w:tcPr>
          <w:p w14:paraId="59BFEA6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Abcam</w:t>
            </w:r>
          </w:p>
        </w:tc>
      </w:tr>
      <w:tr w14:paraId="3D2E0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098AB07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CD68</w:t>
            </w:r>
          </w:p>
        </w:tc>
        <w:tc>
          <w:tcPr>
            <w:tcW w:w="0" w:type="auto"/>
            <w:tcBorders>
              <w:top w:val="nil"/>
              <w:bottom w:val="nil"/>
            </w:tcBorders>
            <w:shd w:val="clear" w:color="auto" w:fill="auto"/>
            <w:tcMar>
              <w:left w:w="108" w:type="dxa"/>
              <w:right w:w="108" w:type="dxa"/>
            </w:tcMar>
            <w:vAlign w:val="top"/>
          </w:tcPr>
          <w:p w14:paraId="1FEFBF0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IHC</w:t>
            </w:r>
          </w:p>
        </w:tc>
        <w:tc>
          <w:tcPr>
            <w:tcW w:w="0" w:type="auto"/>
            <w:tcBorders>
              <w:top w:val="nil"/>
              <w:bottom w:val="nil"/>
            </w:tcBorders>
            <w:shd w:val="clear" w:color="auto" w:fill="auto"/>
            <w:tcMar>
              <w:left w:w="108" w:type="dxa"/>
              <w:right w:w="108" w:type="dxa"/>
            </w:tcMar>
            <w:vAlign w:val="top"/>
          </w:tcPr>
          <w:p w14:paraId="7B3C755B">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1:100</w:t>
            </w:r>
          </w:p>
        </w:tc>
        <w:tc>
          <w:tcPr>
            <w:tcW w:w="0" w:type="auto"/>
            <w:tcBorders>
              <w:top w:val="nil"/>
              <w:bottom w:val="nil"/>
            </w:tcBorders>
            <w:shd w:val="clear" w:color="auto" w:fill="auto"/>
            <w:tcMar>
              <w:left w:w="108" w:type="dxa"/>
              <w:right w:w="108" w:type="dxa"/>
            </w:tcMar>
            <w:vAlign w:val="top"/>
          </w:tcPr>
          <w:p w14:paraId="01B7944B">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GB113109-100</w:t>
            </w:r>
          </w:p>
        </w:tc>
        <w:tc>
          <w:tcPr>
            <w:tcW w:w="0" w:type="auto"/>
            <w:tcBorders>
              <w:top w:val="nil"/>
              <w:bottom w:val="nil"/>
            </w:tcBorders>
            <w:shd w:val="clear" w:color="auto" w:fill="auto"/>
            <w:tcMar>
              <w:left w:w="108" w:type="dxa"/>
              <w:right w:w="108" w:type="dxa"/>
            </w:tcMar>
            <w:vAlign w:val="top"/>
          </w:tcPr>
          <w:p w14:paraId="2B55C7EF">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Servicebio</w:t>
            </w:r>
          </w:p>
        </w:tc>
      </w:tr>
      <w:tr w14:paraId="4F2ED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55C2714D">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eastAsia="宋体" w:cs="Times New Roman"/>
                <w:b w:val="0"/>
                <w:bCs w:val="0"/>
                <w:color w:val="000000" w:themeColor="text1"/>
                <w:sz w:val="18"/>
                <w:szCs w:val="18"/>
                <w:lang w:val="en-US" w:eastAsia="zh-CN"/>
                <w14:textFill>
                  <w14:solidFill>
                    <w14:schemeClr w14:val="tx1"/>
                  </w14:solidFill>
                </w14:textFill>
              </w:rPr>
            </w:pPr>
            <w:r>
              <w:rPr>
                <w:rFonts w:hint="eastAsia" w:cs="Times New Roman"/>
                <w:b w:val="0"/>
                <w:bCs w:val="0"/>
                <w:color w:val="000000" w:themeColor="text1"/>
                <w:sz w:val="18"/>
                <w:szCs w:val="18"/>
                <w:lang w:val="en-US" w:eastAsia="zh-CN"/>
                <w14:textFill>
                  <w14:solidFill>
                    <w14:schemeClr w14:val="tx1"/>
                  </w14:solidFill>
                </w14:textFill>
              </w:rPr>
              <w:t>CD80</w:t>
            </w:r>
          </w:p>
        </w:tc>
        <w:tc>
          <w:tcPr>
            <w:tcW w:w="0" w:type="auto"/>
            <w:tcBorders>
              <w:top w:val="nil"/>
              <w:bottom w:val="nil"/>
            </w:tcBorders>
            <w:shd w:val="clear" w:color="auto" w:fill="auto"/>
            <w:tcMar>
              <w:left w:w="108" w:type="dxa"/>
              <w:right w:w="108" w:type="dxa"/>
            </w:tcMar>
            <w:vAlign w:val="top"/>
          </w:tcPr>
          <w:p w14:paraId="1BE3815C">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cs="Times New Roman"/>
                <w:b w:val="0"/>
                <w:bCs w:val="0"/>
                <w:color w:val="000000" w:themeColor="text1"/>
                <w:sz w:val="18"/>
                <w:szCs w:val="18"/>
                <w:lang w:val="en-US" w:eastAsia="zh-CN"/>
                <w14:textFill>
                  <w14:solidFill>
                    <w14:schemeClr w14:val="tx1"/>
                  </w14:solidFill>
                </w14:textFill>
              </w:rPr>
            </w:pPr>
            <w:r>
              <w:rPr>
                <w:rFonts w:hint="eastAsia" w:cs="Times New Roman"/>
                <w:b w:val="0"/>
                <w:bCs w:val="0"/>
                <w:color w:val="000000" w:themeColor="text1"/>
                <w:sz w:val="18"/>
                <w:szCs w:val="18"/>
                <w:lang w:val="en-US" w:eastAsia="zh-CN"/>
                <w14:textFill>
                  <w14:solidFill>
                    <w14:schemeClr w14:val="tx1"/>
                  </w14:solidFill>
                </w14:textFill>
              </w:rPr>
              <w:t>IHC</w:t>
            </w:r>
          </w:p>
        </w:tc>
        <w:tc>
          <w:tcPr>
            <w:tcW w:w="0" w:type="auto"/>
            <w:tcBorders>
              <w:top w:val="nil"/>
              <w:bottom w:val="nil"/>
            </w:tcBorders>
            <w:shd w:val="clear" w:color="auto" w:fill="auto"/>
            <w:tcMar>
              <w:left w:w="108" w:type="dxa"/>
              <w:right w:w="108" w:type="dxa"/>
            </w:tcMar>
            <w:vAlign w:val="top"/>
          </w:tcPr>
          <w:p w14:paraId="7283364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cs="Times New Roman"/>
                <w:b w:val="0"/>
                <w:bCs w:val="0"/>
                <w:color w:val="000000" w:themeColor="text1"/>
                <w:sz w:val="18"/>
                <w:szCs w:val="18"/>
                <w:lang w:val="en-US" w:eastAsia="zh-CN"/>
                <w14:textFill>
                  <w14:solidFill>
                    <w14:schemeClr w14:val="tx1"/>
                  </w14:solidFill>
                </w14:textFill>
              </w:rPr>
            </w:pPr>
            <w:r>
              <w:rPr>
                <w:rFonts w:hint="eastAsia" w:cs="Times New Roman"/>
                <w:b w:val="0"/>
                <w:bCs w:val="0"/>
                <w:color w:val="000000" w:themeColor="text1"/>
                <w:sz w:val="18"/>
                <w:szCs w:val="18"/>
                <w:lang w:val="en-US" w:eastAsia="zh-CN"/>
                <w14:textFill>
                  <w14:solidFill>
                    <w14:schemeClr w14:val="tx1"/>
                  </w14:solidFill>
                </w14:textFill>
              </w:rPr>
              <w:t>1:500</w:t>
            </w:r>
          </w:p>
        </w:tc>
        <w:tc>
          <w:tcPr>
            <w:tcW w:w="0" w:type="auto"/>
            <w:tcBorders>
              <w:top w:val="nil"/>
              <w:bottom w:val="nil"/>
            </w:tcBorders>
            <w:shd w:val="clear" w:color="auto" w:fill="auto"/>
            <w:tcMar>
              <w:left w:w="108" w:type="dxa"/>
              <w:right w:w="108" w:type="dxa"/>
            </w:tcMar>
            <w:vAlign w:val="top"/>
          </w:tcPr>
          <w:p w14:paraId="37A4C2A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A16039SP</w:t>
            </w:r>
          </w:p>
        </w:tc>
        <w:tc>
          <w:tcPr>
            <w:tcW w:w="0" w:type="auto"/>
            <w:tcBorders>
              <w:top w:val="nil"/>
              <w:bottom w:val="nil"/>
            </w:tcBorders>
            <w:shd w:val="clear" w:color="auto" w:fill="auto"/>
            <w:tcMar>
              <w:left w:w="108" w:type="dxa"/>
              <w:right w:w="108" w:type="dxa"/>
            </w:tcMar>
            <w:vAlign w:val="top"/>
          </w:tcPr>
          <w:p w14:paraId="7F665B0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w:t>
            </w:r>
          </w:p>
        </w:tc>
      </w:tr>
      <w:tr w14:paraId="31A9F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7EE682A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CD86</w:t>
            </w:r>
          </w:p>
        </w:tc>
        <w:tc>
          <w:tcPr>
            <w:tcW w:w="0" w:type="auto"/>
            <w:tcBorders>
              <w:top w:val="nil"/>
              <w:bottom w:val="nil"/>
            </w:tcBorders>
            <w:shd w:val="clear" w:color="auto" w:fill="auto"/>
            <w:tcMar>
              <w:left w:w="108" w:type="dxa"/>
              <w:right w:w="108" w:type="dxa"/>
            </w:tcMar>
            <w:vAlign w:val="top"/>
          </w:tcPr>
          <w:p w14:paraId="2C992D9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IF</w:t>
            </w:r>
          </w:p>
        </w:tc>
        <w:tc>
          <w:tcPr>
            <w:tcW w:w="0" w:type="auto"/>
            <w:tcBorders>
              <w:top w:val="nil"/>
              <w:bottom w:val="nil"/>
            </w:tcBorders>
            <w:shd w:val="clear" w:color="auto" w:fill="auto"/>
            <w:tcMar>
              <w:left w:w="108" w:type="dxa"/>
              <w:right w:w="108" w:type="dxa"/>
            </w:tcMar>
            <w:vAlign w:val="top"/>
          </w:tcPr>
          <w:p w14:paraId="01EE8C9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1:100</w:t>
            </w:r>
          </w:p>
        </w:tc>
        <w:tc>
          <w:tcPr>
            <w:tcW w:w="0" w:type="auto"/>
            <w:tcBorders>
              <w:top w:val="nil"/>
              <w:bottom w:val="nil"/>
            </w:tcBorders>
            <w:shd w:val="clear" w:color="auto" w:fill="auto"/>
            <w:tcMar>
              <w:left w:w="108" w:type="dxa"/>
              <w:right w:w="108" w:type="dxa"/>
            </w:tcMar>
            <w:vAlign w:val="top"/>
          </w:tcPr>
          <w:p w14:paraId="3BB655C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A1199SP</w:t>
            </w:r>
          </w:p>
        </w:tc>
        <w:tc>
          <w:tcPr>
            <w:tcW w:w="0" w:type="auto"/>
            <w:tcBorders>
              <w:top w:val="nil"/>
              <w:bottom w:val="nil"/>
            </w:tcBorders>
            <w:shd w:val="clear" w:color="auto" w:fill="auto"/>
            <w:tcMar>
              <w:left w:w="108" w:type="dxa"/>
              <w:right w:w="108" w:type="dxa"/>
            </w:tcMar>
            <w:vAlign w:val="top"/>
          </w:tcPr>
          <w:p w14:paraId="34BA0AEE">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w:t>
            </w:r>
          </w:p>
        </w:tc>
      </w:tr>
      <w:tr w14:paraId="01A22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72EF548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CD206</w:t>
            </w:r>
          </w:p>
        </w:tc>
        <w:tc>
          <w:tcPr>
            <w:tcW w:w="0" w:type="auto"/>
            <w:tcBorders>
              <w:top w:val="nil"/>
              <w:bottom w:val="nil"/>
            </w:tcBorders>
            <w:shd w:val="clear" w:color="auto" w:fill="auto"/>
            <w:tcMar>
              <w:left w:w="108" w:type="dxa"/>
              <w:right w:w="108" w:type="dxa"/>
            </w:tcMar>
            <w:vAlign w:val="top"/>
          </w:tcPr>
          <w:p w14:paraId="5F96D16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IF</w:t>
            </w:r>
          </w:p>
        </w:tc>
        <w:tc>
          <w:tcPr>
            <w:tcW w:w="0" w:type="auto"/>
            <w:tcBorders>
              <w:top w:val="nil"/>
              <w:bottom w:val="nil"/>
            </w:tcBorders>
            <w:shd w:val="clear" w:color="auto" w:fill="auto"/>
            <w:tcMar>
              <w:left w:w="108" w:type="dxa"/>
              <w:right w:w="108" w:type="dxa"/>
            </w:tcMar>
            <w:vAlign w:val="top"/>
          </w:tcPr>
          <w:p w14:paraId="167CC264">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1:200</w:t>
            </w:r>
          </w:p>
        </w:tc>
        <w:tc>
          <w:tcPr>
            <w:tcW w:w="0" w:type="auto"/>
            <w:tcBorders>
              <w:top w:val="nil"/>
              <w:bottom w:val="nil"/>
            </w:tcBorders>
            <w:shd w:val="clear" w:color="auto" w:fill="auto"/>
            <w:tcMar>
              <w:left w:w="108" w:type="dxa"/>
              <w:right w:w="108" w:type="dxa"/>
            </w:tcMar>
            <w:vAlign w:val="top"/>
          </w:tcPr>
          <w:p w14:paraId="52711AF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MA5-16871</w:t>
            </w:r>
          </w:p>
        </w:tc>
        <w:tc>
          <w:tcPr>
            <w:tcW w:w="0" w:type="auto"/>
            <w:tcBorders>
              <w:top w:val="nil"/>
              <w:bottom w:val="nil"/>
            </w:tcBorders>
            <w:shd w:val="clear" w:color="auto" w:fill="auto"/>
            <w:tcMar>
              <w:left w:w="108" w:type="dxa"/>
              <w:right w:w="108" w:type="dxa"/>
            </w:tcMar>
            <w:vAlign w:val="top"/>
          </w:tcPr>
          <w:p w14:paraId="67F42EFB">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Invitrogen</w:t>
            </w:r>
          </w:p>
        </w:tc>
      </w:tr>
      <w:tr w14:paraId="213C3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4CB714B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CD206</w:t>
            </w:r>
          </w:p>
        </w:tc>
        <w:tc>
          <w:tcPr>
            <w:tcW w:w="0" w:type="auto"/>
            <w:tcBorders>
              <w:top w:val="nil"/>
              <w:bottom w:val="nil"/>
            </w:tcBorders>
            <w:shd w:val="clear" w:color="auto" w:fill="auto"/>
            <w:tcMar>
              <w:left w:w="108" w:type="dxa"/>
              <w:right w:w="108" w:type="dxa"/>
            </w:tcMar>
            <w:vAlign w:val="top"/>
          </w:tcPr>
          <w:p w14:paraId="35499A2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WB</w:t>
            </w:r>
          </w:p>
        </w:tc>
        <w:tc>
          <w:tcPr>
            <w:tcW w:w="0" w:type="auto"/>
            <w:tcBorders>
              <w:top w:val="nil"/>
              <w:bottom w:val="nil"/>
            </w:tcBorders>
            <w:shd w:val="clear" w:color="auto" w:fill="auto"/>
            <w:tcMar>
              <w:left w:w="108" w:type="dxa"/>
              <w:right w:w="108" w:type="dxa"/>
            </w:tcMar>
            <w:vAlign w:val="top"/>
          </w:tcPr>
          <w:p w14:paraId="055A40A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1:5000</w:t>
            </w:r>
          </w:p>
        </w:tc>
        <w:tc>
          <w:tcPr>
            <w:tcW w:w="0" w:type="auto"/>
            <w:tcBorders>
              <w:top w:val="nil"/>
              <w:bottom w:val="nil"/>
            </w:tcBorders>
            <w:shd w:val="clear" w:color="auto" w:fill="auto"/>
            <w:tcMar>
              <w:left w:w="108" w:type="dxa"/>
              <w:right w:w="108" w:type="dxa"/>
            </w:tcMar>
            <w:vAlign w:val="top"/>
          </w:tcPr>
          <w:p w14:paraId="585E0B5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A21014</w:t>
            </w:r>
          </w:p>
        </w:tc>
        <w:tc>
          <w:tcPr>
            <w:tcW w:w="0" w:type="auto"/>
            <w:tcBorders>
              <w:top w:val="nil"/>
              <w:bottom w:val="nil"/>
            </w:tcBorders>
            <w:shd w:val="clear" w:color="auto" w:fill="auto"/>
            <w:tcMar>
              <w:left w:w="108" w:type="dxa"/>
              <w:right w:w="108" w:type="dxa"/>
            </w:tcMar>
            <w:vAlign w:val="top"/>
          </w:tcPr>
          <w:p w14:paraId="1071889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w:t>
            </w:r>
          </w:p>
        </w:tc>
      </w:tr>
      <w:tr w14:paraId="418C0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2C9276F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HAO2</w:t>
            </w:r>
          </w:p>
        </w:tc>
        <w:tc>
          <w:tcPr>
            <w:tcW w:w="0" w:type="auto"/>
            <w:tcBorders>
              <w:top w:val="nil"/>
              <w:bottom w:val="nil"/>
            </w:tcBorders>
            <w:shd w:val="clear" w:color="auto" w:fill="auto"/>
            <w:tcMar>
              <w:left w:w="108" w:type="dxa"/>
              <w:right w:w="108" w:type="dxa"/>
            </w:tcMar>
            <w:vAlign w:val="top"/>
          </w:tcPr>
          <w:p w14:paraId="1B80E88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WB</w:t>
            </w:r>
          </w:p>
          <w:p w14:paraId="394527E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IHC</w:t>
            </w:r>
          </w:p>
        </w:tc>
        <w:tc>
          <w:tcPr>
            <w:tcW w:w="0" w:type="auto"/>
            <w:tcBorders>
              <w:top w:val="nil"/>
              <w:bottom w:val="nil"/>
            </w:tcBorders>
            <w:shd w:val="clear" w:color="auto" w:fill="auto"/>
            <w:tcMar>
              <w:left w:w="108" w:type="dxa"/>
              <w:right w:w="108" w:type="dxa"/>
            </w:tcMar>
            <w:vAlign w:val="top"/>
          </w:tcPr>
          <w:p w14:paraId="4DFFCC00">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1:500</w:t>
            </w:r>
          </w:p>
          <w:p w14:paraId="04FC00E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1:100</w:t>
            </w:r>
          </w:p>
        </w:tc>
        <w:tc>
          <w:tcPr>
            <w:tcW w:w="0" w:type="auto"/>
            <w:tcBorders>
              <w:top w:val="nil"/>
              <w:bottom w:val="nil"/>
            </w:tcBorders>
            <w:shd w:val="clear" w:color="auto" w:fill="auto"/>
            <w:tcMar>
              <w:left w:w="108" w:type="dxa"/>
              <w:right w:w="108" w:type="dxa"/>
            </w:tcMar>
            <w:vAlign w:val="top"/>
          </w:tcPr>
          <w:p w14:paraId="2AC6CCFD">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ab229817</w:t>
            </w:r>
          </w:p>
        </w:tc>
        <w:tc>
          <w:tcPr>
            <w:tcW w:w="0" w:type="auto"/>
            <w:tcBorders>
              <w:top w:val="nil"/>
              <w:bottom w:val="nil"/>
            </w:tcBorders>
            <w:shd w:val="clear" w:color="auto" w:fill="auto"/>
            <w:tcMar>
              <w:left w:w="108" w:type="dxa"/>
              <w:right w:w="108" w:type="dxa"/>
            </w:tcMar>
            <w:vAlign w:val="top"/>
          </w:tcPr>
          <w:p w14:paraId="5003DBCD">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Abcam</w:t>
            </w:r>
          </w:p>
        </w:tc>
      </w:tr>
      <w:tr w14:paraId="3AF1A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7E1E080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 xml:space="preserve">iNOS </w:t>
            </w:r>
          </w:p>
        </w:tc>
        <w:tc>
          <w:tcPr>
            <w:tcW w:w="0" w:type="auto"/>
            <w:tcBorders>
              <w:top w:val="nil"/>
              <w:bottom w:val="nil"/>
            </w:tcBorders>
            <w:shd w:val="clear" w:color="auto" w:fill="auto"/>
            <w:tcMar>
              <w:left w:w="108" w:type="dxa"/>
              <w:right w:w="108" w:type="dxa"/>
            </w:tcMar>
            <w:vAlign w:val="top"/>
          </w:tcPr>
          <w:p w14:paraId="72E354F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eastAsia="宋体" w:cs="Times New Roman"/>
                <w:b w:val="0"/>
                <w:bCs w:val="0"/>
                <w:color w:val="000000" w:themeColor="text1"/>
                <w:sz w:val="18"/>
                <w:szCs w:val="18"/>
                <w:lang w:val="en-US" w:eastAsia="zh-CN"/>
                <w14:textFill>
                  <w14:solidFill>
                    <w14:schemeClr w14:val="tx1"/>
                  </w14:solidFill>
                </w14:textFill>
              </w:rPr>
            </w:pPr>
            <w:r>
              <w:rPr>
                <w:rFonts w:hint="eastAsia" w:cs="Times New Roman"/>
                <w:b w:val="0"/>
                <w:bCs w:val="0"/>
                <w:color w:val="000000" w:themeColor="text1"/>
                <w:sz w:val="18"/>
                <w:szCs w:val="18"/>
                <w:lang w:val="en-US" w:eastAsia="zh-CN"/>
                <w14:textFill>
                  <w14:solidFill>
                    <w14:schemeClr w14:val="tx1"/>
                  </w14:solidFill>
                </w14:textFill>
              </w:rPr>
              <w:t>WB</w:t>
            </w:r>
          </w:p>
        </w:tc>
        <w:tc>
          <w:tcPr>
            <w:tcW w:w="0" w:type="auto"/>
            <w:tcBorders>
              <w:top w:val="nil"/>
              <w:bottom w:val="nil"/>
            </w:tcBorders>
            <w:shd w:val="clear" w:color="auto" w:fill="auto"/>
            <w:tcMar>
              <w:left w:w="108" w:type="dxa"/>
              <w:right w:w="108" w:type="dxa"/>
            </w:tcMar>
            <w:vAlign w:val="top"/>
          </w:tcPr>
          <w:p w14:paraId="455BF75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eastAsia="宋体" w:cs="Times New Roman"/>
                <w:b w:val="0"/>
                <w:bCs w:val="0"/>
                <w:color w:val="000000" w:themeColor="text1"/>
                <w:sz w:val="18"/>
                <w:szCs w:val="18"/>
                <w:lang w:val="en-US" w:eastAsia="zh-CN"/>
                <w14:textFill>
                  <w14:solidFill>
                    <w14:schemeClr w14:val="tx1"/>
                  </w14:solidFill>
                </w14:textFill>
              </w:rPr>
            </w:pPr>
            <w:r>
              <w:rPr>
                <w:rFonts w:hint="eastAsia" w:cs="Times New Roman"/>
                <w:b w:val="0"/>
                <w:bCs w:val="0"/>
                <w:color w:val="000000" w:themeColor="text1"/>
                <w:sz w:val="18"/>
                <w:szCs w:val="18"/>
                <w:lang w:val="en-US" w:eastAsia="zh-CN"/>
                <w14:textFill>
                  <w14:solidFill>
                    <w14:schemeClr w14:val="tx1"/>
                  </w14:solidFill>
                </w14:textFill>
              </w:rPr>
              <w:t>1:1000</w:t>
            </w:r>
          </w:p>
        </w:tc>
        <w:tc>
          <w:tcPr>
            <w:tcW w:w="0" w:type="auto"/>
            <w:tcBorders>
              <w:top w:val="nil"/>
              <w:bottom w:val="nil"/>
            </w:tcBorders>
            <w:shd w:val="clear" w:color="auto" w:fill="auto"/>
            <w:tcMar>
              <w:left w:w="108" w:type="dxa"/>
              <w:right w:w="108" w:type="dxa"/>
            </w:tcMar>
            <w:vAlign w:val="top"/>
          </w:tcPr>
          <w:p w14:paraId="329F3D4E">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A3774</w:t>
            </w:r>
          </w:p>
        </w:tc>
        <w:tc>
          <w:tcPr>
            <w:tcW w:w="0" w:type="auto"/>
            <w:tcBorders>
              <w:top w:val="nil"/>
              <w:bottom w:val="nil"/>
            </w:tcBorders>
            <w:shd w:val="clear" w:color="auto" w:fill="auto"/>
            <w:tcMar>
              <w:left w:w="108" w:type="dxa"/>
              <w:right w:w="108" w:type="dxa"/>
            </w:tcMar>
            <w:vAlign w:val="top"/>
          </w:tcPr>
          <w:p w14:paraId="3A4D289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w:t>
            </w:r>
          </w:p>
        </w:tc>
      </w:tr>
      <w:tr w14:paraId="247B1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31B777F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KIM-1</w:t>
            </w:r>
          </w:p>
        </w:tc>
        <w:tc>
          <w:tcPr>
            <w:tcW w:w="0" w:type="auto"/>
            <w:tcBorders>
              <w:top w:val="nil"/>
              <w:bottom w:val="nil"/>
            </w:tcBorders>
            <w:shd w:val="clear" w:color="auto" w:fill="auto"/>
            <w:tcMar>
              <w:left w:w="108" w:type="dxa"/>
              <w:right w:w="108" w:type="dxa"/>
            </w:tcMar>
            <w:vAlign w:val="top"/>
          </w:tcPr>
          <w:p w14:paraId="4AC8A760">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WB</w:t>
            </w:r>
          </w:p>
        </w:tc>
        <w:tc>
          <w:tcPr>
            <w:tcW w:w="0" w:type="auto"/>
            <w:tcBorders>
              <w:top w:val="nil"/>
              <w:bottom w:val="nil"/>
            </w:tcBorders>
            <w:shd w:val="clear" w:color="auto" w:fill="auto"/>
            <w:tcMar>
              <w:left w:w="108" w:type="dxa"/>
              <w:right w:w="108" w:type="dxa"/>
            </w:tcMar>
            <w:vAlign w:val="top"/>
          </w:tcPr>
          <w:p w14:paraId="446C367C">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1:500</w:t>
            </w:r>
          </w:p>
        </w:tc>
        <w:tc>
          <w:tcPr>
            <w:tcW w:w="0" w:type="auto"/>
            <w:tcBorders>
              <w:top w:val="nil"/>
              <w:bottom w:val="nil"/>
            </w:tcBorders>
            <w:shd w:val="clear" w:color="auto" w:fill="auto"/>
            <w:tcMar>
              <w:left w:w="108" w:type="dxa"/>
              <w:right w:w="108" w:type="dxa"/>
            </w:tcMar>
            <w:vAlign w:val="top"/>
          </w:tcPr>
          <w:p w14:paraId="0F87AAD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ab233720</w:t>
            </w:r>
          </w:p>
        </w:tc>
        <w:tc>
          <w:tcPr>
            <w:tcW w:w="0" w:type="auto"/>
            <w:tcBorders>
              <w:top w:val="nil"/>
              <w:bottom w:val="nil"/>
            </w:tcBorders>
            <w:shd w:val="clear" w:color="auto" w:fill="auto"/>
            <w:tcMar>
              <w:left w:w="108" w:type="dxa"/>
              <w:right w:w="108" w:type="dxa"/>
            </w:tcMar>
            <w:vAlign w:val="top"/>
          </w:tcPr>
          <w:p w14:paraId="4D45D4EC">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Abcam</w:t>
            </w:r>
          </w:p>
        </w:tc>
      </w:tr>
      <w:tr w14:paraId="39782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2458A3A0">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KIM-1</w:t>
            </w:r>
          </w:p>
        </w:tc>
        <w:tc>
          <w:tcPr>
            <w:tcW w:w="0" w:type="auto"/>
            <w:tcBorders>
              <w:top w:val="nil"/>
              <w:bottom w:val="nil"/>
            </w:tcBorders>
            <w:shd w:val="clear" w:color="auto" w:fill="auto"/>
            <w:tcMar>
              <w:left w:w="108" w:type="dxa"/>
              <w:right w:w="108" w:type="dxa"/>
            </w:tcMar>
            <w:vAlign w:val="top"/>
          </w:tcPr>
          <w:p w14:paraId="2574F95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IHC</w:t>
            </w:r>
          </w:p>
        </w:tc>
        <w:tc>
          <w:tcPr>
            <w:tcW w:w="0" w:type="auto"/>
            <w:tcBorders>
              <w:top w:val="nil"/>
              <w:bottom w:val="nil"/>
            </w:tcBorders>
            <w:shd w:val="clear" w:color="auto" w:fill="auto"/>
            <w:tcMar>
              <w:left w:w="108" w:type="dxa"/>
              <w:right w:w="108" w:type="dxa"/>
            </w:tcMar>
            <w:vAlign w:val="top"/>
          </w:tcPr>
          <w:p w14:paraId="2CE6EBD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1:50</w:t>
            </w:r>
          </w:p>
        </w:tc>
        <w:tc>
          <w:tcPr>
            <w:tcW w:w="0" w:type="auto"/>
            <w:tcBorders>
              <w:top w:val="nil"/>
              <w:bottom w:val="nil"/>
            </w:tcBorders>
            <w:shd w:val="clear" w:color="auto" w:fill="auto"/>
            <w:tcMar>
              <w:left w:w="108" w:type="dxa"/>
              <w:right w:w="108" w:type="dxa"/>
            </w:tcMar>
            <w:vAlign w:val="top"/>
          </w:tcPr>
          <w:p w14:paraId="07E83ADE">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PA5-98302</w:t>
            </w:r>
          </w:p>
        </w:tc>
        <w:tc>
          <w:tcPr>
            <w:tcW w:w="0" w:type="auto"/>
            <w:tcBorders>
              <w:top w:val="nil"/>
              <w:bottom w:val="nil"/>
            </w:tcBorders>
            <w:shd w:val="clear" w:color="auto" w:fill="auto"/>
            <w:tcMar>
              <w:left w:w="108" w:type="dxa"/>
              <w:right w:w="108" w:type="dxa"/>
            </w:tcMar>
            <w:vAlign w:val="top"/>
          </w:tcPr>
          <w:p w14:paraId="087F4E9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Invitrogen</w:t>
            </w:r>
          </w:p>
        </w:tc>
      </w:tr>
      <w:tr w14:paraId="7CC1A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77728FFF">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MerTK</w:t>
            </w:r>
          </w:p>
        </w:tc>
        <w:tc>
          <w:tcPr>
            <w:tcW w:w="0" w:type="auto"/>
            <w:tcBorders>
              <w:top w:val="nil"/>
              <w:bottom w:val="nil"/>
            </w:tcBorders>
            <w:shd w:val="clear" w:color="auto" w:fill="auto"/>
            <w:tcMar>
              <w:left w:w="108" w:type="dxa"/>
              <w:right w:w="108" w:type="dxa"/>
            </w:tcMar>
            <w:vAlign w:val="top"/>
          </w:tcPr>
          <w:p w14:paraId="6029115C">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WB</w:t>
            </w:r>
          </w:p>
        </w:tc>
        <w:tc>
          <w:tcPr>
            <w:tcW w:w="0" w:type="auto"/>
            <w:tcBorders>
              <w:top w:val="nil"/>
              <w:bottom w:val="nil"/>
            </w:tcBorders>
            <w:shd w:val="clear" w:color="auto" w:fill="auto"/>
            <w:tcMar>
              <w:left w:w="108" w:type="dxa"/>
              <w:right w:w="108" w:type="dxa"/>
            </w:tcMar>
            <w:vAlign w:val="top"/>
          </w:tcPr>
          <w:p w14:paraId="3C39534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1:1000</w:t>
            </w:r>
          </w:p>
        </w:tc>
        <w:tc>
          <w:tcPr>
            <w:tcW w:w="0" w:type="auto"/>
            <w:tcBorders>
              <w:top w:val="nil"/>
              <w:bottom w:val="nil"/>
            </w:tcBorders>
            <w:shd w:val="clear" w:color="auto" w:fill="auto"/>
            <w:tcMar>
              <w:left w:w="108" w:type="dxa"/>
              <w:right w:w="108" w:type="dxa"/>
            </w:tcMar>
            <w:vAlign w:val="top"/>
          </w:tcPr>
          <w:p w14:paraId="0097F6A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ab300136</w:t>
            </w:r>
          </w:p>
        </w:tc>
        <w:tc>
          <w:tcPr>
            <w:tcW w:w="0" w:type="auto"/>
            <w:tcBorders>
              <w:top w:val="nil"/>
              <w:bottom w:val="nil"/>
            </w:tcBorders>
            <w:shd w:val="clear" w:color="auto" w:fill="auto"/>
            <w:tcMar>
              <w:left w:w="108" w:type="dxa"/>
              <w:right w:w="108" w:type="dxa"/>
            </w:tcMar>
            <w:vAlign w:val="top"/>
          </w:tcPr>
          <w:p w14:paraId="4C587080">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Abcam</w:t>
            </w:r>
          </w:p>
        </w:tc>
      </w:tr>
      <w:tr w14:paraId="2687B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67C4AC21">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MerTK</w:t>
            </w:r>
          </w:p>
        </w:tc>
        <w:tc>
          <w:tcPr>
            <w:tcW w:w="0" w:type="auto"/>
            <w:tcBorders>
              <w:top w:val="nil"/>
              <w:bottom w:val="nil"/>
            </w:tcBorders>
            <w:shd w:val="clear" w:color="auto" w:fill="auto"/>
            <w:tcMar>
              <w:left w:w="108" w:type="dxa"/>
              <w:right w:w="108" w:type="dxa"/>
            </w:tcMar>
            <w:vAlign w:val="top"/>
          </w:tcPr>
          <w:p w14:paraId="215A659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FL</w:t>
            </w:r>
          </w:p>
          <w:p w14:paraId="7E71BC7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IF</w:t>
            </w:r>
          </w:p>
        </w:tc>
        <w:tc>
          <w:tcPr>
            <w:tcW w:w="0" w:type="auto"/>
            <w:tcBorders>
              <w:top w:val="nil"/>
              <w:bottom w:val="nil"/>
            </w:tcBorders>
            <w:shd w:val="clear" w:color="auto" w:fill="auto"/>
            <w:tcMar>
              <w:left w:w="108" w:type="dxa"/>
              <w:right w:w="108" w:type="dxa"/>
            </w:tcMar>
            <w:vAlign w:val="top"/>
          </w:tcPr>
          <w:p w14:paraId="1A61D8A4">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1:200</w:t>
            </w:r>
          </w:p>
          <w:p w14:paraId="4C0C535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1:200</w:t>
            </w:r>
          </w:p>
        </w:tc>
        <w:tc>
          <w:tcPr>
            <w:tcW w:w="0" w:type="auto"/>
            <w:tcBorders>
              <w:top w:val="nil"/>
              <w:bottom w:val="nil"/>
            </w:tcBorders>
            <w:shd w:val="clear" w:color="auto" w:fill="auto"/>
            <w:tcMar>
              <w:left w:w="108" w:type="dxa"/>
              <w:right w:w="108" w:type="dxa"/>
            </w:tcMar>
            <w:vAlign w:val="top"/>
          </w:tcPr>
          <w:p w14:paraId="6121B5BE">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14-5751-82</w:t>
            </w:r>
          </w:p>
        </w:tc>
        <w:tc>
          <w:tcPr>
            <w:tcW w:w="0" w:type="auto"/>
            <w:tcBorders>
              <w:top w:val="nil"/>
              <w:bottom w:val="nil"/>
            </w:tcBorders>
            <w:shd w:val="clear" w:color="auto" w:fill="auto"/>
            <w:tcMar>
              <w:left w:w="108" w:type="dxa"/>
              <w:right w:w="108" w:type="dxa"/>
            </w:tcMar>
            <w:vAlign w:val="top"/>
          </w:tcPr>
          <w:p w14:paraId="18FB144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0" w:firstLineChars="200"/>
              <w:jc w:val="left"/>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Invitrogen</w:t>
            </w:r>
          </w:p>
        </w:tc>
      </w:tr>
      <w:tr w14:paraId="388D2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59CD0AC0">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SIRT6</w:t>
            </w:r>
          </w:p>
        </w:tc>
        <w:tc>
          <w:tcPr>
            <w:tcW w:w="0" w:type="auto"/>
            <w:tcBorders>
              <w:top w:val="nil"/>
              <w:bottom w:val="nil"/>
            </w:tcBorders>
            <w:shd w:val="clear" w:color="auto" w:fill="auto"/>
            <w:tcMar>
              <w:left w:w="108" w:type="dxa"/>
              <w:right w:w="108" w:type="dxa"/>
            </w:tcMar>
            <w:vAlign w:val="top"/>
          </w:tcPr>
          <w:p w14:paraId="7835B1D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WB</w:t>
            </w:r>
          </w:p>
        </w:tc>
        <w:tc>
          <w:tcPr>
            <w:tcW w:w="0" w:type="auto"/>
            <w:tcBorders>
              <w:top w:val="nil"/>
              <w:bottom w:val="nil"/>
            </w:tcBorders>
            <w:shd w:val="clear" w:color="auto" w:fill="auto"/>
            <w:tcMar>
              <w:left w:w="108" w:type="dxa"/>
              <w:right w:w="108" w:type="dxa"/>
            </w:tcMar>
            <w:vAlign w:val="top"/>
          </w:tcPr>
          <w:p w14:paraId="0DB069F4">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1:500</w:t>
            </w:r>
          </w:p>
        </w:tc>
        <w:tc>
          <w:tcPr>
            <w:tcW w:w="0" w:type="auto"/>
            <w:tcBorders>
              <w:top w:val="nil"/>
              <w:bottom w:val="nil"/>
            </w:tcBorders>
            <w:shd w:val="clear" w:color="auto" w:fill="auto"/>
            <w:tcMar>
              <w:left w:w="108" w:type="dxa"/>
              <w:right w:w="108" w:type="dxa"/>
            </w:tcMar>
            <w:vAlign w:val="top"/>
          </w:tcPr>
          <w:p w14:paraId="5C517290">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A7416</w:t>
            </w:r>
          </w:p>
        </w:tc>
        <w:tc>
          <w:tcPr>
            <w:tcW w:w="0" w:type="auto"/>
            <w:tcBorders>
              <w:top w:val="nil"/>
              <w:bottom w:val="nil"/>
            </w:tcBorders>
            <w:shd w:val="clear" w:color="auto" w:fill="auto"/>
            <w:tcMar>
              <w:left w:w="108" w:type="dxa"/>
              <w:right w:w="108" w:type="dxa"/>
            </w:tcMar>
            <w:vAlign w:val="top"/>
          </w:tcPr>
          <w:p w14:paraId="244430BD">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w:t>
            </w:r>
          </w:p>
        </w:tc>
      </w:tr>
      <w:tr w14:paraId="7F2E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30D060E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TLR4</w:t>
            </w:r>
          </w:p>
        </w:tc>
        <w:tc>
          <w:tcPr>
            <w:tcW w:w="0" w:type="auto"/>
            <w:tcBorders>
              <w:top w:val="nil"/>
              <w:bottom w:val="nil"/>
            </w:tcBorders>
            <w:shd w:val="clear" w:color="auto" w:fill="auto"/>
            <w:tcMar>
              <w:left w:w="108" w:type="dxa"/>
              <w:right w:w="108" w:type="dxa"/>
            </w:tcMar>
            <w:vAlign w:val="top"/>
          </w:tcPr>
          <w:p w14:paraId="702CB9D0">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WB</w:t>
            </w:r>
          </w:p>
        </w:tc>
        <w:tc>
          <w:tcPr>
            <w:tcW w:w="0" w:type="auto"/>
            <w:tcBorders>
              <w:top w:val="nil"/>
              <w:bottom w:val="nil"/>
            </w:tcBorders>
            <w:shd w:val="clear" w:color="auto" w:fill="auto"/>
            <w:tcMar>
              <w:left w:w="108" w:type="dxa"/>
              <w:right w:w="108" w:type="dxa"/>
            </w:tcMar>
            <w:vAlign w:val="top"/>
          </w:tcPr>
          <w:p w14:paraId="07E7FC2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1:1000</w:t>
            </w:r>
          </w:p>
        </w:tc>
        <w:tc>
          <w:tcPr>
            <w:tcW w:w="0" w:type="auto"/>
            <w:tcBorders>
              <w:top w:val="nil"/>
              <w:bottom w:val="nil"/>
            </w:tcBorders>
            <w:shd w:val="clear" w:color="auto" w:fill="auto"/>
            <w:tcMar>
              <w:left w:w="108" w:type="dxa"/>
              <w:right w:w="108" w:type="dxa"/>
            </w:tcMar>
            <w:vAlign w:val="top"/>
          </w:tcPr>
          <w:p w14:paraId="1ACA303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A5258</w:t>
            </w:r>
          </w:p>
        </w:tc>
        <w:tc>
          <w:tcPr>
            <w:tcW w:w="0" w:type="auto"/>
            <w:tcBorders>
              <w:top w:val="nil"/>
              <w:bottom w:val="nil"/>
            </w:tcBorders>
            <w:shd w:val="clear" w:color="auto" w:fill="auto"/>
            <w:tcMar>
              <w:left w:w="108" w:type="dxa"/>
              <w:right w:w="108" w:type="dxa"/>
            </w:tcMar>
            <w:vAlign w:val="top"/>
          </w:tcPr>
          <w:p w14:paraId="58BB088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w:t>
            </w:r>
          </w:p>
        </w:tc>
      </w:tr>
      <w:tr w14:paraId="660B8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49EEF0F1">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β-Actin</w:t>
            </w:r>
          </w:p>
        </w:tc>
        <w:tc>
          <w:tcPr>
            <w:tcW w:w="0" w:type="auto"/>
            <w:tcBorders>
              <w:top w:val="nil"/>
              <w:bottom w:val="nil"/>
            </w:tcBorders>
            <w:shd w:val="clear" w:color="auto" w:fill="auto"/>
            <w:tcMar>
              <w:left w:w="108" w:type="dxa"/>
              <w:right w:w="108" w:type="dxa"/>
            </w:tcMar>
            <w:vAlign w:val="top"/>
          </w:tcPr>
          <w:p w14:paraId="186CD74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WB</w:t>
            </w:r>
          </w:p>
        </w:tc>
        <w:tc>
          <w:tcPr>
            <w:tcW w:w="0" w:type="auto"/>
            <w:tcBorders>
              <w:top w:val="nil"/>
              <w:bottom w:val="nil"/>
            </w:tcBorders>
            <w:shd w:val="clear" w:color="auto" w:fill="auto"/>
            <w:tcMar>
              <w:left w:w="108" w:type="dxa"/>
              <w:right w:w="108" w:type="dxa"/>
            </w:tcMar>
            <w:vAlign w:val="top"/>
          </w:tcPr>
          <w:p w14:paraId="2F8CBF3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1:80000</w:t>
            </w:r>
          </w:p>
        </w:tc>
        <w:tc>
          <w:tcPr>
            <w:tcW w:w="0" w:type="auto"/>
            <w:tcBorders>
              <w:top w:val="nil"/>
              <w:bottom w:val="nil"/>
            </w:tcBorders>
            <w:shd w:val="clear" w:color="auto" w:fill="auto"/>
            <w:tcMar>
              <w:left w:w="108" w:type="dxa"/>
              <w:right w:w="108" w:type="dxa"/>
            </w:tcMar>
            <w:vAlign w:val="top"/>
          </w:tcPr>
          <w:p w14:paraId="251D24E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AC026</w:t>
            </w:r>
          </w:p>
        </w:tc>
        <w:tc>
          <w:tcPr>
            <w:tcW w:w="0" w:type="auto"/>
            <w:tcBorders>
              <w:top w:val="nil"/>
              <w:bottom w:val="nil"/>
            </w:tcBorders>
            <w:shd w:val="clear" w:color="auto" w:fill="auto"/>
            <w:tcMar>
              <w:left w:w="108" w:type="dxa"/>
              <w:right w:w="108" w:type="dxa"/>
            </w:tcMar>
            <w:vAlign w:val="top"/>
          </w:tcPr>
          <w:p w14:paraId="635BF7A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w:t>
            </w:r>
          </w:p>
        </w:tc>
      </w:tr>
      <w:tr w14:paraId="7344D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1FA46C2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β-Tublin</w:t>
            </w:r>
          </w:p>
        </w:tc>
        <w:tc>
          <w:tcPr>
            <w:tcW w:w="0" w:type="auto"/>
            <w:tcBorders>
              <w:top w:val="nil"/>
              <w:bottom w:val="nil"/>
            </w:tcBorders>
            <w:shd w:val="clear" w:color="auto" w:fill="auto"/>
            <w:tcMar>
              <w:left w:w="108" w:type="dxa"/>
              <w:right w:w="108" w:type="dxa"/>
            </w:tcMar>
            <w:vAlign w:val="top"/>
          </w:tcPr>
          <w:p w14:paraId="60DD32CD">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WB</w:t>
            </w:r>
          </w:p>
        </w:tc>
        <w:tc>
          <w:tcPr>
            <w:tcW w:w="0" w:type="auto"/>
            <w:tcBorders>
              <w:top w:val="nil"/>
              <w:bottom w:val="nil"/>
            </w:tcBorders>
            <w:shd w:val="clear" w:color="auto" w:fill="auto"/>
            <w:tcMar>
              <w:left w:w="108" w:type="dxa"/>
              <w:right w:w="108" w:type="dxa"/>
            </w:tcMar>
            <w:vAlign w:val="top"/>
          </w:tcPr>
          <w:p w14:paraId="43A66EF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1:5000</w:t>
            </w:r>
          </w:p>
        </w:tc>
        <w:tc>
          <w:tcPr>
            <w:tcW w:w="0" w:type="auto"/>
            <w:tcBorders>
              <w:top w:val="nil"/>
              <w:bottom w:val="nil"/>
            </w:tcBorders>
            <w:shd w:val="clear" w:color="auto" w:fill="auto"/>
            <w:tcMar>
              <w:left w:w="108" w:type="dxa"/>
              <w:right w:w="108" w:type="dxa"/>
            </w:tcMar>
            <w:vAlign w:val="top"/>
          </w:tcPr>
          <w:p w14:paraId="777EAFF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AC008</w:t>
            </w:r>
          </w:p>
        </w:tc>
        <w:tc>
          <w:tcPr>
            <w:tcW w:w="0" w:type="auto"/>
            <w:tcBorders>
              <w:top w:val="nil"/>
              <w:bottom w:val="nil"/>
            </w:tcBorders>
            <w:shd w:val="clear" w:color="auto" w:fill="auto"/>
            <w:tcMar>
              <w:left w:w="108" w:type="dxa"/>
              <w:right w:w="108" w:type="dxa"/>
            </w:tcMar>
            <w:vAlign w:val="top"/>
          </w:tcPr>
          <w:p w14:paraId="6F11583C">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Abclonal</w:t>
            </w:r>
          </w:p>
        </w:tc>
      </w:tr>
      <w:tr w14:paraId="64580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0C096BD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AF488</w:t>
            </w:r>
          </w:p>
        </w:tc>
        <w:tc>
          <w:tcPr>
            <w:tcW w:w="0" w:type="auto"/>
            <w:tcBorders>
              <w:top w:val="nil"/>
              <w:bottom w:val="nil"/>
            </w:tcBorders>
            <w:shd w:val="clear" w:color="auto" w:fill="auto"/>
            <w:tcMar>
              <w:left w:w="108" w:type="dxa"/>
              <w:right w:w="108" w:type="dxa"/>
            </w:tcMar>
            <w:vAlign w:val="top"/>
          </w:tcPr>
          <w:p w14:paraId="11746E8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IF</w:t>
            </w:r>
          </w:p>
        </w:tc>
        <w:tc>
          <w:tcPr>
            <w:tcW w:w="0" w:type="auto"/>
            <w:tcBorders>
              <w:top w:val="nil"/>
              <w:bottom w:val="nil"/>
            </w:tcBorders>
            <w:shd w:val="clear" w:color="auto" w:fill="auto"/>
            <w:tcMar>
              <w:left w:w="108" w:type="dxa"/>
              <w:right w:w="108" w:type="dxa"/>
            </w:tcMar>
            <w:vAlign w:val="top"/>
          </w:tcPr>
          <w:p w14:paraId="7F836C8F">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1:250</w:t>
            </w:r>
          </w:p>
        </w:tc>
        <w:tc>
          <w:tcPr>
            <w:tcW w:w="0" w:type="auto"/>
            <w:tcBorders>
              <w:top w:val="nil"/>
              <w:bottom w:val="nil"/>
            </w:tcBorders>
            <w:shd w:val="clear" w:color="auto" w:fill="auto"/>
            <w:tcMar>
              <w:left w:w="108" w:type="dxa"/>
              <w:right w:w="108" w:type="dxa"/>
            </w:tcMar>
            <w:vAlign w:val="top"/>
          </w:tcPr>
          <w:p w14:paraId="510656CE">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A-11008</w:t>
            </w:r>
          </w:p>
        </w:tc>
        <w:tc>
          <w:tcPr>
            <w:tcW w:w="0" w:type="auto"/>
            <w:tcBorders>
              <w:top w:val="nil"/>
              <w:bottom w:val="nil"/>
            </w:tcBorders>
            <w:shd w:val="clear" w:color="auto" w:fill="auto"/>
            <w:tcMar>
              <w:left w:w="108" w:type="dxa"/>
              <w:right w:w="108" w:type="dxa"/>
            </w:tcMar>
            <w:vAlign w:val="top"/>
          </w:tcPr>
          <w:p w14:paraId="3FE0751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Invitrogen</w:t>
            </w:r>
          </w:p>
        </w:tc>
      </w:tr>
      <w:tr w14:paraId="30269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 w:hRule="atLeast"/>
        </w:trPr>
        <w:tc>
          <w:tcPr>
            <w:tcW w:w="0" w:type="auto"/>
            <w:tcBorders>
              <w:top w:val="nil"/>
              <w:bottom w:val="nil"/>
            </w:tcBorders>
            <w:shd w:val="clear" w:color="auto" w:fill="auto"/>
            <w:tcMar>
              <w:left w:w="108" w:type="dxa"/>
              <w:right w:w="108" w:type="dxa"/>
            </w:tcMar>
            <w:vAlign w:val="top"/>
          </w:tcPr>
          <w:p w14:paraId="234DA65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AF546</w:t>
            </w:r>
          </w:p>
        </w:tc>
        <w:tc>
          <w:tcPr>
            <w:tcW w:w="0" w:type="auto"/>
            <w:tcBorders>
              <w:top w:val="nil"/>
              <w:bottom w:val="nil"/>
            </w:tcBorders>
            <w:shd w:val="clear" w:color="auto" w:fill="auto"/>
            <w:tcMar>
              <w:left w:w="108" w:type="dxa"/>
              <w:right w:w="108" w:type="dxa"/>
            </w:tcMar>
            <w:vAlign w:val="top"/>
          </w:tcPr>
          <w:p w14:paraId="6808DD3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IF</w:t>
            </w:r>
          </w:p>
        </w:tc>
        <w:tc>
          <w:tcPr>
            <w:tcW w:w="0" w:type="auto"/>
            <w:tcBorders>
              <w:top w:val="nil"/>
              <w:bottom w:val="nil"/>
            </w:tcBorders>
            <w:shd w:val="clear" w:color="auto" w:fill="auto"/>
            <w:tcMar>
              <w:left w:w="108" w:type="dxa"/>
              <w:right w:w="108" w:type="dxa"/>
            </w:tcMar>
            <w:vAlign w:val="top"/>
          </w:tcPr>
          <w:p w14:paraId="22E46B94">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1:250</w:t>
            </w:r>
          </w:p>
        </w:tc>
        <w:tc>
          <w:tcPr>
            <w:tcW w:w="0" w:type="auto"/>
            <w:tcBorders>
              <w:top w:val="nil"/>
              <w:bottom w:val="nil"/>
            </w:tcBorders>
            <w:shd w:val="clear" w:color="auto" w:fill="auto"/>
            <w:tcMar>
              <w:left w:w="108" w:type="dxa"/>
              <w:right w:w="108" w:type="dxa"/>
            </w:tcMar>
            <w:vAlign w:val="top"/>
          </w:tcPr>
          <w:p w14:paraId="71D5D05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A-11035</w:t>
            </w:r>
          </w:p>
        </w:tc>
        <w:tc>
          <w:tcPr>
            <w:tcW w:w="0" w:type="auto"/>
            <w:tcBorders>
              <w:top w:val="nil"/>
              <w:bottom w:val="nil"/>
            </w:tcBorders>
            <w:shd w:val="clear" w:color="auto" w:fill="auto"/>
            <w:tcMar>
              <w:left w:w="108" w:type="dxa"/>
              <w:right w:w="108" w:type="dxa"/>
            </w:tcMar>
            <w:vAlign w:val="top"/>
          </w:tcPr>
          <w:p w14:paraId="36FFACC1">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Invitrogen</w:t>
            </w:r>
          </w:p>
        </w:tc>
      </w:tr>
      <w:tr w14:paraId="5B399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 w:hRule="atLeast"/>
        </w:trPr>
        <w:tc>
          <w:tcPr>
            <w:tcW w:w="0" w:type="auto"/>
            <w:tcBorders>
              <w:top w:val="nil"/>
              <w:bottom w:val="single" w:color="000008" w:sz="4" w:space="0"/>
            </w:tcBorders>
            <w:shd w:val="clear" w:color="auto" w:fill="auto"/>
            <w:tcMar>
              <w:left w:w="108" w:type="dxa"/>
              <w:right w:w="108" w:type="dxa"/>
            </w:tcMar>
            <w:vAlign w:val="top"/>
          </w:tcPr>
          <w:p w14:paraId="0DEB2124">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AF647</w:t>
            </w:r>
          </w:p>
        </w:tc>
        <w:tc>
          <w:tcPr>
            <w:tcW w:w="0" w:type="auto"/>
            <w:tcBorders>
              <w:top w:val="nil"/>
              <w:bottom w:val="single" w:color="000008" w:sz="4" w:space="0"/>
            </w:tcBorders>
            <w:shd w:val="clear" w:color="auto" w:fill="auto"/>
            <w:tcMar>
              <w:left w:w="108" w:type="dxa"/>
              <w:right w:w="108" w:type="dxa"/>
            </w:tcMar>
            <w:vAlign w:val="top"/>
          </w:tcPr>
          <w:p w14:paraId="7EC18F8F">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IF</w:t>
            </w:r>
          </w:p>
        </w:tc>
        <w:tc>
          <w:tcPr>
            <w:tcW w:w="0" w:type="auto"/>
            <w:tcBorders>
              <w:top w:val="nil"/>
              <w:bottom w:val="single" w:color="000008" w:sz="4" w:space="0"/>
            </w:tcBorders>
            <w:shd w:val="clear" w:color="auto" w:fill="auto"/>
            <w:tcMar>
              <w:left w:w="108" w:type="dxa"/>
              <w:right w:w="108" w:type="dxa"/>
            </w:tcMar>
            <w:vAlign w:val="top"/>
          </w:tcPr>
          <w:p w14:paraId="063E6D4E">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1:500</w:t>
            </w:r>
          </w:p>
        </w:tc>
        <w:tc>
          <w:tcPr>
            <w:tcW w:w="0" w:type="auto"/>
            <w:tcBorders>
              <w:top w:val="nil"/>
              <w:bottom w:val="single" w:color="000008" w:sz="4" w:space="0"/>
            </w:tcBorders>
            <w:shd w:val="clear" w:color="auto" w:fill="auto"/>
            <w:tcMar>
              <w:left w:w="108" w:type="dxa"/>
              <w:right w:w="108" w:type="dxa"/>
            </w:tcMar>
            <w:vAlign w:val="top"/>
          </w:tcPr>
          <w:p w14:paraId="6593B25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A-21247</w:t>
            </w:r>
          </w:p>
        </w:tc>
        <w:tc>
          <w:tcPr>
            <w:tcW w:w="0" w:type="auto"/>
            <w:tcBorders>
              <w:top w:val="nil"/>
              <w:bottom w:val="single" w:color="000008" w:sz="4" w:space="0"/>
            </w:tcBorders>
            <w:shd w:val="clear" w:color="auto" w:fill="auto"/>
            <w:tcMar>
              <w:left w:w="108" w:type="dxa"/>
              <w:right w:w="108" w:type="dxa"/>
            </w:tcMar>
            <w:vAlign w:val="top"/>
          </w:tcPr>
          <w:p w14:paraId="632D462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360" w:firstLineChars="200"/>
              <w:jc w:val="left"/>
              <w:textAlignment w:val="auto"/>
              <w:rPr>
                <w:rFonts w:hint="default" w:ascii="Times New Roman" w:hAnsi="Times New Roman" w:cs="Times New Roman"/>
                <w:b w:val="0"/>
                <w:bCs w:val="0"/>
                <w:color w:val="000000" w:themeColor="text1"/>
                <w:sz w:val="18"/>
                <w:szCs w:val="18"/>
                <w14:textFill>
                  <w14:solidFill>
                    <w14:schemeClr w14:val="tx1"/>
                  </w14:solidFill>
                </w14:textFill>
              </w:rPr>
            </w:pPr>
            <w:r>
              <w:rPr>
                <w:rFonts w:hint="default" w:ascii="Times New Roman" w:hAnsi="Times New Roman" w:cs="Times New Roman"/>
                <w:b w:val="0"/>
                <w:bCs w:val="0"/>
                <w:color w:val="000000" w:themeColor="text1"/>
                <w:sz w:val="18"/>
                <w:szCs w:val="18"/>
                <w14:textFill>
                  <w14:solidFill>
                    <w14:schemeClr w14:val="tx1"/>
                  </w14:solidFill>
                </w14:textFill>
              </w:rPr>
              <w:t>Invitrogen</w:t>
            </w:r>
          </w:p>
        </w:tc>
      </w:tr>
    </w:tbl>
    <w:p w14:paraId="537234A0">
      <w:pPr>
        <w:rPr>
          <w:rFonts w:hint="eastAsia" w:ascii="Times New Roman" w:hAnsi="Times New Roman" w:cs="Times New Roman"/>
          <w:b w:val="0"/>
          <w:bCs w:val="0"/>
          <w:color w:val="000000"/>
          <w:sz w:val="22"/>
          <w:szCs w:val="22"/>
          <w:lang w:val="en-US" w:eastAsia="zh-CN"/>
        </w:rPr>
      </w:pPr>
    </w:p>
    <w:p w14:paraId="28D069D0">
      <w:pPr>
        <w:rPr>
          <w:rFonts w:hint="eastAsia" w:ascii="Times New Roman" w:hAnsi="Times New Roman" w:cs="Times New Roman"/>
          <w:b w:val="0"/>
          <w:bCs w:val="0"/>
          <w:color w:val="000000"/>
          <w:sz w:val="22"/>
          <w:szCs w:val="22"/>
          <w:lang w:val="en-US" w:eastAsia="zh-CN"/>
        </w:rPr>
      </w:pPr>
    </w:p>
    <w:p w14:paraId="720C8EA4">
      <w:pPr>
        <w:rPr>
          <w:rFonts w:hint="eastAsia" w:ascii="Times New Roman" w:hAnsi="Times New Roman" w:cs="Times New Roman"/>
          <w:b w:val="0"/>
          <w:bCs w:val="0"/>
          <w:color w:val="000000"/>
          <w:sz w:val="22"/>
          <w:szCs w:val="2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54A7222">
      <w:pPr>
        <w:keepNext w:val="0"/>
        <w:keepLines w:val="0"/>
        <w:pageBreakBefore w:val="0"/>
        <w:kinsoku/>
        <w:wordWrap/>
        <w:overflowPunct/>
        <w:topLinePunct w:val="0"/>
        <w:autoSpaceDE/>
        <w:autoSpaceDN/>
        <w:bidi w:val="0"/>
        <w:adjustRightInd/>
        <w:snapToGrid/>
        <w:ind w:left="0" w:leftChars="0" w:firstLine="482" w:firstLineChars="200"/>
        <w:textAlignment w:val="auto"/>
        <w:rPr>
          <w:rFonts w:hint="eastAsia"/>
          <w:b/>
          <w:bCs/>
          <w:lang w:val="en-US" w:eastAsia="zh-CN"/>
        </w:rPr>
      </w:pPr>
      <w:r>
        <w:rPr>
          <w:rFonts w:hint="eastAsia"/>
          <w:b/>
          <w:bCs/>
          <w:lang w:val="en-US" w:eastAsia="zh-CN"/>
        </w:rPr>
        <w:t>Table S4. Baseline clinical characteristics of enrolled patients</w:t>
      </w:r>
    </w:p>
    <w:tbl>
      <w:tblPr>
        <w:tblStyle w:val="4"/>
        <w:tblW w:w="1636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32"/>
        <w:gridCol w:w="1366"/>
        <w:gridCol w:w="2781"/>
        <w:gridCol w:w="1524"/>
        <w:gridCol w:w="1781"/>
        <w:gridCol w:w="1707"/>
        <w:gridCol w:w="2110"/>
        <w:gridCol w:w="3359"/>
      </w:tblGrid>
      <w:tr w14:paraId="6F1BA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32" w:type="dxa"/>
            <w:tcBorders>
              <w:top w:val="single" w:color="auto" w:sz="4" w:space="0"/>
              <w:left w:val="nil"/>
              <w:bottom w:val="single" w:color="auto" w:sz="4" w:space="0"/>
              <w:right w:val="nil"/>
            </w:tcBorders>
            <w:shd w:val="clear" w:color="auto" w:fill="auto"/>
            <w:noWrap/>
            <w:vAlign w:val="center"/>
          </w:tcPr>
          <w:p w14:paraId="3055C6FF">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Patient ID</w:t>
            </w:r>
          </w:p>
        </w:tc>
        <w:tc>
          <w:tcPr>
            <w:tcW w:w="1366" w:type="dxa"/>
            <w:tcBorders>
              <w:top w:val="single" w:color="auto" w:sz="4" w:space="0"/>
              <w:left w:val="nil"/>
              <w:bottom w:val="single" w:color="auto" w:sz="4" w:space="0"/>
              <w:right w:val="nil"/>
            </w:tcBorders>
            <w:shd w:val="clear" w:color="auto" w:fill="auto"/>
            <w:noWrap/>
            <w:vAlign w:val="center"/>
          </w:tcPr>
          <w:p w14:paraId="18C8B497">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Group</w:t>
            </w:r>
          </w:p>
        </w:tc>
        <w:tc>
          <w:tcPr>
            <w:tcW w:w="2781" w:type="dxa"/>
            <w:tcBorders>
              <w:top w:val="single" w:color="auto" w:sz="4" w:space="0"/>
              <w:left w:val="nil"/>
              <w:bottom w:val="single" w:color="auto" w:sz="4" w:space="0"/>
              <w:right w:val="nil"/>
            </w:tcBorders>
            <w:shd w:val="clear" w:color="auto" w:fill="auto"/>
            <w:noWrap/>
            <w:vAlign w:val="center"/>
          </w:tcPr>
          <w:p w14:paraId="4FFCA609">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Primary Disease</w:t>
            </w:r>
          </w:p>
        </w:tc>
        <w:tc>
          <w:tcPr>
            <w:tcW w:w="1524" w:type="dxa"/>
            <w:tcBorders>
              <w:top w:val="single" w:color="auto" w:sz="4" w:space="0"/>
              <w:left w:val="nil"/>
              <w:bottom w:val="single" w:color="auto" w:sz="4" w:space="0"/>
              <w:right w:val="nil"/>
            </w:tcBorders>
            <w:shd w:val="clear" w:color="auto" w:fill="auto"/>
            <w:noWrap/>
            <w:vAlign w:val="center"/>
          </w:tcPr>
          <w:p w14:paraId="7A518E2C">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Gender</w:t>
            </w:r>
          </w:p>
        </w:tc>
        <w:tc>
          <w:tcPr>
            <w:tcW w:w="1781" w:type="dxa"/>
            <w:tcBorders>
              <w:top w:val="single" w:color="auto" w:sz="4" w:space="0"/>
              <w:left w:val="nil"/>
              <w:bottom w:val="single" w:color="auto" w:sz="4" w:space="0"/>
              <w:right w:val="nil"/>
            </w:tcBorders>
            <w:shd w:val="clear" w:color="auto" w:fill="auto"/>
            <w:noWrap/>
            <w:vAlign w:val="center"/>
          </w:tcPr>
          <w:p w14:paraId="54140F45">
            <w:pPr>
              <w:keepNext w:val="0"/>
              <w:keepLines w:val="0"/>
              <w:widowControl/>
              <w:suppressLineNumbers w:val="0"/>
              <w:jc w:val="left"/>
              <w:textAlignment w:val="center"/>
              <w:rPr>
                <w:rFonts w:hint="default" w:ascii="Arial" w:hAnsi="Arial" w:eastAsia="等线" w:cs="Arial"/>
                <w:b/>
                <w:bCs/>
                <w:i w:val="0"/>
                <w:iCs w:val="0"/>
                <w:color w:val="000000"/>
                <w:kern w:val="0"/>
                <w:sz w:val="18"/>
                <w:szCs w:val="18"/>
                <w:u w:val="none"/>
                <w:lang w:val="en-US" w:eastAsia="zh-CN" w:bidi="ar"/>
              </w:rPr>
            </w:pPr>
            <w:r>
              <w:rPr>
                <w:rFonts w:hint="default" w:ascii="Arial" w:hAnsi="Arial" w:eastAsia="等线" w:cs="Arial"/>
                <w:b/>
                <w:bCs/>
                <w:i w:val="0"/>
                <w:iCs w:val="0"/>
                <w:color w:val="000000"/>
                <w:kern w:val="0"/>
                <w:sz w:val="18"/>
                <w:szCs w:val="18"/>
                <w:u w:val="none"/>
                <w:lang w:val="en-US" w:eastAsia="zh-CN" w:bidi="ar"/>
              </w:rPr>
              <w:t xml:space="preserve">Age </w:t>
            </w:r>
          </w:p>
          <w:p w14:paraId="008C6596">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(years)</w:t>
            </w:r>
          </w:p>
        </w:tc>
        <w:tc>
          <w:tcPr>
            <w:tcW w:w="1707" w:type="dxa"/>
            <w:tcBorders>
              <w:top w:val="single" w:color="auto" w:sz="4" w:space="0"/>
              <w:left w:val="nil"/>
              <w:bottom w:val="single" w:color="auto" w:sz="4" w:space="0"/>
              <w:right w:val="nil"/>
            </w:tcBorders>
            <w:shd w:val="clear" w:color="auto" w:fill="auto"/>
            <w:noWrap/>
            <w:vAlign w:val="center"/>
          </w:tcPr>
          <w:p w14:paraId="2FEF3E2B">
            <w:pPr>
              <w:keepNext w:val="0"/>
              <w:keepLines w:val="0"/>
              <w:widowControl/>
              <w:suppressLineNumbers w:val="0"/>
              <w:jc w:val="left"/>
              <w:textAlignment w:val="center"/>
              <w:rPr>
                <w:rFonts w:hint="default" w:ascii="Arial" w:hAnsi="Arial" w:eastAsia="等线" w:cs="Arial"/>
                <w:b/>
                <w:bCs/>
                <w:i w:val="0"/>
                <w:iCs w:val="0"/>
                <w:color w:val="000000"/>
                <w:kern w:val="0"/>
                <w:sz w:val="18"/>
                <w:szCs w:val="18"/>
                <w:u w:val="none"/>
                <w:lang w:val="en-US" w:eastAsia="zh-CN" w:bidi="ar"/>
              </w:rPr>
            </w:pPr>
            <w:r>
              <w:rPr>
                <w:rFonts w:hint="default" w:ascii="Arial" w:hAnsi="Arial" w:eastAsia="等线" w:cs="Arial"/>
                <w:b/>
                <w:bCs/>
                <w:i w:val="0"/>
                <w:iCs w:val="0"/>
                <w:color w:val="000000"/>
                <w:kern w:val="0"/>
                <w:sz w:val="18"/>
                <w:szCs w:val="18"/>
                <w:u w:val="none"/>
                <w:lang w:val="en-US" w:eastAsia="zh-CN" w:bidi="ar"/>
              </w:rPr>
              <w:t>weight</w:t>
            </w:r>
          </w:p>
          <w:p w14:paraId="5F9F6D82">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 xml:space="preserve"> (kg)</w:t>
            </w:r>
          </w:p>
        </w:tc>
        <w:tc>
          <w:tcPr>
            <w:tcW w:w="2110" w:type="dxa"/>
            <w:tcBorders>
              <w:top w:val="single" w:color="auto" w:sz="4" w:space="0"/>
              <w:left w:val="nil"/>
              <w:bottom w:val="single" w:color="auto" w:sz="4" w:space="0"/>
              <w:right w:val="nil"/>
            </w:tcBorders>
            <w:shd w:val="clear" w:color="auto" w:fill="auto"/>
            <w:noWrap/>
            <w:vAlign w:val="center"/>
          </w:tcPr>
          <w:p w14:paraId="2250E46F">
            <w:pPr>
              <w:keepNext w:val="0"/>
              <w:keepLines w:val="0"/>
              <w:widowControl/>
              <w:suppressLineNumbers w:val="0"/>
              <w:jc w:val="left"/>
              <w:textAlignment w:val="center"/>
              <w:rPr>
                <w:rFonts w:hint="default" w:ascii="Arial" w:hAnsi="Arial" w:eastAsia="等线" w:cs="Arial"/>
                <w:b/>
                <w:bCs/>
                <w:i w:val="0"/>
                <w:iCs w:val="0"/>
                <w:color w:val="000000"/>
                <w:kern w:val="0"/>
                <w:sz w:val="18"/>
                <w:szCs w:val="18"/>
                <w:u w:val="none"/>
                <w:lang w:val="en-US" w:eastAsia="zh-CN" w:bidi="ar"/>
              </w:rPr>
            </w:pPr>
            <w:r>
              <w:rPr>
                <w:rFonts w:hint="default" w:ascii="Arial" w:hAnsi="Arial" w:eastAsia="等线" w:cs="Arial"/>
                <w:b/>
                <w:bCs/>
                <w:i w:val="0"/>
                <w:iCs w:val="0"/>
                <w:color w:val="000000"/>
                <w:kern w:val="0"/>
                <w:sz w:val="18"/>
                <w:szCs w:val="18"/>
                <w:u w:val="none"/>
                <w:lang w:val="en-US" w:eastAsia="zh-CN" w:bidi="ar"/>
              </w:rPr>
              <w:t>Serum creatinine</w:t>
            </w:r>
          </w:p>
          <w:p w14:paraId="19689975">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 xml:space="preserve"> (μmol/L)</w:t>
            </w:r>
          </w:p>
        </w:tc>
        <w:tc>
          <w:tcPr>
            <w:tcW w:w="3359" w:type="dxa"/>
            <w:tcBorders>
              <w:top w:val="single" w:color="auto" w:sz="4" w:space="0"/>
              <w:left w:val="nil"/>
              <w:bottom w:val="single" w:color="auto" w:sz="4" w:space="0"/>
              <w:right w:val="nil"/>
            </w:tcBorders>
            <w:shd w:val="clear" w:color="auto" w:fill="auto"/>
            <w:noWrap/>
            <w:vAlign w:val="center"/>
          </w:tcPr>
          <w:p w14:paraId="4D8AFBEC">
            <w:pPr>
              <w:keepNext w:val="0"/>
              <w:keepLines w:val="0"/>
              <w:widowControl/>
              <w:suppressLineNumbers w:val="0"/>
              <w:jc w:val="left"/>
              <w:textAlignment w:val="center"/>
              <w:rPr>
                <w:rFonts w:hint="default" w:ascii="Arial" w:hAnsi="Arial" w:eastAsia="等线" w:cs="Arial"/>
                <w:b/>
                <w:bCs/>
                <w:i w:val="0"/>
                <w:iCs w:val="0"/>
                <w:color w:val="000000"/>
                <w:kern w:val="0"/>
                <w:sz w:val="18"/>
                <w:szCs w:val="18"/>
                <w:u w:val="none"/>
                <w:lang w:val="en-US" w:eastAsia="zh-CN" w:bidi="ar"/>
              </w:rPr>
            </w:pPr>
            <w:r>
              <w:rPr>
                <w:rFonts w:hint="default" w:ascii="Arial" w:hAnsi="Arial" w:eastAsia="等线" w:cs="Arial"/>
                <w:b/>
                <w:bCs/>
                <w:i w:val="0"/>
                <w:iCs w:val="0"/>
                <w:color w:val="000000"/>
                <w:kern w:val="0"/>
                <w:sz w:val="18"/>
                <w:szCs w:val="18"/>
                <w:u w:val="none"/>
                <w:lang w:val="en-US" w:eastAsia="zh-CN" w:bidi="ar"/>
              </w:rPr>
              <w:t xml:space="preserve">eGFR </w:t>
            </w:r>
          </w:p>
          <w:p w14:paraId="293357CA">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(mL/min/1.73m²)</w:t>
            </w:r>
          </w:p>
        </w:tc>
      </w:tr>
      <w:tr w14:paraId="169C5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32" w:type="dxa"/>
            <w:tcBorders>
              <w:top w:val="single" w:color="auto" w:sz="4" w:space="0"/>
              <w:left w:val="nil"/>
              <w:bottom w:val="single" w:color="D9D9D9" w:sz="4" w:space="0"/>
              <w:right w:val="nil"/>
            </w:tcBorders>
            <w:shd w:val="clear" w:color="auto" w:fill="auto"/>
            <w:noWrap/>
            <w:vAlign w:val="center"/>
          </w:tcPr>
          <w:p w14:paraId="0FC34297">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C01</w:t>
            </w:r>
          </w:p>
        </w:tc>
        <w:tc>
          <w:tcPr>
            <w:tcW w:w="1366" w:type="dxa"/>
            <w:tcBorders>
              <w:top w:val="single" w:color="auto" w:sz="4" w:space="0"/>
              <w:left w:val="nil"/>
              <w:bottom w:val="single" w:color="D9D9D9" w:sz="4" w:space="0"/>
              <w:right w:val="nil"/>
            </w:tcBorders>
            <w:shd w:val="clear" w:color="auto" w:fill="auto"/>
            <w:noWrap/>
            <w:vAlign w:val="center"/>
          </w:tcPr>
          <w:p w14:paraId="6736DB65">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Control</w:t>
            </w:r>
          </w:p>
        </w:tc>
        <w:tc>
          <w:tcPr>
            <w:tcW w:w="2781" w:type="dxa"/>
            <w:tcBorders>
              <w:top w:val="single" w:color="auto" w:sz="4" w:space="0"/>
              <w:left w:val="nil"/>
              <w:bottom w:val="single" w:color="D9D9D9" w:sz="4" w:space="0"/>
              <w:right w:val="nil"/>
            </w:tcBorders>
            <w:shd w:val="clear" w:color="auto" w:fill="auto"/>
            <w:noWrap/>
            <w:vAlign w:val="center"/>
          </w:tcPr>
          <w:p w14:paraId="0ACAD766">
            <w:pPr>
              <w:keepNext w:val="0"/>
              <w:keepLines w:val="0"/>
              <w:widowControl/>
              <w:suppressLineNumbers w:val="0"/>
              <w:jc w:val="left"/>
              <w:textAlignment w:val="center"/>
              <w:rPr>
                <w:rFonts w:hint="default" w:ascii="Arial" w:hAnsi="Arial" w:eastAsia="等线" w:cs="Arial"/>
                <w:i w:val="0"/>
                <w:iCs w:val="0"/>
                <w:color w:val="000000"/>
                <w:kern w:val="0"/>
                <w:sz w:val="18"/>
                <w:szCs w:val="18"/>
                <w:u w:val="none"/>
                <w:lang w:val="en-US" w:eastAsia="zh-CN" w:bidi="ar"/>
              </w:rPr>
            </w:pPr>
            <w:r>
              <w:rPr>
                <w:rFonts w:hint="default" w:ascii="Arial" w:hAnsi="Arial" w:eastAsia="等线" w:cs="Arial"/>
                <w:i w:val="0"/>
                <w:iCs w:val="0"/>
                <w:color w:val="000000"/>
                <w:kern w:val="0"/>
                <w:sz w:val="18"/>
                <w:szCs w:val="18"/>
                <w:u w:val="none"/>
                <w:lang w:val="en-US" w:eastAsia="zh-CN" w:bidi="ar"/>
              </w:rPr>
              <w:t>Renal cell carcinoma</w:t>
            </w:r>
          </w:p>
          <w:p w14:paraId="074691BD">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 xml:space="preserve"> (adjacent non-tumor)</w:t>
            </w:r>
          </w:p>
        </w:tc>
        <w:tc>
          <w:tcPr>
            <w:tcW w:w="1524" w:type="dxa"/>
            <w:tcBorders>
              <w:top w:val="single" w:color="auto" w:sz="4" w:space="0"/>
              <w:left w:val="nil"/>
              <w:bottom w:val="single" w:color="D9D9D9" w:sz="4" w:space="0"/>
              <w:right w:val="nil"/>
            </w:tcBorders>
            <w:shd w:val="clear" w:color="auto" w:fill="auto"/>
            <w:noWrap/>
            <w:vAlign w:val="center"/>
          </w:tcPr>
          <w:p w14:paraId="7F09F826">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Male</w:t>
            </w:r>
          </w:p>
        </w:tc>
        <w:tc>
          <w:tcPr>
            <w:tcW w:w="1781" w:type="dxa"/>
            <w:tcBorders>
              <w:top w:val="single" w:color="auto" w:sz="4" w:space="0"/>
              <w:left w:val="nil"/>
              <w:bottom w:val="single" w:color="D9D9D9" w:sz="4" w:space="0"/>
              <w:right w:val="nil"/>
            </w:tcBorders>
            <w:shd w:val="clear" w:color="auto" w:fill="auto"/>
            <w:noWrap/>
            <w:vAlign w:val="center"/>
          </w:tcPr>
          <w:p w14:paraId="1D0A3BD2">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58</w:t>
            </w:r>
          </w:p>
        </w:tc>
        <w:tc>
          <w:tcPr>
            <w:tcW w:w="1707" w:type="dxa"/>
            <w:tcBorders>
              <w:top w:val="single" w:color="auto" w:sz="4" w:space="0"/>
              <w:left w:val="nil"/>
              <w:bottom w:val="single" w:color="D9D9D9" w:sz="4" w:space="0"/>
              <w:right w:val="nil"/>
            </w:tcBorders>
            <w:shd w:val="clear" w:color="auto" w:fill="auto"/>
            <w:noWrap/>
            <w:vAlign w:val="center"/>
          </w:tcPr>
          <w:p w14:paraId="5856FC30">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62</w:t>
            </w:r>
          </w:p>
        </w:tc>
        <w:tc>
          <w:tcPr>
            <w:tcW w:w="2110" w:type="dxa"/>
            <w:tcBorders>
              <w:top w:val="single" w:color="auto" w:sz="4" w:space="0"/>
              <w:left w:val="nil"/>
              <w:bottom w:val="single" w:color="D9D9D9" w:sz="4" w:space="0"/>
              <w:right w:val="nil"/>
            </w:tcBorders>
            <w:shd w:val="clear" w:color="auto" w:fill="auto"/>
            <w:noWrap/>
            <w:vAlign w:val="center"/>
          </w:tcPr>
          <w:p w14:paraId="272979B4">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75</w:t>
            </w:r>
          </w:p>
        </w:tc>
        <w:tc>
          <w:tcPr>
            <w:tcW w:w="3359" w:type="dxa"/>
            <w:tcBorders>
              <w:top w:val="single" w:color="auto" w:sz="4" w:space="0"/>
              <w:left w:val="nil"/>
              <w:bottom w:val="single" w:color="D9D9D9" w:sz="4" w:space="0"/>
              <w:right w:val="nil"/>
            </w:tcBorders>
            <w:shd w:val="clear" w:color="auto" w:fill="auto"/>
            <w:noWrap/>
            <w:vAlign w:val="center"/>
          </w:tcPr>
          <w:p w14:paraId="4FF830D3">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96.1</w:t>
            </w:r>
          </w:p>
        </w:tc>
      </w:tr>
      <w:tr w14:paraId="7C84C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32" w:type="dxa"/>
            <w:tcBorders>
              <w:top w:val="nil"/>
              <w:left w:val="nil"/>
              <w:bottom w:val="single" w:color="D9D9D9" w:sz="4" w:space="0"/>
              <w:right w:val="nil"/>
            </w:tcBorders>
            <w:shd w:val="clear" w:color="auto" w:fill="auto"/>
            <w:noWrap/>
            <w:vAlign w:val="center"/>
          </w:tcPr>
          <w:p w14:paraId="614A3CC5">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C02</w:t>
            </w:r>
          </w:p>
        </w:tc>
        <w:tc>
          <w:tcPr>
            <w:tcW w:w="1366" w:type="dxa"/>
            <w:tcBorders>
              <w:top w:val="nil"/>
              <w:left w:val="nil"/>
              <w:bottom w:val="single" w:color="D9D9D9" w:sz="4" w:space="0"/>
              <w:right w:val="nil"/>
            </w:tcBorders>
            <w:shd w:val="clear" w:color="auto" w:fill="auto"/>
            <w:noWrap/>
            <w:vAlign w:val="center"/>
          </w:tcPr>
          <w:p w14:paraId="7CA83593">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Control</w:t>
            </w:r>
          </w:p>
        </w:tc>
        <w:tc>
          <w:tcPr>
            <w:tcW w:w="2781" w:type="dxa"/>
            <w:tcBorders>
              <w:top w:val="nil"/>
              <w:left w:val="nil"/>
              <w:bottom w:val="single" w:color="D9D9D9" w:sz="4" w:space="0"/>
              <w:right w:val="nil"/>
            </w:tcBorders>
            <w:shd w:val="clear" w:color="auto" w:fill="auto"/>
            <w:noWrap/>
            <w:vAlign w:val="center"/>
          </w:tcPr>
          <w:p w14:paraId="063BCBA3">
            <w:pPr>
              <w:keepNext w:val="0"/>
              <w:keepLines w:val="0"/>
              <w:widowControl/>
              <w:suppressLineNumbers w:val="0"/>
              <w:jc w:val="left"/>
              <w:textAlignment w:val="center"/>
              <w:rPr>
                <w:rFonts w:hint="default" w:ascii="Arial" w:hAnsi="Arial" w:eastAsia="等线" w:cs="Arial"/>
                <w:i w:val="0"/>
                <w:iCs w:val="0"/>
                <w:color w:val="000000"/>
                <w:kern w:val="0"/>
                <w:sz w:val="18"/>
                <w:szCs w:val="18"/>
                <w:u w:val="none"/>
                <w:lang w:val="en-US" w:eastAsia="zh-CN" w:bidi="ar"/>
              </w:rPr>
            </w:pPr>
            <w:r>
              <w:rPr>
                <w:rFonts w:hint="default" w:ascii="Arial" w:hAnsi="Arial" w:eastAsia="等线" w:cs="Arial"/>
                <w:i w:val="0"/>
                <w:iCs w:val="0"/>
                <w:color w:val="000000"/>
                <w:kern w:val="0"/>
                <w:sz w:val="18"/>
                <w:szCs w:val="18"/>
                <w:u w:val="none"/>
                <w:lang w:val="en-US" w:eastAsia="zh-CN" w:bidi="ar"/>
              </w:rPr>
              <w:t xml:space="preserve">Renal cell carcinoma </w:t>
            </w:r>
          </w:p>
          <w:p w14:paraId="32166F0B">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(adjacent non-tumor)</w:t>
            </w:r>
          </w:p>
        </w:tc>
        <w:tc>
          <w:tcPr>
            <w:tcW w:w="1524" w:type="dxa"/>
            <w:tcBorders>
              <w:top w:val="nil"/>
              <w:left w:val="nil"/>
              <w:bottom w:val="single" w:color="D9D9D9" w:sz="4" w:space="0"/>
              <w:right w:val="nil"/>
            </w:tcBorders>
            <w:shd w:val="clear" w:color="auto" w:fill="auto"/>
            <w:noWrap/>
            <w:vAlign w:val="center"/>
          </w:tcPr>
          <w:p w14:paraId="0FFF0247">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Female</w:t>
            </w:r>
          </w:p>
        </w:tc>
        <w:tc>
          <w:tcPr>
            <w:tcW w:w="1781" w:type="dxa"/>
            <w:tcBorders>
              <w:top w:val="nil"/>
              <w:left w:val="nil"/>
              <w:bottom w:val="single" w:color="D9D9D9" w:sz="4" w:space="0"/>
              <w:right w:val="nil"/>
            </w:tcBorders>
            <w:shd w:val="clear" w:color="auto" w:fill="auto"/>
            <w:noWrap/>
            <w:vAlign w:val="center"/>
          </w:tcPr>
          <w:p w14:paraId="480E0135">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62</w:t>
            </w:r>
          </w:p>
        </w:tc>
        <w:tc>
          <w:tcPr>
            <w:tcW w:w="1707" w:type="dxa"/>
            <w:tcBorders>
              <w:top w:val="nil"/>
              <w:left w:val="nil"/>
              <w:bottom w:val="single" w:color="D9D9D9" w:sz="4" w:space="0"/>
              <w:right w:val="nil"/>
            </w:tcBorders>
            <w:shd w:val="clear" w:color="auto" w:fill="auto"/>
            <w:noWrap/>
            <w:vAlign w:val="center"/>
          </w:tcPr>
          <w:p w14:paraId="6506DD96">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65</w:t>
            </w:r>
          </w:p>
        </w:tc>
        <w:tc>
          <w:tcPr>
            <w:tcW w:w="2110" w:type="dxa"/>
            <w:tcBorders>
              <w:top w:val="nil"/>
              <w:left w:val="nil"/>
              <w:bottom w:val="single" w:color="D9D9D9" w:sz="4" w:space="0"/>
              <w:right w:val="nil"/>
            </w:tcBorders>
            <w:shd w:val="clear" w:color="auto" w:fill="auto"/>
            <w:noWrap/>
            <w:vAlign w:val="center"/>
          </w:tcPr>
          <w:p w14:paraId="7056AB98">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68</w:t>
            </w:r>
          </w:p>
        </w:tc>
        <w:tc>
          <w:tcPr>
            <w:tcW w:w="3359" w:type="dxa"/>
            <w:tcBorders>
              <w:top w:val="nil"/>
              <w:left w:val="nil"/>
              <w:bottom w:val="single" w:color="D9D9D9" w:sz="4" w:space="0"/>
              <w:right w:val="nil"/>
            </w:tcBorders>
            <w:shd w:val="clear" w:color="auto" w:fill="auto"/>
            <w:noWrap/>
            <w:vAlign w:val="center"/>
          </w:tcPr>
          <w:p w14:paraId="112063CF">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75.2</w:t>
            </w:r>
          </w:p>
        </w:tc>
      </w:tr>
      <w:tr w14:paraId="6EDFA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32" w:type="dxa"/>
            <w:tcBorders>
              <w:top w:val="nil"/>
              <w:left w:val="nil"/>
              <w:bottom w:val="single" w:color="D9D9D9" w:sz="4" w:space="0"/>
              <w:right w:val="nil"/>
            </w:tcBorders>
            <w:shd w:val="clear" w:color="auto" w:fill="auto"/>
            <w:noWrap/>
            <w:vAlign w:val="center"/>
          </w:tcPr>
          <w:p w14:paraId="596C538B">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C03</w:t>
            </w:r>
          </w:p>
        </w:tc>
        <w:tc>
          <w:tcPr>
            <w:tcW w:w="1366" w:type="dxa"/>
            <w:tcBorders>
              <w:top w:val="nil"/>
              <w:left w:val="nil"/>
              <w:bottom w:val="single" w:color="D9D9D9" w:sz="4" w:space="0"/>
              <w:right w:val="nil"/>
            </w:tcBorders>
            <w:shd w:val="clear" w:color="auto" w:fill="auto"/>
            <w:noWrap/>
            <w:vAlign w:val="center"/>
          </w:tcPr>
          <w:p w14:paraId="1E5EAB8B">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Control</w:t>
            </w:r>
          </w:p>
        </w:tc>
        <w:tc>
          <w:tcPr>
            <w:tcW w:w="2781" w:type="dxa"/>
            <w:tcBorders>
              <w:top w:val="nil"/>
              <w:left w:val="nil"/>
              <w:bottom w:val="single" w:color="D9D9D9" w:sz="4" w:space="0"/>
              <w:right w:val="nil"/>
            </w:tcBorders>
            <w:shd w:val="clear" w:color="auto" w:fill="auto"/>
            <w:noWrap/>
            <w:vAlign w:val="center"/>
          </w:tcPr>
          <w:p w14:paraId="270AAF23">
            <w:pPr>
              <w:keepNext w:val="0"/>
              <w:keepLines w:val="0"/>
              <w:widowControl/>
              <w:suppressLineNumbers w:val="0"/>
              <w:jc w:val="left"/>
              <w:textAlignment w:val="center"/>
              <w:rPr>
                <w:rFonts w:hint="default" w:ascii="Arial" w:hAnsi="Arial" w:eastAsia="等线" w:cs="Arial"/>
                <w:i w:val="0"/>
                <w:iCs w:val="0"/>
                <w:color w:val="000000"/>
                <w:kern w:val="0"/>
                <w:sz w:val="18"/>
                <w:szCs w:val="18"/>
                <w:u w:val="none"/>
                <w:lang w:val="en-US" w:eastAsia="zh-CN" w:bidi="ar"/>
              </w:rPr>
            </w:pPr>
            <w:r>
              <w:rPr>
                <w:rFonts w:hint="default" w:ascii="Arial" w:hAnsi="Arial" w:eastAsia="等线" w:cs="Arial"/>
                <w:i w:val="0"/>
                <w:iCs w:val="0"/>
                <w:color w:val="000000"/>
                <w:kern w:val="0"/>
                <w:sz w:val="18"/>
                <w:szCs w:val="18"/>
                <w:u w:val="none"/>
                <w:lang w:val="en-US" w:eastAsia="zh-CN" w:bidi="ar"/>
              </w:rPr>
              <w:t xml:space="preserve">Renal cell carcinoma </w:t>
            </w:r>
          </w:p>
          <w:p w14:paraId="0C49095E">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(adjacent non-tumor)</w:t>
            </w:r>
          </w:p>
        </w:tc>
        <w:tc>
          <w:tcPr>
            <w:tcW w:w="1524" w:type="dxa"/>
            <w:tcBorders>
              <w:top w:val="nil"/>
              <w:left w:val="nil"/>
              <w:bottom w:val="single" w:color="D9D9D9" w:sz="4" w:space="0"/>
              <w:right w:val="nil"/>
            </w:tcBorders>
            <w:shd w:val="clear" w:color="auto" w:fill="auto"/>
            <w:noWrap/>
            <w:vAlign w:val="center"/>
          </w:tcPr>
          <w:p w14:paraId="3FEC3859">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Male</w:t>
            </w:r>
          </w:p>
        </w:tc>
        <w:tc>
          <w:tcPr>
            <w:tcW w:w="1781" w:type="dxa"/>
            <w:tcBorders>
              <w:top w:val="nil"/>
              <w:left w:val="nil"/>
              <w:bottom w:val="single" w:color="D9D9D9" w:sz="4" w:space="0"/>
              <w:right w:val="nil"/>
            </w:tcBorders>
            <w:shd w:val="clear" w:color="auto" w:fill="auto"/>
            <w:noWrap/>
            <w:vAlign w:val="center"/>
          </w:tcPr>
          <w:p w14:paraId="6972BAA8">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45</w:t>
            </w:r>
          </w:p>
        </w:tc>
        <w:tc>
          <w:tcPr>
            <w:tcW w:w="1707" w:type="dxa"/>
            <w:tcBorders>
              <w:top w:val="nil"/>
              <w:left w:val="nil"/>
              <w:bottom w:val="single" w:color="D9D9D9" w:sz="4" w:space="0"/>
              <w:right w:val="nil"/>
            </w:tcBorders>
            <w:shd w:val="clear" w:color="auto" w:fill="auto"/>
            <w:noWrap/>
            <w:vAlign w:val="center"/>
          </w:tcPr>
          <w:p w14:paraId="75DCEC26">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78</w:t>
            </w:r>
          </w:p>
        </w:tc>
        <w:tc>
          <w:tcPr>
            <w:tcW w:w="2110" w:type="dxa"/>
            <w:tcBorders>
              <w:top w:val="nil"/>
              <w:left w:val="nil"/>
              <w:bottom w:val="single" w:color="D9D9D9" w:sz="4" w:space="0"/>
              <w:right w:val="nil"/>
            </w:tcBorders>
            <w:shd w:val="clear" w:color="auto" w:fill="auto"/>
            <w:noWrap/>
            <w:vAlign w:val="center"/>
          </w:tcPr>
          <w:p w14:paraId="30709985">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80</w:t>
            </w:r>
          </w:p>
        </w:tc>
        <w:tc>
          <w:tcPr>
            <w:tcW w:w="3359" w:type="dxa"/>
            <w:tcBorders>
              <w:top w:val="nil"/>
              <w:left w:val="nil"/>
              <w:bottom w:val="single" w:color="D9D9D9" w:sz="4" w:space="0"/>
              <w:right w:val="nil"/>
            </w:tcBorders>
            <w:shd w:val="clear" w:color="auto" w:fill="auto"/>
            <w:noWrap/>
            <w:vAlign w:val="center"/>
          </w:tcPr>
          <w:p w14:paraId="58959963">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102.1</w:t>
            </w:r>
          </w:p>
        </w:tc>
      </w:tr>
      <w:tr w14:paraId="299E7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32" w:type="dxa"/>
            <w:tcBorders>
              <w:top w:val="nil"/>
              <w:left w:val="nil"/>
              <w:bottom w:val="single" w:color="D9D9D9" w:sz="4" w:space="0"/>
              <w:right w:val="nil"/>
            </w:tcBorders>
            <w:shd w:val="clear" w:color="auto" w:fill="auto"/>
            <w:noWrap/>
            <w:vAlign w:val="center"/>
          </w:tcPr>
          <w:p w14:paraId="4C9E2EAC">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A01</w:t>
            </w:r>
          </w:p>
        </w:tc>
        <w:tc>
          <w:tcPr>
            <w:tcW w:w="1366" w:type="dxa"/>
            <w:tcBorders>
              <w:top w:val="nil"/>
              <w:left w:val="nil"/>
              <w:bottom w:val="single" w:color="D9D9D9" w:sz="4" w:space="0"/>
              <w:right w:val="nil"/>
            </w:tcBorders>
            <w:shd w:val="clear" w:color="auto" w:fill="auto"/>
            <w:noWrap/>
            <w:vAlign w:val="center"/>
          </w:tcPr>
          <w:p w14:paraId="57CA118A">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AKI</w:t>
            </w:r>
          </w:p>
        </w:tc>
        <w:tc>
          <w:tcPr>
            <w:tcW w:w="2781" w:type="dxa"/>
            <w:tcBorders>
              <w:top w:val="nil"/>
              <w:left w:val="nil"/>
              <w:bottom w:val="single" w:color="D9D9D9" w:sz="4" w:space="0"/>
              <w:right w:val="nil"/>
            </w:tcBorders>
            <w:shd w:val="clear" w:color="auto" w:fill="auto"/>
            <w:noWrap/>
            <w:vAlign w:val="center"/>
          </w:tcPr>
          <w:p w14:paraId="0E333C4F">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Drug-induced AKI</w:t>
            </w:r>
          </w:p>
        </w:tc>
        <w:tc>
          <w:tcPr>
            <w:tcW w:w="1524" w:type="dxa"/>
            <w:tcBorders>
              <w:top w:val="nil"/>
              <w:left w:val="nil"/>
              <w:bottom w:val="single" w:color="D9D9D9" w:sz="4" w:space="0"/>
              <w:right w:val="nil"/>
            </w:tcBorders>
            <w:shd w:val="clear" w:color="auto" w:fill="auto"/>
            <w:noWrap/>
            <w:vAlign w:val="center"/>
          </w:tcPr>
          <w:p w14:paraId="7BB11D8D">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Male</w:t>
            </w:r>
          </w:p>
        </w:tc>
        <w:tc>
          <w:tcPr>
            <w:tcW w:w="1781" w:type="dxa"/>
            <w:tcBorders>
              <w:top w:val="nil"/>
              <w:left w:val="nil"/>
              <w:bottom w:val="single" w:color="D9D9D9" w:sz="4" w:space="0"/>
              <w:right w:val="nil"/>
            </w:tcBorders>
            <w:shd w:val="clear" w:color="auto" w:fill="auto"/>
            <w:noWrap/>
            <w:vAlign w:val="center"/>
          </w:tcPr>
          <w:p w14:paraId="725FE228">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64</w:t>
            </w:r>
          </w:p>
        </w:tc>
        <w:tc>
          <w:tcPr>
            <w:tcW w:w="1707" w:type="dxa"/>
            <w:tcBorders>
              <w:top w:val="nil"/>
              <w:left w:val="nil"/>
              <w:bottom w:val="single" w:color="D9D9D9" w:sz="4" w:space="0"/>
              <w:right w:val="nil"/>
            </w:tcBorders>
            <w:shd w:val="clear" w:color="auto" w:fill="auto"/>
            <w:noWrap/>
            <w:vAlign w:val="center"/>
          </w:tcPr>
          <w:p w14:paraId="7F3778FA">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58</w:t>
            </w:r>
          </w:p>
        </w:tc>
        <w:tc>
          <w:tcPr>
            <w:tcW w:w="2110" w:type="dxa"/>
            <w:tcBorders>
              <w:top w:val="nil"/>
              <w:left w:val="nil"/>
              <w:bottom w:val="single" w:color="D9D9D9" w:sz="4" w:space="0"/>
              <w:right w:val="nil"/>
            </w:tcBorders>
            <w:shd w:val="clear" w:color="auto" w:fill="auto"/>
            <w:noWrap/>
            <w:vAlign w:val="center"/>
          </w:tcPr>
          <w:p w14:paraId="7F29E180">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325</w:t>
            </w:r>
          </w:p>
        </w:tc>
        <w:tc>
          <w:tcPr>
            <w:tcW w:w="3359" w:type="dxa"/>
            <w:tcBorders>
              <w:top w:val="nil"/>
              <w:left w:val="nil"/>
              <w:bottom w:val="single" w:color="D9D9D9" w:sz="4" w:space="0"/>
              <w:right w:val="nil"/>
            </w:tcBorders>
            <w:shd w:val="clear" w:color="auto" w:fill="auto"/>
            <w:noWrap/>
            <w:vAlign w:val="center"/>
          </w:tcPr>
          <w:p w14:paraId="56FA89EF">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16.4</w:t>
            </w:r>
          </w:p>
        </w:tc>
      </w:tr>
      <w:tr w14:paraId="315E1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32" w:type="dxa"/>
            <w:tcBorders>
              <w:top w:val="nil"/>
              <w:left w:val="nil"/>
              <w:bottom w:val="single" w:color="D9D9D9" w:sz="4" w:space="0"/>
              <w:right w:val="nil"/>
            </w:tcBorders>
            <w:shd w:val="clear" w:color="auto" w:fill="auto"/>
            <w:noWrap/>
            <w:vAlign w:val="center"/>
          </w:tcPr>
          <w:p w14:paraId="3C9C607D">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A02</w:t>
            </w:r>
          </w:p>
        </w:tc>
        <w:tc>
          <w:tcPr>
            <w:tcW w:w="1366" w:type="dxa"/>
            <w:tcBorders>
              <w:top w:val="nil"/>
              <w:left w:val="nil"/>
              <w:bottom w:val="single" w:color="D9D9D9" w:sz="4" w:space="0"/>
              <w:right w:val="nil"/>
            </w:tcBorders>
            <w:shd w:val="clear" w:color="auto" w:fill="auto"/>
            <w:noWrap/>
            <w:vAlign w:val="center"/>
          </w:tcPr>
          <w:p w14:paraId="3176B6B9">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AKI</w:t>
            </w:r>
          </w:p>
        </w:tc>
        <w:tc>
          <w:tcPr>
            <w:tcW w:w="2781" w:type="dxa"/>
            <w:tcBorders>
              <w:top w:val="nil"/>
              <w:left w:val="nil"/>
              <w:bottom w:val="single" w:color="D9D9D9" w:sz="4" w:space="0"/>
              <w:right w:val="nil"/>
            </w:tcBorders>
            <w:shd w:val="clear" w:color="auto" w:fill="auto"/>
            <w:noWrap/>
            <w:vAlign w:val="center"/>
          </w:tcPr>
          <w:p w14:paraId="2A461F19">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Drug-induced AKI</w:t>
            </w:r>
          </w:p>
        </w:tc>
        <w:tc>
          <w:tcPr>
            <w:tcW w:w="1524" w:type="dxa"/>
            <w:tcBorders>
              <w:top w:val="nil"/>
              <w:left w:val="nil"/>
              <w:bottom w:val="single" w:color="D9D9D9" w:sz="4" w:space="0"/>
              <w:right w:val="nil"/>
            </w:tcBorders>
            <w:shd w:val="clear" w:color="auto" w:fill="auto"/>
            <w:noWrap/>
            <w:vAlign w:val="center"/>
          </w:tcPr>
          <w:p w14:paraId="18232E55">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Female</w:t>
            </w:r>
          </w:p>
        </w:tc>
        <w:tc>
          <w:tcPr>
            <w:tcW w:w="1781" w:type="dxa"/>
            <w:tcBorders>
              <w:top w:val="nil"/>
              <w:left w:val="nil"/>
              <w:bottom w:val="single" w:color="D9D9D9" w:sz="4" w:space="0"/>
              <w:right w:val="nil"/>
            </w:tcBorders>
            <w:shd w:val="clear" w:color="auto" w:fill="auto"/>
            <w:noWrap/>
            <w:vAlign w:val="center"/>
          </w:tcPr>
          <w:p w14:paraId="64FBF1EE">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19</w:t>
            </w:r>
          </w:p>
        </w:tc>
        <w:tc>
          <w:tcPr>
            <w:tcW w:w="1707" w:type="dxa"/>
            <w:tcBorders>
              <w:top w:val="nil"/>
              <w:left w:val="nil"/>
              <w:bottom w:val="single" w:color="D9D9D9" w:sz="4" w:space="0"/>
              <w:right w:val="nil"/>
            </w:tcBorders>
            <w:shd w:val="clear" w:color="auto" w:fill="auto"/>
            <w:noWrap/>
            <w:vAlign w:val="center"/>
          </w:tcPr>
          <w:p w14:paraId="28E48B3E">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62</w:t>
            </w:r>
          </w:p>
        </w:tc>
        <w:tc>
          <w:tcPr>
            <w:tcW w:w="2110" w:type="dxa"/>
            <w:tcBorders>
              <w:top w:val="nil"/>
              <w:left w:val="nil"/>
              <w:bottom w:val="single" w:color="D9D9D9" w:sz="4" w:space="0"/>
              <w:right w:val="nil"/>
            </w:tcBorders>
            <w:shd w:val="clear" w:color="auto" w:fill="auto"/>
            <w:noWrap/>
            <w:vAlign w:val="center"/>
          </w:tcPr>
          <w:p w14:paraId="214B2937">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186</w:t>
            </w:r>
          </w:p>
        </w:tc>
        <w:tc>
          <w:tcPr>
            <w:tcW w:w="3359" w:type="dxa"/>
            <w:tcBorders>
              <w:top w:val="nil"/>
              <w:left w:val="nil"/>
              <w:bottom w:val="single" w:color="D9D9D9" w:sz="4" w:space="0"/>
              <w:right w:val="nil"/>
            </w:tcBorders>
            <w:shd w:val="clear" w:color="auto" w:fill="auto"/>
            <w:noWrap/>
            <w:vAlign w:val="center"/>
          </w:tcPr>
          <w:p w14:paraId="7BA31A0A">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27.7</w:t>
            </w:r>
          </w:p>
        </w:tc>
      </w:tr>
      <w:tr w14:paraId="22F3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32" w:type="dxa"/>
            <w:tcBorders>
              <w:top w:val="nil"/>
              <w:left w:val="nil"/>
              <w:bottom w:val="single" w:color="D9D9D9" w:sz="4" w:space="0"/>
              <w:right w:val="nil"/>
            </w:tcBorders>
            <w:shd w:val="clear" w:color="auto" w:fill="auto"/>
            <w:noWrap/>
            <w:vAlign w:val="center"/>
          </w:tcPr>
          <w:p w14:paraId="39BC5B92">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A03</w:t>
            </w:r>
          </w:p>
        </w:tc>
        <w:tc>
          <w:tcPr>
            <w:tcW w:w="1366" w:type="dxa"/>
            <w:tcBorders>
              <w:top w:val="nil"/>
              <w:left w:val="nil"/>
              <w:bottom w:val="single" w:color="D9D9D9" w:sz="4" w:space="0"/>
              <w:right w:val="nil"/>
            </w:tcBorders>
            <w:shd w:val="clear" w:color="auto" w:fill="auto"/>
            <w:noWrap/>
            <w:vAlign w:val="center"/>
          </w:tcPr>
          <w:p w14:paraId="4051EC60">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AKI</w:t>
            </w:r>
          </w:p>
        </w:tc>
        <w:tc>
          <w:tcPr>
            <w:tcW w:w="2781" w:type="dxa"/>
            <w:tcBorders>
              <w:top w:val="nil"/>
              <w:left w:val="nil"/>
              <w:bottom w:val="single" w:color="D9D9D9" w:sz="4" w:space="0"/>
              <w:right w:val="nil"/>
            </w:tcBorders>
            <w:shd w:val="clear" w:color="auto" w:fill="auto"/>
            <w:noWrap/>
            <w:vAlign w:val="center"/>
          </w:tcPr>
          <w:p w14:paraId="1E9E66C5">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Drug-induced AKI</w:t>
            </w:r>
          </w:p>
        </w:tc>
        <w:tc>
          <w:tcPr>
            <w:tcW w:w="1524" w:type="dxa"/>
            <w:tcBorders>
              <w:top w:val="nil"/>
              <w:left w:val="nil"/>
              <w:bottom w:val="single" w:color="D9D9D9" w:sz="4" w:space="0"/>
              <w:right w:val="nil"/>
            </w:tcBorders>
            <w:shd w:val="clear" w:color="auto" w:fill="auto"/>
            <w:noWrap/>
            <w:vAlign w:val="center"/>
          </w:tcPr>
          <w:p w14:paraId="09B58259">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Male</w:t>
            </w:r>
          </w:p>
        </w:tc>
        <w:tc>
          <w:tcPr>
            <w:tcW w:w="1781" w:type="dxa"/>
            <w:tcBorders>
              <w:top w:val="nil"/>
              <w:left w:val="nil"/>
              <w:bottom w:val="single" w:color="D9D9D9" w:sz="4" w:space="0"/>
              <w:right w:val="nil"/>
            </w:tcBorders>
            <w:shd w:val="clear" w:color="auto" w:fill="auto"/>
            <w:noWrap/>
            <w:vAlign w:val="center"/>
          </w:tcPr>
          <w:p w14:paraId="61A6EA1C">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67</w:t>
            </w:r>
          </w:p>
        </w:tc>
        <w:tc>
          <w:tcPr>
            <w:tcW w:w="1707" w:type="dxa"/>
            <w:tcBorders>
              <w:top w:val="nil"/>
              <w:left w:val="nil"/>
              <w:bottom w:val="single" w:color="D9D9D9" w:sz="4" w:space="0"/>
              <w:right w:val="nil"/>
            </w:tcBorders>
            <w:shd w:val="clear" w:color="auto" w:fill="auto"/>
            <w:noWrap/>
            <w:vAlign w:val="center"/>
          </w:tcPr>
          <w:p w14:paraId="767CE24F">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72</w:t>
            </w:r>
          </w:p>
        </w:tc>
        <w:tc>
          <w:tcPr>
            <w:tcW w:w="2110" w:type="dxa"/>
            <w:tcBorders>
              <w:top w:val="nil"/>
              <w:left w:val="nil"/>
              <w:bottom w:val="single" w:color="D9D9D9" w:sz="4" w:space="0"/>
              <w:right w:val="nil"/>
            </w:tcBorders>
            <w:shd w:val="clear" w:color="auto" w:fill="auto"/>
            <w:noWrap/>
            <w:vAlign w:val="center"/>
          </w:tcPr>
          <w:p w14:paraId="77A7B495">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352</w:t>
            </w:r>
          </w:p>
        </w:tc>
        <w:tc>
          <w:tcPr>
            <w:tcW w:w="3359" w:type="dxa"/>
            <w:tcBorders>
              <w:top w:val="nil"/>
              <w:left w:val="nil"/>
              <w:bottom w:val="single" w:color="D9D9D9" w:sz="4" w:space="0"/>
              <w:right w:val="nil"/>
            </w:tcBorders>
            <w:shd w:val="clear" w:color="auto" w:fill="auto"/>
            <w:noWrap/>
            <w:vAlign w:val="center"/>
          </w:tcPr>
          <w:p w14:paraId="091E50CE">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14.6</w:t>
            </w:r>
          </w:p>
        </w:tc>
      </w:tr>
      <w:tr w14:paraId="6D727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32" w:type="dxa"/>
            <w:tcBorders>
              <w:top w:val="nil"/>
              <w:left w:val="nil"/>
              <w:bottom w:val="single" w:color="D9D9D9" w:sz="4" w:space="0"/>
              <w:right w:val="nil"/>
            </w:tcBorders>
            <w:shd w:val="clear" w:color="auto" w:fill="auto"/>
            <w:noWrap/>
            <w:vAlign w:val="center"/>
          </w:tcPr>
          <w:p w14:paraId="75E85B09">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A04</w:t>
            </w:r>
          </w:p>
        </w:tc>
        <w:tc>
          <w:tcPr>
            <w:tcW w:w="1366" w:type="dxa"/>
            <w:tcBorders>
              <w:top w:val="nil"/>
              <w:left w:val="nil"/>
              <w:bottom w:val="single" w:color="D9D9D9" w:sz="4" w:space="0"/>
              <w:right w:val="nil"/>
            </w:tcBorders>
            <w:shd w:val="clear" w:color="auto" w:fill="auto"/>
            <w:noWrap/>
            <w:vAlign w:val="center"/>
          </w:tcPr>
          <w:p w14:paraId="3FB58F70">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AKI</w:t>
            </w:r>
          </w:p>
        </w:tc>
        <w:tc>
          <w:tcPr>
            <w:tcW w:w="2781" w:type="dxa"/>
            <w:tcBorders>
              <w:top w:val="nil"/>
              <w:left w:val="nil"/>
              <w:bottom w:val="single" w:color="D9D9D9" w:sz="4" w:space="0"/>
              <w:right w:val="nil"/>
            </w:tcBorders>
            <w:shd w:val="clear" w:color="auto" w:fill="auto"/>
            <w:noWrap/>
            <w:vAlign w:val="center"/>
          </w:tcPr>
          <w:p w14:paraId="39BB7701">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lupus nephritis</w:t>
            </w:r>
          </w:p>
        </w:tc>
        <w:tc>
          <w:tcPr>
            <w:tcW w:w="1524" w:type="dxa"/>
            <w:tcBorders>
              <w:top w:val="nil"/>
              <w:left w:val="nil"/>
              <w:bottom w:val="single" w:color="D9D9D9" w:sz="4" w:space="0"/>
              <w:right w:val="nil"/>
            </w:tcBorders>
            <w:shd w:val="clear" w:color="auto" w:fill="auto"/>
            <w:noWrap/>
            <w:vAlign w:val="center"/>
          </w:tcPr>
          <w:p w14:paraId="14A9A49B">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Female</w:t>
            </w:r>
          </w:p>
        </w:tc>
        <w:tc>
          <w:tcPr>
            <w:tcW w:w="1781" w:type="dxa"/>
            <w:tcBorders>
              <w:top w:val="nil"/>
              <w:left w:val="nil"/>
              <w:bottom w:val="single" w:color="D9D9D9" w:sz="4" w:space="0"/>
              <w:right w:val="nil"/>
            </w:tcBorders>
            <w:shd w:val="clear" w:color="auto" w:fill="auto"/>
            <w:noWrap/>
            <w:vAlign w:val="center"/>
          </w:tcPr>
          <w:p w14:paraId="16D141C8">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31</w:t>
            </w:r>
          </w:p>
        </w:tc>
        <w:tc>
          <w:tcPr>
            <w:tcW w:w="1707" w:type="dxa"/>
            <w:tcBorders>
              <w:top w:val="nil"/>
              <w:left w:val="nil"/>
              <w:bottom w:val="single" w:color="D9D9D9" w:sz="4" w:space="0"/>
              <w:right w:val="nil"/>
            </w:tcBorders>
            <w:shd w:val="clear" w:color="auto" w:fill="auto"/>
            <w:noWrap/>
            <w:vAlign w:val="center"/>
          </w:tcPr>
          <w:p w14:paraId="77558815">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68</w:t>
            </w:r>
          </w:p>
        </w:tc>
        <w:tc>
          <w:tcPr>
            <w:tcW w:w="2110" w:type="dxa"/>
            <w:tcBorders>
              <w:top w:val="nil"/>
              <w:left w:val="nil"/>
              <w:bottom w:val="single" w:color="D9D9D9" w:sz="4" w:space="0"/>
              <w:right w:val="nil"/>
            </w:tcBorders>
            <w:shd w:val="clear" w:color="auto" w:fill="auto"/>
            <w:noWrap/>
            <w:vAlign w:val="center"/>
          </w:tcPr>
          <w:p w14:paraId="76913B72">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238</w:t>
            </w:r>
          </w:p>
        </w:tc>
        <w:tc>
          <w:tcPr>
            <w:tcW w:w="3359" w:type="dxa"/>
            <w:tcBorders>
              <w:top w:val="nil"/>
              <w:left w:val="nil"/>
              <w:bottom w:val="single" w:color="D9D9D9" w:sz="4" w:space="0"/>
              <w:right w:val="nil"/>
            </w:tcBorders>
            <w:shd w:val="clear" w:color="auto" w:fill="auto"/>
            <w:noWrap/>
            <w:vAlign w:val="center"/>
          </w:tcPr>
          <w:p w14:paraId="781AFF67">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18.9</w:t>
            </w:r>
          </w:p>
        </w:tc>
      </w:tr>
      <w:tr w14:paraId="059CC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32" w:type="dxa"/>
            <w:tcBorders>
              <w:top w:val="nil"/>
              <w:left w:val="nil"/>
              <w:bottom w:val="single" w:color="D9D9D9" w:sz="4" w:space="0"/>
              <w:right w:val="nil"/>
            </w:tcBorders>
            <w:shd w:val="clear" w:color="auto" w:fill="auto"/>
            <w:noWrap/>
            <w:vAlign w:val="center"/>
          </w:tcPr>
          <w:p w14:paraId="04E91994">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A05</w:t>
            </w:r>
          </w:p>
        </w:tc>
        <w:tc>
          <w:tcPr>
            <w:tcW w:w="1366" w:type="dxa"/>
            <w:tcBorders>
              <w:top w:val="nil"/>
              <w:left w:val="nil"/>
              <w:bottom w:val="single" w:color="D9D9D9" w:sz="4" w:space="0"/>
              <w:right w:val="nil"/>
            </w:tcBorders>
            <w:shd w:val="clear" w:color="auto" w:fill="auto"/>
            <w:noWrap/>
            <w:vAlign w:val="center"/>
          </w:tcPr>
          <w:p w14:paraId="67FF1B90">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AKI</w:t>
            </w:r>
          </w:p>
        </w:tc>
        <w:tc>
          <w:tcPr>
            <w:tcW w:w="2781" w:type="dxa"/>
            <w:tcBorders>
              <w:top w:val="nil"/>
              <w:left w:val="nil"/>
              <w:bottom w:val="single" w:color="D9D9D9" w:sz="4" w:space="0"/>
              <w:right w:val="nil"/>
            </w:tcBorders>
            <w:shd w:val="clear" w:color="auto" w:fill="auto"/>
            <w:noWrap/>
            <w:vAlign w:val="center"/>
          </w:tcPr>
          <w:p w14:paraId="560C82D5">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sz w:val="18"/>
                <w:szCs w:val="18"/>
                <w:u w:val="none"/>
              </w:rPr>
              <w:t>IgA nephropathy</w:t>
            </w:r>
          </w:p>
        </w:tc>
        <w:tc>
          <w:tcPr>
            <w:tcW w:w="1524" w:type="dxa"/>
            <w:tcBorders>
              <w:top w:val="nil"/>
              <w:left w:val="nil"/>
              <w:bottom w:val="single" w:color="D9D9D9" w:sz="4" w:space="0"/>
              <w:right w:val="nil"/>
            </w:tcBorders>
            <w:shd w:val="clear" w:color="auto" w:fill="auto"/>
            <w:noWrap/>
            <w:vAlign w:val="center"/>
          </w:tcPr>
          <w:p w14:paraId="0089829C">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Male</w:t>
            </w:r>
          </w:p>
        </w:tc>
        <w:tc>
          <w:tcPr>
            <w:tcW w:w="1781" w:type="dxa"/>
            <w:tcBorders>
              <w:top w:val="nil"/>
              <w:left w:val="nil"/>
              <w:bottom w:val="single" w:color="D9D9D9" w:sz="4" w:space="0"/>
              <w:right w:val="nil"/>
            </w:tcBorders>
            <w:shd w:val="clear" w:color="auto" w:fill="auto"/>
            <w:noWrap/>
            <w:vAlign w:val="center"/>
          </w:tcPr>
          <w:p w14:paraId="1F526BBA">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53</w:t>
            </w:r>
          </w:p>
        </w:tc>
        <w:tc>
          <w:tcPr>
            <w:tcW w:w="1707" w:type="dxa"/>
            <w:tcBorders>
              <w:top w:val="nil"/>
              <w:left w:val="nil"/>
              <w:bottom w:val="single" w:color="D9D9D9" w:sz="4" w:space="0"/>
              <w:right w:val="nil"/>
            </w:tcBorders>
            <w:shd w:val="clear" w:color="auto" w:fill="auto"/>
            <w:noWrap/>
            <w:vAlign w:val="center"/>
          </w:tcPr>
          <w:p w14:paraId="32C11B0D">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71</w:t>
            </w:r>
          </w:p>
        </w:tc>
        <w:tc>
          <w:tcPr>
            <w:tcW w:w="2110" w:type="dxa"/>
            <w:tcBorders>
              <w:top w:val="nil"/>
              <w:left w:val="nil"/>
              <w:bottom w:val="single" w:color="D9D9D9" w:sz="4" w:space="0"/>
              <w:right w:val="nil"/>
            </w:tcBorders>
            <w:shd w:val="clear" w:color="auto" w:fill="auto"/>
            <w:noWrap/>
            <w:vAlign w:val="center"/>
          </w:tcPr>
          <w:p w14:paraId="40DAD67B">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310</w:t>
            </w:r>
          </w:p>
        </w:tc>
        <w:tc>
          <w:tcPr>
            <w:tcW w:w="3359" w:type="dxa"/>
            <w:tcBorders>
              <w:top w:val="nil"/>
              <w:left w:val="nil"/>
              <w:bottom w:val="single" w:color="D9D9D9" w:sz="4" w:space="0"/>
              <w:right w:val="nil"/>
            </w:tcBorders>
            <w:shd w:val="clear" w:color="auto" w:fill="auto"/>
            <w:noWrap/>
            <w:vAlign w:val="center"/>
          </w:tcPr>
          <w:p w14:paraId="7BDB696F">
            <w:pPr>
              <w:keepNext w:val="0"/>
              <w:keepLines w:val="0"/>
              <w:widowControl/>
              <w:suppressLineNumbers w:val="0"/>
              <w:jc w:val="left"/>
              <w:textAlignment w:val="center"/>
              <w:rPr>
                <w:rFonts w:hint="default" w:ascii="Arial" w:hAnsi="Arial" w:eastAsia="等线" w:cs="Arial"/>
                <w:i w:val="0"/>
                <w:iCs w:val="0"/>
                <w:color w:val="000000"/>
                <w:sz w:val="18"/>
                <w:szCs w:val="18"/>
                <w:u w:val="none"/>
              </w:rPr>
            </w:pPr>
            <w:r>
              <w:rPr>
                <w:rFonts w:hint="default" w:ascii="Arial" w:hAnsi="Arial" w:eastAsia="等线" w:cs="Arial"/>
                <w:i w:val="0"/>
                <w:iCs w:val="0"/>
                <w:color w:val="000000"/>
                <w:kern w:val="0"/>
                <w:sz w:val="18"/>
                <w:szCs w:val="18"/>
                <w:u w:val="none"/>
                <w:lang w:val="en-US" w:eastAsia="zh-CN" w:bidi="ar"/>
              </w:rPr>
              <w:t>18.8</w:t>
            </w:r>
          </w:p>
        </w:tc>
      </w:tr>
      <w:tr w14:paraId="6D13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7403" w:type="dxa"/>
            <w:gridSpan w:val="4"/>
            <w:tcBorders>
              <w:top w:val="nil"/>
              <w:left w:val="nil"/>
              <w:bottom w:val="nil"/>
              <w:right w:val="nil"/>
            </w:tcBorders>
            <w:shd w:val="clear" w:color="auto" w:fill="auto"/>
            <w:noWrap/>
            <w:vAlign w:val="center"/>
          </w:tcPr>
          <w:p w14:paraId="4ABD9D5F">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Control group (Mean ± SD)</w:t>
            </w:r>
          </w:p>
        </w:tc>
        <w:tc>
          <w:tcPr>
            <w:tcW w:w="1781" w:type="dxa"/>
            <w:tcBorders>
              <w:top w:val="nil"/>
              <w:left w:val="nil"/>
              <w:bottom w:val="nil"/>
              <w:right w:val="nil"/>
            </w:tcBorders>
            <w:shd w:val="clear" w:color="auto" w:fill="auto"/>
            <w:noWrap/>
            <w:vAlign w:val="center"/>
          </w:tcPr>
          <w:p w14:paraId="45C5AD72">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55.0 ± 8.9</w:t>
            </w:r>
          </w:p>
        </w:tc>
        <w:tc>
          <w:tcPr>
            <w:tcW w:w="1707" w:type="dxa"/>
            <w:tcBorders>
              <w:top w:val="nil"/>
              <w:left w:val="nil"/>
              <w:bottom w:val="nil"/>
              <w:right w:val="nil"/>
            </w:tcBorders>
            <w:shd w:val="clear" w:color="auto" w:fill="auto"/>
            <w:noWrap/>
            <w:vAlign w:val="center"/>
          </w:tcPr>
          <w:p w14:paraId="70D2F29D">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68.3 ± 7.6</w:t>
            </w:r>
          </w:p>
        </w:tc>
        <w:tc>
          <w:tcPr>
            <w:tcW w:w="2110" w:type="dxa"/>
            <w:tcBorders>
              <w:top w:val="nil"/>
              <w:left w:val="nil"/>
              <w:bottom w:val="nil"/>
              <w:right w:val="nil"/>
            </w:tcBorders>
            <w:shd w:val="clear" w:color="auto" w:fill="auto"/>
            <w:noWrap/>
            <w:vAlign w:val="center"/>
          </w:tcPr>
          <w:p w14:paraId="548C02A7">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74.3 ± 6.0</w:t>
            </w:r>
          </w:p>
        </w:tc>
        <w:tc>
          <w:tcPr>
            <w:tcW w:w="3359" w:type="dxa"/>
            <w:tcBorders>
              <w:top w:val="nil"/>
              <w:left w:val="nil"/>
              <w:bottom w:val="nil"/>
              <w:right w:val="nil"/>
            </w:tcBorders>
            <w:shd w:val="clear" w:color="auto" w:fill="auto"/>
            <w:noWrap/>
            <w:vAlign w:val="center"/>
          </w:tcPr>
          <w:p w14:paraId="2845B37F">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91.3 ± 14.3</w:t>
            </w:r>
          </w:p>
        </w:tc>
      </w:tr>
      <w:tr w14:paraId="25928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7403" w:type="dxa"/>
            <w:gridSpan w:val="4"/>
            <w:tcBorders>
              <w:top w:val="nil"/>
              <w:left w:val="nil"/>
              <w:bottom w:val="single" w:color="000000" w:sz="4" w:space="0"/>
              <w:right w:val="nil"/>
            </w:tcBorders>
            <w:shd w:val="clear" w:color="auto" w:fill="auto"/>
            <w:noWrap/>
            <w:vAlign w:val="center"/>
          </w:tcPr>
          <w:p w14:paraId="3118D01F">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AKI group (Mean ± SD)</w:t>
            </w:r>
          </w:p>
        </w:tc>
        <w:tc>
          <w:tcPr>
            <w:tcW w:w="1781" w:type="dxa"/>
            <w:tcBorders>
              <w:top w:val="nil"/>
              <w:left w:val="nil"/>
              <w:bottom w:val="single" w:color="000000" w:sz="4" w:space="0"/>
              <w:right w:val="nil"/>
            </w:tcBorders>
            <w:shd w:val="clear" w:color="auto" w:fill="auto"/>
            <w:noWrap/>
            <w:vAlign w:val="center"/>
          </w:tcPr>
          <w:p w14:paraId="7C2D0626">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46.8 ± 21.0</w:t>
            </w:r>
          </w:p>
        </w:tc>
        <w:tc>
          <w:tcPr>
            <w:tcW w:w="1707" w:type="dxa"/>
            <w:tcBorders>
              <w:top w:val="nil"/>
              <w:left w:val="nil"/>
              <w:bottom w:val="single" w:color="000000" w:sz="4" w:space="0"/>
              <w:right w:val="nil"/>
            </w:tcBorders>
            <w:shd w:val="clear" w:color="auto" w:fill="auto"/>
            <w:noWrap/>
            <w:vAlign w:val="center"/>
          </w:tcPr>
          <w:p w14:paraId="423B030F">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66.2 ± 5.5</w:t>
            </w:r>
          </w:p>
        </w:tc>
        <w:tc>
          <w:tcPr>
            <w:tcW w:w="2110" w:type="dxa"/>
            <w:tcBorders>
              <w:top w:val="nil"/>
              <w:left w:val="nil"/>
              <w:bottom w:val="single" w:color="000000" w:sz="4" w:space="0"/>
              <w:right w:val="nil"/>
            </w:tcBorders>
            <w:shd w:val="clear" w:color="auto" w:fill="auto"/>
            <w:noWrap/>
            <w:vAlign w:val="center"/>
          </w:tcPr>
          <w:p w14:paraId="3C322708">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282.2 ± 64.2</w:t>
            </w:r>
          </w:p>
        </w:tc>
        <w:tc>
          <w:tcPr>
            <w:tcW w:w="3359" w:type="dxa"/>
            <w:tcBorders>
              <w:top w:val="nil"/>
              <w:left w:val="nil"/>
              <w:bottom w:val="single" w:color="000000" w:sz="4" w:space="0"/>
              <w:right w:val="nil"/>
            </w:tcBorders>
            <w:shd w:val="clear" w:color="auto" w:fill="auto"/>
            <w:noWrap/>
            <w:vAlign w:val="center"/>
          </w:tcPr>
          <w:p w14:paraId="10A3C2ED">
            <w:pPr>
              <w:keepNext w:val="0"/>
              <w:keepLines w:val="0"/>
              <w:widowControl/>
              <w:suppressLineNumbers w:val="0"/>
              <w:jc w:val="left"/>
              <w:textAlignment w:val="center"/>
              <w:rPr>
                <w:rFonts w:hint="default" w:ascii="Arial" w:hAnsi="Arial" w:eastAsia="等线" w:cs="Arial"/>
                <w:b/>
                <w:bCs/>
                <w:i w:val="0"/>
                <w:iCs w:val="0"/>
                <w:color w:val="000000"/>
                <w:sz w:val="18"/>
                <w:szCs w:val="18"/>
                <w:u w:val="none"/>
              </w:rPr>
            </w:pPr>
            <w:r>
              <w:rPr>
                <w:rFonts w:hint="default" w:ascii="Arial" w:hAnsi="Arial" w:eastAsia="等线" w:cs="Arial"/>
                <w:b/>
                <w:bCs/>
                <w:i w:val="0"/>
                <w:iCs w:val="0"/>
                <w:color w:val="000000"/>
                <w:kern w:val="0"/>
                <w:sz w:val="18"/>
                <w:szCs w:val="18"/>
                <w:u w:val="none"/>
                <w:lang w:val="en-US" w:eastAsia="zh-CN" w:bidi="ar"/>
              </w:rPr>
              <w:t>19.3 ± 5.0</w:t>
            </w:r>
          </w:p>
        </w:tc>
      </w:tr>
    </w:tbl>
    <w:p w14:paraId="5ABFB020">
      <w:pPr>
        <w:ind w:left="0" w:leftChars="0" w:firstLine="0" w:firstLineChars="0"/>
        <w:rPr>
          <w:rFonts w:hint="eastAsia" w:ascii="Times New Roman" w:hAnsi="Times New Roman" w:cs="Times New Roman"/>
          <w:b w:val="0"/>
          <w:bCs w:val="0"/>
          <w:color w:val="000000"/>
          <w:sz w:val="22"/>
          <w:szCs w:val="22"/>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4B2B4F65">
      <w:pPr>
        <w:pStyle w:val="3"/>
        <w:keepNext w:val="0"/>
        <w:keepLines w:val="0"/>
        <w:pageBreakBefore w:val="0"/>
        <w:widowControl/>
        <w:suppressLineNumbers w:val="0"/>
        <w:kinsoku/>
        <w:wordWrap/>
        <w:overflowPunct/>
        <w:topLinePunct w:val="0"/>
        <w:autoSpaceDE/>
        <w:autoSpaceDN/>
        <w:bidi w:val="0"/>
        <w:adjustRightInd/>
        <w:snapToGrid/>
        <w:ind w:left="0" w:leftChars="0" w:firstLine="0" w:firstLineChars="0"/>
        <w:jc w:val="left"/>
        <w:textAlignment w:val="auto"/>
        <w:rPr>
          <w:rFonts w:hint="eastAsia" w:ascii="Times New Roman" w:hAnsi="Times New Roman" w:cs="Times New Roman"/>
          <w:b w:val="0"/>
          <w:bCs w:val="0"/>
          <w:color w:val="000000"/>
          <w:sz w:val="22"/>
          <w:szCs w:val="22"/>
          <w:lang w:val="en-US" w:eastAsia="zh-CN"/>
        </w:rPr>
      </w:pPr>
      <w:bookmarkStart w:id="2" w:name="_GoBack"/>
      <w:bookmarkEnd w:id="2"/>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D68F8"/>
    <w:rsid w:val="01B93032"/>
    <w:rsid w:val="0205681A"/>
    <w:rsid w:val="032F55F8"/>
    <w:rsid w:val="052749B1"/>
    <w:rsid w:val="07A36CBD"/>
    <w:rsid w:val="09076C42"/>
    <w:rsid w:val="09A94B19"/>
    <w:rsid w:val="0A466107"/>
    <w:rsid w:val="0A517F30"/>
    <w:rsid w:val="0A867F26"/>
    <w:rsid w:val="0B1A381C"/>
    <w:rsid w:val="0D527A7F"/>
    <w:rsid w:val="0DCB48C1"/>
    <w:rsid w:val="10141248"/>
    <w:rsid w:val="10BD632E"/>
    <w:rsid w:val="13053286"/>
    <w:rsid w:val="14647B6C"/>
    <w:rsid w:val="146666D8"/>
    <w:rsid w:val="159B05C0"/>
    <w:rsid w:val="187367C8"/>
    <w:rsid w:val="18E21EF4"/>
    <w:rsid w:val="1CD7643F"/>
    <w:rsid w:val="1EAA19C0"/>
    <w:rsid w:val="20AF082E"/>
    <w:rsid w:val="212F4E17"/>
    <w:rsid w:val="280D3605"/>
    <w:rsid w:val="293372CB"/>
    <w:rsid w:val="296E6215"/>
    <w:rsid w:val="2A873256"/>
    <w:rsid w:val="2ABD740C"/>
    <w:rsid w:val="2B16669D"/>
    <w:rsid w:val="2CB3460E"/>
    <w:rsid w:val="2DF17EEC"/>
    <w:rsid w:val="2E883F4F"/>
    <w:rsid w:val="2F1C495E"/>
    <w:rsid w:val="2F6E2C87"/>
    <w:rsid w:val="32AE4484"/>
    <w:rsid w:val="34606735"/>
    <w:rsid w:val="356365A1"/>
    <w:rsid w:val="36D95378"/>
    <w:rsid w:val="384D1ED0"/>
    <w:rsid w:val="39D028F0"/>
    <w:rsid w:val="3A5B41B1"/>
    <w:rsid w:val="3CB73A63"/>
    <w:rsid w:val="3D0D1780"/>
    <w:rsid w:val="3D7E44B9"/>
    <w:rsid w:val="3E315E28"/>
    <w:rsid w:val="3F59374C"/>
    <w:rsid w:val="3FEA7F99"/>
    <w:rsid w:val="42051115"/>
    <w:rsid w:val="42914D3C"/>
    <w:rsid w:val="43B65FF5"/>
    <w:rsid w:val="447817B7"/>
    <w:rsid w:val="44A93256"/>
    <w:rsid w:val="459745B2"/>
    <w:rsid w:val="45F702A5"/>
    <w:rsid w:val="48D3171E"/>
    <w:rsid w:val="48EA42C6"/>
    <w:rsid w:val="499B5C60"/>
    <w:rsid w:val="49AD702E"/>
    <w:rsid w:val="4C2339E4"/>
    <w:rsid w:val="4CA960F1"/>
    <w:rsid w:val="4E4059F2"/>
    <w:rsid w:val="4F5A4BDB"/>
    <w:rsid w:val="504C1F2F"/>
    <w:rsid w:val="505774AB"/>
    <w:rsid w:val="52D27C80"/>
    <w:rsid w:val="537920C0"/>
    <w:rsid w:val="548E689E"/>
    <w:rsid w:val="54CE2657"/>
    <w:rsid w:val="54EF499E"/>
    <w:rsid w:val="55352B19"/>
    <w:rsid w:val="578A0424"/>
    <w:rsid w:val="5A802905"/>
    <w:rsid w:val="5AC10B8B"/>
    <w:rsid w:val="5B2C16AF"/>
    <w:rsid w:val="5B5D3404"/>
    <w:rsid w:val="5C734107"/>
    <w:rsid w:val="5D8F2FD1"/>
    <w:rsid w:val="5E9F309E"/>
    <w:rsid w:val="5F1B6999"/>
    <w:rsid w:val="60041FEF"/>
    <w:rsid w:val="6086655A"/>
    <w:rsid w:val="61F373E8"/>
    <w:rsid w:val="63FC70D8"/>
    <w:rsid w:val="64162183"/>
    <w:rsid w:val="6468081B"/>
    <w:rsid w:val="66351D17"/>
    <w:rsid w:val="6A3053E5"/>
    <w:rsid w:val="6A6E785C"/>
    <w:rsid w:val="6B272A3A"/>
    <w:rsid w:val="6BE73D9E"/>
    <w:rsid w:val="6CC76A28"/>
    <w:rsid w:val="6CE1418C"/>
    <w:rsid w:val="6CEE0720"/>
    <w:rsid w:val="6D0A2CBD"/>
    <w:rsid w:val="6E0036E1"/>
    <w:rsid w:val="6E2378D9"/>
    <w:rsid w:val="6F16691C"/>
    <w:rsid w:val="706E49B4"/>
    <w:rsid w:val="70F93618"/>
    <w:rsid w:val="71C76EEB"/>
    <w:rsid w:val="72175E6C"/>
    <w:rsid w:val="72CF054A"/>
    <w:rsid w:val="73B114C7"/>
    <w:rsid w:val="743A1858"/>
    <w:rsid w:val="756008BD"/>
    <w:rsid w:val="75777732"/>
    <w:rsid w:val="78F1125F"/>
    <w:rsid w:val="79A56DA2"/>
    <w:rsid w:val="79C974A2"/>
    <w:rsid w:val="7B9B5A30"/>
    <w:rsid w:val="7C9B6FCC"/>
    <w:rsid w:val="7E2535C7"/>
    <w:rsid w:val="7E8F22A8"/>
    <w:rsid w:val="7E9757DC"/>
    <w:rsid w:val="7EAA134C"/>
    <w:rsid w:val="7EC27DE4"/>
    <w:rsid w:val="7F9C0F78"/>
    <w:rsid w:val="7FA300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png"/><Relationship Id="rId7" Type="http://schemas.openxmlformats.org/officeDocument/2006/relationships/image" Target="media/image2.tif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image" Target="media/image31.tiff"/><Relationship Id="rId35" Type="http://schemas.openxmlformats.org/officeDocument/2006/relationships/image" Target="media/image30.tiff"/><Relationship Id="rId34" Type="http://schemas.openxmlformats.org/officeDocument/2006/relationships/image" Target="media/image29.tiff"/><Relationship Id="rId33" Type="http://schemas.openxmlformats.org/officeDocument/2006/relationships/image" Target="media/image28.tiff"/><Relationship Id="rId32" Type="http://schemas.openxmlformats.org/officeDocument/2006/relationships/image" Target="media/image27.tiff"/><Relationship Id="rId31" Type="http://schemas.openxmlformats.org/officeDocument/2006/relationships/image" Target="media/image26.tiff"/><Relationship Id="rId30" Type="http://schemas.openxmlformats.org/officeDocument/2006/relationships/image" Target="media/image25.tiff"/><Relationship Id="rId3" Type="http://schemas.openxmlformats.org/officeDocument/2006/relationships/footnotes" Target="footnotes.xml"/><Relationship Id="rId29" Type="http://schemas.openxmlformats.org/officeDocument/2006/relationships/image" Target="media/image24.tiff"/><Relationship Id="rId28" Type="http://schemas.openxmlformats.org/officeDocument/2006/relationships/image" Target="media/image23.png"/><Relationship Id="rId27" Type="http://schemas.openxmlformats.org/officeDocument/2006/relationships/image" Target="media/image22.tiff"/><Relationship Id="rId26" Type="http://schemas.openxmlformats.org/officeDocument/2006/relationships/image" Target="media/image21.png"/><Relationship Id="rId25" Type="http://schemas.openxmlformats.org/officeDocument/2006/relationships/image" Target="media/image20.tiff"/><Relationship Id="rId24" Type="http://schemas.openxmlformats.org/officeDocument/2006/relationships/image" Target="media/image19.tiff"/><Relationship Id="rId23" Type="http://schemas.openxmlformats.org/officeDocument/2006/relationships/image" Target="media/image18.tiff"/><Relationship Id="rId22" Type="http://schemas.openxmlformats.org/officeDocument/2006/relationships/image" Target="media/image17.png"/><Relationship Id="rId21" Type="http://schemas.openxmlformats.org/officeDocument/2006/relationships/image" Target="media/image16.tiff"/><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tiff"/><Relationship Id="rId18" Type="http://schemas.openxmlformats.org/officeDocument/2006/relationships/image" Target="media/image13.tiff"/><Relationship Id="rId17" Type="http://schemas.openxmlformats.org/officeDocument/2006/relationships/image" Target="media/image12.tiff"/><Relationship Id="rId16" Type="http://schemas.openxmlformats.org/officeDocument/2006/relationships/image" Target="media/image11.tiff"/><Relationship Id="rId15" Type="http://schemas.openxmlformats.org/officeDocument/2006/relationships/image" Target="media/image10.png"/><Relationship Id="rId14" Type="http://schemas.openxmlformats.org/officeDocument/2006/relationships/image" Target="media/image9.tiff"/><Relationship Id="rId13" Type="http://schemas.openxmlformats.org/officeDocument/2006/relationships/image" Target="media/image8.tiff"/><Relationship Id="rId12" Type="http://schemas.openxmlformats.org/officeDocument/2006/relationships/image" Target="media/image7.png"/><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1405</Words>
  <Characters>7447</Characters>
  <Lines>0</Lines>
  <Paragraphs>0</Paragraphs>
  <TotalTime>40</TotalTime>
  <ScaleCrop>false</ScaleCrop>
  <LinksUpToDate>false</LinksUpToDate>
  <CharactersWithSpaces>8532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2025-02-23T02:44:00Z</dcterms:created>
  <dc:creator>51355</dc:creator>
  <cp:lastModifiedBy>木月飞</cp:lastModifiedBy>
  <dcterms:modified xsi:type="dcterms:W3CDTF">2026-08-13T06:32:40Z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C5EB1B4329B941BDB021FA5F9E5429F4_12</vt:lpwstr>
  </property>
  <property fmtid="{D5CDD505-2E9C-101B-9397-08002B2CF9AE}" pid="4" name="KSOTemplateDocerSaveRecord">
    <vt:lpwstr>eyJoZGlkIjoiOWUwOWY1OThjOTBmY2I1M2U5OGEyOWE4OWU3MTI0MDIiLCJ1c2VySWQiOiIyNjE1Mjk0MDMifQ==</vt:lpwstr>
  </property>
</Properties>
</file>