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795B" w14:textId="77777777" w:rsidR="002B0E7A" w:rsidRDefault="00A7762D">
      <w:pPr>
        <w:rPr>
          <w:rFonts w:ascii="Roboto" w:eastAsia="Roboto" w:hAnsi="Roboto" w:cs="Roboto"/>
          <w:color w:val="3C4043"/>
          <w:sz w:val="21"/>
          <w:szCs w:val="21"/>
          <w:highlight w:val="white"/>
        </w:rPr>
      </w:pPr>
      <w:r>
        <w:rPr>
          <w:rFonts w:ascii="Roboto" w:eastAsia="Roboto" w:hAnsi="Roboto" w:cs="Roboto"/>
          <w:noProof/>
          <w:color w:val="3C4043"/>
          <w:sz w:val="21"/>
          <w:szCs w:val="21"/>
          <w:highlight w:val="white"/>
        </w:rPr>
        <w:drawing>
          <wp:inline distT="114300" distB="114300" distL="114300" distR="114300" wp14:anchorId="0A9E5C8D" wp14:editId="785143B1">
            <wp:extent cx="3286125" cy="32166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6724" b="20020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16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noProof/>
          <w:color w:val="3C4043"/>
          <w:sz w:val="21"/>
          <w:szCs w:val="21"/>
          <w:highlight w:val="white"/>
        </w:rPr>
        <w:drawing>
          <wp:inline distT="114300" distB="114300" distL="114300" distR="114300" wp14:anchorId="609EDF86" wp14:editId="49F20C31">
            <wp:extent cx="5295900" cy="1752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5448" t="19471" r="5448" b="5841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75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969350" w14:textId="77777777" w:rsidR="002B0E7A" w:rsidRDefault="00A7762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Figure 1. </w:t>
      </w:r>
      <w:r>
        <w:rPr>
          <w:rFonts w:ascii="Times New Roman" w:eastAsia="Times New Roman" w:hAnsi="Times New Roman" w:cs="Times New Roman"/>
        </w:rPr>
        <w:t>Non-functional prototypes presented during the semi-structured interview. Top: The prototypes were presented to each participant and strapped to shoulder and thigh sites to mimic the tactile experience of wearing an automated overdose reversal device. Bott</w:t>
      </w:r>
      <w:r>
        <w:rPr>
          <w:rFonts w:ascii="Times New Roman" w:eastAsia="Times New Roman" w:hAnsi="Times New Roman" w:cs="Times New Roman"/>
        </w:rPr>
        <w:t>om: Each prototype was a 1”x1”x1/8” volume with an additional 0.5” height for the medium-sized prototype and an additional 1” height for the large-sized prototype.</w:t>
      </w:r>
    </w:p>
    <w:sectPr w:rsidR="002B0E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7A"/>
    <w:rsid w:val="002B0E7A"/>
    <w:rsid w:val="00A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0A061"/>
  <w15:docId w15:val="{30ABA5AB-4FB5-6C48-BAA7-02359EB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Katie Kanter</cp:lastModifiedBy>
  <cp:revision>2</cp:revision>
  <dcterms:created xsi:type="dcterms:W3CDTF">2021-01-13T16:16:00Z</dcterms:created>
  <dcterms:modified xsi:type="dcterms:W3CDTF">2021-01-13T16:16:00Z</dcterms:modified>
</cp:coreProperties>
</file>