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B6107" w14:textId="77777777" w:rsidR="00180F82" w:rsidRPr="006B2F4B" w:rsidRDefault="00180F82" w:rsidP="00180F82">
      <w:pPr>
        <w:jc w:val="center"/>
        <w:rPr>
          <w:rFonts w:ascii="Garamond" w:hAnsi="Garamond" w:cs="Times New Roman"/>
          <w:b/>
          <w:sz w:val="24"/>
          <w:szCs w:val="24"/>
        </w:rPr>
      </w:pPr>
      <w:r w:rsidRPr="006B2F4B">
        <w:rPr>
          <w:rFonts w:ascii="Garamond" w:hAnsi="Garamond" w:cs="Times New Roman"/>
          <w:b/>
          <w:sz w:val="24"/>
          <w:szCs w:val="24"/>
        </w:rPr>
        <w:t>Supplemental File</w:t>
      </w:r>
    </w:p>
    <w:p w14:paraId="392630B8" w14:textId="77777777" w:rsidR="00180F82" w:rsidRPr="006B2F4B" w:rsidRDefault="00180F82" w:rsidP="00180F82">
      <w:pPr>
        <w:rPr>
          <w:rFonts w:ascii="Garamond" w:hAnsi="Garamond" w:cs="Times New Roman"/>
          <w:sz w:val="24"/>
          <w:szCs w:val="24"/>
        </w:rPr>
      </w:pPr>
      <w:r w:rsidRPr="006B2F4B">
        <w:rPr>
          <w:rFonts w:ascii="Garamond" w:hAnsi="Garamond" w:cs="Times New Roman"/>
          <w:sz w:val="24"/>
          <w:szCs w:val="24"/>
        </w:rPr>
        <w:t>Supplement Table 1. Physician billing codes and OAT prescription codes used to determine OAT prescribing status for patients and physicians, pg. 2</w:t>
      </w:r>
    </w:p>
    <w:p w14:paraId="0927E142" w14:textId="77777777" w:rsidR="00180F82" w:rsidRPr="006B2F4B" w:rsidRDefault="00180F82" w:rsidP="00180F82">
      <w:pPr>
        <w:rPr>
          <w:rFonts w:ascii="Garamond" w:hAnsi="Garamond" w:cs="Times New Roman"/>
          <w:sz w:val="24"/>
          <w:szCs w:val="24"/>
        </w:rPr>
      </w:pPr>
      <w:r w:rsidRPr="006B2F4B">
        <w:rPr>
          <w:rFonts w:ascii="Garamond" w:hAnsi="Garamond" w:cs="Times New Roman"/>
          <w:sz w:val="24"/>
          <w:szCs w:val="24"/>
        </w:rPr>
        <w:t>Supplement Table 2. Criteria to identify patients with known opioid use disorder, pg. 2</w:t>
      </w:r>
    </w:p>
    <w:p w14:paraId="59F94F5B" w14:textId="77777777" w:rsidR="00180F82" w:rsidRPr="006B2F4B" w:rsidRDefault="00180F82" w:rsidP="00180F82">
      <w:pPr>
        <w:rPr>
          <w:rFonts w:ascii="Garamond" w:hAnsi="Garamond" w:cs="Times New Roman"/>
          <w:sz w:val="24"/>
          <w:szCs w:val="24"/>
        </w:rPr>
      </w:pPr>
      <w:r w:rsidRPr="006B2F4B">
        <w:rPr>
          <w:rFonts w:ascii="Garamond" w:hAnsi="Garamond" w:cs="Times New Roman"/>
          <w:sz w:val="24"/>
          <w:szCs w:val="24"/>
        </w:rPr>
        <w:t>Supplement Table 3. Standardized difference of patient characteristics at OAT-prescribing-naïve physicians’ index prescribing date vs. on visits with physicians who did not initiate OAT-prescribing, before and after matching</w:t>
      </w:r>
      <w:r>
        <w:rPr>
          <w:rFonts w:ascii="Garamond" w:hAnsi="Garamond" w:cs="Times New Roman"/>
          <w:sz w:val="24"/>
          <w:szCs w:val="24"/>
        </w:rPr>
        <w:t>, pg. 3</w:t>
      </w:r>
    </w:p>
    <w:p w14:paraId="4C66409B" w14:textId="77777777" w:rsidR="00180F82" w:rsidRPr="001C1E61" w:rsidRDefault="00180F82" w:rsidP="00180F82">
      <w:pPr>
        <w:rPr>
          <w:rFonts w:ascii="Garamond" w:hAnsi="Garamond" w:cs="Times New Roman"/>
        </w:rPr>
      </w:pPr>
    </w:p>
    <w:p w14:paraId="09C95F64" w14:textId="77777777" w:rsidR="00180F82" w:rsidRPr="001C1E61" w:rsidRDefault="00180F82" w:rsidP="00180F82">
      <w:pPr>
        <w:rPr>
          <w:rFonts w:ascii="Garamond" w:hAnsi="Garamond" w:cs="Times New Roman"/>
          <w:i/>
          <w:highlight w:val="yellow"/>
        </w:rPr>
      </w:pPr>
    </w:p>
    <w:p w14:paraId="0D5D3415" w14:textId="77777777" w:rsidR="00180F82" w:rsidRPr="001C1E61" w:rsidRDefault="00180F82" w:rsidP="00180F82">
      <w:pPr>
        <w:rPr>
          <w:rFonts w:ascii="Garamond" w:hAnsi="Garamond" w:cs="Times New Roman"/>
        </w:rPr>
      </w:pPr>
    </w:p>
    <w:p w14:paraId="4BA3B84F" w14:textId="77777777" w:rsidR="00180F82" w:rsidRPr="001C1E61" w:rsidRDefault="00180F82" w:rsidP="00180F82">
      <w:pPr>
        <w:rPr>
          <w:rFonts w:ascii="Garamond" w:hAnsi="Garamond" w:cs="Times New Roman"/>
        </w:rPr>
      </w:pPr>
    </w:p>
    <w:p w14:paraId="62E28EC1" w14:textId="77777777" w:rsidR="00180F82" w:rsidRPr="001C1E61" w:rsidRDefault="00180F82" w:rsidP="00180F82">
      <w:pPr>
        <w:rPr>
          <w:rFonts w:ascii="Garamond" w:hAnsi="Garamond" w:cs="Times New Roman"/>
          <w:i/>
          <w:iCs/>
          <w:sz w:val="24"/>
          <w:szCs w:val="24"/>
        </w:rPr>
      </w:pPr>
      <w:bookmarkStart w:id="0" w:name="_Ref168989569"/>
      <w:r w:rsidRPr="009C5576">
        <w:rPr>
          <w:rFonts w:ascii="Garamond" w:hAnsi="Garamond" w:cs="Times New Roman"/>
          <w:sz w:val="24"/>
          <w:szCs w:val="24"/>
        </w:rPr>
        <w:br w:type="page"/>
      </w:r>
    </w:p>
    <w:bookmarkEnd w:id="0"/>
    <w:p w14:paraId="288B7D13" w14:textId="77777777" w:rsidR="00180F82" w:rsidRPr="001C1E61" w:rsidRDefault="00180F82" w:rsidP="00180F82">
      <w:pPr>
        <w:pStyle w:val="Caption"/>
        <w:rPr>
          <w:rFonts w:ascii="Garamond" w:hAnsi="Garamond" w:cs="Times New Roman"/>
          <w:color w:val="auto"/>
          <w:sz w:val="24"/>
          <w:szCs w:val="24"/>
        </w:rPr>
      </w:pPr>
      <w:r w:rsidRPr="00F16D79">
        <w:rPr>
          <w:rFonts w:ascii="Garamond" w:hAnsi="Garamond" w:cs="Times New Roman"/>
          <w:color w:val="auto"/>
          <w:sz w:val="24"/>
          <w:szCs w:val="24"/>
        </w:rPr>
        <w:lastRenderedPageBreak/>
        <w:t xml:space="preserve">Supplement Table </w:t>
      </w:r>
      <w:r>
        <w:rPr>
          <w:rFonts w:ascii="Garamond" w:hAnsi="Garamond" w:cs="Times New Roman"/>
          <w:color w:val="auto"/>
          <w:sz w:val="24"/>
          <w:szCs w:val="24"/>
        </w:rPr>
        <w:t>1</w:t>
      </w:r>
      <w:r w:rsidRPr="00F16D79">
        <w:rPr>
          <w:rFonts w:ascii="Garamond" w:hAnsi="Garamond" w:cs="Times New Roman"/>
          <w:color w:val="auto"/>
          <w:sz w:val="24"/>
          <w:szCs w:val="24"/>
        </w:rPr>
        <w:t>. Physician billing codes and OAT prescription codes used to determine OAT prescribing status for patients and physicians</w:t>
      </w:r>
      <w:r w:rsidRPr="00F16D79">
        <w:rPr>
          <w:rFonts w:ascii="Garamond" w:hAnsi="Garamond" w:cs="Times New Roman"/>
          <w:color w:val="auto"/>
          <w:sz w:val="24"/>
          <w:szCs w:val="24"/>
          <w:vertAlign w:val="superscript"/>
        </w:rPr>
        <w:fldChar w:fldCharType="begin"/>
      </w:r>
      <w:r>
        <w:rPr>
          <w:rFonts w:ascii="Garamond" w:hAnsi="Garamond" w:cs="Times New Roman"/>
          <w:color w:val="auto"/>
          <w:sz w:val="24"/>
          <w:szCs w:val="24"/>
          <w:vertAlign w:val="superscript"/>
        </w:rPr>
        <w:instrText xml:space="preserve"> ADDIN EN.CITE &lt;EndNote&gt;&lt;Cite&gt;&lt;Author&gt;Government of British Columbia&lt;/Author&gt;&lt;Year&gt;2022&lt;/Year&gt;&lt;RecNum&gt;1353&lt;/RecNum&gt;&lt;DisplayText&gt;&lt;style face="superscript"&gt;48&lt;/style&gt;&lt;/DisplayText&gt;&lt;record&gt;&lt;rec-number&gt;1353&lt;/rec-number&gt;&lt;foreign-keys&gt;&lt;key app="EN" db-id="verwd595j5w5r2eaefs5vsdae2ap0resfwdx" timestamp="1712074150"&gt;1353&lt;/key&gt;&lt;/foreign-keys&gt;&lt;ref-type name="Web Page"&gt;12&lt;/ref-type&gt;&lt;contributors&gt;&lt;authors&gt;&lt;author&gt;Government of British Columbia,&lt;/author&gt;&lt;/authors&gt;&lt;/contributors&gt;&lt;titles&gt;&lt;title&gt;OAT PINs and DINs&lt;/title&gt;&lt;/titles&gt;&lt;number&gt;12 October 2022&lt;/number&gt;&lt;dates&gt;&lt;year&gt;2022&lt;/year&gt;&lt;/dates&gt;&lt;pub-location&gt;Victoria, British Columbia&lt;/pub-location&gt;&lt;urls&gt;&lt;related-urls&gt;&lt;url&gt;https://www2.gov.bc.ca/gov/content/health/practitioner-professional-resources/pharmacare/pharmacies/product-identification-numbers/oat-pins-and-dins&lt;/url&gt;&lt;/related-urls&gt;&lt;/urls&gt;&lt;/record&gt;&lt;/Cite&gt;&lt;/EndNote&gt;</w:instrText>
      </w:r>
      <w:r w:rsidRPr="00F16D79">
        <w:rPr>
          <w:rFonts w:ascii="Garamond" w:hAnsi="Garamond" w:cs="Times New Roman"/>
          <w:color w:val="auto"/>
          <w:sz w:val="24"/>
          <w:szCs w:val="24"/>
          <w:vertAlign w:val="superscript"/>
        </w:rPr>
        <w:fldChar w:fldCharType="separate"/>
      </w:r>
      <w:r>
        <w:rPr>
          <w:rFonts w:ascii="Garamond" w:hAnsi="Garamond" w:cs="Times New Roman"/>
          <w:noProof/>
          <w:color w:val="auto"/>
          <w:sz w:val="24"/>
          <w:szCs w:val="24"/>
          <w:vertAlign w:val="superscript"/>
        </w:rPr>
        <w:t>48</w:t>
      </w:r>
      <w:r w:rsidRPr="00F16D79">
        <w:rPr>
          <w:rFonts w:ascii="Garamond" w:hAnsi="Garamond" w:cs="Times New Roman"/>
          <w:color w:val="auto"/>
          <w:sz w:val="24"/>
          <w:szCs w:val="24"/>
          <w:vertAlign w:val="superscript"/>
        </w:rPr>
        <w:fldChar w:fldCharType="end"/>
      </w:r>
    </w:p>
    <w:tbl>
      <w:tblPr>
        <w:tblStyle w:val="TableGrid"/>
        <w:tblW w:w="9699" w:type="dxa"/>
        <w:tblLook w:val="04A0" w:firstRow="1" w:lastRow="0" w:firstColumn="1" w:lastColumn="0" w:noHBand="0" w:noVBand="1"/>
      </w:tblPr>
      <w:tblGrid>
        <w:gridCol w:w="2918"/>
        <w:gridCol w:w="5329"/>
        <w:gridCol w:w="1452"/>
      </w:tblGrid>
      <w:tr w:rsidR="00180F82" w:rsidRPr="00CA11E6" w14:paraId="164D6600" w14:textId="77777777" w:rsidTr="0038481A">
        <w:tc>
          <w:tcPr>
            <w:tcW w:w="2918" w:type="dxa"/>
          </w:tcPr>
          <w:p w14:paraId="0A49F827" w14:textId="77777777" w:rsidR="00180F82" w:rsidRPr="009C5576" w:rsidRDefault="00180F82" w:rsidP="0038481A">
            <w:pPr>
              <w:jc w:val="both"/>
              <w:rPr>
                <w:rFonts w:ascii="Garamond" w:eastAsia="Garamond" w:hAnsi="Garamond" w:cs="Times New Roman"/>
                <w:b/>
                <w:sz w:val="24"/>
                <w:szCs w:val="24"/>
              </w:rPr>
            </w:pPr>
            <w:r w:rsidRPr="009C5576">
              <w:rPr>
                <w:rFonts w:ascii="Garamond" w:eastAsia="Garamond" w:hAnsi="Garamond" w:cs="Times New Roman"/>
                <w:b/>
                <w:sz w:val="24"/>
                <w:szCs w:val="24"/>
              </w:rPr>
              <w:t xml:space="preserve">Condition </w:t>
            </w:r>
          </w:p>
        </w:tc>
        <w:tc>
          <w:tcPr>
            <w:tcW w:w="5329" w:type="dxa"/>
          </w:tcPr>
          <w:p w14:paraId="52C1B720" w14:textId="77777777" w:rsidR="00180F82" w:rsidRPr="009C5576" w:rsidRDefault="00180F82" w:rsidP="0038481A">
            <w:pPr>
              <w:jc w:val="both"/>
              <w:rPr>
                <w:rFonts w:ascii="Garamond" w:eastAsia="Garamond" w:hAnsi="Garamond" w:cs="Times New Roman"/>
                <w:b/>
                <w:sz w:val="24"/>
                <w:szCs w:val="24"/>
              </w:rPr>
            </w:pPr>
            <w:r w:rsidRPr="009C5576">
              <w:rPr>
                <w:rFonts w:ascii="Garamond" w:eastAsia="Garamond" w:hAnsi="Garamond" w:cs="Times New Roman"/>
                <w:b/>
                <w:sz w:val="24"/>
                <w:szCs w:val="24"/>
              </w:rPr>
              <w:t>Code</w:t>
            </w:r>
          </w:p>
        </w:tc>
        <w:tc>
          <w:tcPr>
            <w:tcW w:w="1452" w:type="dxa"/>
          </w:tcPr>
          <w:p w14:paraId="6C9B20FC" w14:textId="77777777" w:rsidR="00180F82" w:rsidRPr="009C5576" w:rsidRDefault="00180F82" w:rsidP="0038481A">
            <w:pPr>
              <w:jc w:val="both"/>
              <w:rPr>
                <w:rFonts w:ascii="Garamond" w:eastAsia="Garamond" w:hAnsi="Garamond" w:cs="Times New Roman"/>
                <w:b/>
                <w:sz w:val="24"/>
                <w:szCs w:val="24"/>
              </w:rPr>
            </w:pPr>
            <w:r w:rsidRPr="009C5576">
              <w:rPr>
                <w:rFonts w:ascii="Garamond" w:eastAsia="Garamond" w:hAnsi="Garamond" w:cs="Times New Roman"/>
                <w:b/>
                <w:sz w:val="24"/>
                <w:szCs w:val="24"/>
              </w:rPr>
              <w:t>Source</w:t>
            </w:r>
          </w:p>
        </w:tc>
      </w:tr>
      <w:tr w:rsidR="00180F82" w:rsidRPr="00CA11E6" w14:paraId="1ACA8BB9" w14:textId="77777777" w:rsidTr="0038481A">
        <w:tc>
          <w:tcPr>
            <w:tcW w:w="2918" w:type="dxa"/>
          </w:tcPr>
          <w:p w14:paraId="324ECA9E" w14:textId="77777777" w:rsidR="00180F82" w:rsidRPr="009C5576" w:rsidRDefault="00180F82" w:rsidP="0038481A">
            <w:pPr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9C5576">
              <w:rPr>
                <w:rFonts w:ascii="Garamond" w:eastAsia="Garamond" w:hAnsi="Garamond" w:cs="Times New Roman"/>
                <w:sz w:val="24"/>
                <w:szCs w:val="24"/>
              </w:rPr>
              <w:t>Fee item in physician billings</w:t>
            </w:r>
          </w:p>
        </w:tc>
        <w:tc>
          <w:tcPr>
            <w:tcW w:w="5329" w:type="dxa"/>
          </w:tcPr>
          <w:p w14:paraId="13BFE738" w14:textId="77777777" w:rsidR="00180F82" w:rsidRPr="009C5576" w:rsidRDefault="00180F82" w:rsidP="0038481A">
            <w:pPr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9C5576">
              <w:rPr>
                <w:rFonts w:ascii="Garamond" w:eastAsia="Garamond" w:hAnsi="Garamond" w:cs="Times New Roman"/>
                <w:sz w:val="24"/>
                <w:szCs w:val="24"/>
              </w:rPr>
              <w:t>39, 13013, 13014, 15039</w:t>
            </w:r>
          </w:p>
        </w:tc>
        <w:tc>
          <w:tcPr>
            <w:tcW w:w="1452" w:type="dxa"/>
          </w:tcPr>
          <w:p w14:paraId="4415FE53" w14:textId="77777777" w:rsidR="00180F82" w:rsidRPr="009C5576" w:rsidRDefault="00180F82" w:rsidP="0038481A">
            <w:pPr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9C5576">
              <w:rPr>
                <w:rFonts w:ascii="Garamond" w:eastAsia="Garamond" w:hAnsi="Garamond" w:cs="Times New Roman"/>
                <w:sz w:val="24"/>
                <w:szCs w:val="24"/>
              </w:rPr>
              <w:t>MSP</w:t>
            </w:r>
          </w:p>
        </w:tc>
      </w:tr>
      <w:tr w:rsidR="00180F82" w:rsidRPr="00CA11E6" w14:paraId="54931B08" w14:textId="77777777" w:rsidTr="0038481A">
        <w:tc>
          <w:tcPr>
            <w:tcW w:w="2918" w:type="dxa"/>
          </w:tcPr>
          <w:p w14:paraId="675EFC51" w14:textId="77777777" w:rsidR="00180F82" w:rsidRPr="009C5576" w:rsidRDefault="00180F82" w:rsidP="0038481A">
            <w:pPr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9C5576">
              <w:rPr>
                <w:rFonts w:ascii="Garamond" w:eastAsia="Garamond" w:hAnsi="Garamond" w:cs="Times New Roman"/>
                <w:sz w:val="24"/>
                <w:szCs w:val="24"/>
              </w:rPr>
              <w:t>Drug dispensation record using drug identification numbers (DIN)/product information number (PIN)</w:t>
            </w:r>
          </w:p>
        </w:tc>
        <w:tc>
          <w:tcPr>
            <w:tcW w:w="5329" w:type="dxa"/>
          </w:tcPr>
          <w:p w14:paraId="42028D89" w14:textId="77777777" w:rsidR="00180F82" w:rsidRPr="009C5576" w:rsidRDefault="00180F82" w:rsidP="0038481A">
            <w:pPr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9C5576">
              <w:rPr>
                <w:rFonts w:ascii="Garamond" w:eastAsia="Garamond" w:hAnsi="Garamond" w:cs="Times New Roman"/>
                <w:sz w:val="24"/>
                <w:szCs w:val="24"/>
              </w:rPr>
              <w:t>00655619, 00655627, 00781460, 00781479, 00999792, 00999793, 02146126, 22123340, 02242962 – 02242964, 02295695, 02295709, 02408090, 02408104, 02424851, 02424878, 02453908, 02453916, 02468085, 02468093, 22123346 – 22123349, 66123367, 66999990 – 67000020</w:t>
            </w:r>
          </w:p>
        </w:tc>
        <w:tc>
          <w:tcPr>
            <w:tcW w:w="1452" w:type="dxa"/>
          </w:tcPr>
          <w:p w14:paraId="76FCA000" w14:textId="77777777" w:rsidR="00180F82" w:rsidRPr="009C5576" w:rsidRDefault="00180F82" w:rsidP="0038481A">
            <w:pPr>
              <w:rPr>
                <w:rFonts w:ascii="Garamond" w:eastAsia="Garamond" w:hAnsi="Garamond" w:cs="Times New Roman"/>
                <w:sz w:val="24"/>
                <w:szCs w:val="24"/>
              </w:rPr>
            </w:pPr>
            <w:proofErr w:type="spellStart"/>
            <w:r w:rsidRPr="009C5576">
              <w:rPr>
                <w:rFonts w:ascii="Garamond" w:eastAsia="Garamond" w:hAnsi="Garamond" w:cs="Times New Roman"/>
                <w:sz w:val="24"/>
                <w:szCs w:val="24"/>
              </w:rPr>
              <w:t>PharmaNet</w:t>
            </w:r>
            <w:proofErr w:type="spellEnd"/>
          </w:p>
        </w:tc>
      </w:tr>
    </w:tbl>
    <w:p w14:paraId="2A80E5A3" w14:textId="77777777" w:rsidR="00180F82" w:rsidRPr="001C1E61" w:rsidRDefault="00180F82" w:rsidP="00180F82">
      <w:pPr>
        <w:rPr>
          <w:rFonts w:ascii="Garamond" w:hAnsi="Garamond" w:cs="Times New Roman"/>
        </w:rPr>
      </w:pPr>
    </w:p>
    <w:p w14:paraId="2DF66EFD" w14:textId="77777777" w:rsidR="00180F82" w:rsidRDefault="00180F82" w:rsidP="00180F82">
      <w:pPr>
        <w:pStyle w:val="Caption"/>
        <w:keepNext/>
        <w:rPr>
          <w:rFonts w:ascii="Garamond" w:hAnsi="Garamond" w:cs="Times New Roman"/>
          <w:sz w:val="24"/>
        </w:rPr>
      </w:pPr>
      <w:bookmarkStart w:id="1" w:name="_Ref169519607"/>
      <w:bookmarkStart w:id="2" w:name="_Ref169519577"/>
    </w:p>
    <w:p w14:paraId="620CB268" w14:textId="77777777" w:rsidR="00180F82" w:rsidRPr="001C1E61" w:rsidRDefault="00180F82" w:rsidP="00180F82">
      <w:pPr>
        <w:pStyle w:val="Caption"/>
        <w:rPr>
          <w:rFonts w:ascii="Garamond" w:hAnsi="Garamond" w:cs="Times New Roman"/>
          <w:color w:val="auto"/>
          <w:sz w:val="24"/>
          <w:szCs w:val="24"/>
        </w:rPr>
      </w:pPr>
      <w:bookmarkStart w:id="3" w:name="_Ref168990564"/>
      <w:r w:rsidRPr="00F16D79">
        <w:rPr>
          <w:rFonts w:ascii="Garamond" w:hAnsi="Garamond" w:cs="Times New Roman"/>
          <w:color w:val="auto"/>
          <w:sz w:val="24"/>
          <w:szCs w:val="24"/>
        </w:rPr>
        <w:t xml:space="preserve">Supplement Table </w:t>
      </w:r>
      <w:bookmarkEnd w:id="3"/>
      <w:r>
        <w:rPr>
          <w:rFonts w:ascii="Garamond" w:hAnsi="Garamond" w:cs="Times New Roman"/>
          <w:color w:val="auto"/>
          <w:sz w:val="24"/>
          <w:szCs w:val="24"/>
        </w:rPr>
        <w:t>2</w:t>
      </w:r>
      <w:r w:rsidRPr="00F16D79">
        <w:rPr>
          <w:rFonts w:ascii="Garamond" w:hAnsi="Garamond" w:cs="Times New Roman"/>
          <w:color w:val="auto"/>
          <w:sz w:val="24"/>
          <w:szCs w:val="24"/>
        </w:rPr>
        <w:t>. Criteria to identify patients with known opioid use disorder</w:t>
      </w:r>
    </w:p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2368"/>
        <w:gridCol w:w="5806"/>
        <w:gridCol w:w="1289"/>
      </w:tblGrid>
      <w:tr w:rsidR="00180F82" w:rsidRPr="00CA11E6" w14:paraId="59E1C249" w14:textId="77777777" w:rsidTr="0038481A">
        <w:tc>
          <w:tcPr>
            <w:tcW w:w="2368" w:type="dxa"/>
          </w:tcPr>
          <w:p w14:paraId="1C251919" w14:textId="77777777" w:rsidR="00180F82" w:rsidRPr="009C5576" w:rsidRDefault="00180F82" w:rsidP="0038481A">
            <w:pPr>
              <w:jc w:val="both"/>
              <w:rPr>
                <w:rFonts w:ascii="Garamond" w:eastAsia="Garamond" w:hAnsi="Garamond" w:cs="Times New Roman"/>
                <w:b/>
                <w:sz w:val="24"/>
                <w:szCs w:val="24"/>
              </w:rPr>
            </w:pPr>
            <w:r w:rsidRPr="009C5576">
              <w:rPr>
                <w:rFonts w:ascii="Garamond" w:eastAsia="Garamond" w:hAnsi="Garamond" w:cs="Times New Roman"/>
                <w:b/>
                <w:sz w:val="24"/>
                <w:szCs w:val="24"/>
              </w:rPr>
              <w:t>Condition</w:t>
            </w:r>
          </w:p>
        </w:tc>
        <w:tc>
          <w:tcPr>
            <w:tcW w:w="5806" w:type="dxa"/>
          </w:tcPr>
          <w:p w14:paraId="56409B56" w14:textId="77777777" w:rsidR="00180F82" w:rsidRPr="009C5576" w:rsidRDefault="00180F82" w:rsidP="0038481A">
            <w:pPr>
              <w:jc w:val="both"/>
              <w:rPr>
                <w:rFonts w:ascii="Garamond" w:eastAsia="Garamond" w:hAnsi="Garamond" w:cs="Times New Roman"/>
                <w:b/>
                <w:sz w:val="24"/>
                <w:szCs w:val="24"/>
              </w:rPr>
            </w:pPr>
            <w:r w:rsidRPr="009C5576">
              <w:rPr>
                <w:rFonts w:ascii="Garamond" w:eastAsia="Garamond" w:hAnsi="Garamond" w:cs="Times New Roman"/>
                <w:b/>
                <w:sz w:val="24"/>
                <w:szCs w:val="24"/>
              </w:rPr>
              <w:t>Relevant codes</w:t>
            </w:r>
          </w:p>
        </w:tc>
        <w:tc>
          <w:tcPr>
            <w:tcW w:w="1289" w:type="dxa"/>
          </w:tcPr>
          <w:p w14:paraId="0794287C" w14:textId="77777777" w:rsidR="00180F82" w:rsidRPr="009C5576" w:rsidRDefault="00180F82" w:rsidP="0038481A">
            <w:pPr>
              <w:jc w:val="both"/>
              <w:rPr>
                <w:rFonts w:ascii="Garamond" w:eastAsia="Garamond" w:hAnsi="Garamond" w:cs="Times New Roman"/>
                <w:b/>
                <w:sz w:val="24"/>
                <w:szCs w:val="24"/>
              </w:rPr>
            </w:pPr>
            <w:r w:rsidRPr="009C5576">
              <w:rPr>
                <w:rFonts w:ascii="Garamond" w:eastAsia="Garamond" w:hAnsi="Garamond" w:cs="Times New Roman"/>
                <w:b/>
                <w:sz w:val="24"/>
                <w:szCs w:val="24"/>
              </w:rPr>
              <w:t>Source</w:t>
            </w:r>
          </w:p>
        </w:tc>
      </w:tr>
      <w:tr w:rsidR="00180F82" w:rsidRPr="00CA11E6" w14:paraId="54F59E23" w14:textId="77777777" w:rsidTr="0038481A">
        <w:tc>
          <w:tcPr>
            <w:tcW w:w="2368" w:type="dxa"/>
            <w:vMerge w:val="restart"/>
          </w:tcPr>
          <w:p w14:paraId="44E74EEC" w14:textId="77777777" w:rsidR="00180F82" w:rsidRPr="009C5576" w:rsidRDefault="00180F82" w:rsidP="0038481A">
            <w:pPr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9C5576">
              <w:rPr>
                <w:rFonts w:ascii="Garamond" w:eastAsia="Garamond" w:hAnsi="Garamond" w:cs="Times New Roman"/>
                <w:sz w:val="24"/>
                <w:szCs w:val="24"/>
              </w:rPr>
              <w:t xml:space="preserve">3 medical visits </w:t>
            </w:r>
          </w:p>
        </w:tc>
        <w:tc>
          <w:tcPr>
            <w:tcW w:w="5806" w:type="dxa"/>
          </w:tcPr>
          <w:p w14:paraId="78CB9CDB" w14:textId="77777777" w:rsidR="00180F82" w:rsidRPr="009C5576" w:rsidRDefault="00180F82" w:rsidP="0038481A">
            <w:pPr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9C5576">
              <w:rPr>
                <w:rFonts w:ascii="Garamond" w:eastAsia="Garamond" w:hAnsi="Garamond" w:cs="Times New Roman"/>
                <w:sz w:val="24"/>
                <w:szCs w:val="24"/>
              </w:rPr>
              <w:t>ICD-9 codes: 304.0, 304.7, 305.5, 965.0, E850.X</w:t>
            </w:r>
          </w:p>
        </w:tc>
        <w:tc>
          <w:tcPr>
            <w:tcW w:w="1289" w:type="dxa"/>
          </w:tcPr>
          <w:p w14:paraId="364D77B1" w14:textId="77777777" w:rsidR="00180F82" w:rsidRPr="009C5576" w:rsidRDefault="00180F82" w:rsidP="0038481A">
            <w:pPr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9C5576">
              <w:rPr>
                <w:rFonts w:ascii="Garamond" w:eastAsia="Garamond" w:hAnsi="Garamond" w:cs="Times New Roman"/>
                <w:sz w:val="24"/>
                <w:szCs w:val="24"/>
              </w:rPr>
              <w:t>MSP</w:t>
            </w:r>
          </w:p>
        </w:tc>
      </w:tr>
      <w:tr w:rsidR="00180F82" w:rsidRPr="00CA11E6" w14:paraId="2DE7F9B8" w14:textId="77777777" w:rsidTr="0038481A">
        <w:tc>
          <w:tcPr>
            <w:tcW w:w="2368" w:type="dxa"/>
            <w:vMerge/>
          </w:tcPr>
          <w:p w14:paraId="6DC08093" w14:textId="77777777" w:rsidR="00180F82" w:rsidRPr="009C5576" w:rsidRDefault="00180F82" w:rsidP="0038481A">
            <w:pPr>
              <w:rPr>
                <w:rFonts w:ascii="Garamond" w:eastAsia="Garamond" w:hAnsi="Garamond" w:cs="Times New Roman"/>
                <w:sz w:val="24"/>
                <w:szCs w:val="24"/>
              </w:rPr>
            </w:pPr>
          </w:p>
        </w:tc>
        <w:tc>
          <w:tcPr>
            <w:tcW w:w="5806" w:type="dxa"/>
          </w:tcPr>
          <w:p w14:paraId="0D117BC5" w14:textId="77777777" w:rsidR="00180F82" w:rsidRPr="001C1E61" w:rsidRDefault="00180F82" w:rsidP="0038481A">
            <w:pPr>
              <w:rPr>
                <w:rFonts w:ascii="Garamond" w:eastAsia="Garamond" w:hAnsi="Garamond" w:cs="Times New Roman"/>
                <w:sz w:val="24"/>
                <w:szCs w:val="24"/>
                <w:lang w:val="fr-CA"/>
              </w:rPr>
            </w:pPr>
            <w:r w:rsidRPr="001C1E61">
              <w:rPr>
                <w:rFonts w:ascii="Garamond" w:eastAsia="Garamond" w:hAnsi="Garamond" w:cs="Times New Roman"/>
                <w:sz w:val="24"/>
                <w:szCs w:val="24"/>
                <w:lang w:val="fr-CA"/>
              </w:rPr>
              <w:t>ICD-10-CA codes: F11.9, T40.1, T40.6</w:t>
            </w:r>
          </w:p>
        </w:tc>
        <w:tc>
          <w:tcPr>
            <w:tcW w:w="1289" w:type="dxa"/>
          </w:tcPr>
          <w:p w14:paraId="72C5EB7C" w14:textId="77777777" w:rsidR="00180F82" w:rsidRPr="009C5576" w:rsidRDefault="00180F82" w:rsidP="0038481A">
            <w:pPr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9C5576">
              <w:rPr>
                <w:rFonts w:ascii="Garamond" w:eastAsia="Garamond" w:hAnsi="Garamond" w:cs="Times New Roman"/>
                <w:sz w:val="24"/>
                <w:szCs w:val="24"/>
              </w:rPr>
              <w:t>NACRS</w:t>
            </w:r>
          </w:p>
        </w:tc>
      </w:tr>
      <w:tr w:rsidR="00180F82" w:rsidRPr="00CA11E6" w14:paraId="79D5E0E2" w14:textId="77777777" w:rsidTr="0038481A">
        <w:tc>
          <w:tcPr>
            <w:tcW w:w="2368" w:type="dxa"/>
          </w:tcPr>
          <w:p w14:paraId="3763E37B" w14:textId="77777777" w:rsidR="00180F82" w:rsidRPr="009C5576" w:rsidRDefault="00180F82" w:rsidP="0038481A">
            <w:pPr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9C5576">
              <w:rPr>
                <w:rFonts w:ascii="Garamond" w:eastAsia="Garamond" w:hAnsi="Garamond" w:cs="Times New Roman"/>
                <w:sz w:val="24"/>
                <w:szCs w:val="24"/>
              </w:rPr>
              <w:t>1 hospitalization</w:t>
            </w:r>
          </w:p>
        </w:tc>
        <w:tc>
          <w:tcPr>
            <w:tcW w:w="5806" w:type="dxa"/>
          </w:tcPr>
          <w:p w14:paraId="0E1AC525" w14:textId="77777777" w:rsidR="00180F82" w:rsidRPr="001C1E61" w:rsidRDefault="00180F82" w:rsidP="0038481A">
            <w:pPr>
              <w:rPr>
                <w:rFonts w:ascii="Garamond" w:eastAsia="Garamond" w:hAnsi="Garamond" w:cs="Times New Roman"/>
                <w:sz w:val="24"/>
                <w:szCs w:val="24"/>
                <w:lang w:val="fr-CA"/>
              </w:rPr>
            </w:pPr>
            <w:r w:rsidRPr="001C1E61">
              <w:rPr>
                <w:rFonts w:ascii="Garamond" w:eastAsia="Garamond" w:hAnsi="Garamond" w:cs="Times New Roman"/>
                <w:sz w:val="24"/>
                <w:szCs w:val="24"/>
                <w:lang w:val="fr-CA"/>
              </w:rPr>
              <w:t xml:space="preserve">ICD-10-CA codes: F11.X, or </w:t>
            </w:r>
            <w:proofErr w:type="spellStart"/>
            <w:r w:rsidRPr="001C1E61">
              <w:rPr>
                <w:rFonts w:ascii="Garamond" w:eastAsia="Garamond" w:hAnsi="Garamond" w:cs="Times New Roman"/>
                <w:sz w:val="24"/>
                <w:szCs w:val="24"/>
                <w:lang w:val="fr-CA"/>
              </w:rPr>
              <w:t>any</w:t>
            </w:r>
            <w:proofErr w:type="spellEnd"/>
            <w:r w:rsidRPr="001C1E61">
              <w:rPr>
                <w:rFonts w:ascii="Garamond" w:eastAsia="Garamond" w:hAnsi="Garamond" w:cs="Times New Roman"/>
                <w:sz w:val="24"/>
                <w:szCs w:val="24"/>
                <w:lang w:val="fr-CA"/>
              </w:rPr>
              <w:t xml:space="preserve"> of (X42, X62, Y12) and (T40.0, T40.1 T40.2, T40.3, T40.4, T40.6), or R78.1</w:t>
            </w:r>
          </w:p>
        </w:tc>
        <w:tc>
          <w:tcPr>
            <w:tcW w:w="1289" w:type="dxa"/>
          </w:tcPr>
          <w:p w14:paraId="3409DFA7" w14:textId="77777777" w:rsidR="00180F82" w:rsidRPr="009C5576" w:rsidRDefault="00180F82" w:rsidP="0038481A">
            <w:pPr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9C5576">
              <w:rPr>
                <w:rFonts w:ascii="Garamond" w:eastAsia="Garamond" w:hAnsi="Garamond" w:cs="Times New Roman"/>
                <w:sz w:val="24"/>
                <w:szCs w:val="24"/>
              </w:rPr>
              <w:t>DAD</w:t>
            </w:r>
          </w:p>
        </w:tc>
      </w:tr>
      <w:tr w:rsidR="00180F82" w:rsidRPr="00CA11E6" w14:paraId="0E0551CF" w14:textId="77777777" w:rsidTr="0038481A">
        <w:tc>
          <w:tcPr>
            <w:tcW w:w="2368" w:type="dxa"/>
          </w:tcPr>
          <w:p w14:paraId="1D21286D" w14:textId="77777777" w:rsidR="00180F82" w:rsidRPr="009C5576" w:rsidRDefault="00180F82" w:rsidP="0038481A">
            <w:pPr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9C5576">
              <w:rPr>
                <w:rFonts w:ascii="Garamond" w:eastAsia="Garamond" w:hAnsi="Garamond" w:cs="Times New Roman"/>
                <w:sz w:val="24"/>
                <w:szCs w:val="24"/>
              </w:rPr>
              <w:t>1 opioid agonist treatment dispensation</w:t>
            </w:r>
          </w:p>
        </w:tc>
        <w:tc>
          <w:tcPr>
            <w:tcW w:w="5806" w:type="dxa"/>
          </w:tcPr>
          <w:p w14:paraId="1C18ADD9" w14:textId="77777777" w:rsidR="00180F82" w:rsidRPr="009C5576" w:rsidRDefault="00180F82" w:rsidP="0038481A">
            <w:pPr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9C5576">
              <w:rPr>
                <w:rFonts w:ascii="Garamond" w:eastAsia="Garamond" w:hAnsi="Garamond" w:cs="Times New Roman"/>
                <w:sz w:val="24"/>
                <w:szCs w:val="24"/>
              </w:rPr>
              <w:t>00655619, 00655627, 00781460, 00781479, 00999792, 00999793, 02146126, 22123340, 02242962 – 02242964, 02295695, 02295709, 02408090, 02408104, 02424851, 02424878, 02453908, 02453916, 02468085, 02468093, 22123346 – 22123349, 66123367, 66999990 – 67000020</w:t>
            </w:r>
          </w:p>
        </w:tc>
        <w:tc>
          <w:tcPr>
            <w:tcW w:w="1289" w:type="dxa"/>
          </w:tcPr>
          <w:p w14:paraId="79D225E9" w14:textId="77777777" w:rsidR="00180F82" w:rsidRPr="009C5576" w:rsidRDefault="00180F82" w:rsidP="0038481A">
            <w:pPr>
              <w:rPr>
                <w:rFonts w:ascii="Garamond" w:eastAsia="Garamond" w:hAnsi="Garamond" w:cs="Times New Roman"/>
                <w:sz w:val="24"/>
                <w:szCs w:val="24"/>
              </w:rPr>
            </w:pPr>
            <w:proofErr w:type="spellStart"/>
            <w:r w:rsidRPr="009C5576">
              <w:rPr>
                <w:rFonts w:ascii="Garamond" w:eastAsia="Garamond" w:hAnsi="Garamond" w:cs="Times New Roman"/>
                <w:sz w:val="24"/>
                <w:szCs w:val="24"/>
              </w:rPr>
              <w:t>PharmaNet</w:t>
            </w:r>
            <w:proofErr w:type="spellEnd"/>
          </w:p>
        </w:tc>
      </w:tr>
    </w:tbl>
    <w:p w14:paraId="68936809" w14:textId="77777777" w:rsidR="00180F82" w:rsidRDefault="00180F82" w:rsidP="00180F82">
      <w:pPr>
        <w:pStyle w:val="Caption"/>
        <w:keepNext/>
        <w:rPr>
          <w:rFonts w:ascii="Garamond" w:hAnsi="Garamond" w:cs="Times New Roman"/>
          <w:sz w:val="24"/>
        </w:rPr>
        <w:sectPr w:rsidR="00180F82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9C5576">
        <w:rPr>
          <w:rFonts w:ascii="Garamond" w:hAnsi="Garamond" w:cs="Times New Roman"/>
          <w:sz w:val="24"/>
        </w:rPr>
        <w:br w:type="page"/>
      </w:r>
      <w:bookmarkEnd w:id="1"/>
      <w:bookmarkEnd w:id="2"/>
    </w:p>
    <w:p w14:paraId="7D2036E8" w14:textId="77777777" w:rsidR="00180F82" w:rsidRPr="00241DD4" w:rsidRDefault="00180F82" w:rsidP="00180F82">
      <w:pPr>
        <w:pStyle w:val="Caption"/>
        <w:keepNext/>
        <w:rPr>
          <w:rFonts w:ascii="Garamond" w:hAnsi="Garamond" w:cs="Times New Roman"/>
          <w:color w:val="auto"/>
          <w:sz w:val="24"/>
          <w:szCs w:val="24"/>
          <w:highlight w:val="yellow"/>
        </w:rPr>
      </w:pPr>
      <w:r w:rsidRPr="006B2F4B">
        <w:rPr>
          <w:rFonts w:ascii="Garamond" w:hAnsi="Garamond" w:cs="Times New Roman"/>
          <w:color w:val="auto"/>
          <w:sz w:val="24"/>
          <w:szCs w:val="24"/>
        </w:rPr>
        <w:t xml:space="preserve">Supplement Table 3. Standardized difference of patient characteristics at OAT-prescribing-naïve physicians’ index prescribing date vs. visits with physicians who did not initiate OAT-prescribing, before and after matching </w:t>
      </w:r>
    </w:p>
    <w:tbl>
      <w:tblPr>
        <w:tblW w:w="13943" w:type="dxa"/>
        <w:tblLook w:val="04A0" w:firstRow="1" w:lastRow="0" w:firstColumn="1" w:lastColumn="0" w:noHBand="0" w:noVBand="1"/>
      </w:tblPr>
      <w:tblGrid>
        <w:gridCol w:w="3560"/>
        <w:gridCol w:w="1698"/>
        <w:gridCol w:w="1714"/>
        <w:gridCol w:w="1219"/>
        <w:gridCol w:w="1698"/>
        <w:gridCol w:w="1874"/>
        <w:gridCol w:w="1218"/>
        <w:gridCol w:w="962"/>
      </w:tblGrid>
      <w:tr w:rsidR="00180F82" w:rsidRPr="00011408" w14:paraId="04C903EA" w14:textId="77777777" w:rsidTr="0038481A">
        <w:tc>
          <w:tcPr>
            <w:tcW w:w="3560" w:type="dxa"/>
          </w:tcPr>
          <w:p w14:paraId="57E751C6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</w:p>
        </w:tc>
        <w:tc>
          <w:tcPr>
            <w:tcW w:w="4631" w:type="dxa"/>
            <w:gridSpan w:val="3"/>
          </w:tcPr>
          <w:p w14:paraId="6038FD8F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Before matching </w:t>
            </w:r>
          </w:p>
          <w:p w14:paraId="05642E9F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N</w:t>
            </w:r>
            <w:r w:rsidRPr="00011408">
              <w:rPr>
                <w:rFonts w:ascii="Garamond" w:eastAsia="Garamond" w:hAnsi="Garamond" w:cs="Times New Roman"/>
                <w:sz w:val="20"/>
                <w:szCs w:val="20"/>
                <w:vertAlign w:val="subscript"/>
              </w:rPr>
              <w:t>obs</w:t>
            </w: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=307,562</w:t>
            </w:r>
          </w:p>
        </w:tc>
        <w:tc>
          <w:tcPr>
            <w:tcW w:w="4790" w:type="dxa"/>
            <w:gridSpan w:val="3"/>
          </w:tcPr>
          <w:p w14:paraId="6F5D2ACD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After matching</w:t>
            </w:r>
          </w:p>
          <w:p w14:paraId="643FFEA5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N</w:t>
            </w:r>
            <w:r w:rsidRPr="00011408">
              <w:rPr>
                <w:rFonts w:ascii="Garamond" w:eastAsia="Garamond" w:hAnsi="Garamond" w:cs="Times New Roman"/>
                <w:sz w:val="20"/>
                <w:szCs w:val="20"/>
                <w:vertAlign w:val="subscript"/>
              </w:rPr>
              <w:t>obs</w:t>
            </w: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=</w:t>
            </w:r>
            <w:r>
              <w:rPr>
                <w:rFonts w:ascii="Garamond" w:eastAsia="Garamond" w:hAnsi="Garamond" w:cs="Times New Roman"/>
                <w:sz w:val="20"/>
                <w:szCs w:val="20"/>
              </w:rPr>
              <w:t>4164</w:t>
            </w:r>
          </w:p>
        </w:tc>
        <w:tc>
          <w:tcPr>
            <w:tcW w:w="962" w:type="dxa"/>
          </w:tcPr>
          <w:p w14:paraId="0618E9AB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</w:p>
        </w:tc>
      </w:tr>
      <w:tr w:rsidR="00180F82" w:rsidRPr="00011408" w14:paraId="53301239" w14:textId="77777777" w:rsidTr="0038481A">
        <w:tc>
          <w:tcPr>
            <w:tcW w:w="3560" w:type="dxa"/>
          </w:tcPr>
          <w:p w14:paraId="2EA7E3BA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Patient Characteristic</w:t>
            </w:r>
          </w:p>
        </w:tc>
        <w:tc>
          <w:tcPr>
            <w:tcW w:w="1698" w:type="dxa"/>
          </w:tcPr>
          <w:p w14:paraId="79D8277D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Visit</w:t>
            </w:r>
            <w:r>
              <w:rPr>
                <w:rFonts w:ascii="Garamond" w:eastAsia="Garamond" w:hAnsi="Garamond" w:cs="Times New Roman"/>
                <w:sz w:val="20"/>
                <w:szCs w:val="20"/>
              </w:rPr>
              <w:t>s</w:t>
            </w: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</w:t>
            </w:r>
            <w:proofErr w:type="gramStart"/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where</w:t>
            </w:r>
            <w:proofErr w:type="gramEnd"/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OAT </w:t>
            </w:r>
          </w:p>
          <w:p w14:paraId="746FED34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not prescribed </w:t>
            </w:r>
          </w:p>
          <w:p w14:paraId="04EBDB68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(control events)</w:t>
            </w:r>
          </w:p>
          <w:p w14:paraId="674CCD77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proofErr w:type="spellStart"/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N</w:t>
            </w:r>
            <w:r w:rsidRPr="006B2F4B">
              <w:rPr>
                <w:rFonts w:ascii="Garamond" w:eastAsia="Garamond" w:hAnsi="Garamond" w:cs="Times New Roman"/>
                <w:sz w:val="20"/>
                <w:szCs w:val="20"/>
                <w:vertAlign w:val="subscript"/>
              </w:rPr>
              <w:t>visits</w:t>
            </w:r>
            <w:proofErr w:type="spellEnd"/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=304,462</w:t>
            </w:r>
          </w:p>
          <w:p w14:paraId="08734046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proofErr w:type="spellStart"/>
            <w:r>
              <w:rPr>
                <w:rFonts w:ascii="Garamond" w:eastAsia="Garamond" w:hAnsi="Garamond" w:cs="Times New Roman"/>
                <w:sz w:val="20"/>
                <w:szCs w:val="20"/>
              </w:rPr>
              <w:t>N</w:t>
            </w:r>
            <w:r>
              <w:rPr>
                <w:rFonts w:ascii="Garamond" w:eastAsia="Garamond" w:hAnsi="Garamond" w:cs="Times New Roman"/>
                <w:sz w:val="20"/>
                <w:szCs w:val="20"/>
                <w:vertAlign w:val="subscript"/>
              </w:rPr>
              <w:t>patients</w:t>
            </w:r>
            <w:proofErr w:type="spellEnd"/>
            <w:r>
              <w:rPr>
                <w:rFonts w:ascii="Garamond" w:eastAsia="Garamond" w:hAnsi="Garamond" w:cs="Times New Roman"/>
                <w:sz w:val="20"/>
                <w:szCs w:val="20"/>
              </w:rPr>
              <w:t>=42,302</w:t>
            </w:r>
          </w:p>
          <w:p w14:paraId="48758270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proofErr w:type="spellStart"/>
            <w:r>
              <w:rPr>
                <w:rFonts w:ascii="Garamond" w:eastAsia="Garamond" w:hAnsi="Garamond" w:cs="Times New Roman"/>
                <w:sz w:val="20"/>
                <w:szCs w:val="20"/>
              </w:rPr>
              <w:t>N</w:t>
            </w:r>
            <w:r>
              <w:rPr>
                <w:rFonts w:ascii="Garamond" w:eastAsia="Garamond" w:hAnsi="Garamond" w:cs="Times New Roman"/>
                <w:sz w:val="20"/>
                <w:szCs w:val="20"/>
                <w:vertAlign w:val="subscript"/>
              </w:rPr>
              <w:t>physicians</w:t>
            </w:r>
            <w:proofErr w:type="spellEnd"/>
            <w:r>
              <w:rPr>
                <w:rFonts w:ascii="Garamond" w:eastAsia="Garamond" w:hAnsi="Garamond" w:cs="Times New Roman"/>
                <w:sz w:val="20"/>
                <w:szCs w:val="20"/>
              </w:rPr>
              <w:t>=2070</w:t>
            </w:r>
          </w:p>
          <w:p w14:paraId="5F19E7B0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</w:tc>
        <w:tc>
          <w:tcPr>
            <w:tcW w:w="1714" w:type="dxa"/>
          </w:tcPr>
          <w:p w14:paraId="7FDA4571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Index prescribing </w:t>
            </w:r>
          </w:p>
          <w:p w14:paraId="73A6FF93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date visit</w:t>
            </w:r>
            <w:r>
              <w:rPr>
                <w:rFonts w:ascii="Garamond" w:eastAsia="Garamond" w:hAnsi="Garamond" w:cs="Times New Roman"/>
                <w:sz w:val="20"/>
                <w:szCs w:val="20"/>
              </w:rPr>
              <w:t>s</w:t>
            </w: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</w:t>
            </w:r>
          </w:p>
          <w:p w14:paraId="68A7B099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(case events)</w:t>
            </w:r>
          </w:p>
          <w:p w14:paraId="042EC3B7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proofErr w:type="spellStart"/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N</w:t>
            </w:r>
            <w:r w:rsidRPr="006B2F4B">
              <w:rPr>
                <w:rFonts w:ascii="Garamond" w:eastAsia="Garamond" w:hAnsi="Garamond" w:cs="Times New Roman"/>
                <w:sz w:val="20"/>
                <w:szCs w:val="20"/>
                <w:vertAlign w:val="subscript"/>
              </w:rPr>
              <w:t>visits</w:t>
            </w:r>
            <w:proofErr w:type="spellEnd"/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=3100</w:t>
            </w:r>
          </w:p>
          <w:p w14:paraId="1116E6B3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proofErr w:type="spellStart"/>
            <w:r>
              <w:rPr>
                <w:rFonts w:ascii="Garamond" w:eastAsia="Garamond" w:hAnsi="Garamond" w:cs="Times New Roman"/>
                <w:sz w:val="20"/>
                <w:szCs w:val="20"/>
              </w:rPr>
              <w:t>N</w:t>
            </w:r>
            <w:r>
              <w:rPr>
                <w:rFonts w:ascii="Garamond" w:eastAsia="Garamond" w:hAnsi="Garamond" w:cs="Times New Roman"/>
                <w:sz w:val="20"/>
                <w:szCs w:val="20"/>
                <w:vertAlign w:val="subscript"/>
              </w:rPr>
              <w:t>patients</w:t>
            </w:r>
            <w:proofErr w:type="spellEnd"/>
            <w:r>
              <w:rPr>
                <w:rFonts w:ascii="Garamond" w:eastAsia="Garamond" w:hAnsi="Garamond" w:cs="Times New Roman"/>
                <w:sz w:val="20"/>
                <w:szCs w:val="20"/>
              </w:rPr>
              <w:t>=2189</w:t>
            </w:r>
          </w:p>
          <w:p w14:paraId="369D22BE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proofErr w:type="spellStart"/>
            <w:r>
              <w:rPr>
                <w:rFonts w:ascii="Garamond" w:eastAsia="Garamond" w:hAnsi="Garamond" w:cs="Times New Roman"/>
                <w:sz w:val="20"/>
                <w:szCs w:val="20"/>
              </w:rPr>
              <w:t>N</w:t>
            </w:r>
            <w:r>
              <w:rPr>
                <w:rFonts w:ascii="Garamond" w:eastAsia="Garamond" w:hAnsi="Garamond" w:cs="Times New Roman"/>
                <w:sz w:val="20"/>
                <w:szCs w:val="20"/>
                <w:vertAlign w:val="subscript"/>
              </w:rPr>
              <w:t>physicians</w:t>
            </w:r>
            <w:proofErr w:type="spellEnd"/>
            <w:r>
              <w:rPr>
                <w:rFonts w:ascii="Garamond" w:eastAsia="Garamond" w:hAnsi="Garamond" w:cs="Times New Roman"/>
                <w:sz w:val="20"/>
                <w:szCs w:val="20"/>
              </w:rPr>
              <w:t>=2183</w:t>
            </w:r>
          </w:p>
        </w:tc>
        <w:tc>
          <w:tcPr>
            <w:tcW w:w="1219" w:type="dxa"/>
          </w:tcPr>
          <w:p w14:paraId="454A91F7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Mean difference</w:t>
            </w:r>
          </w:p>
        </w:tc>
        <w:tc>
          <w:tcPr>
            <w:tcW w:w="1698" w:type="dxa"/>
          </w:tcPr>
          <w:p w14:paraId="58CE7A62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Visit</w:t>
            </w:r>
            <w:r>
              <w:rPr>
                <w:rFonts w:ascii="Garamond" w:eastAsia="Garamond" w:hAnsi="Garamond" w:cs="Times New Roman"/>
                <w:sz w:val="20"/>
                <w:szCs w:val="20"/>
              </w:rPr>
              <w:t xml:space="preserve">s </w:t>
            </w:r>
            <w:proofErr w:type="gramStart"/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where</w:t>
            </w:r>
            <w:proofErr w:type="gramEnd"/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OAT </w:t>
            </w:r>
          </w:p>
          <w:p w14:paraId="0439F0A6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not prescribed </w:t>
            </w:r>
          </w:p>
          <w:p w14:paraId="3DD1CB20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(control events)</w:t>
            </w:r>
          </w:p>
          <w:p w14:paraId="346A54A8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proofErr w:type="spellStart"/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N</w:t>
            </w:r>
            <w:r w:rsidRPr="006B2F4B">
              <w:rPr>
                <w:rFonts w:ascii="Garamond" w:eastAsia="Garamond" w:hAnsi="Garamond" w:cs="Times New Roman"/>
                <w:sz w:val="20"/>
                <w:szCs w:val="20"/>
                <w:vertAlign w:val="subscript"/>
              </w:rPr>
              <w:t>visits</w:t>
            </w:r>
            <w:proofErr w:type="spellEnd"/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=2082</w:t>
            </w:r>
          </w:p>
          <w:p w14:paraId="6E3E7630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proofErr w:type="spellStart"/>
            <w:r>
              <w:rPr>
                <w:rFonts w:ascii="Garamond" w:eastAsia="Garamond" w:hAnsi="Garamond" w:cs="Times New Roman"/>
                <w:sz w:val="20"/>
                <w:szCs w:val="20"/>
              </w:rPr>
              <w:t>N</w:t>
            </w:r>
            <w:r>
              <w:rPr>
                <w:rFonts w:ascii="Garamond" w:eastAsia="Garamond" w:hAnsi="Garamond" w:cs="Times New Roman"/>
                <w:sz w:val="20"/>
                <w:szCs w:val="20"/>
                <w:vertAlign w:val="subscript"/>
              </w:rPr>
              <w:t>patients</w:t>
            </w:r>
            <w:proofErr w:type="spellEnd"/>
            <w:r>
              <w:rPr>
                <w:rFonts w:ascii="Garamond" w:eastAsia="Garamond" w:hAnsi="Garamond" w:cs="Times New Roman"/>
                <w:sz w:val="20"/>
                <w:szCs w:val="20"/>
              </w:rPr>
              <w:t>=1732</w:t>
            </w:r>
          </w:p>
          <w:p w14:paraId="6D490260" w14:textId="77777777" w:rsidR="00180F82" w:rsidRPr="00120B0A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proofErr w:type="spellStart"/>
            <w:r>
              <w:rPr>
                <w:rFonts w:ascii="Garamond" w:eastAsia="Garamond" w:hAnsi="Garamond" w:cs="Times New Roman"/>
                <w:sz w:val="20"/>
                <w:szCs w:val="20"/>
              </w:rPr>
              <w:t>N</w:t>
            </w:r>
            <w:r>
              <w:rPr>
                <w:rFonts w:ascii="Garamond" w:eastAsia="Garamond" w:hAnsi="Garamond" w:cs="Times New Roman"/>
                <w:sz w:val="20"/>
                <w:szCs w:val="20"/>
                <w:vertAlign w:val="subscript"/>
              </w:rPr>
              <w:t>physicians</w:t>
            </w:r>
            <w:proofErr w:type="spellEnd"/>
            <w:r>
              <w:rPr>
                <w:rFonts w:ascii="Garamond" w:eastAsia="Garamond" w:hAnsi="Garamond" w:cs="Times New Roman"/>
                <w:sz w:val="20"/>
                <w:szCs w:val="20"/>
              </w:rPr>
              <w:t>=927</w:t>
            </w:r>
          </w:p>
        </w:tc>
        <w:tc>
          <w:tcPr>
            <w:tcW w:w="1874" w:type="dxa"/>
          </w:tcPr>
          <w:p w14:paraId="24ED0F4B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Index prescribing date visit</w:t>
            </w:r>
            <w:r>
              <w:rPr>
                <w:rFonts w:ascii="Garamond" w:eastAsia="Garamond" w:hAnsi="Garamond" w:cs="Times New Roman"/>
                <w:sz w:val="20"/>
                <w:szCs w:val="20"/>
              </w:rPr>
              <w:t>s</w:t>
            </w: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</w:t>
            </w:r>
          </w:p>
          <w:p w14:paraId="357071CF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(case events)</w:t>
            </w:r>
          </w:p>
          <w:p w14:paraId="35CAE991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proofErr w:type="spellStart"/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N</w:t>
            </w:r>
            <w:r w:rsidRPr="006B2F4B">
              <w:rPr>
                <w:rFonts w:ascii="Garamond" w:eastAsia="Garamond" w:hAnsi="Garamond" w:cs="Times New Roman"/>
                <w:sz w:val="20"/>
                <w:szCs w:val="20"/>
                <w:vertAlign w:val="subscript"/>
              </w:rPr>
              <w:t>visits</w:t>
            </w:r>
            <w:proofErr w:type="spellEnd"/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=2082</w:t>
            </w:r>
          </w:p>
          <w:p w14:paraId="446F3193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proofErr w:type="spellStart"/>
            <w:r>
              <w:rPr>
                <w:rFonts w:ascii="Garamond" w:eastAsia="Garamond" w:hAnsi="Garamond" w:cs="Times New Roman"/>
                <w:sz w:val="20"/>
                <w:szCs w:val="20"/>
              </w:rPr>
              <w:t>N</w:t>
            </w:r>
            <w:r>
              <w:rPr>
                <w:rFonts w:ascii="Garamond" w:eastAsia="Garamond" w:hAnsi="Garamond" w:cs="Times New Roman"/>
                <w:sz w:val="20"/>
                <w:szCs w:val="20"/>
                <w:vertAlign w:val="subscript"/>
              </w:rPr>
              <w:t>patients</w:t>
            </w:r>
            <w:proofErr w:type="spellEnd"/>
            <w:r>
              <w:rPr>
                <w:rFonts w:ascii="Garamond" w:eastAsia="Garamond" w:hAnsi="Garamond" w:cs="Times New Roman"/>
                <w:sz w:val="20"/>
                <w:szCs w:val="20"/>
              </w:rPr>
              <w:t>=1613</w:t>
            </w:r>
          </w:p>
          <w:p w14:paraId="78CD9C55" w14:textId="77777777" w:rsidR="00180F82" w:rsidRPr="00120B0A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proofErr w:type="spellStart"/>
            <w:r>
              <w:rPr>
                <w:rFonts w:ascii="Garamond" w:eastAsia="Garamond" w:hAnsi="Garamond" w:cs="Times New Roman"/>
                <w:sz w:val="20"/>
                <w:szCs w:val="20"/>
              </w:rPr>
              <w:t>N</w:t>
            </w:r>
            <w:r>
              <w:rPr>
                <w:rFonts w:ascii="Garamond" w:eastAsia="Garamond" w:hAnsi="Garamond" w:cs="Times New Roman"/>
                <w:sz w:val="20"/>
                <w:szCs w:val="20"/>
                <w:vertAlign w:val="subscript"/>
              </w:rPr>
              <w:t>physicians</w:t>
            </w:r>
            <w:proofErr w:type="spellEnd"/>
            <w:r>
              <w:rPr>
                <w:rFonts w:ascii="Garamond" w:eastAsia="Garamond" w:hAnsi="Garamond" w:cs="Times New Roman"/>
                <w:sz w:val="20"/>
                <w:szCs w:val="20"/>
              </w:rPr>
              <w:t>=1542</w:t>
            </w:r>
          </w:p>
        </w:tc>
        <w:tc>
          <w:tcPr>
            <w:tcW w:w="1216" w:type="dxa"/>
          </w:tcPr>
          <w:p w14:paraId="02F3511C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Standardized difference</w:t>
            </w:r>
          </w:p>
        </w:tc>
        <w:tc>
          <w:tcPr>
            <w:tcW w:w="962" w:type="dxa"/>
          </w:tcPr>
          <w:p w14:paraId="4B7B45C2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Percent reduction</w:t>
            </w:r>
          </w:p>
        </w:tc>
      </w:tr>
      <w:tr w:rsidR="00180F82" w:rsidRPr="00011408" w14:paraId="7D04C55A" w14:textId="77777777" w:rsidTr="0038481A">
        <w:tc>
          <w:tcPr>
            <w:tcW w:w="3560" w:type="dxa"/>
          </w:tcPr>
          <w:p w14:paraId="7637F104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Sex (%)</w:t>
            </w:r>
          </w:p>
          <w:p w14:paraId="5B261E43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Female</w:t>
            </w:r>
          </w:p>
          <w:p w14:paraId="6063DB43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Male</w:t>
            </w:r>
          </w:p>
          <w:p w14:paraId="71DF7AE5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Other</w:t>
            </w:r>
          </w:p>
        </w:tc>
        <w:tc>
          <w:tcPr>
            <w:tcW w:w="1698" w:type="dxa"/>
          </w:tcPr>
          <w:p w14:paraId="257A9010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69F58CCD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51.7</w:t>
            </w:r>
          </w:p>
          <w:p w14:paraId="0C279042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48.3</w:t>
            </w:r>
          </w:p>
          <w:p w14:paraId="64D5EA26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0.0</w:t>
            </w:r>
          </w:p>
        </w:tc>
        <w:tc>
          <w:tcPr>
            <w:tcW w:w="1714" w:type="dxa"/>
          </w:tcPr>
          <w:p w14:paraId="7D849A27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631ACF04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50.1</w:t>
            </w:r>
          </w:p>
          <w:p w14:paraId="1684A83E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48.9</w:t>
            </w:r>
          </w:p>
          <w:p w14:paraId="7A37198D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0.0</w:t>
            </w:r>
          </w:p>
        </w:tc>
        <w:tc>
          <w:tcPr>
            <w:tcW w:w="1219" w:type="dxa"/>
          </w:tcPr>
          <w:p w14:paraId="2EDC3DEB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</w:tc>
        <w:tc>
          <w:tcPr>
            <w:tcW w:w="1698" w:type="dxa"/>
          </w:tcPr>
          <w:p w14:paraId="52403869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04C0FE66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49.6</w:t>
            </w:r>
          </w:p>
          <w:p w14:paraId="7AEC31E5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50.4</w:t>
            </w:r>
          </w:p>
          <w:p w14:paraId="524309CA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0.0</w:t>
            </w:r>
          </w:p>
        </w:tc>
        <w:tc>
          <w:tcPr>
            <w:tcW w:w="1874" w:type="dxa"/>
          </w:tcPr>
          <w:p w14:paraId="70DB5DED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2AAF3B3E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49.6</w:t>
            </w:r>
          </w:p>
          <w:p w14:paraId="1F8093F7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50.4</w:t>
            </w:r>
          </w:p>
          <w:p w14:paraId="22B9276D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0.0</w:t>
            </w:r>
          </w:p>
        </w:tc>
        <w:tc>
          <w:tcPr>
            <w:tcW w:w="1216" w:type="dxa"/>
          </w:tcPr>
          <w:p w14:paraId="342A3905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</w:tc>
        <w:tc>
          <w:tcPr>
            <w:tcW w:w="962" w:type="dxa"/>
          </w:tcPr>
          <w:p w14:paraId="52DA460A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1ABDC394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</w:tc>
      </w:tr>
      <w:tr w:rsidR="00180F82" w:rsidRPr="00011408" w14:paraId="42EC71F1" w14:textId="77777777" w:rsidTr="0038481A">
        <w:tc>
          <w:tcPr>
            <w:tcW w:w="3560" w:type="dxa"/>
          </w:tcPr>
          <w:p w14:paraId="3B13FD90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Age, median (IQR)</w:t>
            </w:r>
          </w:p>
        </w:tc>
        <w:tc>
          <w:tcPr>
            <w:tcW w:w="1698" w:type="dxa"/>
          </w:tcPr>
          <w:p w14:paraId="08F35E80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52 (37, 65)</w:t>
            </w:r>
          </w:p>
        </w:tc>
        <w:tc>
          <w:tcPr>
            <w:tcW w:w="1714" w:type="dxa"/>
          </w:tcPr>
          <w:p w14:paraId="7B7CF82A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48 (35, 62)</w:t>
            </w:r>
          </w:p>
        </w:tc>
        <w:tc>
          <w:tcPr>
            <w:tcW w:w="1219" w:type="dxa"/>
          </w:tcPr>
          <w:p w14:paraId="04494EC9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-4.7061</w:t>
            </w:r>
          </w:p>
        </w:tc>
        <w:tc>
          <w:tcPr>
            <w:tcW w:w="1698" w:type="dxa"/>
          </w:tcPr>
          <w:p w14:paraId="0B601B50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45 (33, 58)</w:t>
            </w:r>
          </w:p>
        </w:tc>
        <w:tc>
          <w:tcPr>
            <w:tcW w:w="1874" w:type="dxa"/>
          </w:tcPr>
          <w:p w14:paraId="01047893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45 (33, 58)</w:t>
            </w:r>
          </w:p>
        </w:tc>
        <w:tc>
          <w:tcPr>
            <w:tcW w:w="1216" w:type="dxa"/>
          </w:tcPr>
          <w:p w14:paraId="23924ED6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0.0123</w:t>
            </w:r>
          </w:p>
        </w:tc>
        <w:tc>
          <w:tcPr>
            <w:tcW w:w="962" w:type="dxa"/>
          </w:tcPr>
          <w:p w14:paraId="3EE71A65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95.4</w:t>
            </w:r>
          </w:p>
        </w:tc>
      </w:tr>
      <w:tr w:rsidR="00180F82" w:rsidRPr="00011408" w14:paraId="14A71E15" w14:textId="77777777" w:rsidTr="0038481A">
        <w:tc>
          <w:tcPr>
            <w:tcW w:w="3560" w:type="dxa"/>
          </w:tcPr>
          <w:p w14:paraId="03DBF33C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Health Authority</w:t>
            </w:r>
          </w:p>
          <w:p w14:paraId="280EFF9E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Interior</w:t>
            </w:r>
          </w:p>
          <w:p w14:paraId="62711A6D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Fraser</w:t>
            </w:r>
          </w:p>
          <w:p w14:paraId="280FB31F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Vancouver Coastal</w:t>
            </w:r>
          </w:p>
          <w:p w14:paraId="7D5778D6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Island</w:t>
            </w:r>
          </w:p>
          <w:p w14:paraId="1FC39C03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Northern</w:t>
            </w:r>
          </w:p>
          <w:p w14:paraId="2E44D2B8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Missing</w:t>
            </w:r>
          </w:p>
        </w:tc>
        <w:tc>
          <w:tcPr>
            <w:tcW w:w="1698" w:type="dxa"/>
          </w:tcPr>
          <w:p w14:paraId="21549617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450EC181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13.5</w:t>
            </w:r>
          </w:p>
          <w:p w14:paraId="622240D6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43.5</w:t>
            </w:r>
          </w:p>
          <w:p w14:paraId="571E3CD0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22.1</w:t>
            </w:r>
          </w:p>
          <w:p w14:paraId="3E0FE70E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15.4</w:t>
            </w:r>
          </w:p>
          <w:p w14:paraId="031FE8B8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5.2</w:t>
            </w:r>
          </w:p>
          <w:p w14:paraId="7A2F8C25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0.4</w:t>
            </w:r>
          </w:p>
        </w:tc>
        <w:tc>
          <w:tcPr>
            <w:tcW w:w="1714" w:type="dxa"/>
          </w:tcPr>
          <w:p w14:paraId="0D205538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2C71ED6F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20.3</w:t>
            </w:r>
          </w:p>
          <w:p w14:paraId="29AE759F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26.8</w:t>
            </w:r>
          </w:p>
          <w:p w14:paraId="24E31461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24.2</w:t>
            </w:r>
          </w:p>
          <w:p w14:paraId="369188E2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20.8</w:t>
            </w:r>
          </w:p>
          <w:p w14:paraId="083D100F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7.8</w:t>
            </w:r>
          </w:p>
          <w:p w14:paraId="299DCDA4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0.1</w:t>
            </w:r>
          </w:p>
        </w:tc>
        <w:tc>
          <w:tcPr>
            <w:tcW w:w="1219" w:type="dxa"/>
          </w:tcPr>
          <w:p w14:paraId="25E6DD47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</w:tc>
        <w:tc>
          <w:tcPr>
            <w:tcW w:w="1698" w:type="dxa"/>
          </w:tcPr>
          <w:p w14:paraId="24C3B853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0382FF3B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17.9</w:t>
            </w:r>
          </w:p>
          <w:p w14:paraId="53861AF4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28.8</w:t>
            </w:r>
          </w:p>
          <w:p w14:paraId="5AC4D609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24.5</w:t>
            </w:r>
          </w:p>
          <w:p w14:paraId="4C53F77A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20.2</w:t>
            </w:r>
          </w:p>
          <w:p w14:paraId="4C49E5DA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8.5</w:t>
            </w:r>
          </w:p>
          <w:p w14:paraId="4A03B090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0.19</w:t>
            </w:r>
          </w:p>
        </w:tc>
        <w:tc>
          <w:tcPr>
            <w:tcW w:w="1874" w:type="dxa"/>
          </w:tcPr>
          <w:p w14:paraId="0A997263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3BC5ECEC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17.9</w:t>
            </w:r>
          </w:p>
          <w:p w14:paraId="331EF2FA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28.8</w:t>
            </w:r>
          </w:p>
          <w:p w14:paraId="455C211C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24.5</w:t>
            </w:r>
          </w:p>
          <w:p w14:paraId="7A6F032A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20.2</w:t>
            </w:r>
          </w:p>
          <w:p w14:paraId="0FD953DA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8.5</w:t>
            </w:r>
          </w:p>
          <w:p w14:paraId="1F7293C3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0.19</w:t>
            </w:r>
          </w:p>
        </w:tc>
        <w:tc>
          <w:tcPr>
            <w:tcW w:w="1216" w:type="dxa"/>
          </w:tcPr>
          <w:p w14:paraId="099B50D9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</w:tc>
        <w:tc>
          <w:tcPr>
            <w:tcW w:w="962" w:type="dxa"/>
          </w:tcPr>
          <w:p w14:paraId="2679405E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</w:tc>
      </w:tr>
      <w:tr w:rsidR="00180F82" w:rsidRPr="00011408" w14:paraId="70AA1596" w14:textId="77777777" w:rsidTr="0038481A">
        <w:tc>
          <w:tcPr>
            <w:tcW w:w="3560" w:type="dxa"/>
          </w:tcPr>
          <w:p w14:paraId="6A39CD7D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Receiving income assistance</w:t>
            </w:r>
          </w:p>
        </w:tc>
        <w:tc>
          <w:tcPr>
            <w:tcW w:w="1698" w:type="dxa"/>
          </w:tcPr>
          <w:p w14:paraId="468D27A6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38.5</w:t>
            </w:r>
          </w:p>
        </w:tc>
        <w:tc>
          <w:tcPr>
            <w:tcW w:w="1714" w:type="dxa"/>
          </w:tcPr>
          <w:p w14:paraId="3036F315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34.4</w:t>
            </w:r>
          </w:p>
        </w:tc>
        <w:tc>
          <w:tcPr>
            <w:tcW w:w="1219" w:type="dxa"/>
          </w:tcPr>
          <w:p w14:paraId="4718360F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0.4850</w:t>
            </w:r>
          </w:p>
        </w:tc>
        <w:tc>
          <w:tcPr>
            <w:tcW w:w="1698" w:type="dxa"/>
          </w:tcPr>
          <w:p w14:paraId="06DEB797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39.7</w:t>
            </w:r>
          </w:p>
        </w:tc>
        <w:tc>
          <w:tcPr>
            <w:tcW w:w="1874" w:type="dxa"/>
          </w:tcPr>
          <w:p w14:paraId="2935E30A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39.7</w:t>
            </w:r>
          </w:p>
        </w:tc>
        <w:tc>
          <w:tcPr>
            <w:tcW w:w="1216" w:type="dxa"/>
          </w:tcPr>
          <w:p w14:paraId="1353BF8B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0.0</w:t>
            </w:r>
          </w:p>
        </w:tc>
        <w:tc>
          <w:tcPr>
            <w:tcW w:w="962" w:type="dxa"/>
          </w:tcPr>
          <w:p w14:paraId="0EE7E0DC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100.0</w:t>
            </w:r>
          </w:p>
        </w:tc>
      </w:tr>
      <w:tr w:rsidR="00180F82" w:rsidRPr="00011408" w14:paraId="29F9F985" w14:textId="77777777" w:rsidTr="0038481A">
        <w:tc>
          <w:tcPr>
            <w:tcW w:w="3560" w:type="dxa"/>
          </w:tcPr>
          <w:p w14:paraId="480B0823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Neighborhood income decile before taxes</w:t>
            </w:r>
          </w:p>
          <w:p w14:paraId="6A440F3D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Lowest</w:t>
            </w:r>
          </w:p>
          <w:p w14:paraId="50097FE9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Highest</w:t>
            </w:r>
          </w:p>
          <w:p w14:paraId="177CE4F0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Missing</w:t>
            </w:r>
          </w:p>
        </w:tc>
        <w:tc>
          <w:tcPr>
            <w:tcW w:w="1698" w:type="dxa"/>
          </w:tcPr>
          <w:p w14:paraId="2D67961E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79F6C8F3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20.2</w:t>
            </w:r>
          </w:p>
          <w:p w14:paraId="0B87FA22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5.8</w:t>
            </w:r>
          </w:p>
          <w:p w14:paraId="7A939488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0.6</w:t>
            </w:r>
          </w:p>
        </w:tc>
        <w:tc>
          <w:tcPr>
            <w:tcW w:w="1714" w:type="dxa"/>
          </w:tcPr>
          <w:p w14:paraId="0AB62FBA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0A51B20A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19.1</w:t>
            </w:r>
          </w:p>
          <w:p w14:paraId="7B27D756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6.5</w:t>
            </w:r>
          </w:p>
          <w:p w14:paraId="427CF6CD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0.4</w:t>
            </w:r>
          </w:p>
        </w:tc>
        <w:tc>
          <w:tcPr>
            <w:tcW w:w="1219" w:type="dxa"/>
          </w:tcPr>
          <w:p w14:paraId="4F14FA5A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</w:tc>
        <w:tc>
          <w:tcPr>
            <w:tcW w:w="1698" w:type="dxa"/>
          </w:tcPr>
          <w:p w14:paraId="72D52D67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773BB908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23.3</w:t>
            </w:r>
          </w:p>
          <w:p w14:paraId="49366868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5.8</w:t>
            </w:r>
          </w:p>
          <w:p w14:paraId="47504B67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0.5</w:t>
            </w:r>
          </w:p>
        </w:tc>
        <w:tc>
          <w:tcPr>
            <w:tcW w:w="1874" w:type="dxa"/>
          </w:tcPr>
          <w:p w14:paraId="6E697E4A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601ECED9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23.3</w:t>
            </w:r>
          </w:p>
          <w:p w14:paraId="18F23F50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5.8</w:t>
            </w:r>
          </w:p>
          <w:p w14:paraId="2073A9CB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0.5</w:t>
            </w:r>
          </w:p>
        </w:tc>
        <w:tc>
          <w:tcPr>
            <w:tcW w:w="1216" w:type="dxa"/>
          </w:tcPr>
          <w:p w14:paraId="1045A066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</w:tc>
        <w:tc>
          <w:tcPr>
            <w:tcW w:w="962" w:type="dxa"/>
          </w:tcPr>
          <w:p w14:paraId="5A271FC0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</w:tc>
      </w:tr>
      <w:tr w:rsidR="00180F82" w:rsidRPr="00011408" w14:paraId="0BBA8A68" w14:textId="77777777" w:rsidTr="0038481A">
        <w:tc>
          <w:tcPr>
            <w:tcW w:w="3560" w:type="dxa"/>
          </w:tcPr>
          <w:p w14:paraId="75E624F3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Comorbidities </w:t>
            </w:r>
          </w:p>
          <w:p w14:paraId="192482FA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Myocardial infarction</w:t>
            </w:r>
          </w:p>
          <w:p w14:paraId="28C17EAC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Congestive heart failure</w:t>
            </w:r>
          </w:p>
          <w:p w14:paraId="22255BC3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Peripheral vascular disease</w:t>
            </w:r>
          </w:p>
          <w:p w14:paraId="0E3E0210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Cerebrovascular disease</w:t>
            </w:r>
          </w:p>
          <w:p w14:paraId="7BE1D874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Dementia</w:t>
            </w:r>
          </w:p>
          <w:p w14:paraId="2239E6A2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Chronic obstructive pulmonary disease</w:t>
            </w:r>
          </w:p>
          <w:p w14:paraId="22519E82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Connective tissue / rheumatic disease</w:t>
            </w:r>
          </w:p>
          <w:p w14:paraId="303AA9E9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Peptic ulcer disease</w:t>
            </w:r>
          </w:p>
          <w:p w14:paraId="55950A76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Mild liver disease</w:t>
            </w:r>
          </w:p>
          <w:p w14:paraId="51BF4142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Diabetes without complications</w:t>
            </w:r>
          </w:p>
          <w:p w14:paraId="31376C80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Diabetes with complications</w:t>
            </w:r>
          </w:p>
          <w:p w14:paraId="364A3714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Hemiplegia or paraplegia</w:t>
            </w:r>
          </w:p>
          <w:p w14:paraId="582FC62B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Renal disease</w:t>
            </w:r>
          </w:p>
          <w:p w14:paraId="3BD23989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Primary cancer</w:t>
            </w:r>
          </w:p>
          <w:p w14:paraId="0AF6156A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Moderate or severe liver disease </w:t>
            </w:r>
          </w:p>
          <w:p w14:paraId="1DA0326A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Metastatic cancer</w:t>
            </w:r>
          </w:p>
          <w:p w14:paraId="25BADB1C" w14:textId="77777777" w:rsidR="00180F82" w:rsidRPr="00011408" w:rsidRDefault="00180F82" w:rsidP="0038481A">
            <w:pPr>
              <w:spacing w:after="0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 xml:space="preserve">  HIV / AIDS</w:t>
            </w:r>
          </w:p>
        </w:tc>
        <w:tc>
          <w:tcPr>
            <w:tcW w:w="1698" w:type="dxa"/>
          </w:tcPr>
          <w:p w14:paraId="0C748968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6DC81227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2.8</w:t>
            </w:r>
          </w:p>
          <w:p w14:paraId="2F6D44ED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10.1</w:t>
            </w:r>
          </w:p>
          <w:p w14:paraId="0DF9FB29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4.9</w:t>
            </w:r>
          </w:p>
          <w:p w14:paraId="4A251D2D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8.8</w:t>
            </w:r>
          </w:p>
          <w:p w14:paraId="0CDD138E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10.5</w:t>
            </w:r>
          </w:p>
          <w:p w14:paraId="1843D7A6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20.7</w:t>
            </w:r>
          </w:p>
          <w:p w14:paraId="7DB4C375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6.6</w:t>
            </w:r>
          </w:p>
          <w:p w14:paraId="1ABB5CA3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2.4</w:t>
            </w:r>
          </w:p>
          <w:p w14:paraId="20DD99E1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11.3</w:t>
            </w:r>
          </w:p>
          <w:p w14:paraId="70651D35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11.4</w:t>
            </w:r>
          </w:p>
          <w:p w14:paraId="721E7D9A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7.2</w:t>
            </w:r>
          </w:p>
          <w:p w14:paraId="16C566D2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2.3</w:t>
            </w:r>
          </w:p>
          <w:p w14:paraId="2E065318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11.6</w:t>
            </w:r>
          </w:p>
          <w:p w14:paraId="43AE7A2A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8.4</w:t>
            </w:r>
          </w:p>
          <w:p w14:paraId="17916AD0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2.0</w:t>
            </w:r>
          </w:p>
          <w:p w14:paraId="40BB60F7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3.9</w:t>
            </w:r>
          </w:p>
          <w:p w14:paraId="6F83AE6E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3.4</w:t>
            </w:r>
          </w:p>
        </w:tc>
        <w:tc>
          <w:tcPr>
            <w:tcW w:w="1714" w:type="dxa"/>
          </w:tcPr>
          <w:p w14:paraId="29C7B5D6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6D97A097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1.2</w:t>
            </w:r>
          </w:p>
          <w:p w14:paraId="6CF8B67E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5.9</w:t>
            </w:r>
          </w:p>
          <w:p w14:paraId="1C7DE082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2.5</w:t>
            </w:r>
          </w:p>
          <w:p w14:paraId="241AA1E3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3.5</w:t>
            </w:r>
          </w:p>
          <w:p w14:paraId="2CC13FF5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3.6</w:t>
            </w:r>
          </w:p>
          <w:p w14:paraId="0CBF6037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12.6</w:t>
            </w:r>
          </w:p>
          <w:p w14:paraId="24DAD907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4.1</w:t>
            </w:r>
          </w:p>
          <w:p w14:paraId="7AC49A1C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0.9</w:t>
            </w:r>
          </w:p>
          <w:p w14:paraId="635929B1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8.5</w:t>
            </w:r>
          </w:p>
          <w:p w14:paraId="6EA15F83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8.2</w:t>
            </w:r>
          </w:p>
          <w:p w14:paraId="3FDA1A3A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2.8</w:t>
            </w:r>
          </w:p>
          <w:p w14:paraId="2D2D03CE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1.1</w:t>
            </w:r>
          </w:p>
          <w:p w14:paraId="32F7BC6B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5.2</w:t>
            </w:r>
          </w:p>
          <w:p w14:paraId="650432C1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7.2</w:t>
            </w:r>
          </w:p>
          <w:p w14:paraId="6D1C06CE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0.8</w:t>
            </w:r>
          </w:p>
          <w:p w14:paraId="673DEDDE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4.7</w:t>
            </w:r>
          </w:p>
          <w:p w14:paraId="4DDB402E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2.0</w:t>
            </w:r>
          </w:p>
        </w:tc>
        <w:tc>
          <w:tcPr>
            <w:tcW w:w="1219" w:type="dxa"/>
          </w:tcPr>
          <w:p w14:paraId="6F39F914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1E156256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0.1371</w:t>
            </w:r>
          </w:p>
          <w:p w14:paraId="356A50A3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0.2665</w:t>
            </w:r>
          </w:p>
          <w:p w14:paraId="4AA45D6C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0.1849</w:t>
            </w:r>
          </w:p>
          <w:p w14:paraId="1EA0DAC4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0.2338</w:t>
            </w:r>
          </w:p>
          <w:p w14:paraId="1BF56593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0.2492</w:t>
            </w:r>
          </w:p>
          <w:p w14:paraId="3046801C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0.3724</w:t>
            </w:r>
          </w:p>
          <w:p w14:paraId="1BAD857F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0.2289</w:t>
            </w:r>
          </w:p>
          <w:p w14:paraId="6AE70C03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0.1362</w:t>
            </w:r>
          </w:p>
          <w:p w14:paraId="3CC4B5BE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0.3071</w:t>
            </w:r>
          </w:p>
          <w:p w14:paraId="617D0E2B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0.2895</w:t>
            </w:r>
          </w:p>
          <w:p w14:paraId="159560CA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0.2168</w:t>
            </w:r>
          </w:p>
          <w:p w14:paraId="1EAEDEB5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0.1290</w:t>
            </w:r>
          </w:p>
          <w:p w14:paraId="35A27782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0.2725</w:t>
            </w:r>
          </w:p>
          <w:p w14:paraId="34CF8115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0.2581</w:t>
            </w:r>
          </w:p>
          <w:p w14:paraId="1797C7B7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0.1174</w:t>
            </w:r>
          </w:p>
          <w:p w14:paraId="34D57D17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0.2005</w:t>
            </w:r>
          </w:p>
          <w:p w14:paraId="7D2CAB60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0.1593</w:t>
            </w:r>
          </w:p>
        </w:tc>
        <w:tc>
          <w:tcPr>
            <w:tcW w:w="1698" w:type="dxa"/>
          </w:tcPr>
          <w:p w14:paraId="35B781C7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5BFA8B87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1.2</w:t>
            </w:r>
          </w:p>
          <w:p w14:paraId="35C7AAE3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5.3</w:t>
            </w:r>
          </w:p>
          <w:p w14:paraId="47F38F12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2.1</w:t>
            </w:r>
          </w:p>
          <w:p w14:paraId="65C47FC0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2.8</w:t>
            </w:r>
          </w:p>
          <w:p w14:paraId="3E65DD44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2.5</w:t>
            </w:r>
          </w:p>
          <w:p w14:paraId="64E63E7C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11.9</w:t>
            </w:r>
          </w:p>
          <w:p w14:paraId="6FF81182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4.1</w:t>
            </w:r>
          </w:p>
          <w:p w14:paraId="1AC488BD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1.7</w:t>
            </w:r>
          </w:p>
          <w:p w14:paraId="00BE6C58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9.9</w:t>
            </w:r>
          </w:p>
          <w:p w14:paraId="244F097E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5.7</w:t>
            </w:r>
          </w:p>
          <w:p w14:paraId="072BEFFC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3.0</w:t>
            </w:r>
          </w:p>
          <w:p w14:paraId="3BA240EB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1.4</w:t>
            </w:r>
          </w:p>
          <w:p w14:paraId="5AA15990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5.1</w:t>
            </w:r>
          </w:p>
          <w:p w14:paraId="7AF5D7E7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5.7</w:t>
            </w:r>
          </w:p>
          <w:p w14:paraId="4468BD04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0.9</w:t>
            </w:r>
          </w:p>
          <w:p w14:paraId="0128254A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2.5</w:t>
            </w:r>
          </w:p>
          <w:p w14:paraId="7C2B2B65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2.1</w:t>
            </w:r>
          </w:p>
        </w:tc>
        <w:tc>
          <w:tcPr>
            <w:tcW w:w="1874" w:type="dxa"/>
          </w:tcPr>
          <w:p w14:paraId="1F2CC5A5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13A70504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1.1</w:t>
            </w:r>
          </w:p>
          <w:p w14:paraId="0978152A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5.0</w:t>
            </w:r>
          </w:p>
          <w:p w14:paraId="5ED0B443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2.1</w:t>
            </w:r>
          </w:p>
          <w:p w14:paraId="07A05D8A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2.8</w:t>
            </w:r>
          </w:p>
          <w:p w14:paraId="2E311987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2.5</w:t>
            </w:r>
          </w:p>
          <w:p w14:paraId="2CAD11D5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11.7</w:t>
            </w:r>
          </w:p>
          <w:p w14:paraId="0691DE4A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4.9</w:t>
            </w:r>
          </w:p>
          <w:p w14:paraId="2509826B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1.3</w:t>
            </w:r>
          </w:p>
          <w:p w14:paraId="78DD0BEC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10.0</w:t>
            </w:r>
          </w:p>
          <w:p w14:paraId="531F60C2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6.2</w:t>
            </w:r>
          </w:p>
          <w:p w14:paraId="75CFCE69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2.9</w:t>
            </w:r>
          </w:p>
          <w:p w14:paraId="402E8D7A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1.3</w:t>
            </w:r>
          </w:p>
          <w:p w14:paraId="54F65A8F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5.0</w:t>
            </w:r>
          </w:p>
          <w:p w14:paraId="09FD069B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6.3</w:t>
            </w:r>
          </w:p>
          <w:p w14:paraId="4AF315F1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0.8</w:t>
            </w:r>
          </w:p>
          <w:p w14:paraId="6A9D89C7" w14:textId="77777777" w:rsidR="00180F82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2.6</w:t>
            </w:r>
          </w:p>
          <w:p w14:paraId="38BB7F38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>
              <w:rPr>
                <w:rFonts w:ascii="Garamond" w:eastAsia="Garamond" w:hAnsi="Garamond" w:cs="Times New Roman"/>
                <w:sz w:val="20"/>
                <w:szCs w:val="20"/>
              </w:rPr>
              <w:t>2.2</w:t>
            </w:r>
          </w:p>
        </w:tc>
        <w:tc>
          <w:tcPr>
            <w:tcW w:w="1216" w:type="dxa"/>
          </w:tcPr>
          <w:p w14:paraId="0C0C5EB7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519A3E03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0.0070</w:t>
            </w:r>
          </w:p>
          <w:p w14:paraId="2549E763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0.0090</w:t>
            </w:r>
          </w:p>
          <w:p w14:paraId="1F3E82D4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0.0</w:t>
            </w:r>
          </w:p>
          <w:p w14:paraId="3C2DCBE5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-0.0020</w:t>
            </w:r>
          </w:p>
          <w:p w14:paraId="43F3D19B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0.0019</w:t>
            </w:r>
          </w:p>
          <w:p w14:paraId="7BBCF0BC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0.0052</w:t>
            </w:r>
          </w:p>
          <w:p w14:paraId="1A6C5CCD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-0.0315</w:t>
            </w:r>
          </w:p>
          <w:p w14:paraId="4A30EBBB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0.0282</w:t>
            </w:r>
          </w:p>
          <w:p w14:paraId="51D034CE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-0.0031</w:t>
            </w:r>
          </w:p>
          <w:p w14:paraId="3B86B4CD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-0.0166</w:t>
            </w:r>
          </w:p>
          <w:p w14:paraId="39D300E1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0.0067</w:t>
            </w:r>
          </w:p>
          <w:p w14:paraId="6ED57A7F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0.0037</w:t>
            </w:r>
          </w:p>
          <w:p w14:paraId="0EC95446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0.0053</w:t>
            </w:r>
          </w:p>
          <w:p w14:paraId="5CB2B7E7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-0.0223</w:t>
            </w:r>
          </w:p>
          <w:p w14:paraId="4F45F4C8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0.0082</w:t>
            </w:r>
          </w:p>
          <w:p w14:paraId="49CC6AA8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-0.0072</w:t>
            </w:r>
          </w:p>
          <w:p w14:paraId="42248C3E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-0.0060</w:t>
            </w:r>
          </w:p>
        </w:tc>
        <w:tc>
          <w:tcPr>
            <w:tcW w:w="962" w:type="dxa"/>
          </w:tcPr>
          <w:p w14:paraId="0F24FEDE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</w:p>
          <w:p w14:paraId="1952440C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94.2</w:t>
            </w:r>
          </w:p>
          <w:p w14:paraId="04093916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94.8</w:t>
            </w:r>
          </w:p>
          <w:p w14:paraId="70DFA15C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100.0</w:t>
            </w:r>
          </w:p>
          <w:p w14:paraId="4E3E323E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99.2</w:t>
            </w:r>
          </w:p>
          <w:p w14:paraId="431A5D0C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99.4</w:t>
            </w:r>
          </w:p>
          <w:p w14:paraId="65707E1B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97.5</w:t>
            </w:r>
          </w:p>
          <w:p w14:paraId="27A2CF77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65.4</w:t>
            </w:r>
          </w:p>
          <w:p w14:paraId="2BFDD329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59.5</w:t>
            </w:r>
          </w:p>
          <w:p w14:paraId="439A97F2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93.8</w:t>
            </w:r>
          </w:p>
          <w:p w14:paraId="1CC406C4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88.8</w:t>
            </w:r>
          </w:p>
          <w:p w14:paraId="27445D9A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96.8</w:t>
            </w:r>
          </w:p>
          <w:p w14:paraId="04C7B2F8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96.0</w:t>
            </w:r>
          </w:p>
          <w:p w14:paraId="7C297549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97.9</w:t>
            </w:r>
          </w:p>
          <w:p w14:paraId="5D855D44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75.8</w:t>
            </w:r>
          </w:p>
          <w:p w14:paraId="6057DB55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91.5</w:t>
            </w:r>
          </w:p>
          <w:p w14:paraId="25863FB8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75.1</w:t>
            </w:r>
          </w:p>
          <w:p w14:paraId="2A4748A4" w14:textId="77777777" w:rsidR="00180F82" w:rsidRPr="00011408" w:rsidRDefault="00180F82" w:rsidP="0038481A">
            <w:pPr>
              <w:spacing w:after="0"/>
              <w:jc w:val="center"/>
              <w:rPr>
                <w:rFonts w:ascii="Garamond" w:eastAsia="Garamond" w:hAnsi="Garamond" w:cs="Times New Roman"/>
                <w:sz w:val="20"/>
                <w:szCs w:val="20"/>
              </w:rPr>
            </w:pPr>
            <w:r w:rsidRPr="00011408">
              <w:rPr>
                <w:rFonts w:ascii="Garamond" w:eastAsia="Garamond" w:hAnsi="Garamond" w:cs="Times New Roman"/>
                <w:sz w:val="20"/>
                <w:szCs w:val="20"/>
              </w:rPr>
              <w:t>93.8</w:t>
            </w:r>
          </w:p>
        </w:tc>
      </w:tr>
    </w:tbl>
    <w:p w14:paraId="0E5C6E8F" w14:textId="77777777" w:rsidR="00180F82" w:rsidRPr="00241DD4" w:rsidRDefault="00180F82" w:rsidP="00180F82">
      <w:pPr>
        <w:pStyle w:val="Caption"/>
        <w:keepNext/>
        <w:rPr>
          <w:rFonts w:ascii="Garamond" w:hAnsi="Garamond" w:cs="Times New Roman"/>
          <w:color w:val="auto"/>
          <w:sz w:val="24"/>
          <w:szCs w:val="24"/>
          <w:highlight w:val="yellow"/>
        </w:rPr>
      </w:pPr>
    </w:p>
    <w:p w14:paraId="0B0A0EF6" w14:textId="77777777" w:rsidR="00180F82" w:rsidRPr="00241DD4" w:rsidRDefault="00180F82" w:rsidP="00180F82">
      <w:pPr>
        <w:rPr>
          <w:rFonts w:ascii="Garamond" w:hAnsi="Garamond" w:cs="Times New Roman"/>
          <w:i/>
          <w:iCs/>
          <w:sz w:val="24"/>
          <w:szCs w:val="24"/>
          <w:highlight w:val="yellow"/>
        </w:rPr>
      </w:pPr>
      <w:r w:rsidRPr="00241DD4">
        <w:rPr>
          <w:rFonts w:ascii="Garamond" w:hAnsi="Garamond" w:cs="Times New Roman"/>
          <w:sz w:val="24"/>
          <w:szCs w:val="24"/>
          <w:highlight w:val="yellow"/>
        </w:rPr>
        <w:br w:type="page"/>
      </w:r>
    </w:p>
    <w:p w14:paraId="1BECB0E3" w14:textId="77777777" w:rsidR="00180F82" w:rsidRDefault="00180F82" w:rsidP="00180F82"/>
    <w:p w14:paraId="17550C45" w14:textId="77777777" w:rsidR="000D2A7D" w:rsidRDefault="000D2A7D"/>
    <w:sectPr w:rsidR="000D2A7D" w:rsidSect="00180F82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0F82"/>
    <w:rsid w:val="000D2A7D"/>
    <w:rsid w:val="00180F82"/>
    <w:rsid w:val="00573BCF"/>
    <w:rsid w:val="0081449C"/>
    <w:rsid w:val="00855ACB"/>
    <w:rsid w:val="009110C0"/>
    <w:rsid w:val="00943A16"/>
    <w:rsid w:val="0095107C"/>
    <w:rsid w:val="00B37957"/>
    <w:rsid w:val="00D0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AF025"/>
  <w15:chartTrackingRefBased/>
  <w15:docId w15:val="{7F68C5DD-63E4-4EE7-9614-1A770D05F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F82"/>
    <w:rPr>
      <w:rFonts w:ascii="Calibri" w:eastAsia="Calibri" w:hAnsi="Calibri" w:cs="Calibri"/>
      <w:kern w:val="0"/>
      <w:lang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0F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0F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0F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0F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0F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0F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0F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0F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0F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F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0F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0F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0F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0F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0F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0F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0F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0F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0F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0F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0F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0F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0F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0F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0F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0F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F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F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0F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80F82"/>
    <w:pPr>
      <w:spacing w:after="0" w:line="240" w:lineRule="auto"/>
    </w:pPr>
    <w:rPr>
      <w:rFonts w:ascii="Calibri" w:eastAsia="Calibri" w:hAnsi="Calibri" w:cs="Calibri"/>
      <w:kern w:val="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80F82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748</Words>
  <Characters>4266</Characters>
  <Application>Microsoft Office Word</Application>
  <DocSecurity>0</DocSecurity>
  <Lines>35</Lines>
  <Paragraphs>10</Paragraphs>
  <ScaleCrop>false</ScaleCrop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Panagiotoglou, Prof.</dc:creator>
  <cp:keywords/>
  <dc:description/>
  <cp:lastModifiedBy>Dimitra Panagiotoglou, Prof.</cp:lastModifiedBy>
  <cp:revision>1</cp:revision>
  <dcterms:created xsi:type="dcterms:W3CDTF">2024-10-22T14:19:00Z</dcterms:created>
  <dcterms:modified xsi:type="dcterms:W3CDTF">2024-10-22T14:20:00Z</dcterms:modified>
</cp:coreProperties>
</file>