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B1062" w14:textId="77777777" w:rsidR="00770436" w:rsidRPr="00B11C66" w:rsidRDefault="00770436" w:rsidP="00770436">
      <w:pPr>
        <w:pStyle w:val="Normal0"/>
        <w:spacing w:line="240" w:lineRule="auto"/>
        <w:contextualSpacing/>
        <w:rPr>
          <w:b/>
          <w:bCs/>
          <w:sz w:val="28"/>
          <w:szCs w:val="28"/>
        </w:rPr>
      </w:pPr>
      <w:r w:rsidRPr="00B11C66">
        <w:rPr>
          <w:b/>
          <w:bCs/>
          <w:sz w:val="28"/>
          <w:szCs w:val="28"/>
        </w:rPr>
        <w:t xml:space="preserve">Supplemental Methods </w:t>
      </w:r>
    </w:p>
    <w:p w14:paraId="7CF04129" w14:textId="77777777" w:rsidR="00770436" w:rsidRDefault="00770436" w:rsidP="00770436">
      <w:pPr>
        <w:pStyle w:val="Normal0"/>
        <w:spacing w:line="240" w:lineRule="auto"/>
        <w:contextualSpacing/>
        <w:rPr>
          <w:b/>
          <w:bCs/>
          <w:sz w:val="24"/>
          <w:szCs w:val="24"/>
        </w:rPr>
      </w:pPr>
    </w:p>
    <w:p w14:paraId="2800BFA0" w14:textId="77777777" w:rsidR="00770436" w:rsidRDefault="00770436" w:rsidP="00770436">
      <w:pPr>
        <w:pStyle w:val="Normal0"/>
        <w:rPr>
          <w:b/>
          <w:bCs/>
        </w:rPr>
      </w:pPr>
      <w:r w:rsidRPr="003B2077">
        <w:rPr>
          <w:b/>
          <w:bCs/>
        </w:rPr>
        <w:t>Test Strip Procedure</w:t>
      </w:r>
    </w:p>
    <w:p w14:paraId="3FC42F2C" w14:textId="77777777" w:rsidR="00770436" w:rsidRDefault="00770436" w:rsidP="00770436">
      <w:pPr>
        <w:pStyle w:val="Normal0"/>
      </w:pPr>
      <w:bookmarkStart w:id="0" w:name="_Hlk213766652"/>
      <w:r w:rsidRPr="00FC6B0C">
        <w:t>Samples were prepped in the field using a 5-10 mg microscoop to place 1 mg of sample into a 1.5 mL graduated Eppendorf vial. Drug checking technicians were trained to identify what 1 mg of sample in the tube would look like, using an image of an Eppendorf tube with 1 mg of sugar weighed on a scale. After 1 mg of sample were added to the Eppendorf vial, 1 mL of sterile water was added from a disposable water ampoule, using the measurements on the side of the vial. The vial was capped, and technicians manually agitated the vial for 10 seconds to ensure the contents of the vial were adequately mixed. A single test strip was dipped into the vial</w:t>
      </w:r>
      <w:r>
        <w:t>,</w:t>
      </w:r>
      <w:r w:rsidRPr="00FC6B0C">
        <w:t xml:space="preserve">  in</w:t>
      </w:r>
      <w:r>
        <w:t>serting</w:t>
      </w:r>
      <w:r w:rsidRPr="00FC6B0C">
        <w:t xml:space="preserve"> the wavy </w:t>
      </w:r>
      <w:r>
        <w:t>liquid icon below the max line</w:t>
      </w:r>
      <w:r w:rsidRPr="00FC6B0C">
        <w:t xml:space="preserve"> of the test strip until the technician saw water begin to run up the test strip, about 15 seconds. Once water ran up the strip, the test strip w</w:t>
      </w:r>
      <w:r>
        <w:t>as</w:t>
      </w:r>
      <w:r w:rsidRPr="00FC6B0C">
        <w:t xml:space="preserve"> removed from the vial and placed on a flat, nonabsorbent surface. After 2 minutes, test strip results were read. Senior technicians oversaw all drug checking procedures, to ensure that the appropriate procedures were followed.</w:t>
      </w:r>
    </w:p>
    <w:bookmarkEnd w:id="0"/>
    <w:p w14:paraId="645280DA" w14:textId="77777777" w:rsidR="00770436" w:rsidRPr="005A77C2" w:rsidRDefault="00770436" w:rsidP="00770436">
      <w:pPr>
        <w:pStyle w:val="Normal0"/>
        <w:rPr>
          <w:b/>
          <w:bCs/>
        </w:rPr>
      </w:pPr>
      <w:r w:rsidRPr="005A77C2">
        <w:rPr>
          <w:b/>
          <w:bCs/>
        </w:rPr>
        <w:t>Steps from training manual</w:t>
      </w:r>
      <w:r>
        <w:rPr>
          <w:b/>
          <w:bCs/>
        </w:rPr>
        <w:t xml:space="preserve"> for XTS strips</w:t>
      </w:r>
      <w:r w:rsidRPr="005A77C2">
        <w:rPr>
          <w:b/>
          <w:bCs/>
        </w:rPr>
        <w:t>:</w:t>
      </w:r>
    </w:p>
    <w:p w14:paraId="4C260B2E" w14:textId="77777777" w:rsidR="00770436" w:rsidRPr="00795103" w:rsidRDefault="00770436" w:rsidP="00770436">
      <w:pPr>
        <w:pStyle w:val="ListParagraph"/>
        <w:numPr>
          <w:ilvl w:val="0"/>
          <w:numId w:val="1"/>
        </w:numPr>
      </w:pPr>
      <w:r w:rsidRPr="00795103">
        <w:t>1 mg of the same sample and 1.0 ml of filtered water were added to an Eppendorf vial. The vial was agitated manually for ten</w:t>
      </w:r>
      <w:r>
        <w:t xml:space="preserve"> seconds</w:t>
      </w:r>
      <w:r w:rsidRPr="00795103">
        <w:t>.</w:t>
      </w:r>
    </w:p>
    <w:p w14:paraId="6A87B156" w14:textId="77777777" w:rsidR="00770436" w:rsidRPr="00795103" w:rsidRDefault="00770436" w:rsidP="00770436">
      <w:pPr>
        <w:pStyle w:val="ListParagraph"/>
        <w:numPr>
          <w:ilvl w:val="0"/>
          <w:numId w:val="1"/>
        </w:numPr>
      </w:pPr>
      <w:r w:rsidRPr="00795103">
        <w:t xml:space="preserve">We then </w:t>
      </w:r>
      <w:r>
        <w:t>employed xylazine test strips from Wisebatch</w:t>
      </w:r>
      <w:r w:rsidRPr="00795103">
        <w:t xml:space="preserve"> to check each </w:t>
      </w:r>
      <w:r>
        <w:t xml:space="preserve">sample </w:t>
      </w:r>
      <w:r w:rsidRPr="00795103">
        <w:t>for the presence of</w:t>
      </w:r>
      <w:r>
        <w:t xml:space="preserve"> xylazine</w:t>
      </w:r>
      <w:r w:rsidRPr="00795103">
        <w:t>. The wavy side of each strip was inserted into the dissolved solution</w:t>
      </w:r>
      <w:r>
        <w:t xml:space="preserve"> until water began to run up the strip, about 15 seconds. Technicians are trained to dip the strip</w:t>
      </w:r>
      <w:r w:rsidRPr="00795103">
        <w:t xml:space="preserve"> taking care to not insert it past the thick blue max line</w:t>
      </w:r>
      <w:r>
        <w:t>. After water began to run up the XTS, the strip was</w:t>
      </w:r>
      <w:r w:rsidRPr="00795103">
        <w:t xml:space="preserve"> placed flat on a clean, non-absorbent surface to allow the solution to run up the strip to run via capillary action.</w:t>
      </w:r>
    </w:p>
    <w:p w14:paraId="72AB10F9" w14:textId="77777777" w:rsidR="00770436" w:rsidRPr="00795103" w:rsidRDefault="00770436" w:rsidP="00770436">
      <w:pPr>
        <w:pStyle w:val="ListParagraph"/>
        <w:numPr>
          <w:ilvl w:val="0"/>
          <w:numId w:val="1"/>
        </w:numPr>
      </w:pPr>
      <w:r w:rsidRPr="00795103">
        <w:t xml:space="preserve">After </w:t>
      </w:r>
      <w:r>
        <w:t>2</w:t>
      </w:r>
      <w:r w:rsidRPr="00795103">
        <w:t xml:space="preserve"> minutes, two trained </w:t>
      </w:r>
      <w:r>
        <w:t>technicians</w:t>
      </w:r>
      <w:r w:rsidRPr="00795103">
        <w:t xml:space="preserve"> read the test strip results. In the rare case of disagreement between </w:t>
      </w:r>
      <w:r>
        <w:t>technicians</w:t>
      </w:r>
      <w:r w:rsidRPr="00795103">
        <w:t>, or an inconclusive or invalid result, a second strip was employed, providing a definitive result in all case</w:t>
      </w:r>
      <w:r>
        <w:t>s.</w:t>
      </w:r>
    </w:p>
    <w:p w14:paraId="27B70D68" w14:textId="77777777" w:rsidR="00770436" w:rsidRDefault="00770436" w:rsidP="00770436">
      <w:pPr>
        <w:pStyle w:val="ListParagraph"/>
        <w:numPr>
          <w:ilvl w:val="0"/>
          <w:numId w:val="1"/>
        </w:numPr>
      </w:pPr>
      <w:r w:rsidRPr="00795103">
        <w:t>Interpretation of test strip results: One line is positive, two lines are negative, and the test is invalid if no lines show or there is no control line</w:t>
      </w:r>
      <w:r>
        <w:t>.</w:t>
      </w:r>
    </w:p>
    <w:p w14:paraId="348A0674" w14:textId="77777777" w:rsidR="00770436" w:rsidRPr="003B2077" w:rsidRDefault="00770436" w:rsidP="00770436">
      <w:pPr>
        <w:pStyle w:val="Normal0"/>
      </w:pPr>
    </w:p>
    <w:p w14:paraId="2E266868" w14:textId="77777777" w:rsidR="00770436" w:rsidRPr="00894A40" w:rsidRDefault="00770436" w:rsidP="00770436">
      <w:pPr>
        <w:pStyle w:val="Normal0"/>
        <w:rPr>
          <w:b/>
          <w:bCs/>
        </w:rPr>
      </w:pPr>
      <w:r w:rsidRPr="00894A40">
        <w:rPr>
          <w:b/>
          <w:bCs/>
        </w:rPr>
        <w:t>Sample Disposal Procedure</w:t>
      </w:r>
    </w:p>
    <w:p w14:paraId="12803693" w14:textId="77777777" w:rsidR="00770436" w:rsidRDefault="00770436" w:rsidP="00770436">
      <w:pPr>
        <w:pStyle w:val="Normal0"/>
      </w:pPr>
      <w:r>
        <w:t>To dispose of the samples, we used nontoxic DisposeRx powder to render the drug samples inert in a viscous gel.</w:t>
      </w:r>
    </w:p>
    <w:p w14:paraId="5BBA623E" w14:textId="77777777" w:rsidR="00770436" w:rsidRDefault="00770436" w:rsidP="00770436">
      <w:pPr>
        <w:pStyle w:val="ListParagraph"/>
        <w:numPr>
          <w:ilvl w:val="0"/>
          <w:numId w:val="2"/>
        </w:numPr>
      </w:pPr>
      <w:r>
        <w:t>The sample powder, sample solution in the Eppendorf vial, a DisposeRx packet, and 15 mL of filtered water were added to a 22 mL vial at the end of each drug checking clinic.</w:t>
      </w:r>
    </w:p>
    <w:p w14:paraId="1857D13F" w14:textId="77777777" w:rsidR="00770436" w:rsidRDefault="00770436" w:rsidP="00770436">
      <w:pPr>
        <w:pStyle w:val="ListParagraph"/>
        <w:numPr>
          <w:ilvl w:val="0"/>
          <w:numId w:val="2"/>
        </w:numPr>
      </w:pPr>
      <w:r>
        <w:t>The vial was then agitated manually until the gel formed.</w:t>
      </w:r>
    </w:p>
    <w:p w14:paraId="7C0326DD" w14:textId="77777777" w:rsidR="00770436" w:rsidRDefault="00770436" w:rsidP="00770436">
      <w:pPr>
        <w:pStyle w:val="ListParagraph"/>
        <w:numPr>
          <w:ilvl w:val="0"/>
          <w:numId w:val="2"/>
        </w:numPr>
      </w:pPr>
      <w:r>
        <w:t>This vial was then safely discarded into the trash.</w:t>
      </w:r>
    </w:p>
    <w:p w14:paraId="1FF6E958" w14:textId="77777777" w:rsidR="00770436" w:rsidRDefault="00770436" w:rsidP="00770436">
      <w:pPr>
        <w:pStyle w:val="Normal0"/>
        <w:spacing w:line="240" w:lineRule="auto"/>
        <w:contextualSpacing/>
        <w:rPr>
          <w:b/>
          <w:bCs/>
          <w:sz w:val="24"/>
          <w:szCs w:val="24"/>
        </w:rPr>
      </w:pPr>
    </w:p>
    <w:p w14:paraId="5E628E96" w14:textId="77777777" w:rsidR="00770436" w:rsidRDefault="00770436" w:rsidP="00770436">
      <w:pPr>
        <w:pStyle w:val="Normal0"/>
        <w:spacing w:line="240" w:lineRule="auto"/>
        <w:contextualSpacing/>
        <w:rPr>
          <w:b/>
          <w:bCs/>
          <w:sz w:val="24"/>
          <w:szCs w:val="24"/>
        </w:rPr>
      </w:pPr>
    </w:p>
    <w:p w14:paraId="0605047C" w14:textId="77777777" w:rsidR="00770436" w:rsidRDefault="00770436" w:rsidP="00770436">
      <w:pPr>
        <w:pStyle w:val="Normal0"/>
        <w:spacing w:line="240" w:lineRule="auto"/>
        <w:contextualSpacing/>
        <w:rPr>
          <w:b/>
          <w:bCs/>
          <w:sz w:val="24"/>
          <w:szCs w:val="24"/>
        </w:rPr>
      </w:pPr>
    </w:p>
    <w:p w14:paraId="0989C36B" w14:textId="77777777" w:rsidR="00770436" w:rsidRDefault="00770436" w:rsidP="00770436">
      <w:pPr>
        <w:pStyle w:val="Normal0"/>
        <w:spacing w:line="240" w:lineRule="auto"/>
        <w:contextualSpacing/>
        <w:rPr>
          <w:b/>
          <w:bCs/>
          <w:sz w:val="24"/>
          <w:szCs w:val="24"/>
        </w:rPr>
      </w:pPr>
    </w:p>
    <w:p w14:paraId="051AA675" w14:textId="77777777" w:rsidR="00770436" w:rsidRPr="00B30D3B" w:rsidRDefault="00770436" w:rsidP="00770436">
      <w:pPr>
        <w:pStyle w:val="Normal0"/>
        <w:spacing w:line="240" w:lineRule="auto"/>
        <w:contextualSpacing/>
        <w:rPr>
          <w:b/>
          <w:bCs/>
        </w:rPr>
      </w:pPr>
      <w:r w:rsidRPr="00B30D3B">
        <w:rPr>
          <w:b/>
          <w:bCs/>
        </w:rPr>
        <w:lastRenderedPageBreak/>
        <w:t>Laboratory Sample Preparation</w:t>
      </w:r>
    </w:p>
    <w:p w14:paraId="6A708E06" w14:textId="77777777" w:rsidR="00770436" w:rsidRPr="00B30D3B" w:rsidRDefault="00770436" w:rsidP="00770436">
      <w:pPr>
        <w:pStyle w:val="ListParagraph"/>
        <w:numPr>
          <w:ilvl w:val="0"/>
          <w:numId w:val="3"/>
        </w:numPr>
        <w:spacing w:line="240" w:lineRule="auto"/>
      </w:pPr>
      <w:r w:rsidRPr="00B30D3B">
        <w:t>To collect samples for lab-based testing, drug checking technicians used a 5mg microscoop to place 1 scoop of sample in a labelled 2mL amber glass vial containing about 0.5mL of acetonitrile.</w:t>
      </w:r>
    </w:p>
    <w:p w14:paraId="7B056CDE" w14:textId="77777777" w:rsidR="00770436" w:rsidRPr="00B30D3B" w:rsidRDefault="00770436" w:rsidP="00770436">
      <w:pPr>
        <w:pStyle w:val="ListParagraph"/>
        <w:numPr>
          <w:ilvl w:val="0"/>
          <w:numId w:val="3"/>
        </w:numPr>
        <w:spacing w:line="240" w:lineRule="auto"/>
      </w:pPr>
      <w:r w:rsidRPr="00B30D3B">
        <w:t>The vial is then tightly capped and sealed with a strip of parafilm to prevent leakage.</w:t>
      </w:r>
    </w:p>
    <w:p w14:paraId="1A2E880C" w14:textId="77777777" w:rsidR="00770436" w:rsidRPr="00B30D3B" w:rsidRDefault="00770436" w:rsidP="00770436">
      <w:pPr>
        <w:pStyle w:val="ListParagraph"/>
        <w:numPr>
          <w:ilvl w:val="0"/>
          <w:numId w:val="3"/>
        </w:numPr>
        <w:spacing w:line="240" w:lineRule="auto"/>
      </w:pPr>
      <w:r w:rsidRPr="00B30D3B">
        <w:t>This vial is then placed in the corresponding labelled plastic envelope.</w:t>
      </w:r>
    </w:p>
    <w:p w14:paraId="0625F088" w14:textId="77777777" w:rsidR="00770436" w:rsidRPr="00B30D3B" w:rsidRDefault="00770436" w:rsidP="00770436">
      <w:pPr>
        <w:pStyle w:val="ListParagraph"/>
        <w:numPr>
          <w:ilvl w:val="0"/>
          <w:numId w:val="3"/>
        </w:numPr>
        <w:spacing w:line="240" w:lineRule="auto"/>
      </w:pPr>
      <w:r w:rsidRPr="00B30D3B">
        <w:t>All sample envelopes are then placed in a clear zippered bag with a sorbent material, to be submitted to NIST for qualitative analysis with DART-MS and quantitative analysis with LC-MS/MS.</w:t>
      </w:r>
    </w:p>
    <w:p w14:paraId="78893F69" w14:textId="77777777" w:rsidR="00770436" w:rsidRPr="00B11C66" w:rsidRDefault="00770436" w:rsidP="00770436">
      <w:pPr>
        <w:pStyle w:val="Normal0"/>
        <w:spacing w:line="240" w:lineRule="auto"/>
        <w:ind w:left="360"/>
        <w:contextualSpacing/>
        <w:rPr>
          <w:b/>
          <w:bCs/>
          <w:sz w:val="28"/>
          <w:szCs w:val="28"/>
        </w:rPr>
      </w:pPr>
    </w:p>
    <w:p w14:paraId="44528D37" w14:textId="77777777" w:rsidR="00770436" w:rsidRPr="00B11C66" w:rsidRDefault="00770436" w:rsidP="00770436">
      <w:pPr>
        <w:pStyle w:val="Normal0"/>
        <w:spacing w:line="240" w:lineRule="auto"/>
        <w:contextualSpacing/>
        <w:rPr>
          <w:b/>
          <w:bCs/>
          <w:sz w:val="28"/>
          <w:szCs w:val="28"/>
        </w:rPr>
      </w:pPr>
      <w:r w:rsidRPr="00B11C66">
        <w:rPr>
          <w:b/>
          <w:bCs/>
          <w:sz w:val="28"/>
          <w:szCs w:val="28"/>
        </w:rPr>
        <w:t>Supplemental Results</w:t>
      </w:r>
    </w:p>
    <w:p w14:paraId="2E004A61" w14:textId="77777777" w:rsidR="00770436" w:rsidRDefault="00770436" w:rsidP="00770436">
      <w:pPr>
        <w:pStyle w:val="Normal0"/>
        <w:spacing w:line="240" w:lineRule="auto"/>
        <w:contextualSpacing/>
        <w:rPr>
          <w:b/>
          <w:bCs/>
          <w:sz w:val="24"/>
          <w:szCs w:val="24"/>
        </w:rPr>
      </w:pPr>
    </w:p>
    <w:p w14:paraId="5C322515" w14:textId="77777777" w:rsidR="00770436" w:rsidRDefault="00770436" w:rsidP="00770436">
      <w:pPr>
        <w:pStyle w:val="Normal0"/>
        <w:spacing w:line="240" w:lineRule="auto"/>
        <w:contextualSpacing/>
        <w:rPr>
          <w:b/>
          <w:bCs/>
          <w:sz w:val="24"/>
          <w:szCs w:val="24"/>
        </w:rPr>
      </w:pPr>
    </w:p>
    <w:tbl>
      <w:tblPr>
        <w:tblW w:w="6524" w:type="dxa"/>
        <w:tblLook w:val="04A0" w:firstRow="1" w:lastRow="0" w:firstColumn="1" w:lastColumn="0" w:noHBand="0" w:noVBand="1"/>
      </w:tblPr>
      <w:tblGrid>
        <w:gridCol w:w="1168"/>
        <w:gridCol w:w="1541"/>
        <w:gridCol w:w="1364"/>
        <w:gridCol w:w="1259"/>
        <w:gridCol w:w="1192"/>
      </w:tblGrid>
      <w:tr w:rsidR="00770436" w14:paraId="54C5EE43" w14:textId="77777777" w:rsidTr="00A47EAE">
        <w:trPr>
          <w:trHeight w:val="288"/>
        </w:trPr>
        <w:tc>
          <w:tcPr>
            <w:tcW w:w="6524" w:type="dxa"/>
            <w:gridSpan w:val="5"/>
            <w:tcBorders>
              <w:top w:val="single" w:sz="4" w:space="0" w:color="auto"/>
              <w:left w:val="single" w:sz="4" w:space="0" w:color="auto"/>
              <w:bottom w:val="single" w:sz="4" w:space="0" w:color="auto"/>
              <w:right w:val="single" w:sz="4" w:space="0" w:color="000000"/>
            </w:tcBorders>
            <w:shd w:val="clear" w:color="000000" w:fill="A6C9EC"/>
            <w:noWrap/>
            <w:vAlign w:val="bottom"/>
            <w:hideMark/>
          </w:tcPr>
          <w:p w14:paraId="0AC5792A" w14:textId="77777777" w:rsidR="00770436" w:rsidRPr="00634DD0" w:rsidRDefault="00770436" w:rsidP="00A47EAE">
            <w:pPr>
              <w:pStyle w:val="Normal0"/>
              <w:spacing w:after="0" w:line="240" w:lineRule="auto"/>
              <w:jc w:val="center"/>
              <w:rPr>
                <w:rFonts w:ascii="Aptos Narrow" w:eastAsia="Times New Roman" w:hAnsi="Aptos Narrow" w:cs="Times New Roman"/>
                <w:b/>
                <w:bCs/>
                <w:color w:val="000000"/>
                <w:kern w:val="0"/>
                <w:sz w:val="32"/>
                <w:szCs w:val="32"/>
                <w14:ligatures w14:val="none"/>
              </w:rPr>
            </w:pPr>
            <w:r w:rsidRPr="00634DD0">
              <w:rPr>
                <w:rFonts w:ascii="Aptos Narrow" w:eastAsia="Times New Roman" w:hAnsi="Aptos Narrow" w:cs="Times New Roman"/>
                <w:b/>
                <w:bCs/>
                <w:color w:val="000000"/>
                <w:kern w:val="0"/>
                <w:sz w:val="32"/>
                <w:szCs w:val="32"/>
                <w14:ligatures w14:val="none"/>
              </w:rPr>
              <w:t xml:space="preserve">Testing Results </w:t>
            </w:r>
          </w:p>
        </w:tc>
      </w:tr>
      <w:tr w:rsidR="00770436" w14:paraId="783B95E1" w14:textId="77777777" w:rsidTr="00A47EAE">
        <w:trPr>
          <w:trHeight w:val="288"/>
        </w:trPr>
        <w:tc>
          <w:tcPr>
            <w:tcW w:w="1168" w:type="dxa"/>
            <w:tcBorders>
              <w:top w:val="nil"/>
              <w:left w:val="single" w:sz="4" w:space="0" w:color="auto"/>
              <w:bottom w:val="nil"/>
              <w:right w:val="nil"/>
            </w:tcBorders>
            <w:noWrap/>
            <w:vAlign w:val="bottom"/>
            <w:hideMark/>
          </w:tcPr>
          <w:p w14:paraId="48526E69"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c>
          <w:tcPr>
            <w:tcW w:w="1541" w:type="dxa"/>
            <w:tcBorders>
              <w:top w:val="nil"/>
              <w:left w:val="nil"/>
              <w:bottom w:val="nil"/>
              <w:right w:val="nil"/>
            </w:tcBorders>
            <w:noWrap/>
            <w:vAlign w:val="bottom"/>
            <w:hideMark/>
          </w:tcPr>
          <w:p w14:paraId="1D628578"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p>
        </w:tc>
        <w:tc>
          <w:tcPr>
            <w:tcW w:w="2623" w:type="dxa"/>
            <w:gridSpan w:val="2"/>
            <w:tcBorders>
              <w:top w:val="single" w:sz="4" w:space="0" w:color="auto"/>
              <w:left w:val="single" w:sz="4" w:space="0" w:color="auto"/>
              <w:bottom w:val="nil"/>
              <w:right w:val="single" w:sz="4" w:space="0" w:color="000000"/>
            </w:tcBorders>
            <w:noWrap/>
            <w:vAlign w:val="bottom"/>
            <w:hideMark/>
          </w:tcPr>
          <w:p w14:paraId="67A6FF78" w14:textId="77777777" w:rsidR="00770436" w:rsidRPr="00634DD0" w:rsidRDefault="00770436" w:rsidP="00A47EAE">
            <w:pPr>
              <w:pStyle w:val="Normal0"/>
              <w:spacing w:after="0" w:line="240" w:lineRule="auto"/>
              <w:jc w:val="center"/>
              <w:rPr>
                <w:rFonts w:ascii="Aptos Narrow" w:eastAsia="Times New Roman" w:hAnsi="Aptos Narrow" w:cs="Times New Roman"/>
                <w:b/>
                <w:bCs/>
                <w:color w:val="000000"/>
                <w:kern w:val="0"/>
                <w:sz w:val="32"/>
                <w:szCs w:val="32"/>
                <w14:ligatures w14:val="none"/>
              </w:rPr>
            </w:pPr>
            <w:r w:rsidRPr="00634DD0">
              <w:rPr>
                <w:rFonts w:ascii="Aptos Narrow" w:eastAsia="Times New Roman" w:hAnsi="Aptos Narrow" w:cs="Times New Roman"/>
                <w:b/>
                <w:bCs/>
                <w:color w:val="000000"/>
                <w:kern w:val="0"/>
                <w:sz w:val="32"/>
                <w:szCs w:val="32"/>
                <w14:ligatures w14:val="none"/>
              </w:rPr>
              <w:t>Mass Spectrometry</w:t>
            </w:r>
          </w:p>
        </w:tc>
        <w:tc>
          <w:tcPr>
            <w:tcW w:w="1192" w:type="dxa"/>
            <w:tcBorders>
              <w:top w:val="nil"/>
              <w:left w:val="nil"/>
              <w:bottom w:val="single" w:sz="4" w:space="0" w:color="auto"/>
              <w:right w:val="single" w:sz="4" w:space="0" w:color="auto"/>
            </w:tcBorders>
            <w:noWrap/>
            <w:vAlign w:val="bottom"/>
            <w:hideMark/>
          </w:tcPr>
          <w:p w14:paraId="0CA38540"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r>
      <w:tr w:rsidR="00770436" w14:paraId="5408A524" w14:textId="77777777" w:rsidTr="00A47EAE">
        <w:trPr>
          <w:trHeight w:val="288"/>
        </w:trPr>
        <w:tc>
          <w:tcPr>
            <w:tcW w:w="1168" w:type="dxa"/>
            <w:tcBorders>
              <w:top w:val="nil"/>
              <w:left w:val="single" w:sz="4" w:space="0" w:color="auto"/>
              <w:bottom w:val="nil"/>
              <w:right w:val="nil"/>
            </w:tcBorders>
            <w:noWrap/>
            <w:vAlign w:val="bottom"/>
            <w:hideMark/>
          </w:tcPr>
          <w:p w14:paraId="20F1CA55"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c>
          <w:tcPr>
            <w:tcW w:w="1541" w:type="dxa"/>
            <w:tcBorders>
              <w:top w:val="nil"/>
              <w:left w:val="nil"/>
              <w:bottom w:val="nil"/>
              <w:right w:val="nil"/>
            </w:tcBorders>
            <w:noWrap/>
            <w:vAlign w:val="bottom"/>
            <w:hideMark/>
          </w:tcPr>
          <w:p w14:paraId="76EBE070"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p>
        </w:tc>
        <w:tc>
          <w:tcPr>
            <w:tcW w:w="1364" w:type="dxa"/>
            <w:tcBorders>
              <w:top w:val="nil"/>
              <w:left w:val="single" w:sz="4" w:space="0" w:color="auto"/>
              <w:bottom w:val="single" w:sz="4" w:space="0" w:color="auto"/>
              <w:right w:val="nil"/>
            </w:tcBorders>
            <w:noWrap/>
            <w:vAlign w:val="bottom"/>
            <w:hideMark/>
          </w:tcPr>
          <w:p w14:paraId="520E266B" w14:textId="77777777" w:rsidR="00770436" w:rsidRPr="00634DD0" w:rsidRDefault="00770436" w:rsidP="00A47EAE">
            <w:pPr>
              <w:pStyle w:val="Normal0"/>
              <w:spacing w:after="0" w:line="240" w:lineRule="auto"/>
              <w:rPr>
                <w:rFonts w:ascii="Aptos Narrow" w:eastAsia="Times New Roman" w:hAnsi="Aptos Narrow" w:cs="Times New Roman"/>
                <w:b/>
                <w:bCs/>
                <w:i/>
                <w:iCs/>
                <w:color w:val="000000"/>
                <w:kern w:val="0"/>
                <w:sz w:val="32"/>
                <w:szCs w:val="32"/>
                <w14:ligatures w14:val="none"/>
              </w:rPr>
            </w:pPr>
            <w:r w:rsidRPr="00634DD0">
              <w:rPr>
                <w:rFonts w:ascii="Aptos Narrow" w:eastAsia="Times New Roman" w:hAnsi="Aptos Narrow" w:cs="Times New Roman"/>
                <w:b/>
                <w:bCs/>
                <w:i/>
                <w:iCs/>
                <w:color w:val="000000"/>
                <w:kern w:val="0"/>
                <w:sz w:val="32"/>
                <w:szCs w:val="32"/>
                <w14:ligatures w14:val="none"/>
              </w:rPr>
              <w:t>Negative</w:t>
            </w:r>
          </w:p>
        </w:tc>
        <w:tc>
          <w:tcPr>
            <w:tcW w:w="1259" w:type="dxa"/>
            <w:tcBorders>
              <w:top w:val="nil"/>
              <w:left w:val="nil"/>
              <w:bottom w:val="single" w:sz="4" w:space="0" w:color="auto"/>
              <w:right w:val="single" w:sz="4" w:space="0" w:color="auto"/>
            </w:tcBorders>
            <w:noWrap/>
            <w:vAlign w:val="bottom"/>
            <w:hideMark/>
          </w:tcPr>
          <w:p w14:paraId="03E4A8EC" w14:textId="77777777" w:rsidR="00770436" w:rsidRPr="00634DD0" w:rsidRDefault="00770436" w:rsidP="00A47EAE">
            <w:pPr>
              <w:pStyle w:val="Normal0"/>
              <w:spacing w:after="0" w:line="240" w:lineRule="auto"/>
              <w:rPr>
                <w:rFonts w:ascii="Aptos Narrow" w:eastAsia="Times New Roman" w:hAnsi="Aptos Narrow" w:cs="Times New Roman"/>
                <w:b/>
                <w:bCs/>
                <w:i/>
                <w:iCs/>
                <w:color w:val="000000"/>
                <w:kern w:val="0"/>
                <w:sz w:val="32"/>
                <w:szCs w:val="32"/>
                <w14:ligatures w14:val="none"/>
              </w:rPr>
            </w:pPr>
            <w:r w:rsidRPr="00634DD0">
              <w:rPr>
                <w:rFonts w:ascii="Aptos Narrow" w:eastAsia="Times New Roman" w:hAnsi="Aptos Narrow" w:cs="Times New Roman"/>
                <w:b/>
                <w:bCs/>
                <w:i/>
                <w:iCs/>
                <w:color w:val="000000"/>
                <w:kern w:val="0"/>
                <w:sz w:val="32"/>
                <w:szCs w:val="32"/>
                <w14:ligatures w14:val="none"/>
              </w:rPr>
              <w:t>Positive</w:t>
            </w:r>
          </w:p>
        </w:tc>
        <w:tc>
          <w:tcPr>
            <w:tcW w:w="1192" w:type="dxa"/>
            <w:tcBorders>
              <w:top w:val="nil"/>
              <w:left w:val="nil"/>
              <w:bottom w:val="nil"/>
              <w:right w:val="single" w:sz="4" w:space="0" w:color="auto"/>
            </w:tcBorders>
            <w:noWrap/>
            <w:vAlign w:val="bottom"/>
            <w:hideMark/>
          </w:tcPr>
          <w:p w14:paraId="7631153C"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r>
      <w:tr w:rsidR="00770436" w14:paraId="31E65ED2" w14:textId="77777777" w:rsidTr="00A47EAE">
        <w:trPr>
          <w:trHeight w:val="348"/>
        </w:trPr>
        <w:tc>
          <w:tcPr>
            <w:tcW w:w="1168" w:type="dxa"/>
            <w:vMerge w:val="restart"/>
            <w:tcBorders>
              <w:top w:val="single" w:sz="4" w:space="0" w:color="auto"/>
              <w:left w:val="single" w:sz="4" w:space="0" w:color="auto"/>
              <w:bottom w:val="single" w:sz="4" w:space="0" w:color="000000"/>
              <w:right w:val="nil"/>
            </w:tcBorders>
            <w:vAlign w:val="center"/>
            <w:hideMark/>
          </w:tcPr>
          <w:p w14:paraId="6AB44A24" w14:textId="77777777" w:rsidR="00770436" w:rsidRPr="00634DD0" w:rsidRDefault="00770436" w:rsidP="00A47EAE">
            <w:pPr>
              <w:pStyle w:val="Normal0"/>
              <w:spacing w:after="0" w:line="240" w:lineRule="auto"/>
              <w:jc w:val="center"/>
              <w:rPr>
                <w:rFonts w:ascii="Aptos Narrow" w:eastAsia="Times New Roman" w:hAnsi="Aptos Narrow" w:cs="Times New Roman"/>
                <w:b/>
                <w:bCs/>
                <w:color w:val="000000"/>
                <w:kern w:val="0"/>
                <w:sz w:val="32"/>
                <w:szCs w:val="32"/>
                <w14:ligatures w14:val="none"/>
              </w:rPr>
            </w:pPr>
            <w:r w:rsidRPr="00634DD0">
              <w:rPr>
                <w:rFonts w:ascii="Aptos Narrow" w:eastAsia="Times New Roman" w:hAnsi="Aptos Narrow" w:cs="Times New Roman"/>
                <w:b/>
                <w:bCs/>
                <w:color w:val="000000"/>
                <w:kern w:val="0"/>
                <w:sz w:val="32"/>
                <w:szCs w:val="32"/>
                <w14:ligatures w14:val="none"/>
              </w:rPr>
              <w:t>Test Strip</w:t>
            </w:r>
          </w:p>
        </w:tc>
        <w:tc>
          <w:tcPr>
            <w:tcW w:w="1541" w:type="dxa"/>
            <w:tcBorders>
              <w:top w:val="single" w:sz="4" w:space="0" w:color="auto"/>
              <w:left w:val="nil"/>
              <w:bottom w:val="nil"/>
              <w:right w:val="single" w:sz="4" w:space="0" w:color="auto"/>
            </w:tcBorders>
            <w:noWrap/>
            <w:vAlign w:val="bottom"/>
            <w:hideMark/>
          </w:tcPr>
          <w:p w14:paraId="218D2EC8" w14:textId="77777777" w:rsidR="00770436" w:rsidRPr="00634DD0" w:rsidRDefault="00770436" w:rsidP="00A47EAE">
            <w:pPr>
              <w:pStyle w:val="Normal0"/>
              <w:spacing w:after="0" w:line="240" w:lineRule="auto"/>
              <w:rPr>
                <w:rFonts w:ascii="Aptos Narrow" w:eastAsia="Times New Roman" w:hAnsi="Aptos Narrow" w:cs="Times New Roman"/>
                <w:b/>
                <w:bCs/>
                <w:i/>
                <w:iCs/>
                <w:color w:val="000000"/>
                <w:kern w:val="0"/>
                <w:sz w:val="32"/>
                <w:szCs w:val="32"/>
                <w14:ligatures w14:val="none"/>
              </w:rPr>
            </w:pPr>
            <w:r w:rsidRPr="00634DD0">
              <w:rPr>
                <w:rFonts w:ascii="Aptos Narrow" w:eastAsia="Times New Roman" w:hAnsi="Aptos Narrow" w:cs="Times New Roman"/>
                <w:b/>
                <w:bCs/>
                <w:i/>
                <w:iCs/>
                <w:color w:val="000000"/>
                <w:kern w:val="0"/>
                <w:sz w:val="32"/>
                <w:szCs w:val="32"/>
                <w14:ligatures w14:val="none"/>
              </w:rPr>
              <w:t>Negative</w:t>
            </w:r>
          </w:p>
        </w:tc>
        <w:tc>
          <w:tcPr>
            <w:tcW w:w="1364" w:type="dxa"/>
            <w:tcBorders>
              <w:top w:val="nil"/>
              <w:left w:val="nil"/>
              <w:bottom w:val="nil"/>
              <w:right w:val="nil"/>
            </w:tcBorders>
            <w:noWrap/>
            <w:vAlign w:val="bottom"/>
            <w:hideMark/>
          </w:tcPr>
          <w:p w14:paraId="4048711E" w14:textId="77777777"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614</w:t>
            </w:r>
          </w:p>
        </w:tc>
        <w:tc>
          <w:tcPr>
            <w:tcW w:w="1259" w:type="dxa"/>
            <w:tcBorders>
              <w:top w:val="nil"/>
              <w:left w:val="nil"/>
              <w:bottom w:val="nil"/>
              <w:right w:val="single" w:sz="4" w:space="0" w:color="auto"/>
            </w:tcBorders>
            <w:noWrap/>
            <w:vAlign w:val="bottom"/>
            <w:hideMark/>
          </w:tcPr>
          <w:p w14:paraId="36286A29" w14:textId="573F960D"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3</w:t>
            </w:r>
            <w:r w:rsidR="00F17E28">
              <w:rPr>
                <w:rFonts w:ascii="Aptos Narrow" w:eastAsia="Times New Roman" w:hAnsi="Aptos Narrow" w:cs="Times New Roman"/>
                <w:color w:val="000000"/>
                <w:kern w:val="0"/>
                <w:sz w:val="32"/>
                <w:szCs w:val="32"/>
                <w14:ligatures w14:val="none"/>
              </w:rPr>
              <w:t>1</w:t>
            </w:r>
          </w:p>
        </w:tc>
        <w:tc>
          <w:tcPr>
            <w:tcW w:w="1192" w:type="dxa"/>
            <w:tcBorders>
              <w:top w:val="single" w:sz="4" w:space="0" w:color="auto"/>
              <w:left w:val="nil"/>
              <w:bottom w:val="nil"/>
              <w:right w:val="single" w:sz="4" w:space="0" w:color="auto"/>
            </w:tcBorders>
            <w:noWrap/>
            <w:vAlign w:val="bottom"/>
            <w:hideMark/>
          </w:tcPr>
          <w:p w14:paraId="477D6DB4" w14:textId="2CB314A7"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6</w:t>
            </w:r>
            <w:r w:rsidR="00F17E28">
              <w:rPr>
                <w:rFonts w:ascii="Aptos Narrow" w:eastAsia="Times New Roman" w:hAnsi="Aptos Narrow" w:cs="Times New Roman"/>
                <w:color w:val="000000"/>
                <w:kern w:val="0"/>
                <w:sz w:val="32"/>
                <w:szCs w:val="32"/>
                <w14:ligatures w14:val="none"/>
              </w:rPr>
              <w:t>45</w:t>
            </w:r>
          </w:p>
        </w:tc>
      </w:tr>
      <w:tr w:rsidR="00770436" w14:paraId="674A1886" w14:textId="77777777" w:rsidTr="00A47EAE">
        <w:trPr>
          <w:trHeight w:val="342"/>
        </w:trPr>
        <w:tc>
          <w:tcPr>
            <w:tcW w:w="1168" w:type="dxa"/>
            <w:vMerge/>
            <w:tcBorders>
              <w:top w:val="single" w:sz="4" w:space="0" w:color="auto"/>
              <w:left w:val="single" w:sz="4" w:space="0" w:color="auto"/>
              <w:bottom w:val="single" w:sz="4" w:space="0" w:color="000000"/>
              <w:right w:val="nil"/>
            </w:tcBorders>
            <w:vAlign w:val="center"/>
            <w:hideMark/>
          </w:tcPr>
          <w:p w14:paraId="6DD05C41" w14:textId="77777777" w:rsidR="00770436" w:rsidRPr="00634DD0" w:rsidRDefault="00770436" w:rsidP="00A47EAE">
            <w:pPr>
              <w:pStyle w:val="Normal0"/>
              <w:spacing w:after="0" w:line="240" w:lineRule="auto"/>
              <w:rPr>
                <w:rFonts w:ascii="Aptos Narrow" w:eastAsia="Times New Roman" w:hAnsi="Aptos Narrow" w:cs="Times New Roman"/>
                <w:b/>
                <w:bCs/>
                <w:color w:val="000000"/>
                <w:kern w:val="0"/>
                <w:sz w:val="32"/>
                <w:szCs w:val="32"/>
                <w14:ligatures w14:val="none"/>
              </w:rPr>
            </w:pPr>
          </w:p>
        </w:tc>
        <w:tc>
          <w:tcPr>
            <w:tcW w:w="1541" w:type="dxa"/>
            <w:tcBorders>
              <w:top w:val="nil"/>
              <w:left w:val="nil"/>
              <w:bottom w:val="single" w:sz="4" w:space="0" w:color="auto"/>
              <w:right w:val="single" w:sz="4" w:space="0" w:color="auto"/>
            </w:tcBorders>
            <w:noWrap/>
            <w:vAlign w:val="bottom"/>
            <w:hideMark/>
          </w:tcPr>
          <w:p w14:paraId="6D700BC4" w14:textId="77777777" w:rsidR="00770436" w:rsidRPr="00634DD0" w:rsidRDefault="00770436" w:rsidP="00A47EAE">
            <w:pPr>
              <w:pStyle w:val="Normal0"/>
              <w:spacing w:after="0" w:line="240" w:lineRule="auto"/>
              <w:rPr>
                <w:rFonts w:ascii="Aptos Narrow" w:eastAsia="Times New Roman" w:hAnsi="Aptos Narrow" w:cs="Times New Roman"/>
                <w:b/>
                <w:bCs/>
                <w:i/>
                <w:iCs/>
                <w:color w:val="000000"/>
                <w:kern w:val="0"/>
                <w:sz w:val="32"/>
                <w:szCs w:val="32"/>
                <w14:ligatures w14:val="none"/>
              </w:rPr>
            </w:pPr>
            <w:r w:rsidRPr="00634DD0">
              <w:rPr>
                <w:rFonts w:ascii="Aptos Narrow" w:eastAsia="Times New Roman" w:hAnsi="Aptos Narrow" w:cs="Times New Roman"/>
                <w:b/>
                <w:bCs/>
                <w:i/>
                <w:iCs/>
                <w:color w:val="000000"/>
                <w:kern w:val="0"/>
                <w:sz w:val="32"/>
                <w:szCs w:val="32"/>
                <w14:ligatures w14:val="none"/>
              </w:rPr>
              <w:t>Positive</w:t>
            </w:r>
          </w:p>
        </w:tc>
        <w:tc>
          <w:tcPr>
            <w:tcW w:w="1364" w:type="dxa"/>
            <w:tcBorders>
              <w:top w:val="nil"/>
              <w:left w:val="nil"/>
              <w:bottom w:val="single" w:sz="4" w:space="0" w:color="auto"/>
              <w:right w:val="nil"/>
            </w:tcBorders>
            <w:noWrap/>
            <w:vAlign w:val="bottom"/>
            <w:hideMark/>
          </w:tcPr>
          <w:p w14:paraId="7E805C9B" w14:textId="7EE28311"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3</w:t>
            </w:r>
            <w:r w:rsidR="00F17E28">
              <w:rPr>
                <w:rFonts w:ascii="Aptos Narrow" w:eastAsia="Times New Roman" w:hAnsi="Aptos Narrow" w:cs="Times New Roman"/>
                <w:color w:val="000000"/>
                <w:kern w:val="0"/>
                <w:sz w:val="32"/>
                <w:szCs w:val="32"/>
                <w14:ligatures w14:val="none"/>
              </w:rPr>
              <w:t>6</w:t>
            </w:r>
          </w:p>
        </w:tc>
        <w:tc>
          <w:tcPr>
            <w:tcW w:w="1259" w:type="dxa"/>
            <w:tcBorders>
              <w:top w:val="nil"/>
              <w:left w:val="nil"/>
              <w:bottom w:val="single" w:sz="4" w:space="0" w:color="auto"/>
              <w:right w:val="single" w:sz="4" w:space="0" w:color="auto"/>
            </w:tcBorders>
            <w:noWrap/>
            <w:vAlign w:val="bottom"/>
            <w:hideMark/>
          </w:tcPr>
          <w:p w14:paraId="1D6D90A2" w14:textId="77777777"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34</w:t>
            </w:r>
          </w:p>
        </w:tc>
        <w:tc>
          <w:tcPr>
            <w:tcW w:w="1192" w:type="dxa"/>
            <w:tcBorders>
              <w:top w:val="nil"/>
              <w:left w:val="nil"/>
              <w:bottom w:val="nil"/>
              <w:right w:val="single" w:sz="4" w:space="0" w:color="auto"/>
            </w:tcBorders>
            <w:noWrap/>
            <w:vAlign w:val="bottom"/>
            <w:hideMark/>
          </w:tcPr>
          <w:p w14:paraId="0F52671A" w14:textId="7975A768" w:rsidR="00770436" w:rsidRPr="00634DD0" w:rsidRDefault="00F17E28"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70</w:t>
            </w:r>
          </w:p>
        </w:tc>
      </w:tr>
      <w:tr w:rsidR="00770436" w14:paraId="362394D8" w14:textId="77777777" w:rsidTr="00A47EAE">
        <w:trPr>
          <w:trHeight w:val="288"/>
        </w:trPr>
        <w:tc>
          <w:tcPr>
            <w:tcW w:w="1168" w:type="dxa"/>
            <w:tcBorders>
              <w:top w:val="nil"/>
              <w:left w:val="single" w:sz="4" w:space="0" w:color="auto"/>
              <w:bottom w:val="single" w:sz="4" w:space="0" w:color="auto"/>
              <w:right w:val="single" w:sz="4" w:space="0" w:color="auto"/>
            </w:tcBorders>
            <w:vAlign w:val="center"/>
            <w:hideMark/>
          </w:tcPr>
          <w:p w14:paraId="209BC2D8"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c>
          <w:tcPr>
            <w:tcW w:w="1541" w:type="dxa"/>
            <w:tcBorders>
              <w:top w:val="nil"/>
              <w:left w:val="nil"/>
              <w:bottom w:val="single" w:sz="4" w:space="0" w:color="auto"/>
              <w:right w:val="nil"/>
            </w:tcBorders>
            <w:noWrap/>
            <w:vAlign w:val="bottom"/>
            <w:hideMark/>
          </w:tcPr>
          <w:p w14:paraId="128E9D1B"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c>
          <w:tcPr>
            <w:tcW w:w="1364" w:type="dxa"/>
            <w:tcBorders>
              <w:top w:val="nil"/>
              <w:left w:val="single" w:sz="4" w:space="0" w:color="auto"/>
              <w:bottom w:val="single" w:sz="4" w:space="0" w:color="auto"/>
              <w:right w:val="nil"/>
            </w:tcBorders>
            <w:noWrap/>
            <w:vAlign w:val="bottom"/>
            <w:hideMark/>
          </w:tcPr>
          <w:p w14:paraId="042DD6F9" w14:textId="0EB143F7"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6</w:t>
            </w:r>
            <w:r w:rsidR="00F17E28">
              <w:rPr>
                <w:rFonts w:ascii="Aptos Narrow" w:eastAsia="Times New Roman" w:hAnsi="Aptos Narrow" w:cs="Times New Roman"/>
                <w:color w:val="000000"/>
                <w:kern w:val="0"/>
                <w:sz w:val="32"/>
                <w:szCs w:val="32"/>
                <w14:ligatures w14:val="none"/>
              </w:rPr>
              <w:t>50</w:t>
            </w:r>
          </w:p>
        </w:tc>
        <w:tc>
          <w:tcPr>
            <w:tcW w:w="1259" w:type="dxa"/>
            <w:tcBorders>
              <w:top w:val="nil"/>
              <w:left w:val="nil"/>
              <w:bottom w:val="single" w:sz="4" w:space="0" w:color="auto"/>
              <w:right w:val="nil"/>
            </w:tcBorders>
            <w:noWrap/>
            <w:vAlign w:val="bottom"/>
            <w:hideMark/>
          </w:tcPr>
          <w:p w14:paraId="6D9CD0D7" w14:textId="6343228B" w:rsidR="00770436" w:rsidRPr="00634DD0" w:rsidRDefault="00F17E28"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65</w:t>
            </w:r>
          </w:p>
        </w:tc>
        <w:tc>
          <w:tcPr>
            <w:tcW w:w="1192" w:type="dxa"/>
            <w:tcBorders>
              <w:top w:val="nil"/>
              <w:left w:val="nil"/>
              <w:bottom w:val="single" w:sz="4" w:space="0" w:color="auto"/>
              <w:right w:val="single" w:sz="4" w:space="0" w:color="auto"/>
            </w:tcBorders>
            <w:noWrap/>
            <w:vAlign w:val="bottom"/>
            <w:hideMark/>
          </w:tcPr>
          <w:p w14:paraId="3404C5C3" w14:textId="77777777"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715</w:t>
            </w:r>
          </w:p>
        </w:tc>
      </w:tr>
      <w:tr w:rsidR="00770436" w14:paraId="402355DA" w14:textId="77777777" w:rsidTr="00A47EAE">
        <w:trPr>
          <w:trHeight w:val="288"/>
        </w:trPr>
        <w:tc>
          <w:tcPr>
            <w:tcW w:w="1168" w:type="dxa"/>
            <w:tcBorders>
              <w:top w:val="nil"/>
              <w:left w:val="single" w:sz="4" w:space="0" w:color="auto"/>
              <w:bottom w:val="nil"/>
              <w:right w:val="single" w:sz="4" w:space="0" w:color="auto"/>
            </w:tcBorders>
            <w:shd w:val="clear" w:color="000000" w:fill="A6C9EC"/>
            <w:noWrap/>
            <w:vAlign w:val="bottom"/>
            <w:hideMark/>
          </w:tcPr>
          <w:p w14:paraId="0E11F57E"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c>
          <w:tcPr>
            <w:tcW w:w="5356" w:type="dxa"/>
            <w:gridSpan w:val="4"/>
            <w:tcBorders>
              <w:top w:val="nil"/>
              <w:left w:val="nil"/>
              <w:bottom w:val="single" w:sz="4" w:space="0" w:color="auto"/>
              <w:right w:val="single" w:sz="4" w:space="0" w:color="000000"/>
            </w:tcBorders>
            <w:shd w:val="clear" w:color="000000" w:fill="A6C9EC"/>
            <w:noWrap/>
            <w:vAlign w:val="bottom"/>
            <w:hideMark/>
          </w:tcPr>
          <w:p w14:paraId="6203A023" w14:textId="77777777" w:rsidR="00770436" w:rsidRPr="00634DD0" w:rsidRDefault="00770436" w:rsidP="00A47EAE">
            <w:pPr>
              <w:pStyle w:val="Normal0"/>
              <w:spacing w:after="0" w:line="240" w:lineRule="auto"/>
              <w:jc w:val="center"/>
              <w:rPr>
                <w:rFonts w:ascii="Aptos Narrow" w:eastAsia="Times New Roman" w:hAnsi="Aptos Narrow" w:cs="Times New Roman"/>
                <w:b/>
                <w:bCs/>
                <w:color w:val="000000"/>
                <w:kern w:val="0"/>
                <w:sz w:val="32"/>
                <w:szCs w:val="32"/>
                <w14:ligatures w14:val="none"/>
              </w:rPr>
            </w:pPr>
            <w:r w:rsidRPr="00634DD0">
              <w:rPr>
                <w:rFonts w:ascii="Aptos Narrow" w:eastAsia="Times New Roman" w:hAnsi="Aptos Narrow" w:cs="Times New Roman"/>
                <w:b/>
                <w:bCs/>
                <w:color w:val="000000"/>
                <w:kern w:val="0"/>
                <w:sz w:val="32"/>
                <w:szCs w:val="32"/>
                <w14:ligatures w14:val="none"/>
              </w:rPr>
              <w:t>Summary Statistics</w:t>
            </w:r>
          </w:p>
        </w:tc>
      </w:tr>
      <w:tr w:rsidR="00770436" w14:paraId="13AE6A95" w14:textId="77777777" w:rsidTr="00A47EAE">
        <w:trPr>
          <w:trHeight w:val="288"/>
        </w:trPr>
        <w:tc>
          <w:tcPr>
            <w:tcW w:w="1168" w:type="dxa"/>
            <w:tcBorders>
              <w:top w:val="nil"/>
              <w:left w:val="single" w:sz="4" w:space="0" w:color="auto"/>
              <w:bottom w:val="nil"/>
              <w:right w:val="nil"/>
            </w:tcBorders>
            <w:noWrap/>
            <w:vAlign w:val="bottom"/>
            <w:hideMark/>
          </w:tcPr>
          <w:p w14:paraId="26A15EB1"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c>
          <w:tcPr>
            <w:tcW w:w="1541" w:type="dxa"/>
            <w:tcBorders>
              <w:top w:val="nil"/>
              <w:left w:val="single" w:sz="4" w:space="0" w:color="auto"/>
              <w:bottom w:val="nil"/>
              <w:right w:val="nil"/>
            </w:tcBorders>
            <w:noWrap/>
            <w:vAlign w:val="bottom"/>
            <w:hideMark/>
          </w:tcPr>
          <w:p w14:paraId="17BA859E"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Sensitivity</w:t>
            </w:r>
          </w:p>
        </w:tc>
        <w:tc>
          <w:tcPr>
            <w:tcW w:w="1364" w:type="dxa"/>
            <w:tcBorders>
              <w:top w:val="nil"/>
              <w:left w:val="nil"/>
              <w:bottom w:val="nil"/>
              <w:right w:val="single" w:sz="4" w:space="0" w:color="auto"/>
            </w:tcBorders>
            <w:noWrap/>
            <w:vAlign w:val="bottom"/>
            <w:hideMark/>
          </w:tcPr>
          <w:p w14:paraId="69A4C5A7" w14:textId="39430781" w:rsidR="00770436" w:rsidRPr="00634DD0" w:rsidRDefault="00F17E28"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52.31</w:t>
            </w:r>
            <w:r w:rsidR="00770436" w:rsidRPr="00634DD0">
              <w:rPr>
                <w:rFonts w:ascii="Aptos Narrow" w:eastAsia="Times New Roman" w:hAnsi="Aptos Narrow" w:cs="Times New Roman"/>
                <w:color w:val="000000"/>
                <w:kern w:val="0"/>
                <w:sz w:val="32"/>
                <w:szCs w:val="32"/>
                <w14:ligatures w14:val="none"/>
              </w:rPr>
              <w:t>%</w:t>
            </w:r>
          </w:p>
        </w:tc>
        <w:tc>
          <w:tcPr>
            <w:tcW w:w="1259" w:type="dxa"/>
            <w:tcBorders>
              <w:top w:val="nil"/>
              <w:left w:val="nil"/>
              <w:bottom w:val="nil"/>
              <w:right w:val="nil"/>
            </w:tcBorders>
            <w:noWrap/>
            <w:vAlign w:val="bottom"/>
            <w:hideMark/>
          </w:tcPr>
          <w:p w14:paraId="713F8DE7"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PPV</w:t>
            </w:r>
          </w:p>
        </w:tc>
        <w:tc>
          <w:tcPr>
            <w:tcW w:w="1192" w:type="dxa"/>
            <w:tcBorders>
              <w:top w:val="nil"/>
              <w:left w:val="nil"/>
              <w:bottom w:val="nil"/>
              <w:right w:val="single" w:sz="4" w:space="0" w:color="auto"/>
            </w:tcBorders>
            <w:noWrap/>
            <w:vAlign w:val="bottom"/>
            <w:hideMark/>
          </w:tcPr>
          <w:p w14:paraId="2E33C8E3" w14:textId="7EFE5ACC" w:rsidR="00770436" w:rsidRPr="00634DD0" w:rsidRDefault="00F17E28"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48</w:t>
            </w:r>
            <w:r w:rsidR="00770436">
              <w:rPr>
                <w:rFonts w:ascii="Aptos Narrow" w:eastAsia="Times New Roman" w:hAnsi="Aptos Narrow" w:cs="Times New Roman"/>
                <w:color w:val="000000"/>
                <w:kern w:val="0"/>
                <w:sz w:val="32"/>
                <w:szCs w:val="32"/>
                <w14:ligatures w14:val="none"/>
              </w:rPr>
              <w:t>.</w:t>
            </w:r>
            <w:r>
              <w:rPr>
                <w:rFonts w:ascii="Aptos Narrow" w:eastAsia="Times New Roman" w:hAnsi="Aptos Narrow" w:cs="Times New Roman"/>
                <w:color w:val="000000"/>
                <w:kern w:val="0"/>
                <w:sz w:val="32"/>
                <w:szCs w:val="32"/>
                <w14:ligatures w14:val="none"/>
              </w:rPr>
              <w:t>57</w:t>
            </w:r>
            <w:r w:rsidR="00770436" w:rsidRPr="00634DD0">
              <w:rPr>
                <w:rFonts w:ascii="Aptos Narrow" w:eastAsia="Times New Roman" w:hAnsi="Aptos Narrow" w:cs="Times New Roman"/>
                <w:color w:val="000000"/>
                <w:kern w:val="0"/>
                <w:sz w:val="32"/>
                <w:szCs w:val="32"/>
                <w14:ligatures w14:val="none"/>
              </w:rPr>
              <w:t>%</w:t>
            </w:r>
          </w:p>
        </w:tc>
      </w:tr>
      <w:tr w:rsidR="00770436" w14:paraId="4C12A07F" w14:textId="77777777" w:rsidTr="00A47EAE">
        <w:trPr>
          <w:trHeight w:val="288"/>
        </w:trPr>
        <w:tc>
          <w:tcPr>
            <w:tcW w:w="1168" w:type="dxa"/>
            <w:tcBorders>
              <w:top w:val="nil"/>
              <w:left w:val="single" w:sz="4" w:space="0" w:color="auto"/>
              <w:bottom w:val="nil"/>
              <w:right w:val="nil"/>
            </w:tcBorders>
            <w:noWrap/>
            <w:vAlign w:val="bottom"/>
            <w:hideMark/>
          </w:tcPr>
          <w:p w14:paraId="253B9FDC"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 </w:t>
            </w:r>
          </w:p>
        </w:tc>
        <w:tc>
          <w:tcPr>
            <w:tcW w:w="1541" w:type="dxa"/>
            <w:tcBorders>
              <w:top w:val="nil"/>
              <w:left w:val="single" w:sz="4" w:space="0" w:color="auto"/>
              <w:bottom w:val="nil"/>
              <w:right w:val="nil"/>
            </w:tcBorders>
            <w:noWrap/>
            <w:vAlign w:val="bottom"/>
            <w:hideMark/>
          </w:tcPr>
          <w:p w14:paraId="7B708A91"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2D2B51">
              <w:rPr>
                <w:rFonts w:ascii="Aptos Narrow" w:eastAsia="Times New Roman" w:hAnsi="Aptos Narrow" w:cs="Times New Roman"/>
                <w:color w:val="000000"/>
                <w:kern w:val="0"/>
                <w:sz w:val="32"/>
                <w:szCs w:val="32"/>
                <w14:ligatures w14:val="none"/>
              </w:rPr>
              <w:t>Specificity</w:t>
            </w:r>
          </w:p>
        </w:tc>
        <w:tc>
          <w:tcPr>
            <w:tcW w:w="1364" w:type="dxa"/>
            <w:tcBorders>
              <w:top w:val="nil"/>
              <w:left w:val="nil"/>
              <w:bottom w:val="nil"/>
              <w:right w:val="single" w:sz="4" w:space="0" w:color="auto"/>
            </w:tcBorders>
            <w:noWrap/>
            <w:vAlign w:val="bottom"/>
            <w:hideMark/>
          </w:tcPr>
          <w:p w14:paraId="2780E01A" w14:textId="5856248E"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9</w:t>
            </w:r>
            <w:r w:rsidR="00F17E28">
              <w:rPr>
                <w:rFonts w:ascii="Aptos Narrow" w:eastAsia="Times New Roman" w:hAnsi="Aptos Narrow" w:cs="Times New Roman"/>
                <w:color w:val="000000"/>
                <w:kern w:val="0"/>
                <w:sz w:val="32"/>
                <w:szCs w:val="32"/>
                <w14:ligatures w14:val="none"/>
              </w:rPr>
              <w:t>4.46</w:t>
            </w:r>
            <w:r w:rsidRPr="00634DD0">
              <w:rPr>
                <w:rFonts w:ascii="Aptos Narrow" w:eastAsia="Times New Roman" w:hAnsi="Aptos Narrow" w:cs="Times New Roman"/>
                <w:color w:val="000000"/>
                <w:kern w:val="0"/>
                <w:sz w:val="32"/>
                <w:szCs w:val="32"/>
                <w14:ligatures w14:val="none"/>
              </w:rPr>
              <w:t>%</w:t>
            </w:r>
          </w:p>
        </w:tc>
        <w:tc>
          <w:tcPr>
            <w:tcW w:w="1259" w:type="dxa"/>
            <w:tcBorders>
              <w:top w:val="nil"/>
              <w:left w:val="nil"/>
              <w:bottom w:val="nil"/>
              <w:right w:val="nil"/>
            </w:tcBorders>
            <w:noWrap/>
            <w:vAlign w:val="bottom"/>
            <w:hideMark/>
          </w:tcPr>
          <w:p w14:paraId="16221000"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r w:rsidRPr="00634DD0">
              <w:rPr>
                <w:rFonts w:ascii="Aptos Narrow" w:eastAsia="Times New Roman" w:hAnsi="Aptos Narrow" w:cs="Times New Roman"/>
                <w:color w:val="000000"/>
                <w:kern w:val="0"/>
                <w:sz w:val="32"/>
                <w:szCs w:val="32"/>
                <w14:ligatures w14:val="none"/>
              </w:rPr>
              <w:t>NPV</w:t>
            </w:r>
          </w:p>
        </w:tc>
        <w:tc>
          <w:tcPr>
            <w:tcW w:w="1192" w:type="dxa"/>
            <w:tcBorders>
              <w:top w:val="nil"/>
              <w:left w:val="nil"/>
              <w:bottom w:val="nil"/>
              <w:right w:val="single" w:sz="4" w:space="0" w:color="auto"/>
            </w:tcBorders>
            <w:noWrap/>
            <w:vAlign w:val="bottom"/>
            <w:hideMark/>
          </w:tcPr>
          <w:p w14:paraId="33CC9F93" w14:textId="2B59ACC7" w:rsidR="00770436" w:rsidRPr="00634DD0" w:rsidRDefault="00770436" w:rsidP="00A47EAE">
            <w:pPr>
              <w:pStyle w:val="Normal0"/>
              <w:spacing w:after="0" w:line="240" w:lineRule="auto"/>
              <w:jc w:val="right"/>
              <w:rPr>
                <w:rFonts w:ascii="Aptos Narrow" w:eastAsia="Times New Roman" w:hAnsi="Aptos Narrow" w:cs="Times New Roman"/>
                <w:color w:val="000000"/>
                <w:kern w:val="0"/>
                <w:sz w:val="32"/>
                <w:szCs w:val="32"/>
                <w14:ligatures w14:val="none"/>
              </w:rPr>
            </w:pPr>
            <w:r>
              <w:rPr>
                <w:rFonts w:ascii="Aptos Narrow" w:eastAsia="Times New Roman" w:hAnsi="Aptos Narrow" w:cs="Times New Roman"/>
                <w:color w:val="000000"/>
                <w:kern w:val="0"/>
                <w:sz w:val="32"/>
                <w:szCs w:val="32"/>
                <w14:ligatures w14:val="none"/>
              </w:rPr>
              <w:t>9</w:t>
            </w:r>
            <w:r w:rsidR="00F17E28">
              <w:rPr>
                <w:rFonts w:ascii="Aptos Narrow" w:eastAsia="Times New Roman" w:hAnsi="Aptos Narrow" w:cs="Times New Roman"/>
                <w:color w:val="000000"/>
                <w:kern w:val="0"/>
                <w:sz w:val="32"/>
                <w:szCs w:val="32"/>
                <w14:ligatures w14:val="none"/>
              </w:rPr>
              <w:t>5</w:t>
            </w:r>
            <w:r>
              <w:rPr>
                <w:rFonts w:ascii="Aptos Narrow" w:eastAsia="Times New Roman" w:hAnsi="Aptos Narrow" w:cs="Times New Roman"/>
                <w:color w:val="000000"/>
                <w:kern w:val="0"/>
                <w:sz w:val="32"/>
                <w:szCs w:val="32"/>
                <w14:ligatures w14:val="none"/>
              </w:rPr>
              <w:t>.</w:t>
            </w:r>
            <w:r w:rsidR="00F17E28">
              <w:rPr>
                <w:rFonts w:ascii="Aptos Narrow" w:eastAsia="Times New Roman" w:hAnsi="Aptos Narrow" w:cs="Times New Roman"/>
                <w:color w:val="000000"/>
                <w:kern w:val="0"/>
                <w:sz w:val="32"/>
                <w:szCs w:val="32"/>
                <w14:ligatures w14:val="none"/>
              </w:rPr>
              <w:t>19</w:t>
            </w:r>
            <w:r w:rsidRPr="00634DD0">
              <w:rPr>
                <w:rFonts w:ascii="Aptos Narrow" w:eastAsia="Times New Roman" w:hAnsi="Aptos Narrow" w:cs="Times New Roman"/>
                <w:color w:val="000000"/>
                <w:kern w:val="0"/>
                <w:sz w:val="32"/>
                <w:szCs w:val="32"/>
                <w14:ligatures w14:val="none"/>
              </w:rPr>
              <w:t>%</w:t>
            </w:r>
          </w:p>
        </w:tc>
      </w:tr>
      <w:tr w:rsidR="00770436" w14:paraId="107868C3" w14:textId="77777777" w:rsidTr="00A47EAE">
        <w:trPr>
          <w:trHeight w:val="72"/>
        </w:trPr>
        <w:tc>
          <w:tcPr>
            <w:tcW w:w="1168" w:type="dxa"/>
            <w:tcBorders>
              <w:top w:val="nil"/>
              <w:left w:val="single" w:sz="4" w:space="0" w:color="auto"/>
              <w:bottom w:val="single" w:sz="4" w:space="0" w:color="auto"/>
              <w:right w:val="nil"/>
            </w:tcBorders>
            <w:noWrap/>
            <w:vAlign w:val="bottom"/>
          </w:tcPr>
          <w:p w14:paraId="01A3F6AA"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p>
        </w:tc>
        <w:tc>
          <w:tcPr>
            <w:tcW w:w="1541" w:type="dxa"/>
            <w:tcBorders>
              <w:top w:val="nil"/>
              <w:left w:val="single" w:sz="4" w:space="0" w:color="auto"/>
              <w:bottom w:val="single" w:sz="4" w:space="0" w:color="auto"/>
              <w:right w:val="nil"/>
            </w:tcBorders>
            <w:noWrap/>
            <w:vAlign w:val="bottom"/>
          </w:tcPr>
          <w:p w14:paraId="0A3A9906" w14:textId="77777777" w:rsidR="00770436" w:rsidRPr="002D2B51"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p>
        </w:tc>
        <w:tc>
          <w:tcPr>
            <w:tcW w:w="1364" w:type="dxa"/>
            <w:tcBorders>
              <w:top w:val="nil"/>
              <w:left w:val="nil"/>
              <w:bottom w:val="single" w:sz="4" w:space="0" w:color="auto"/>
              <w:right w:val="single" w:sz="4" w:space="0" w:color="auto"/>
            </w:tcBorders>
            <w:noWrap/>
            <w:vAlign w:val="bottom"/>
          </w:tcPr>
          <w:p w14:paraId="050D36AE"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p>
        </w:tc>
        <w:tc>
          <w:tcPr>
            <w:tcW w:w="1259" w:type="dxa"/>
            <w:tcBorders>
              <w:top w:val="nil"/>
              <w:left w:val="nil"/>
              <w:bottom w:val="single" w:sz="4" w:space="0" w:color="auto"/>
              <w:right w:val="nil"/>
            </w:tcBorders>
            <w:noWrap/>
            <w:vAlign w:val="bottom"/>
          </w:tcPr>
          <w:p w14:paraId="66F7525D"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p>
        </w:tc>
        <w:tc>
          <w:tcPr>
            <w:tcW w:w="1192" w:type="dxa"/>
            <w:tcBorders>
              <w:top w:val="nil"/>
              <w:left w:val="nil"/>
              <w:bottom w:val="single" w:sz="4" w:space="0" w:color="auto"/>
              <w:right w:val="single" w:sz="4" w:space="0" w:color="auto"/>
            </w:tcBorders>
            <w:noWrap/>
            <w:vAlign w:val="bottom"/>
          </w:tcPr>
          <w:p w14:paraId="391FB53B" w14:textId="77777777" w:rsidR="00770436" w:rsidRPr="00634DD0" w:rsidRDefault="00770436" w:rsidP="00A47EAE">
            <w:pPr>
              <w:pStyle w:val="Normal0"/>
              <w:spacing w:after="0" w:line="240" w:lineRule="auto"/>
              <w:rPr>
                <w:rFonts w:ascii="Aptos Narrow" w:eastAsia="Times New Roman" w:hAnsi="Aptos Narrow" w:cs="Times New Roman"/>
                <w:color w:val="000000"/>
                <w:kern w:val="0"/>
                <w:sz w:val="32"/>
                <w:szCs w:val="32"/>
                <w14:ligatures w14:val="none"/>
              </w:rPr>
            </w:pPr>
          </w:p>
        </w:tc>
      </w:tr>
    </w:tbl>
    <w:p w14:paraId="7657A986" w14:textId="77777777" w:rsidR="00770436" w:rsidRDefault="00770436" w:rsidP="00770436">
      <w:pPr>
        <w:pStyle w:val="Normal0"/>
        <w:spacing w:line="240" w:lineRule="auto"/>
        <w:contextualSpacing/>
        <w:rPr>
          <w:b/>
          <w:bCs/>
          <w:sz w:val="24"/>
          <w:szCs w:val="24"/>
        </w:rPr>
      </w:pPr>
      <w:r w:rsidRPr="002D2B51">
        <w:rPr>
          <w:b/>
          <w:bCs/>
          <w:noProof/>
          <w:sz w:val="28"/>
          <w:szCs w:val="28"/>
          <w:lang w:val="en-IN" w:eastAsia="en-IN"/>
        </w:rPr>
        <mc:AlternateContent>
          <mc:Choice Requires="wps">
            <w:drawing>
              <wp:anchor distT="45720" distB="45720" distL="114300" distR="114300" simplePos="0" relativeHeight="251660288" behindDoc="0" locked="0" layoutInCell="1" allowOverlap="1" wp14:anchorId="2407053E" wp14:editId="3C60D1C6">
                <wp:simplePos x="0" y="0"/>
                <wp:positionH relativeFrom="margin">
                  <wp:posOffset>-269240</wp:posOffset>
                </wp:positionH>
                <wp:positionV relativeFrom="paragraph">
                  <wp:posOffset>234950</wp:posOffset>
                </wp:positionV>
                <wp:extent cx="6130290" cy="1693545"/>
                <wp:effectExtent l="0" t="0" r="3810" b="1905"/>
                <wp:wrapSquare wrapText="bothSides"/>
                <wp:docPr id="25958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1693545"/>
                        </a:xfrm>
                        <a:prstGeom prst="rect">
                          <a:avLst/>
                        </a:prstGeom>
                        <a:solidFill>
                          <a:srgbClr val="FFFFFF"/>
                        </a:solidFill>
                        <a:ln w="9525">
                          <a:noFill/>
                          <a:miter lim="800000"/>
                          <a:headEnd/>
                          <a:tailEnd/>
                        </a:ln>
                      </wps:spPr>
                      <wps:txbx>
                        <w:txbxContent>
                          <w:p w14:paraId="1A979AA1" w14:textId="77777777" w:rsidR="00770436" w:rsidRPr="0046459E" w:rsidRDefault="00770436" w:rsidP="00770436">
                            <w:pPr>
                              <w:pStyle w:val="Normal0"/>
                              <w:contextualSpacing/>
                              <w:rPr>
                                <w:b/>
                                <w:bCs/>
                                <w:sz w:val="24"/>
                                <w:szCs w:val="24"/>
                              </w:rPr>
                            </w:pPr>
                            <w:r w:rsidRPr="0046459E">
                              <w:rPr>
                                <w:b/>
                                <w:bCs/>
                                <w:sz w:val="24"/>
                                <w:szCs w:val="24"/>
                              </w:rPr>
                              <w:t>Supplemental Table 1. Predictive Performance of Xylazine Test Strips Among Full Sample, Not limited to Fentanyl Positive Samples</w:t>
                            </w:r>
                          </w:p>
                          <w:p w14:paraId="4513D2ED" w14:textId="77777777" w:rsidR="00770436" w:rsidRPr="0046459E" w:rsidRDefault="00770436" w:rsidP="00770436">
                            <w:pPr>
                              <w:pStyle w:val="Normal0"/>
                              <w:contextualSpacing/>
                              <w:rPr>
                                <w:sz w:val="24"/>
                                <w:szCs w:val="24"/>
                              </w:rPr>
                            </w:pPr>
                            <w:r w:rsidRPr="0046459E">
                              <w:rPr>
                                <w:sz w:val="24"/>
                                <w:szCs w:val="24"/>
                              </w:rPr>
                              <w:t>A comparison is shown between results from xylazine test strips to confirmatory testing based on DART-MS. Sensitivity, specificity, positive predictive value (PPV), and negative predictive value</w:t>
                            </w:r>
                            <w:r>
                              <w:rPr>
                                <w:sz w:val="24"/>
                                <w:szCs w:val="24"/>
                              </w:rPr>
                              <w:t xml:space="preserve"> </w:t>
                            </w:r>
                            <w:r w:rsidRPr="0046459E">
                              <w:rPr>
                                <w:sz w:val="24"/>
                                <w:szCs w:val="24"/>
                              </w:rPr>
                              <w:t xml:space="preserve">(NPV) are also calculated. Row and column marginal sums are also shown. </w:t>
                            </w:r>
                          </w:p>
                          <w:p w14:paraId="248FB008" w14:textId="77777777" w:rsidR="00770436" w:rsidRPr="002D2B51" w:rsidRDefault="00770436" w:rsidP="00770436">
                            <w:pPr>
                              <w:pStyle w:val="Normal0"/>
                              <w:contextualSpacing/>
                              <w:rPr>
                                <w:sz w:val="28"/>
                                <w:szCs w:val="28"/>
                              </w:rPr>
                            </w:pPr>
                          </w:p>
                          <w:p w14:paraId="3760E5E5" w14:textId="77777777" w:rsidR="00770436" w:rsidRDefault="00770436" w:rsidP="00770436">
                            <w:pPr>
                              <w:pStyle w:val="Normal0"/>
                              <w:contextualSpacing/>
                              <w:rPr>
                                <w:sz w:val="28"/>
                                <w:szCs w:val="28"/>
                              </w:rPr>
                            </w:pPr>
                          </w:p>
                          <w:p w14:paraId="1B604481" w14:textId="77777777" w:rsidR="00770436" w:rsidRDefault="00770436" w:rsidP="00770436">
                            <w:pPr>
                              <w:pStyle w:val="Normal0"/>
                              <w:contextualSpacing/>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2CD7DF06" id="_x0000_t202" coordsize="21600,21600" o:spt="202" path="m,l,21600r21600,l21600,xe">
                <v:stroke joinstyle="miter"/>
                <v:path gradientshapeok="t" o:connecttype="rect"/>
              </v:shapetype>
              <v:shape id="Text Box 2" o:spid="_x0000_s1026" type="#_x0000_t202" style="position:absolute;margin-left:-21.2pt;margin-top:18.5pt;width:482.7pt;height:133.3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" stroked="f">
                <v:textbox>
                  <w:txbxContent>
                    <w:p w:rsidR="00770436" w:rsidRPr="0046459E" w:rsidRDefault="00770436" w:rsidP="00770436">
                      <w:pPr>
                        <w:pStyle w:val="Normal0"/>
                        <w:contextualSpacing/>
                        <w:rPr>
                          <w:b/>
                          <w:bCs/>
                          <w:sz w:val="24"/>
                          <w:szCs w:val="24"/>
                        </w:rPr>
                      </w:pPr>
                      <w:r w:rsidRPr="0046459E">
                        <w:rPr>
                          <w:b/>
                          <w:bCs/>
                          <w:sz w:val="24"/>
                          <w:szCs w:val="24"/>
                        </w:rPr>
                        <w:t xml:space="preserve">Supplemental Table 1. Predictive Performance of </w:t>
                      </w:r>
                      <w:proofErr w:type="spellStart"/>
                      <w:r w:rsidRPr="0046459E">
                        <w:rPr>
                          <w:b/>
                          <w:bCs/>
                          <w:sz w:val="24"/>
                          <w:szCs w:val="24"/>
                        </w:rPr>
                        <w:t>Xylazine</w:t>
                      </w:r>
                      <w:proofErr w:type="spellEnd"/>
                      <w:r w:rsidRPr="0046459E">
                        <w:rPr>
                          <w:b/>
                          <w:bCs/>
                          <w:sz w:val="24"/>
                          <w:szCs w:val="24"/>
                        </w:rPr>
                        <w:t xml:space="preserve"> Test Strips </w:t>
                      </w:r>
                      <w:proofErr w:type="gramStart"/>
                      <w:r w:rsidRPr="0046459E">
                        <w:rPr>
                          <w:b/>
                          <w:bCs/>
                          <w:sz w:val="24"/>
                          <w:szCs w:val="24"/>
                        </w:rPr>
                        <w:t>Among</w:t>
                      </w:r>
                      <w:proofErr w:type="gramEnd"/>
                      <w:r w:rsidRPr="0046459E">
                        <w:rPr>
                          <w:b/>
                          <w:bCs/>
                          <w:sz w:val="24"/>
                          <w:szCs w:val="24"/>
                        </w:rPr>
                        <w:t xml:space="preserve"> Full Sample, Not limited to Fentanyl Positive Samples</w:t>
                      </w:r>
                    </w:p>
                    <w:p w:rsidR="00770436" w:rsidRPr="0046459E" w:rsidRDefault="00770436" w:rsidP="00770436">
                      <w:pPr>
                        <w:pStyle w:val="Normal0"/>
                        <w:contextualSpacing/>
                        <w:rPr>
                          <w:sz w:val="24"/>
                          <w:szCs w:val="24"/>
                        </w:rPr>
                      </w:pPr>
                      <w:r w:rsidRPr="0046459E">
                        <w:rPr>
                          <w:sz w:val="24"/>
                          <w:szCs w:val="24"/>
                        </w:rPr>
                        <w:t xml:space="preserve">A comparison is shown between results from </w:t>
                      </w:r>
                      <w:proofErr w:type="spellStart"/>
                      <w:r w:rsidRPr="0046459E">
                        <w:rPr>
                          <w:sz w:val="24"/>
                          <w:szCs w:val="24"/>
                        </w:rPr>
                        <w:t>xylazine</w:t>
                      </w:r>
                      <w:proofErr w:type="spellEnd"/>
                      <w:r w:rsidRPr="0046459E">
                        <w:rPr>
                          <w:sz w:val="24"/>
                          <w:szCs w:val="24"/>
                        </w:rPr>
                        <w:t xml:space="preserve"> test strips to confirmatory testing based on DART-MS. Sensitivity, specificity, positive predictive value (PPV), and negative predictive value</w:t>
                      </w:r>
                      <w:r>
                        <w:rPr>
                          <w:sz w:val="24"/>
                          <w:szCs w:val="24"/>
                        </w:rPr>
                        <w:t xml:space="preserve"> </w:t>
                      </w:r>
                      <w:r w:rsidRPr="0046459E">
                        <w:rPr>
                          <w:sz w:val="24"/>
                          <w:szCs w:val="24"/>
                        </w:rPr>
                        <w:t xml:space="preserve">(NPV) are also calculated. Row and column marginal sums are also shown. </w:t>
                      </w:r>
                    </w:p>
                    <w:p w:rsidR="00770436" w:rsidRPr="002D2B51" w:rsidRDefault="00770436" w:rsidP="00770436">
                      <w:pPr>
                        <w:pStyle w:val="Normal0"/>
                        <w:contextualSpacing/>
                        <w:rPr>
                          <w:sz w:val="28"/>
                          <w:szCs w:val="28"/>
                        </w:rPr>
                      </w:pPr>
                    </w:p>
                    <w:p w:rsidR="00770436" w:rsidRDefault="00770436" w:rsidP="00770436">
                      <w:pPr>
                        <w:pStyle w:val="Normal0"/>
                        <w:contextualSpacing/>
                        <w:rPr>
                          <w:sz w:val="28"/>
                          <w:szCs w:val="28"/>
                        </w:rPr>
                      </w:pPr>
                    </w:p>
                    <w:p w:rsidR="00770436" w:rsidRDefault="00770436" w:rsidP="00770436">
                      <w:pPr>
                        <w:pStyle w:val="Normal0"/>
                        <w:contextualSpacing/>
                      </w:pPr>
                    </w:p>
                  </w:txbxContent>
                </v:textbox>
                <w10:wrap type="square" anchorx="margin"/>
              </v:shape>
            </w:pict>
          </mc:Fallback>
        </mc:AlternateContent>
      </w:r>
    </w:p>
    <w:p w14:paraId="1C0F6BB9" w14:textId="77777777" w:rsidR="00770436" w:rsidRDefault="00770436" w:rsidP="00770436">
      <w:pPr>
        <w:pStyle w:val="Normal0"/>
        <w:spacing w:line="240" w:lineRule="auto"/>
        <w:contextualSpacing/>
        <w:rPr>
          <w:b/>
          <w:bCs/>
          <w:sz w:val="24"/>
          <w:szCs w:val="24"/>
        </w:rPr>
      </w:pPr>
    </w:p>
    <w:p w14:paraId="16A45D5E" w14:textId="77777777" w:rsidR="00770436" w:rsidRDefault="00770436" w:rsidP="00770436">
      <w:pPr>
        <w:pStyle w:val="Normal0"/>
        <w:spacing w:line="240" w:lineRule="auto"/>
        <w:contextualSpacing/>
        <w:rPr>
          <w:b/>
          <w:bCs/>
          <w:sz w:val="24"/>
          <w:szCs w:val="24"/>
        </w:rPr>
      </w:pPr>
    </w:p>
    <w:p w14:paraId="3A9EABBA" w14:textId="77777777" w:rsidR="00770436" w:rsidRDefault="00770436" w:rsidP="00770436">
      <w:pPr>
        <w:pStyle w:val="Normal0"/>
        <w:spacing w:line="240" w:lineRule="auto"/>
        <w:contextualSpacing/>
        <w:rPr>
          <w:b/>
          <w:bCs/>
          <w:sz w:val="24"/>
          <w:szCs w:val="24"/>
        </w:rPr>
      </w:pPr>
    </w:p>
    <w:p w14:paraId="742ECA78" w14:textId="77777777" w:rsidR="00770436" w:rsidRDefault="00770436" w:rsidP="00770436">
      <w:pPr>
        <w:pStyle w:val="Normal0"/>
        <w:spacing w:line="240" w:lineRule="auto"/>
        <w:contextualSpacing/>
        <w:rPr>
          <w:b/>
          <w:bCs/>
          <w:sz w:val="24"/>
          <w:szCs w:val="24"/>
        </w:rPr>
      </w:pPr>
    </w:p>
    <w:p w14:paraId="421A5DDF" w14:textId="77777777" w:rsidR="00770436" w:rsidRDefault="00770436" w:rsidP="00770436">
      <w:pPr>
        <w:pStyle w:val="Normal0"/>
        <w:spacing w:line="240" w:lineRule="auto"/>
        <w:contextualSpacing/>
        <w:rPr>
          <w:b/>
          <w:bCs/>
          <w:sz w:val="24"/>
          <w:szCs w:val="24"/>
        </w:rPr>
      </w:pPr>
    </w:p>
    <w:p w14:paraId="08900CA8" w14:textId="77777777" w:rsidR="00770436" w:rsidRDefault="00770436" w:rsidP="00770436">
      <w:pPr>
        <w:pStyle w:val="Normal0"/>
        <w:spacing w:line="240" w:lineRule="auto"/>
        <w:contextualSpacing/>
        <w:rPr>
          <w:b/>
          <w:bCs/>
          <w:sz w:val="24"/>
          <w:szCs w:val="24"/>
        </w:rPr>
      </w:pPr>
    </w:p>
    <w:tbl>
      <w:tblPr>
        <w:tblW w:w="6260" w:type="pct"/>
        <w:tblInd w:w="-1180" w:type="dxa"/>
        <w:tblLayout w:type="fixed"/>
        <w:tblLook w:val="04A0" w:firstRow="1" w:lastRow="0" w:firstColumn="1" w:lastColumn="0" w:noHBand="0" w:noVBand="1"/>
      </w:tblPr>
      <w:tblGrid>
        <w:gridCol w:w="465"/>
        <w:gridCol w:w="9451"/>
        <w:gridCol w:w="885"/>
        <w:gridCol w:w="899"/>
      </w:tblGrid>
      <w:tr w:rsidR="00770436" w14:paraId="52ACB165" w14:textId="77777777" w:rsidTr="00A47EAE">
        <w:trPr>
          <w:trHeight w:val="294"/>
        </w:trPr>
        <w:tc>
          <w:tcPr>
            <w:tcW w:w="199" w:type="pct"/>
            <w:tcBorders>
              <w:top w:val="single" w:sz="8" w:space="0" w:color="auto"/>
              <w:left w:val="single" w:sz="8" w:space="0" w:color="auto"/>
              <w:bottom w:val="single" w:sz="8" w:space="0" w:color="auto"/>
              <w:right w:val="single" w:sz="4" w:space="0" w:color="auto"/>
            </w:tcBorders>
            <w:noWrap/>
            <w:vAlign w:val="bottom"/>
            <w:hideMark/>
          </w:tcPr>
          <w:p w14:paraId="194237F0" w14:textId="77777777" w:rsidR="00770436" w:rsidRPr="00835620" w:rsidRDefault="00770436" w:rsidP="00A47EAE">
            <w:pPr>
              <w:pStyle w:val="Normal0"/>
              <w:spacing w:after="0" w:line="240" w:lineRule="auto"/>
              <w:jc w:val="center"/>
              <w:rPr>
                <w:rFonts w:ascii="Calibri" w:eastAsia="Times New Roman" w:hAnsi="Calibri" w:cs="Calibri"/>
                <w:b/>
                <w:bCs/>
                <w:color w:val="000000"/>
                <w:kern w:val="0"/>
                <w:sz w:val="16"/>
                <w:szCs w:val="16"/>
                <w14:ligatures w14:val="none"/>
              </w:rPr>
            </w:pPr>
            <w:r w:rsidRPr="00835620">
              <w:rPr>
                <w:rFonts w:ascii="Calibri" w:eastAsia="Times New Roman" w:hAnsi="Calibri" w:cs="Calibri"/>
                <w:b/>
                <w:bCs/>
                <w:color w:val="000000"/>
                <w:kern w:val="0"/>
                <w:sz w:val="16"/>
                <w:szCs w:val="16"/>
                <w14:ligatures w14:val="none"/>
              </w:rPr>
              <w:t>#</w:t>
            </w:r>
          </w:p>
        </w:tc>
        <w:tc>
          <w:tcPr>
            <w:tcW w:w="4039" w:type="pct"/>
            <w:tcBorders>
              <w:top w:val="single" w:sz="8" w:space="0" w:color="auto"/>
              <w:left w:val="nil"/>
              <w:bottom w:val="single" w:sz="8" w:space="0" w:color="auto"/>
              <w:right w:val="single" w:sz="4" w:space="0" w:color="auto"/>
            </w:tcBorders>
            <w:noWrap/>
            <w:vAlign w:val="bottom"/>
            <w:hideMark/>
          </w:tcPr>
          <w:p w14:paraId="1C68C0CA" w14:textId="77777777" w:rsidR="00770436" w:rsidRPr="00835620" w:rsidRDefault="00770436" w:rsidP="00A47EAE">
            <w:pPr>
              <w:pStyle w:val="Normal0"/>
              <w:spacing w:after="0" w:line="240" w:lineRule="auto"/>
              <w:rPr>
                <w:rFonts w:ascii="Calibri" w:eastAsia="Times New Roman" w:hAnsi="Calibri" w:cs="Calibri"/>
                <w:b/>
                <w:bCs/>
                <w:color w:val="000000"/>
                <w:kern w:val="0"/>
                <w:sz w:val="16"/>
                <w:szCs w:val="16"/>
                <w14:ligatures w14:val="none"/>
              </w:rPr>
            </w:pPr>
            <w:r>
              <w:rPr>
                <w:rFonts w:ascii="Calibri" w:eastAsia="Times New Roman" w:hAnsi="Calibri" w:cs="Calibri"/>
                <w:b/>
                <w:bCs/>
                <w:color w:val="000000"/>
                <w:kern w:val="0"/>
                <w:sz w:val="16"/>
                <w:szCs w:val="16"/>
                <w14:ligatures w14:val="none"/>
              </w:rPr>
              <w:t xml:space="preserve">Drug </w:t>
            </w:r>
            <w:r w:rsidRPr="00835620">
              <w:rPr>
                <w:rFonts w:ascii="Calibri" w:eastAsia="Times New Roman" w:hAnsi="Calibri" w:cs="Calibri"/>
                <w:b/>
                <w:bCs/>
                <w:color w:val="000000"/>
                <w:kern w:val="0"/>
                <w:sz w:val="16"/>
                <w:szCs w:val="16"/>
                <w14:ligatures w14:val="none"/>
              </w:rPr>
              <w:t>Contents on D</w:t>
            </w:r>
            <w:r>
              <w:rPr>
                <w:rFonts w:ascii="Calibri" w:eastAsia="Times New Roman" w:hAnsi="Calibri" w:cs="Calibri"/>
                <w:b/>
                <w:bCs/>
                <w:color w:val="000000"/>
                <w:kern w:val="0"/>
                <w:sz w:val="16"/>
                <w:szCs w:val="16"/>
                <w14:ligatures w14:val="none"/>
              </w:rPr>
              <w:t>ART</w:t>
            </w:r>
            <w:r w:rsidRPr="00835620">
              <w:rPr>
                <w:rFonts w:ascii="Calibri" w:eastAsia="Times New Roman" w:hAnsi="Calibri" w:cs="Calibri"/>
                <w:b/>
                <w:bCs/>
                <w:color w:val="000000"/>
                <w:kern w:val="0"/>
                <w:sz w:val="16"/>
                <w:szCs w:val="16"/>
                <w14:ligatures w14:val="none"/>
              </w:rPr>
              <w:t>-MS</w:t>
            </w:r>
          </w:p>
        </w:tc>
        <w:tc>
          <w:tcPr>
            <w:tcW w:w="378" w:type="pct"/>
            <w:tcBorders>
              <w:top w:val="single" w:sz="8" w:space="0" w:color="auto"/>
              <w:left w:val="nil"/>
              <w:bottom w:val="single" w:sz="8" w:space="0" w:color="auto"/>
              <w:right w:val="single" w:sz="4" w:space="0" w:color="auto"/>
            </w:tcBorders>
            <w:noWrap/>
            <w:vAlign w:val="bottom"/>
            <w:hideMark/>
          </w:tcPr>
          <w:p w14:paraId="79B8CD9C" w14:textId="77777777" w:rsidR="00770436" w:rsidRPr="00835620" w:rsidRDefault="00770436" w:rsidP="00A47EAE">
            <w:pPr>
              <w:pStyle w:val="Normal0"/>
              <w:spacing w:after="0" w:line="240" w:lineRule="auto"/>
              <w:rPr>
                <w:rFonts w:ascii="Calibri" w:eastAsia="Times New Roman" w:hAnsi="Calibri" w:cs="Calibri"/>
                <w:b/>
                <w:bCs/>
                <w:color w:val="000000"/>
                <w:kern w:val="0"/>
                <w:sz w:val="16"/>
                <w:szCs w:val="16"/>
                <w14:ligatures w14:val="none"/>
              </w:rPr>
            </w:pPr>
            <w:r>
              <w:rPr>
                <w:rFonts w:ascii="Calibri" w:eastAsia="Times New Roman" w:hAnsi="Calibri" w:cs="Calibri"/>
                <w:b/>
                <w:bCs/>
                <w:color w:val="000000"/>
                <w:kern w:val="0"/>
                <w:sz w:val="16"/>
                <w:szCs w:val="16"/>
                <w14:ligatures w14:val="none"/>
              </w:rPr>
              <w:t>Lidocaine</w:t>
            </w:r>
          </w:p>
        </w:tc>
        <w:tc>
          <w:tcPr>
            <w:tcW w:w="384" w:type="pct"/>
            <w:tcBorders>
              <w:top w:val="single" w:sz="8" w:space="0" w:color="auto"/>
              <w:left w:val="nil"/>
              <w:bottom w:val="single" w:sz="8" w:space="0" w:color="auto"/>
              <w:right w:val="single" w:sz="4" w:space="0" w:color="auto"/>
            </w:tcBorders>
            <w:noWrap/>
            <w:vAlign w:val="bottom"/>
            <w:hideMark/>
          </w:tcPr>
          <w:p w14:paraId="41B4DDC5" w14:textId="77777777" w:rsidR="00770436" w:rsidRPr="00835620" w:rsidRDefault="00770436" w:rsidP="00A47EAE">
            <w:pPr>
              <w:pStyle w:val="Normal0"/>
              <w:spacing w:after="0" w:line="240" w:lineRule="auto"/>
              <w:rPr>
                <w:rFonts w:ascii="Calibri" w:eastAsia="Times New Roman" w:hAnsi="Calibri" w:cs="Calibri"/>
                <w:b/>
                <w:bCs/>
                <w:color w:val="000000"/>
                <w:kern w:val="0"/>
                <w:sz w:val="16"/>
                <w:szCs w:val="16"/>
                <w14:ligatures w14:val="none"/>
              </w:rPr>
            </w:pPr>
            <w:r>
              <w:rPr>
                <w:rFonts w:ascii="Calibri" w:eastAsia="Times New Roman" w:hAnsi="Calibri" w:cs="Calibri"/>
                <w:b/>
                <w:bCs/>
                <w:color w:val="000000"/>
                <w:kern w:val="0"/>
                <w:sz w:val="16"/>
                <w:szCs w:val="16"/>
                <w14:ligatures w14:val="none"/>
              </w:rPr>
              <w:t>Ketamine</w:t>
            </w:r>
          </w:p>
        </w:tc>
      </w:tr>
      <w:tr w:rsidR="00770436" w14:paraId="017F9A10"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61E5FEF"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4039" w:type="pct"/>
            <w:tcBorders>
              <w:top w:val="nil"/>
              <w:left w:val="nil"/>
              <w:bottom w:val="single" w:sz="4" w:space="0" w:color="auto"/>
              <w:right w:val="single" w:sz="4" w:space="0" w:color="auto"/>
            </w:tcBorders>
            <w:noWrap/>
            <w:vAlign w:val="bottom"/>
            <w:hideMark/>
          </w:tcPr>
          <w:p w14:paraId="1653316A"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Cocaine, Lidocaine, Ketamine, Benzoylecgonine, Acetaminophen</w:t>
            </w:r>
          </w:p>
        </w:tc>
        <w:tc>
          <w:tcPr>
            <w:tcW w:w="378" w:type="pct"/>
            <w:tcBorders>
              <w:top w:val="nil"/>
              <w:left w:val="nil"/>
              <w:bottom w:val="single" w:sz="4" w:space="0" w:color="auto"/>
              <w:right w:val="single" w:sz="4" w:space="0" w:color="auto"/>
            </w:tcBorders>
            <w:noWrap/>
            <w:vAlign w:val="bottom"/>
            <w:hideMark/>
          </w:tcPr>
          <w:p w14:paraId="109B5DF7"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337097E2"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r>
      <w:tr w:rsidR="00770436" w14:paraId="7E5D9C40"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17460CF1"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w:t>
            </w:r>
          </w:p>
        </w:tc>
        <w:tc>
          <w:tcPr>
            <w:tcW w:w="4039" w:type="pct"/>
            <w:tcBorders>
              <w:top w:val="nil"/>
              <w:left w:val="nil"/>
              <w:bottom w:val="single" w:sz="4" w:space="0" w:color="auto"/>
              <w:right w:val="single" w:sz="4" w:space="0" w:color="auto"/>
            </w:tcBorders>
            <w:noWrap/>
            <w:vAlign w:val="bottom"/>
            <w:hideMark/>
          </w:tcPr>
          <w:p w14:paraId="756B24B5"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Caffeine, Cocaine, Fentanyl, Mannitol, Norfentanyl, Theobromine, Lidocaine, Aniline</w:t>
            </w:r>
          </w:p>
        </w:tc>
        <w:tc>
          <w:tcPr>
            <w:tcW w:w="378" w:type="pct"/>
            <w:tcBorders>
              <w:top w:val="nil"/>
              <w:left w:val="nil"/>
              <w:bottom w:val="single" w:sz="4" w:space="0" w:color="auto"/>
              <w:right w:val="single" w:sz="4" w:space="0" w:color="auto"/>
            </w:tcBorders>
            <w:noWrap/>
            <w:vAlign w:val="bottom"/>
            <w:hideMark/>
          </w:tcPr>
          <w:p w14:paraId="2A6C3113"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3A364C5"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22691167"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6840366A"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3</w:t>
            </w:r>
          </w:p>
        </w:tc>
        <w:tc>
          <w:tcPr>
            <w:tcW w:w="4039" w:type="pct"/>
            <w:tcBorders>
              <w:top w:val="nil"/>
              <w:left w:val="nil"/>
              <w:bottom w:val="single" w:sz="4" w:space="0" w:color="auto"/>
              <w:right w:val="single" w:sz="4" w:space="0" w:color="auto"/>
            </w:tcBorders>
            <w:noWrap/>
            <w:vAlign w:val="bottom"/>
            <w:hideMark/>
          </w:tcPr>
          <w:p w14:paraId="02746165"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Cocaine, Fentanyl, Lidocaine, Quetiapine, Caffeine</w:t>
            </w:r>
          </w:p>
        </w:tc>
        <w:tc>
          <w:tcPr>
            <w:tcW w:w="378" w:type="pct"/>
            <w:tcBorders>
              <w:top w:val="nil"/>
              <w:left w:val="nil"/>
              <w:bottom w:val="single" w:sz="4" w:space="0" w:color="auto"/>
              <w:right w:val="single" w:sz="4" w:space="0" w:color="auto"/>
            </w:tcBorders>
            <w:noWrap/>
            <w:vAlign w:val="bottom"/>
            <w:hideMark/>
          </w:tcPr>
          <w:p w14:paraId="45C90DD9"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4D25137A"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1A280B7D"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33CD6D57"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w:t>
            </w:r>
          </w:p>
        </w:tc>
        <w:tc>
          <w:tcPr>
            <w:tcW w:w="4039" w:type="pct"/>
            <w:tcBorders>
              <w:top w:val="nil"/>
              <w:left w:val="nil"/>
              <w:bottom w:val="single" w:sz="4" w:space="0" w:color="auto"/>
              <w:right w:val="single" w:sz="4" w:space="0" w:color="auto"/>
            </w:tcBorders>
            <w:noWrap/>
            <w:vAlign w:val="bottom"/>
            <w:hideMark/>
          </w:tcPr>
          <w:p w14:paraId="6AE88309"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Fentanyl, Lidocaine, Fluorofentanyl</w:t>
            </w:r>
          </w:p>
        </w:tc>
        <w:tc>
          <w:tcPr>
            <w:tcW w:w="378" w:type="pct"/>
            <w:tcBorders>
              <w:top w:val="nil"/>
              <w:left w:val="nil"/>
              <w:bottom w:val="single" w:sz="4" w:space="0" w:color="auto"/>
              <w:right w:val="single" w:sz="4" w:space="0" w:color="auto"/>
            </w:tcBorders>
            <w:noWrap/>
            <w:vAlign w:val="bottom"/>
            <w:hideMark/>
          </w:tcPr>
          <w:p w14:paraId="74F7E7B4"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6580D2E8"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0361F98C"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0D4D81E5"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5</w:t>
            </w:r>
          </w:p>
        </w:tc>
        <w:tc>
          <w:tcPr>
            <w:tcW w:w="4039" w:type="pct"/>
            <w:tcBorders>
              <w:top w:val="nil"/>
              <w:left w:val="nil"/>
              <w:bottom w:val="single" w:sz="4" w:space="0" w:color="auto"/>
              <w:right w:val="single" w:sz="4" w:space="0" w:color="auto"/>
            </w:tcBorders>
            <w:noWrap/>
            <w:vAlign w:val="bottom"/>
            <w:hideMark/>
          </w:tcPr>
          <w:p w14:paraId="717CEC9B"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xml:space="preserve">, Acetaminophen, Fentanyl, Lidocaine      </w:t>
            </w:r>
          </w:p>
        </w:tc>
        <w:tc>
          <w:tcPr>
            <w:tcW w:w="378" w:type="pct"/>
            <w:tcBorders>
              <w:top w:val="nil"/>
              <w:left w:val="nil"/>
              <w:bottom w:val="single" w:sz="4" w:space="0" w:color="auto"/>
              <w:right w:val="single" w:sz="4" w:space="0" w:color="auto"/>
            </w:tcBorders>
            <w:noWrap/>
            <w:vAlign w:val="bottom"/>
            <w:hideMark/>
          </w:tcPr>
          <w:p w14:paraId="608DDBE9"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3D3A5F2C"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3A6B079A"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60AF2C2D"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6</w:t>
            </w:r>
          </w:p>
        </w:tc>
        <w:tc>
          <w:tcPr>
            <w:tcW w:w="4039" w:type="pct"/>
            <w:tcBorders>
              <w:top w:val="nil"/>
              <w:left w:val="nil"/>
              <w:bottom w:val="single" w:sz="4" w:space="0" w:color="auto"/>
              <w:right w:val="single" w:sz="4" w:space="0" w:color="auto"/>
            </w:tcBorders>
            <w:noWrap/>
            <w:vAlign w:val="bottom"/>
            <w:hideMark/>
          </w:tcPr>
          <w:p w14:paraId="3B3E9CA7"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Caffeine, Fentanyl, Lidocaine,  Norfentanyl, Methamphetamine, Aniline</w:t>
            </w:r>
          </w:p>
        </w:tc>
        <w:tc>
          <w:tcPr>
            <w:tcW w:w="378" w:type="pct"/>
            <w:tcBorders>
              <w:top w:val="nil"/>
              <w:left w:val="nil"/>
              <w:bottom w:val="single" w:sz="4" w:space="0" w:color="auto"/>
              <w:right w:val="single" w:sz="4" w:space="0" w:color="auto"/>
            </w:tcBorders>
            <w:noWrap/>
            <w:vAlign w:val="bottom"/>
            <w:hideMark/>
          </w:tcPr>
          <w:p w14:paraId="6C0C987E"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3A431435"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23EC6B95"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370F6A53"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7</w:t>
            </w:r>
          </w:p>
        </w:tc>
        <w:tc>
          <w:tcPr>
            <w:tcW w:w="4039" w:type="pct"/>
            <w:tcBorders>
              <w:top w:val="nil"/>
              <w:left w:val="nil"/>
              <w:bottom w:val="single" w:sz="4" w:space="0" w:color="auto"/>
              <w:right w:val="single" w:sz="4" w:space="0" w:color="auto"/>
            </w:tcBorders>
            <w:noWrap/>
            <w:vAlign w:val="bottom"/>
            <w:hideMark/>
          </w:tcPr>
          <w:p w14:paraId="656EC1A6"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Fentanyl, Lidocaine,  4-Anpp, Phenethyl 4-Anpp</w:t>
            </w:r>
          </w:p>
        </w:tc>
        <w:tc>
          <w:tcPr>
            <w:tcW w:w="378" w:type="pct"/>
            <w:tcBorders>
              <w:top w:val="nil"/>
              <w:left w:val="nil"/>
              <w:bottom w:val="single" w:sz="4" w:space="0" w:color="auto"/>
              <w:right w:val="single" w:sz="4" w:space="0" w:color="auto"/>
            </w:tcBorders>
            <w:noWrap/>
            <w:vAlign w:val="bottom"/>
            <w:hideMark/>
          </w:tcPr>
          <w:p w14:paraId="6507F2CA"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7CFA2863"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4D532DCE"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3FE7F24B"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8</w:t>
            </w:r>
          </w:p>
        </w:tc>
        <w:tc>
          <w:tcPr>
            <w:tcW w:w="4039" w:type="pct"/>
            <w:tcBorders>
              <w:top w:val="nil"/>
              <w:left w:val="nil"/>
              <w:bottom w:val="single" w:sz="4" w:space="0" w:color="auto"/>
              <w:right w:val="single" w:sz="4" w:space="0" w:color="auto"/>
            </w:tcBorders>
            <w:noWrap/>
            <w:vAlign w:val="bottom"/>
            <w:hideMark/>
          </w:tcPr>
          <w:p w14:paraId="404705CE"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Bis(2,2,6,6-Tetramethyl-4-Piperidyl) Sebacate, Fentanyl, Lidocaine, Methamphetamine , Mannitol, Phenethyl 4-Anpp</w:t>
            </w:r>
          </w:p>
        </w:tc>
        <w:tc>
          <w:tcPr>
            <w:tcW w:w="378" w:type="pct"/>
            <w:tcBorders>
              <w:top w:val="nil"/>
              <w:left w:val="nil"/>
              <w:bottom w:val="single" w:sz="4" w:space="0" w:color="auto"/>
              <w:right w:val="single" w:sz="4" w:space="0" w:color="auto"/>
            </w:tcBorders>
            <w:noWrap/>
            <w:vAlign w:val="bottom"/>
            <w:hideMark/>
          </w:tcPr>
          <w:p w14:paraId="7FB69283"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A1FB443"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4D1F9086"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0B110BE9"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9</w:t>
            </w:r>
          </w:p>
        </w:tc>
        <w:tc>
          <w:tcPr>
            <w:tcW w:w="4039" w:type="pct"/>
            <w:tcBorders>
              <w:top w:val="nil"/>
              <w:left w:val="nil"/>
              <w:bottom w:val="single" w:sz="4" w:space="0" w:color="auto"/>
              <w:right w:val="single" w:sz="4" w:space="0" w:color="auto"/>
            </w:tcBorders>
            <w:noWrap/>
            <w:vAlign w:val="bottom"/>
            <w:hideMark/>
          </w:tcPr>
          <w:p w14:paraId="2802957B"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Bis(2,2,6,6-Tetramethyl-4-Piperidyl) Sebacate, Fentanyl, Lidocaine, Mannitol, Aniline, Fluorofentanyl</w:t>
            </w:r>
          </w:p>
        </w:tc>
        <w:tc>
          <w:tcPr>
            <w:tcW w:w="378" w:type="pct"/>
            <w:tcBorders>
              <w:top w:val="nil"/>
              <w:left w:val="nil"/>
              <w:bottom w:val="single" w:sz="4" w:space="0" w:color="auto"/>
              <w:right w:val="single" w:sz="4" w:space="0" w:color="auto"/>
            </w:tcBorders>
            <w:noWrap/>
            <w:vAlign w:val="bottom"/>
            <w:hideMark/>
          </w:tcPr>
          <w:p w14:paraId="062D4D21"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2F49C5E"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78052DB0"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EF83E5E"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10</w:t>
            </w:r>
          </w:p>
        </w:tc>
        <w:tc>
          <w:tcPr>
            <w:tcW w:w="4039" w:type="pct"/>
            <w:tcBorders>
              <w:top w:val="nil"/>
              <w:left w:val="nil"/>
              <w:bottom w:val="single" w:sz="4" w:space="0" w:color="auto"/>
              <w:right w:val="single" w:sz="4" w:space="0" w:color="auto"/>
            </w:tcBorders>
            <w:noWrap/>
            <w:vAlign w:val="bottom"/>
            <w:hideMark/>
          </w:tcPr>
          <w:p w14:paraId="247D8640"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Bis(2,2,6,6-Tetramethyl-4-Piperidyl) Sebacate, Fentanyl, Lidocaine,  Mannitol, Aniline, Fluorofentanyl, Ethyl 4-Anpp</w:t>
            </w:r>
          </w:p>
        </w:tc>
        <w:tc>
          <w:tcPr>
            <w:tcW w:w="378" w:type="pct"/>
            <w:tcBorders>
              <w:top w:val="nil"/>
              <w:left w:val="nil"/>
              <w:bottom w:val="single" w:sz="4" w:space="0" w:color="auto"/>
              <w:right w:val="single" w:sz="4" w:space="0" w:color="auto"/>
            </w:tcBorders>
            <w:noWrap/>
            <w:vAlign w:val="bottom"/>
            <w:hideMark/>
          </w:tcPr>
          <w:p w14:paraId="7E940084"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0EE4BBCC"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10E1AAB9"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79B6BC0F"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11</w:t>
            </w:r>
          </w:p>
        </w:tc>
        <w:tc>
          <w:tcPr>
            <w:tcW w:w="4039" w:type="pct"/>
            <w:tcBorders>
              <w:top w:val="nil"/>
              <w:left w:val="nil"/>
              <w:bottom w:val="single" w:sz="4" w:space="0" w:color="auto"/>
              <w:right w:val="single" w:sz="4" w:space="0" w:color="auto"/>
            </w:tcBorders>
            <w:noWrap/>
            <w:vAlign w:val="bottom"/>
            <w:hideMark/>
          </w:tcPr>
          <w:p w14:paraId="725986DA"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xml:space="preserve">, Acetaminophen, Fentanyl, Fluorofentanyl, Lidocaine </w:t>
            </w:r>
          </w:p>
        </w:tc>
        <w:tc>
          <w:tcPr>
            <w:tcW w:w="378" w:type="pct"/>
            <w:tcBorders>
              <w:top w:val="nil"/>
              <w:left w:val="nil"/>
              <w:bottom w:val="single" w:sz="4" w:space="0" w:color="auto"/>
              <w:right w:val="single" w:sz="4" w:space="0" w:color="auto"/>
            </w:tcBorders>
            <w:noWrap/>
            <w:vAlign w:val="bottom"/>
            <w:hideMark/>
          </w:tcPr>
          <w:p w14:paraId="6F975FB0"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D3EE4F1"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2390BD60"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3C5F4563"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12</w:t>
            </w:r>
          </w:p>
        </w:tc>
        <w:tc>
          <w:tcPr>
            <w:tcW w:w="4039" w:type="pct"/>
            <w:tcBorders>
              <w:top w:val="nil"/>
              <w:left w:val="nil"/>
              <w:bottom w:val="single" w:sz="4" w:space="0" w:color="auto"/>
              <w:right w:val="single" w:sz="4" w:space="0" w:color="auto"/>
            </w:tcBorders>
            <w:noWrap/>
            <w:vAlign w:val="bottom"/>
            <w:hideMark/>
          </w:tcPr>
          <w:p w14:paraId="2DF5BA10"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Fentanyl, Lidocaine, Mannitol,  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Phenethyl 4-A</w:t>
            </w:r>
            <w:r>
              <w:rPr>
                <w:rFonts w:ascii="Calibri" w:eastAsia="Times New Roman" w:hAnsi="Calibri" w:cs="Calibri"/>
                <w:color w:val="000000"/>
                <w:kern w:val="0"/>
                <w:sz w:val="16"/>
                <w:szCs w:val="16"/>
                <w14:ligatures w14:val="none"/>
              </w:rPr>
              <w:t>NPP</w:t>
            </w:r>
          </w:p>
        </w:tc>
        <w:tc>
          <w:tcPr>
            <w:tcW w:w="378" w:type="pct"/>
            <w:tcBorders>
              <w:top w:val="nil"/>
              <w:left w:val="nil"/>
              <w:bottom w:val="single" w:sz="4" w:space="0" w:color="auto"/>
              <w:right w:val="single" w:sz="4" w:space="0" w:color="auto"/>
            </w:tcBorders>
            <w:noWrap/>
            <w:vAlign w:val="bottom"/>
            <w:hideMark/>
          </w:tcPr>
          <w:p w14:paraId="46EFBC26"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7611CA74"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29F03336"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02BDE1D2"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13</w:t>
            </w:r>
          </w:p>
        </w:tc>
        <w:tc>
          <w:tcPr>
            <w:tcW w:w="4039" w:type="pct"/>
            <w:tcBorders>
              <w:top w:val="nil"/>
              <w:left w:val="nil"/>
              <w:bottom w:val="single" w:sz="4" w:space="0" w:color="auto"/>
              <w:right w:val="single" w:sz="4" w:space="0" w:color="auto"/>
            </w:tcBorders>
            <w:noWrap/>
            <w:vAlign w:val="bottom"/>
            <w:hideMark/>
          </w:tcPr>
          <w:p w14:paraId="498CF5E1"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Fentanyl, Lidocaine</w:t>
            </w:r>
          </w:p>
        </w:tc>
        <w:tc>
          <w:tcPr>
            <w:tcW w:w="378" w:type="pct"/>
            <w:tcBorders>
              <w:top w:val="nil"/>
              <w:left w:val="nil"/>
              <w:bottom w:val="single" w:sz="4" w:space="0" w:color="auto"/>
              <w:right w:val="single" w:sz="4" w:space="0" w:color="auto"/>
            </w:tcBorders>
            <w:noWrap/>
            <w:vAlign w:val="bottom"/>
            <w:hideMark/>
          </w:tcPr>
          <w:p w14:paraId="3FC1823F"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7DAE7CA1"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6764903F"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7EE968DE"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s</w:t>
            </w:r>
          </w:p>
        </w:tc>
        <w:tc>
          <w:tcPr>
            <w:tcW w:w="4039" w:type="pct"/>
            <w:tcBorders>
              <w:top w:val="nil"/>
              <w:left w:val="nil"/>
              <w:bottom w:val="single" w:sz="4" w:space="0" w:color="auto"/>
              <w:right w:val="single" w:sz="4" w:space="0" w:color="auto"/>
            </w:tcBorders>
            <w:noWrap/>
            <w:vAlign w:val="bottom"/>
            <w:hideMark/>
          </w:tcPr>
          <w:p w14:paraId="5B690D13"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Bis(2,2,6,6-Tetramethyl-4-Piperidyl) Sebacate, Fentanyl, Lidocaine, Phenacetin</w:t>
            </w:r>
          </w:p>
        </w:tc>
        <w:tc>
          <w:tcPr>
            <w:tcW w:w="378" w:type="pct"/>
            <w:tcBorders>
              <w:top w:val="nil"/>
              <w:left w:val="nil"/>
              <w:bottom w:val="single" w:sz="4" w:space="0" w:color="auto"/>
              <w:right w:val="single" w:sz="4" w:space="0" w:color="auto"/>
            </w:tcBorders>
            <w:noWrap/>
            <w:vAlign w:val="bottom"/>
            <w:hideMark/>
          </w:tcPr>
          <w:p w14:paraId="682778A0"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4D4B9373"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4AF3D4C4"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17FEA931"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15</w:t>
            </w:r>
          </w:p>
        </w:tc>
        <w:tc>
          <w:tcPr>
            <w:tcW w:w="4039" w:type="pct"/>
            <w:tcBorders>
              <w:top w:val="nil"/>
              <w:left w:val="nil"/>
              <w:bottom w:val="single" w:sz="4" w:space="0" w:color="auto"/>
              <w:right w:val="single" w:sz="4" w:space="0" w:color="auto"/>
            </w:tcBorders>
            <w:noWrap/>
            <w:vAlign w:val="bottom"/>
            <w:hideMark/>
          </w:tcPr>
          <w:p w14:paraId="1FAD6A49"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Bis(2,2,6,6-Tetramethyl-4-Piperidyl) Sebacate, Caffeine, Lidocaine, Mannitol, Fentanyl</w:t>
            </w:r>
          </w:p>
        </w:tc>
        <w:tc>
          <w:tcPr>
            <w:tcW w:w="378" w:type="pct"/>
            <w:tcBorders>
              <w:top w:val="nil"/>
              <w:left w:val="nil"/>
              <w:bottom w:val="single" w:sz="4" w:space="0" w:color="auto"/>
              <w:right w:val="single" w:sz="4" w:space="0" w:color="auto"/>
            </w:tcBorders>
            <w:noWrap/>
            <w:vAlign w:val="bottom"/>
            <w:hideMark/>
          </w:tcPr>
          <w:p w14:paraId="5AD32FCF"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72DE085D"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35817940"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07363C26"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16</w:t>
            </w:r>
          </w:p>
        </w:tc>
        <w:tc>
          <w:tcPr>
            <w:tcW w:w="4039" w:type="pct"/>
            <w:tcBorders>
              <w:top w:val="nil"/>
              <w:left w:val="nil"/>
              <w:bottom w:val="single" w:sz="4" w:space="0" w:color="auto"/>
              <w:right w:val="single" w:sz="4" w:space="0" w:color="auto"/>
            </w:tcBorders>
            <w:noWrap/>
            <w:vAlign w:val="bottom"/>
            <w:hideMark/>
          </w:tcPr>
          <w:p w14:paraId="46AE2238"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Fentanyl, Lidocaine, Ethyl 4-A</w:t>
            </w:r>
            <w:r>
              <w:rPr>
                <w:rFonts w:ascii="Calibri" w:eastAsia="Times New Roman" w:hAnsi="Calibri" w:cs="Calibri"/>
                <w:color w:val="000000"/>
                <w:kern w:val="0"/>
                <w:sz w:val="16"/>
                <w:szCs w:val="16"/>
                <w14:ligatures w14:val="none"/>
              </w:rPr>
              <w:t>NPP</w:t>
            </w:r>
          </w:p>
        </w:tc>
        <w:tc>
          <w:tcPr>
            <w:tcW w:w="378" w:type="pct"/>
            <w:tcBorders>
              <w:top w:val="nil"/>
              <w:left w:val="nil"/>
              <w:bottom w:val="single" w:sz="4" w:space="0" w:color="auto"/>
              <w:right w:val="single" w:sz="4" w:space="0" w:color="auto"/>
            </w:tcBorders>
            <w:noWrap/>
            <w:vAlign w:val="bottom"/>
            <w:hideMark/>
          </w:tcPr>
          <w:p w14:paraId="2163A2D3"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066A4263"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1444156B"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3156950"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17</w:t>
            </w:r>
          </w:p>
        </w:tc>
        <w:tc>
          <w:tcPr>
            <w:tcW w:w="4039" w:type="pct"/>
            <w:tcBorders>
              <w:top w:val="nil"/>
              <w:left w:val="nil"/>
              <w:bottom w:val="single" w:sz="4" w:space="0" w:color="auto"/>
              <w:right w:val="single" w:sz="4" w:space="0" w:color="auto"/>
            </w:tcBorders>
            <w:noWrap/>
            <w:vAlign w:val="bottom"/>
            <w:hideMark/>
          </w:tcPr>
          <w:p w14:paraId="2775EC78"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Fentanyl, Lidocaine, Mannitol, N</w:t>
            </w:r>
            <w:r>
              <w:rPr>
                <w:rFonts w:ascii="Calibri" w:eastAsia="Times New Roman" w:hAnsi="Calibri" w:cs="Calibri"/>
                <w:color w:val="000000"/>
                <w:kern w:val="0"/>
                <w:sz w:val="16"/>
                <w:szCs w:val="16"/>
                <w14:ligatures w14:val="none"/>
              </w:rPr>
              <w:t>PP</w:t>
            </w:r>
            <w:r w:rsidRPr="00835620">
              <w:rPr>
                <w:rFonts w:ascii="Calibri" w:eastAsia="Times New Roman" w:hAnsi="Calibri" w:cs="Calibri"/>
                <w:color w:val="000000"/>
                <w:kern w:val="0"/>
                <w:sz w:val="16"/>
                <w:szCs w:val="16"/>
                <w14:ligatures w14:val="none"/>
              </w:rPr>
              <w:t xml:space="preserve"> </w:t>
            </w:r>
          </w:p>
        </w:tc>
        <w:tc>
          <w:tcPr>
            <w:tcW w:w="378" w:type="pct"/>
            <w:tcBorders>
              <w:top w:val="nil"/>
              <w:left w:val="nil"/>
              <w:bottom w:val="single" w:sz="4" w:space="0" w:color="auto"/>
              <w:right w:val="single" w:sz="4" w:space="0" w:color="auto"/>
            </w:tcBorders>
            <w:noWrap/>
            <w:vAlign w:val="bottom"/>
            <w:hideMark/>
          </w:tcPr>
          <w:p w14:paraId="71FD793A"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2420AAC5"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05BD7142"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12F67926"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18</w:t>
            </w:r>
          </w:p>
        </w:tc>
        <w:tc>
          <w:tcPr>
            <w:tcW w:w="4039" w:type="pct"/>
            <w:tcBorders>
              <w:top w:val="nil"/>
              <w:left w:val="nil"/>
              <w:bottom w:val="single" w:sz="4" w:space="0" w:color="auto"/>
              <w:right w:val="single" w:sz="4" w:space="0" w:color="auto"/>
            </w:tcBorders>
            <w:noWrap/>
            <w:vAlign w:val="bottom"/>
            <w:hideMark/>
          </w:tcPr>
          <w:p w14:paraId="14926107"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Fentanyl, Lidocaine,  Fluorofentanyl, 4-A</w:t>
            </w:r>
            <w:r>
              <w:rPr>
                <w:rFonts w:ascii="Calibri" w:eastAsia="Times New Roman" w:hAnsi="Calibri" w:cs="Calibri"/>
                <w:color w:val="000000"/>
                <w:kern w:val="0"/>
                <w:sz w:val="16"/>
                <w:szCs w:val="16"/>
                <w14:ligatures w14:val="none"/>
              </w:rPr>
              <w:t>NPP</w:t>
            </w:r>
          </w:p>
        </w:tc>
        <w:tc>
          <w:tcPr>
            <w:tcW w:w="378" w:type="pct"/>
            <w:tcBorders>
              <w:top w:val="nil"/>
              <w:left w:val="nil"/>
              <w:bottom w:val="single" w:sz="4" w:space="0" w:color="auto"/>
              <w:right w:val="single" w:sz="4" w:space="0" w:color="auto"/>
            </w:tcBorders>
            <w:noWrap/>
            <w:vAlign w:val="bottom"/>
            <w:hideMark/>
          </w:tcPr>
          <w:p w14:paraId="4EA10230"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1DDD191"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05F5F562"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FAEB2B0"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19</w:t>
            </w:r>
          </w:p>
        </w:tc>
        <w:tc>
          <w:tcPr>
            <w:tcW w:w="4039" w:type="pct"/>
            <w:tcBorders>
              <w:top w:val="nil"/>
              <w:left w:val="nil"/>
              <w:bottom w:val="single" w:sz="4" w:space="0" w:color="auto"/>
              <w:right w:val="single" w:sz="4" w:space="0" w:color="auto"/>
            </w:tcBorders>
            <w:noWrap/>
            <w:vAlign w:val="bottom"/>
            <w:hideMark/>
          </w:tcPr>
          <w:p w14:paraId="7C09EF3D"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Bis(2,2,6,6-Tetramethyl-4-Piperidyl) Sebacate, Fentanyl, Lidocaine, 1-Phenethylpiperidin-4-</w:t>
            </w:r>
            <w:r>
              <w:rPr>
                <w:rFonts w:ascii="Calibri" w:eastAsia="Times New Roman" w:hAnsi="Calibri" w:cs="Calibri"/>
                <w:color w:val="000000"/>
                <w:kern w:val="0"/>
                <w:sz w:val="16"/>
                <w:szCs w:val="16"/>
                <w14:ligatures w14:val="none"/>
              </w:rPr>
              <w:t>o</w:t>
            </w:r>
            <w:r w:rsidRPr="00835620">
              <w:rPr>
                <w:rFonts w:ascii="Calibri" w:eastAsia="Times New Roman" w:hAnsi="Calibri" w:cs="Calibri"/>
                <w:color w:val="000000"/>
                <w:kern w:val="0"/>
                <w:sz w:val="16"/>
                <w:szCs w:val="16"/>
                <w14:ligatures w14:val="none"/>
              </w:rPr>
              <w:t>l, Mannitol</w:t>
            </w:r>
          </w:p>
        </w:tc>
        <w:tc>
          <w:tcPr>
            <w:tcW w:w="378" w:type="pct"/>
            <w:tcBorders>
              <w:top w:val="nil"/>
              <w:left w:val="nil"/>
              <w:bottom w:val="single" w:sz="4" w:space="0" w:color="auto"/>
              <w:right w:val="single" w:sz="4" w:space="0" w:color="auto"/>
            </w:tcBorders>
            <w:noWrap/>
            <w:vAlign w:val="bottom"/>
            <w:hideMark/>
          </w:tcPr>
          <w:p w14:paraId="242BE72E"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43509877"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1C3C03CD"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7D37682"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20</w:t>
            </w:r>
          </w:p>
        </w:tc>
        <w:tc>
          <w:tcPr>
            <w:tcW w:w="4039" w:type="pct"/>
            <w:tcBorders>
              <w:top w:val="nil"/>
              <w:left w:val="nil"/>
              <w:bottom w:val="single" w:sz="4" w:space="0" w:color="auto"/>
              <w:right w:val="single" w:sz="4" w:space="0" w:color="auto"/>
            </w:tcBorders>
            <w:noWrap/>
            <w:vAlign w:val="bottom"/>
            <w:hideMark/>
          </w:tcPr>
          <w:p w14:paraId="16764520"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Bis(2,2,6,6-Tetramethyl-4-Piperidyl) Sebacate, Fentanyl, Lidocaine, 4-A</w:t>
            </w:r>
            <w:r>
              <w:rPr>
                <w:rFonts w:ascii="Calibri" w:eastAsia="Times New Roman" w:hAnsi="Calibri" w:cs="Calibri"/>
                <w:color w:val="000000"/>
                <w:kern w:val="0"/>
                <w:sz w:val="16"/>
                <w:szCs w:val="16"/>
                <w14:ligatures w14:val="none"/>
              </w:rPr>
              <w:t>NPP</w:t>
            </w:r>
          </w:p>
        </w:tc>
        <w:tc>
          <w:tcPr>
            <w:tcW w:w="378" w:type="pct"/>
            <w:tcBorders>
              <w:top w:val="nil"/>
              <w:left w:val="nil"/>
              <w:bottom w:val="single" w:sz="4" w:space="0" w:color="auto"/>
              <w:right w:val="single" w:sz="4" w:space="0" w:color="auto"/>
            </w:tcBorders>
            <w:noWrap/>
            <w:vAlign w:val="bottom"/>
            <w:hideMark/>
          </w:tcPr>
          <w:p w14:paraId="5246A5AE"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7B4EE1DE"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0F7566C4"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56A9694"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21</w:t>
            </w:r>
          </w:p>
        </w:tc>
        <w:tc>
          <w:tcPr>
            <w:tcW w:w="4039" w:type="pct"/>
            <w:tcBorders>
              <w:top w:val="nil"/>
              <w:left w:val="nil"/>
              <w:bottom w:val="single" w:sz="4" w:space="0" w:color="auto"/>
              <w:right w:val="single" w:sz="4" w:space="0" w:color="auto"/>
            </w:tcBorders>
            <w:noWrap/>
            <w:vAlign w:val="bottom"/>
            <w:hideMark/>
          </w:tcPr>
          <w:p w14:paraId="251F9411"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Fentanyl, Lidocaine, 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N</w:t>
            </w:r>
            <w:r>
              <w:rPr>
                <w:rFonts w:ascii="Calibri" w:eastAsia="Times New Roman" w:hAnsi="Calibri" w:cs="Calibri"/>
                <w:color w:val="000000"/>
                <w:kern w:val="0"/>
                <w:sz w:val="16"/>
                <w:szCs w:val="16"/>
                <w14:ligatures w14:val="none"/>
              </w:rPr>
              <w:t>PP</w:t>
            </w:r>
            <w:r w:rsidRPr="00835620">
              <w:rPr>
                <w:rFonts w:ascii="Calibri" w:eastAsia="Times New Roman" w:hAnsi="Calibri" w:cs="Calibri"/>
                <w:color w:val="000000"/>
                <w:kern w:val="0"/>
                <w:sz w:val="16"/>
                <w:szCs w:val="16"/>
                <w14:ligatures w14:val="none"/>
              </w:rPr>
              <w:t>,  Bis(2,2,6,6-Tetramethyl-4-Piperidyl) Sebacate, Aniline, Mannitol</w:t>
            </w:r>
          </w:p>
        </w:tc>
        <w:tc>
          <w:tcPr>
            <w:tcW w:w="378" w:type="pct"/>
            <w:tcBorders>
              <w:top w:val="nil"/>
              <w:left w:val="nil"/>
              <w:bottom w:val="single" w:sz="4" w:space="0" w:color="auto"/>
              <w:right w:val="single" w:sz="4" w:space="0" w:color="auto"/>
            </w:tcBorders>
            <w:noWrap/>
            <w:vAlign w:val="bottom"/>
            <w:hideMark/>
          </w:tcPr>
          <w:p w14:paraId="47802405"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9F2B779"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7584D1E2"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25F41D75"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22</w:t>
            </w:r>
          </w:p>
        </w:tc>
        <w:tc>
          <w:tcPr>
            <w:tcW w:w="4039" w:type="pct"/>
            <w:tcBorders>
              <w:top w:val="nil"/>
              <w:left w:val="nil"/>
              <w:bottom w:val="single" w:sz="4" w:space="0" w:color="auto"/>
              <w:right w:val="single" w:sz="4" w:space="0" w:color="auto"/>
            </w:tcBorders>
            <w:noWrap/>
            <w:vAlign w:val="bottom"/>
            <w:hideMark/>
          </w:tcPr>
          <w:p w14:paraId="211AEA72"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xml:space="preserve">, Acetaminophen, Fentanyl, Lidocaine      </w:t>
            </w:r>
          </w:p>
        </w:tc>
        <w:tc>
          <w:tcPr>
            <w:tcW w:w="378" w:type="pct"/>
            <w:tcBorders>
              <w:top w:val="nil"/>
              <w:left w:val="nil"/>
              <w:bottom w:val="single" w:sz="4" w:space="0" w:color="auto"/>
              <w:right w:val="single" w:sz="4" w:space="0" w:color="auto"/>
            </w:tcBorders>
            <w:noWrap/>
            <w:vAlign w:val="bottom"/>
            <w:hideMark/>
          </w:tcPr>
          <w:p w14:paraId="20A0E232"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57125647"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4F149165"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0374C11E"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23</w:t>
            </w:r>
          </w:p>
        </w:tc>
        <w:tc>
          <w:tcPr>
            <w:tcW w:w="4039" w:type="pct"/>
            <w:tcBorders>
              <w:top w:val="nil"/>
              <w:left w:val="nil"/>
              <w:bottom w:val="single" w:sz="4" w:space="0" w:color="auto"/>
              <w:right w:val="single" w:sz="4" w:space="0" w:color="auto"/>
            </w:tcBorders>
            <w:noWrap/>
            <w:vAlign w:val="bottom"/>
            <w:hideMark/>
          </w:tcPr>
          <w:p w14:paraId="312152AC"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xml:space="preserve">, Acetaminophen, Fentanyl, Lidocaine      </w:t>
            </w:r>
          </w:p>
        </w:tc>
        <w:tc>
          <w:tcPr>
            <w:tcW w:w="378" w:type="pct"/>
            <w:tcBorders>
              <w:top w:val="nil"/>
              <w:left w:val="nil"/>
              <w:bottom w:val="single" w:sz="4" w:space="0" w:color="auto"/>
              <w:right w:val="single" w:sz="4" w:space="0" w:color="auto"/>
            </w:tcBorders>
            <w:noWrap/>
            <w:vAlign w:val="bottom"/>
            <w:hideMark/>
          </w:tcPr>
          <w:p w14:paraId="666D61DB"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0D4FF271"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574E2EE7"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631AC04F"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24</w:t>
            </w:r>
          </w:p>
        </w:tc>
        <w:tc>
          <w:tcPr>
            <w:tcW w:w="4039" w:type="pct"/>
            <w:tcBorders>
              <w:top w:val="nil"/>
              <w:left w:val="nil"/>
              <w:bottom w:val="single" w:sz="4" w:space="0" w:color="auto"/>
              <w:right w:val="single" w:sz="4" w:space="0" w:color="auto"/>
            </w:tcBorders>
            <w:noWrap/>
            <w:vAlign w:val="bottom"/>
            <w:hideMark/>
          </w:tcPr>
          <w:p w14:paraId="145070C4"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Bis(2,2,6,6-Tetramethyl-4-Piperidyl) Sebacate, Fentanyl, Lidocaine, Mannitol, Norfentanyl, Fluorofentanyl</w:t>
            </w:r>
          </w:p>
        </w:tc>
        <w:tc>
          <w:tcPr>
            <w:tcW w:w="378" w:type="pct"/>
            <w:tcBorders>
              <w:top w:val="nil"/>
              <w:left w:val="nil"/>
              <w:bottom w:val="single" w:sz="4" w:space="0" w:color="auto"/>
              <w:right w:val="single" w:sz="4" w:space="0" w:color="auto"/>
            </w:tcBorders>
            <w:noWrap/>
            <w:vAlign w:val="bottom"/>
            <w:hideMark/>
          </w:tcPr>
          <w:p w14:paraId="6D02CF6A"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FDC08E6"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20ED1680"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6D6A3B77"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25</w:t>
            </w:r>
          </w:p>
        </w:tc>
        <w:tc>
          <w:tcPr>
            <w:tcW w:w="4039" w:type="pct"/>
            <w:tcBorders>
              <w:top w:val="nil"/>
              <w:left w:val="nil"/>
              <w:bottom w:val="single" w:sz="4" w:space="0" w:color="auto"/>
              <w:right w:val="single" w:sz="4" w:space="0" w:color="auto"/>
            </w:tcBorders>
            <w:noWrap/>
            <w:vAlign w:val="bottom"/>
            <w:hideMark/>
          </w:tcPr>
          <w:p w14:paraId="1F78457C"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 xml:space="preserve">Fentanyl, Lidocaine       </w:t>
            </w:r>
          </w:p>
        </w:tc>
        <w:tc>
          <w:tcPr>
            <w:tcW w:w="378" w:type="pct"/>
            <w:tcBorders>
              <w:top w:val="nil"/>
              <w:left w:val="nil"/>
              <w:bottom w:val="single" w:sz="4" w:space="0" w:color="auto"/>
              <w:right w:val="single" w:sz="4" w:space="0" w:color="auto"/>
            </w:tcBorders>
            <w:noWrap/>
            <w:vAlign w:val="bottom"/>
            <w:hideMark/>
          </w:tcPr>
          <w:p w14:paraId="640E6642"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775E55E"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0E26BFF1"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284EDB0"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26</w:t>
            </w:r>
          </w:p>
        </w:tc>
        <w:tc>
          <w:tcPr>
            <w:tcW w:w="4039" w:type="pct"/>
            <w:tcBorders>
              <w:top w:val="nil"/>
              <w:left w:val="nil"/>
              <w:bottom w:val="single" w:sz="4" w:space="0" w:color="auto"/>
              <w:right w:val="single" w:sz="4" w:space="0" w:color="auto"/>
            </w:tcBorders>
            <w:noWrap/>
            <w:vAlign w:val="bottom"/>
            <w:hideMark/>
          </w:tcPr>
          <w:p w14:paraId="009F53D4"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Fentanyl, Lidocaine, 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Aniline; Norfentanyl; Bis(2,2,6,6-Tetramethyl-4-Piperidyl) Sebacate</w:t>
            </w:r>
          </w:p>
        </w:tc>
        <w:tc>
          <w:tcPr>
            <w:tcW w:w="378" w:type="pct"/>
            <w:tcBorders>
              <w:top w:val="nil"/>
              <w:left w:val="nil"/>
              <w:bottom w:val="single" w:sz="4" w:space="0" w:color="auto"/>
              <w:right w:val="single" w:sz="4" w:space="0" w:color="auto"/>
            </w:tcBorders>
            <w:noWrap/>
            <w:vAlign w:val="bottom"/>
            <w:hideMark/>
          </w:tcPr>
          <w:p w14:paraId="7B5FAC27"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205C4098"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398D1915"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7F9E4748"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27</w:t>
            </w:r>
          </w:p>
        </w:tc>
        <w:tc>
          <w:tcPr>
            <w:tcW w:w="4039" w:type="pct"/>
            <w:tcBorders>
              <w:top w:val="nil"/>
              <w:left w:val="nil"/>
              <w:bottom w:val="single" w:sz="4" w:space="0" w:color="auto"/>
              <w:right w:val="single" w:sz="4" w:space="0" w:color="auto"/>
            </w:tcBorders>
            <w:noWrap/>
            <w:vAlign w:val="bottom"/>
            <w:hideMark/>
          </w:tcPr>
          <w:p w14:paraId="762180FA"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Fentanyl, Lidocaine, 4-A</w:t>
            </w:r>
            <w:r>
              <w:rPr>
                <w:rFonts w:ascii="Calibri" w:eastAsia="Times New Roman" w:hAnsi="Calibri" w:cs="Calibri"/>
                <w:color w:val="000000"/>
                <w:kern w:val="0"/>
                <w:sz w:val="16"/>
                <w:szCs w:val="16"/>
                <w14:ligatures w14:val="none"/>
              </w:rPr>
              <w:t>NPP</w:t>
            </w:r>
          </w:p>
        </w:tc>
        <w:tc>
          <w:tcPr>
            <w:tcW w:w="378" w:type="pct"/>
            <w:tcBorders>
              <w:top w:val="nil"/>
              <w:left w:val="nil"/>
              <w:bottom w:val="single" w:sz="4" w:space="0" w:color="auto"/>
              <w:right w:val="single" w:sz="4" w:space="0" w:color="auto"/>
            </w:tcBorders>
            <w:noWrap/>
            <w:vAlign w:val="bottom"/>
            <w:hideMark/>
          </w:tcPr>
          <w:p w14:paraId="7E5DDF58"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724E1BCA"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2F2F8569"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7508087A"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28</w:t>
            </w:r>
          </w:p>
        </w:tc>
        <w:tc>
          <w:tcPr>
            <w:tcW w:w="4039" w:type="pct"/>
            <w:tcBorders>
              <w:top w:val="nil"/>
              <w:left w:val="nil"/>
              <w:bottom w:val="single" w:sz="4" w:space="0" w:color="auto"/>
              <w:right w:val="single" w:sz="4" w:space="0" w:color="auto"/>
            </w:tcBorders>
            <w:noWrap/>
            <w:vAlign w:val="bottom"/>
            <w:hideMark/>
          </w:tcPr>
          <w:p w14:paraId="503A25F5"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Fentanyl, Lidocaine, Bis(2,2,6,6-Tetramethyl-4-Piperidyl) Sebacate</w:t>
            </w:r>
          </w:p>
        </w:tc>
        <w:tc>
          <w:tcPr>
            <w:tcW w:w="378" w:type="pct"/>
            <w:tcBorders>
              <w:top w:val="nil"/>
              <w:left w:val="nil"/>
              <w:bottom w:val="single" w:sz="4" w:space="0" w:color="auto"/>
              <w:right w:val="single" w:sz="4" w:space="0" w:color="auto"/>
            </w:tcBorders>
            <w:noWrap/>
            <w:vAlign w:val="bottom"/>
            <w:hideMark/>
          </w:tcPr>
          <w:p w14:paraId="61CF08BC"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5E8F013E"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3F1F210D"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D1DD779"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29</w:t>
            </w:r>
          </w:p>
        </w:tc>
        <w:tc>
          <w:tcPr>
            <w:tcW w:w="4039" w:type="pct"/>
            <w:tcBorders>
              <w:top w:val="nil"/>
              <w:left w:val="nil"/>
              <w:bottom w:val="single" w:sz="4" w:space="0" w:color="auto"/>
              <w:right w:val="single" w:sz="4" w:space="0" w:color="auto"/>
            </w:tcBorders>
            <w:noWrap/>
            <w:vAlign w:val="bottom"/>
            <w:hideMark/>
          </w:tcPr>
          <w:p w14:paraId="0CE01DFE"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Bis(2,2,6,6-Tetramethyl-4-Piperidyl) Sebacate, Fentanyl, Lidocaine, M</w:t>
            </w:r>
            <w:r>
              <w:rPr>
                <w:rFonts w:ascii="Calibri" w:eastAsia="Times New Roman" w:hAnsi="Calibri" w:cs="Calibri"/>
                <w:color w:val="000000"/>
                <w:kern w:val="0"/>
                <w:sz w:val="16"/>
                <w:szCs w:val="16"/>
                <w14:ligatures w14:val="none"/>
              </w:rPr>
              <w:t>DMA</w:t>
            </w:r>
            <w:r w:rsidRPr="00835620">
              <w:rPr>
                <w:rFonts w:ascii="Calibri" w:eastAsia="Times New Roman" w:hAnsi="Calibri" w:cs="Calibri"/>
                <w:color w:val="000000"/>
                <w:kern w:val="0"/>
                <w:sz w:val="16"/>
                <w:szCs w:val="16"/>
                <w14:ligatures w14:val="none"/>
              </w:rPr>
              <w:t>, Norfentanyl 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xml:space="preserve"> </w:t>
            </w:r>
          </w:p>
        </w:tc>
        <w:tc>
          <w:tcPr>
            <w:tcW w:w="378" w:type="pct"/>
            <w:tcBorders>
              <w:top w:val="nil"/>
              <w:left w:val="nil"/>
              <w:bottom w:val="single" w:sz="4" w:space="0" w:color="auto"/>
              <w:right w:val="single" w:sz="4" w:space="0" w:color="auto"/>
            </w:tcBorders>
            <w:noWrap/>
            <w:vAlign w:val="bottom"/>
            <w:hideMark/>
          </w:tcPr>
          <w:p w14:paraId="0CEB555F"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3B36C48D"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5DF76750"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2843C2AC"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30</w:t>
            </w:r>
          </w:p>
        </w:tc>
        <w:tc>
          <w:tcPr>
            <w:tcW w:w="4039" w:type="pct"/>
            <w:tcBorders>
              <w:top w:val="nil"/>
              <w:left w:val="nil"/>
              <w:bottom w:val="single" w:sz="4" w:space="0" w:color="auto"/>
              <w:right w:val="single" w:sz="4" w:space="0" w:color="auto"/>
            </w:tcBorders>
            <w:noWrap/>
            <w:vAlign w:val="bottom"/>
            <w:hideMark/>
          </w:tcPr>
          <w:p w14:paraId="4A8FF6E2"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Fentanyl, Lidocaine, Mannitol, Norfentanyl</w:t>
            </w:r>
          </w:p>
        </w:tc>
        <w:tc>
          <w:tcPr>
            <w:tcW w:w="378" w:type="pct"/>
            <w:tcBorders>
              <w:top w:val="nil"/>
              <w:left w:val="nil"/>
              <w:bottom w:val="single" w:sz="4" w:space="0" w:color="auto"/>
              <w:right w:val="single" w:sz="4" w:space="0" w:color="auto"/>
            </w:tcBorders>
            <w:noWrap/>
            <w:vAlign w:val="bottom"/>
            <w:hideMark/>
          </w:tcPr>
          <w:p w14:paraId="0FFF1100"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473BD8C2"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075E2E25"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774343EC"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31</w:t>
            </w:r>
          </w:p>
        </w:tc>
        <w:tc>
          <w:tcPr>
            <w:tcW w:w="4039" w:type="pct"/>
            <w:tcBorders>
              <w:top w:val="nil"/>
              <w:left w:val="nil"/>
              <w:bottom w:val="single" w:sz="4" w:space="0" w:color="auto"/>
              <w:right w:val="single" w:sz="4" w:space="0" w:color="auto"/>
            </w:tcBorders>
            <w:noWrap/>
            <w:vAlign w:val="bottom"/>
            <w:hideMark/>
          </w:tcPr>
          <w:p w14:paraId="6A91A919"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Acetaminophen, Bis(2,2,6,6-Tetramethyl-4-Piperidyl) Sebacate, Fentanyl, Lidocaine, M</w:t>
            </w:r>
            <w:r>
              <w:rPr>
                <w:rFonts w:ascii="Calibri" w:eastAsia="Times New Roman" w:hAnsi="Calibri" w:cs="Calibri"/>
                <w:color w:val="000000"/>
                <w:kern w:val="0"/>
                <w:sz w:val="16"/>
                <w:szCs w:val="16"/>
                <w14:ligatures w14:val="none"/>
              </w:rPr>
              <w:t>DMA</w:t>
            </w:r>
            <w:r w:rsidRPr="00835620">
              <w:rPr>
                <w:rFonts w:ascii="Calibri" w:eastAsia="Times New Roman" w:hAnsi="Calibri" w:cs="Calibri"/>
                <w:color w:val="000000"/>
                <w:kern w:val="0"/>
                <w:sz w:val="16"/>
                <w:szCs w:val="16"/>
                <w14:ligatures w14:val="none"/>
              </w:rPr>
              <w:t>, Norfentanyl, 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xml:space="preserve"> </w:t>
            </w:r>
          </w:p>
        </w:tc>
        <w:tc>
          <w:tcPr>
            <w:tcW w:w="378" w:type="pct"/>
            <w:tcBorders>
              <w:top w:val="nil"/>
              <w:left w:val="nil"/>
              <w:bottom w:val="single" w:sz="4" w:space="0" w:color="auto"/>
              <w:right w:val="single" w:sz="4" w:space="0" w:color="auto"/>
            </w:tcBorders>
            <w:noWrap/>
            <w:vAlign w:val="bottom"/>
            <w:hideMark/>
          </w:tcPr>
          <w:p w14:paraId="7111015D"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346E5275"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1D81E83B"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31CFA89"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32</w:t>
            </w:r>
          </w:p>
        </w:tc>
        <w:tc>
          <w:tcPr>
            <w:tcW w:w="4039" w:type="pct"/>
            <w:tcBorders>
              <w:top w:val="nil"/>
              <w:left w:val="nil"/>
              <w:bottom w:val="single" w:sz="4" w:space="0" w:color="auto"/>
              <w:right w:val="single" w:sz="4" w:space="0" w:color="auto"/>
            </w:tcBorders>
            <w:noWrap/>
            <w:vAlign w:val="bottom"/>
            <w:hideMark/>
          </w:tcPr>
          <w:p w14:paraId="49C44358"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Fentanyl, Lidocaine</w:t>
            </w:r>
          </w:p>
        </w:tc>
        <w:tc>
          <w:tcPr>
            <w:tcW w:w="378" w:type="pct"/>
            <w:tcBorders>
              <w:top w:val="nil"/>
              <w:left w:val="nil"/>
              <w:bottom w:val="single" w:sz="4" w:space="0" w:color="auto"/>
              <w:right w:val="single" w:sz="4" w:space="0" w:color="auto"/>
            </w:tcBorders>
            <w:noWrap/>
            <w:vAlign w:val="bottom"/>
            <w:hideMark/>
          </w:tcPr>
          <w:p w14:paraId="09585E30"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1E221B66"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2F6B5B14"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1BB6E08C"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33</w:t>
            </w:r>
          </w:p>
        </w:tc>
        <w:tc>
          <w:tcPr>
            <w:tcW w:w="4039" w:type="pct"/>
            <w:tcBorders>
              <w:top w:val="nil"/>
              <w:left w:val="nil"/>
              <w:bottom w:val="single" w:sz="4" w:space="0" w:color="auto"/>
              <w:right w:val="single" w:sz="4" w:space="0" w:color="auto"/>
            </w:tcBorders>
            <w:noWrap/>
            <w:vAlign w:val="bottom"/>
            <w:hideMark/>
          </w:tcPr>
          <w:p w14:paraId="51D12EC7"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Fentanyl, Lidocaine</w:t>
            </w:r>
          </w:p>
        </w:tc>
        <w:tc>
          <w:tcPr>
            <w:tcW w:w="378" w:type="pct"/>
            <w:tcBorders>
              <w:top w:val="nil"/>
              <w:left w:val="nil"/>
              <w:bottom w:val="single" w:sz="4" w:space="0" w:color="auto"/>
              <w:right w:val="single" w:sz="4" w:space="0" w:color="auto"/>
            </w:tcBorders>
            <w:noWrap/>
            <w:vAlign w:val="bottom"/>
            <w:hideMark/>
          </w:tcPr>
          <w:p w14:paraId="60FC72EA"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1</w:t>
            </w:r>
          </w:p>
        </w:tc>
        <w:tc>
          <w:tcPr>
            <w:tcW w:w="384" w:type="pct"/>
            <w:tcBorders>
              <w:top w:val="nil"/>
              <w:left w:val="nil"/>
              <w:bottom w:val="single" w:sz="4" w:space="0" w:color="auto"/>
              <w:right w:val="single" w:sz="4" w:space="0" w:color="auto"/>
            </w:tcBorders>
            <w:noWrap/>
            <w:vAlign w:val="bottom"/>
            <w:hideMark/>
          </w:tcPr>
          <w:p w14:paraId="4FD1670E"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61A406F8"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4491E3AF"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34</w:t>
            </w:r>
          </w:p>
        </w:tc>
        <w:tc>
          <w:tcPr>
            <w:tcW w:w="4039" w:type="pct"/>
            <w:tcBorders>
              <w:top w:val="nil"/>
              <w:left w:val="nil"/>
              <w:bottom w:val="single" w:sz="4" w:space="0" w:color="auto"/>
              <w:right w:val="single" w:sz="4" w:space="0" w:color="auto"/>
            </w:tcBorders>
            <w:noWrap/>
            <w:vAlign w:val="bottom"/>
            <w:hideMark/>
          </w:tcPr>
          <w:p w14:paraId="2BD88D1D"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Fentanyl, Caffeine, 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Mannitol</w:t>
            </w:r>
          </w:p>
        </w:tc>
        <w:tc>
          <w:tcPr>
            <w:tcW w:w="378" w:type="pct"/>
            <w:tcBorders>
              <w:top w:val="nil"/>
              <w:left w:val="nil"/>
              <w:bottom w:val="single" w:sz="4" w:space="0" w:color="auto"/>
              <w:right w:val="single" w:sz="4" w:space="0" w:color="auto"/>
            </w:tcBorders>
            <w:noWrap/>
            <w:vAlign w:val="bottom"/>
            <w:hideMark/>
          </w:tcPr>
          <w:p w14:paraId="2DAA5186"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c>
          <w:tcPr>
            <w:tcW w:w="384" w:type="pct"/>
            <w:tcBorders>
              <w:top w:val="nil"/>
              <w:left w:val="nil"/>
              <w:bottom w:val="single" w:sz="4" w:space="0" w:color="auto"/>
              <w:right w:val="single" w:sz="4" w:space="0" w:color="auto"/>
            </w:tcBorders>
            <w:noWrap/>
            <w:vAlign w:val="bottom"/>
            <w:hideMark/>
          </w:tcPr>
          <w:p w14:paraId="7A066029"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747A6597" w14:textId="77777777" w:rsidTr="00A47EAE">
        <w:trPr>
          <w:trHeight w:val="288"/>
        </w:trPr>
        <w:tc>
          <w:tcPr>
            <w:tcW w:w="199" w:type="pct"/>
            <w:tcBorders>
              <w:top w:val="nil"/>
              <w:left w:val="single" w:sz="8" w:space="0" w:color="auto"/>
              <w:bottom w:val="single" w:sz="4" w:space="0" w:color="auto"/>
              <w:right w:val="single" w:sz="4" w:space="0" w:color="auto"/>
            </w:tcBorders>
            <w:noWrap/>
            <w:vAlign w:val="bottom"/>
            <w:hideMark/>
          </w:tcPr>
          <w:p w14:paraId="6CAC3E85"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35</w:t>
            </w:r>
          </w:p>
        </w:tc>
        <w:tc>
          <w:tcPr>
            <w:tcW w:w="4039" w:type="pct"/>
            <w:tcBorders>
              <w:top w:val="nil"/>
              <w:left w:val="nil"/>
              <w:bottom w:val="single" w:sz="4" w:space="0" w:color="auto"/>
              <w:right w:val="single" w:sz="4" w:space="0" w:color="auto"/>
            </w:tcBorders>
            <w:noWrap/>
            <w:vAlign w:val="bottom"/>
            <w:hideMark/>
          </w:tcPr>
          <w:p w14:paraId="26E759C5"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Fentanyl, Fluorofentanyl</w:t>
            </w:r>
          </w:p>
        </w:tc>
        <w:tc>
          <w:tcPr>
            <w:tcW w:w="378" w:type="pct"/>
            <w:tcBorders>
              <w:top w:val="nil"/>
              <w:left w:val="nil"/>
              <w:bottom w:val="single" w:sz="4" w:space="0" w:color="auto"/>
              <w:right w:val="single" w:sz="4" w:space="0" w:color="auto"/>
            </w:tcBorders>
            <w:noWrap/>
            <w:vAlign w:val="bottom"/>
            <w:hideMark/>
          </w:tcPr>
          <w:p w14:paraId="146BB24F"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c>
          <w:tcPr>
            <w:tcW w:w="384" w:type="pct"/>
            <w:tcBorders>
              <w:top w:val="nil"/>
              <w:left w:val="nil"/>
              <w:bottom w:val="single" w:sz="4" w:space="0" w:color="auto"/>
              <w:right w:val="single" w:sz="4" w:space="0" w:color="auto"/>
            </w:tcBorders>
            <w:noWrap/>
            <w:vAlign w:val="bottom"/>
            <w:hideMark/>
          </w:tcPr>
          <w:p w14:paraId="02A44F14"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r w:rsidR="00770436" w14:paraId="618BA69E" w14:textId="77777777" w:rsidTr="00A47EAE">
        <w:trPr>
          <w:trHeight w:val="294"/>
        </w:trPr>
        <w:tc>
          <w:tcPr>
            <w:tcW w:w="199" w:type="pct"/>
            <w:tcBorders>
              <w:top w:val="nil"/>
              <w:left w:val="single" w:sz="8" w:space="0" w:color="auto"/>
              <w:bottom w:val="single" w:sz="8" w:space="0" w:color="auto"/>
              <w:right w:val="single" w:sz="4" w:space="0" w:color="auto"/>
            </w:tcBorders>
            <w:noWrap/>
            <w:vAlign w:val="bottom"/>
            <w:hideMark/>
          </w:tcPr>
          <w:p w14:paraId="16983BF6" w14:textId="77777777" w:rsidR="00770436" w:rsidRPr="00835620" w:rsidRDefault="00770436" w:rsidP="00A47EAE">
            <w:pPr>
              <w:pStyle w:val="Normal0"/>
              <w:spacing w:after="0" w:line="240" w:lineRule="auto"/>
              <w:jc w:val="center"/>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36</w:t>
            </w:r>
          </w:p>
        </w:tc>
        <w:tc>
          <w:tcPr>
            <w:tcW w:w="4039" w:type="pct"/>
            <w:tcBorders>
              <w:top w:val="nil"/>
              <w:left w:val="nil"/>
              <w:bottom w:val="single" w:sz="8" w:space="0" w:color="auto"/>
              <w:right w:val="single" w:sz="4" w:space="0" w:color="auto"/>
            </w:tcBorders>
            <w:noWrap/>
            <w:vAlign w:val="bottom"/>
            <w:hideMark/>
          </w:tcPr>
          <w:p w14:paraId="6940F859" w14:textId="77777777" w:rsidR="00770436" w:rsidRPr="00835620" w:rsidRDefault="00770436" w:rsidP="00A47EAE">
            <w:pPr>
              <w:pStyle w:val="Normal0"/>
              <w:spacing w:after="0" w:line="240" w:lineRule="auto"/>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4-A</w:t>
            </w:r>
            <w:r>
              <w:rPr>
                <w:rFonts w:ascii="Calibri" w:eastAsia="Times New Roman" w:hAnsi="Calibri" w:cs="Calibri"/>
                <w:color w:val="000000"/>
                <w:kern w:val="0"/>
                <w:sz w:val="16"/>
                <w:szCs w:val="16"/>
                <w14:ligatures w14:val="none"/>
              </w:rPr>
              <w:t>NPP</w:t>
            </w:r>
            <w:r w:rsidRPr="00835620">
              <w:rPr>
                <w:rFonts w:ascii="Calibri" w:eastAsia="Times New Roman" w:hAnsi="Calibri" w:cs="Calibri"/>
                <w:color w:val="000000"/>
                <w:kern w:val="0"/>
                <w:sz w:val="16"/>
                <w:szCs w:val="16"/>
                <w14:ligatures w14:val="none"/>
              </w:rPr>
              <w:t>, Acetaminophen, Fentanyl, Fluorofentanyl</w:t>
            </w:r>
          </w:p>
        </w:tc>
        <w:tc>
          <w:tcPr>
            <w:tcW w:w="378" w:type="pct"/>
            <w:tcBorders>
              <w:top w:val="nil"/>
              <w:left w:val="nil"/>
              <w:bottom w:val="single" w:sz="8" w:space="0" w:color="auto"/>
              <w:right w:val="single" w:sz="4" w:space="0" w:color="auto"/>
            </w:tcBorders>
            <w:noWrap/>
            <w:vAlign w:val="bottom"/>
            <w:hideMark/>
          </w:tcPr>
          <w:p w14:paraId="7C846012"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c>
          <w:tcPr>
            <w:tcW w:w="384" w:type="pct"/>
            <w:tcBorders>
              <w:top w:val="nil"/>
              <w:left w:val="nil"/>
              <w:bottom w:val="single" w:sz="8" w:space="0" w:color="auto"/>
              <w:right w:val="single" w:sz="4" w:space="0" w:color="auto"/>
            </w:tcBorders>
            <w:noWrap/>
            <w:vAlign w:val="bottom"/>
            <w:hideMark/>
          </w:tcPr>
          <w:p w14:paraId="7D668866" w14:textId="77777777" w:rsidR="00770436" w:rsidRPr="00835620" w:rsidRDefault="00770436" w:rsidP="00A47EAE">
            <w:pPr>
              <w:pStyle w:val="Normal0"/>
              <w:spacing w:after="0" w:line="240" w:lineRule="auto"/>
              <w:jc w:val="right"/>
              <w:rPr>
                <w:rFonts w:ascii="Calibri" w:eastAsia="Times New Roman" w:hAnsi="Calibri" w:cs="Calibri"/>
                <w:color w:val="000000"/>
                <w:kern w:val="0"/>
                <w:sz w:val="16"/>
                <w:szCs w:val="16"/>
                <w14:ligatures w14:val="none"/>
              </w:rPr>
            </w:pPr>
            <w:r w:rsidRPr="00835620">
              <w:rPr>
                <w:rFonts w:ascii="Calibri" w:eastAsia="Times New Roman" w:hAnsi="Calibri" w:cs="Calibri"/>
                <w:color w:val="000000"/>
                <w:kern w:val="0"/>
                <w:sz w:val="16"/>
                <w:szCs w:val="16"/>
                <w14:ligatures w14:val="none"/>
              </w:rPr>
              <w:t>0</w:t>
            </w:r>
          </w:p>
        </w:tc>
      </w:tr>
    </w:tbl>
    <w:p w14:paraId="4583D516" w14:textId="77777777" w:rsidR="00770436" w:rsidRDefault="00770436" w:rsidP="00770436">
      <w:pPr>
        <w:pStyle w:val="Normal0"/>
        <w:spacing w:line="240" w:lineRule="auto"/>
        <w:contextualSpacing/>
        <w:rPr>
          <w:b/>
          <w:bCs/>
          <w:sz w:val="24"/>
          <w:szCs w:val="24"/>
        </w:rPr>
      </w:pPr>
      <w:r w:rsidRPr="002D2B51">
        <w:rPr>
          <w:b/>
          <w:bCs/>
          <w:noProof/>
          <w:sz w:val="28"/>
          <w:szCs w:val="28"/>
          <w:lang w:val="en-IN" w:eastAsia="en-IN"/>
        </w:rPr>
        <mc:AlternateContent>
          <mc:Choice Requires="wps">
            <w:drawing>
              <wp:anchor distT="45720" distB="45720" distL="114300" distR="114300" simplePos="0" relativeHeight="251661312" behindDoc="0" locked="0" layoutInCell="1" allowOverlap="1" wp14:anchorId="695C5FE2" wp14:editId="17D761D5">
                <wp:simplePos x="0" y="0"/>
                <wp:positionH relativeFrom="margin">
                  <wp:posOffset>-771390</wp:posOffset>
                </wp:positionH>
                <wp:positionV relativeFrom="paragraph">
                  <wp:posOffset>68321</wp:posOffset>
                </wp:positionV>
                <wp:extent cx="7536217" cy="1300095"/>
                <wp:effectExtent l="0" t="0" r="7620" b="0"/>
                <wp:wrapNone/>
                <wp:docPr id="1929357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6217" cy="1300095"/>
                        </a:xfrm>
                        <a:prstGeom prst="rect">
                          <a:avLst/>
                        </a:prstGeom>
                        <a:solidFill>
                          <a:srgbClr val="FFFFFF"/>
                        </a:solidFill>
                        <a:ln w="9525">
                          <a:noFill/>
                          <a:miter lim="800000"/>
                          <a:headEnd/>
                          <a:tailEnd/>
                        </a:ln>
                      </wps:spPr>
                      <wps:txbx>
                        <w:txbxContent>
                          <w:p w14:paraId="0808D57E" w14:textId="77777777" w:rsidR="00770436" w:rsidRPr="0046459E" w:rsidRDefault="00770436" w:rsidP="00770436">
                            <w:pPr>
                              <w:pStyle w:val="Normal0"/>
                              <w:contextualSpacing/>
                              <w:rPr>
                                <w:b/>
                                <w:bCs/>
                                <w:sz w:val="24"/>
                                <w:szCs w:val="24"/>
                              </w:rPr>
                            </w:pPr>
                            <w:r w:rsidRPr="0046459E">
                              <w:rPr>
                                <w:b/>
                                <w:bCs/>
                                <w:sz w:val="24"/>
                                <w:szCs w:val="24"/>
                              </w:rPr>
                              <w:t xml:space="preserve">Supplemental Table </w:t>
                            </w:r>
                            <w:r>
                              <w:rPr>
                                <w:b/>
                                <w:bCs/>
                                <w:sz w:val="24"/>
                                <w:szCs w:val="24"/>
                              </w:rPr>
                              <w:t>2</w:t>
                            </w:r>
                            <w:r w:rsidRPr="0046459E">
                              <w:rPr>
                                <w:b/>
                                <w:bCs/>
                                <w:sz w:val="24"/>
                                <w:szCs w:val="24"/>
                              </w:rPr>
                              <w:t xml:space="preserve">. </w:t>
                            </w:r>
                            <w:r>
                              <w:rPr>
                                <w:b/>
                                <w:bCs/>
                                <w:sz w:val="24"/>
                                <w:szCs w:val="24"/>
                              </w:rPr>
                              <w:t>Drug Contents for Samples with False Positive XTS Results</w:t>
                            </w:r>
                          </w:p>
                          <w:p w14:paraId="55F2E816" w14:textId="77777777" w:rsidR="00770436" w:rsidRPr="0046459E" w:rsidRDefault="00770436" w:rsidP="00770436">
                            <w:pPr>
                              <w:pStyle w:val="Normal0"/>
                              <w:contextualSpacing/>
                              <w:rPr>
                                <w:sz w:val="24"/>
                                <w:szCs w:val="24"/>
                              </w:rPr>
                            </w:pPr>
                            <w:r>
                              <w:rPr>
                                <w:sz w:val="24"/>
                                <w:szCs w:val="24"/>
                              </w:rPr>
                              <w:t>For the n=36 samples with a positive XTS results and no xylazine found on DART-MS, the sample contests according to DART-MS are shown. Binary presence/absence indicators are shown for two substances known to cause false positives among XTS in the literature, namely lidocaine and ketamine. Lidocaine was found among n=33, representing 91.7% of false positives. Ketamine was found among n=1 sample.</w:t>
                            </w:r>
                          </w:p>
                          <w:p w14:paraId="62BE7F5D" w14:textId="77777777" w:rsidR="00770436" w:rsidRPr="002D2B51" w:rsidRDefault="00770436" w:rsidP="00770436">
                            <w:pPr>
                              <w:pStyle w:val="Normal0"/>
                              <w:contextualSpacing/>
                              <w:rPr>
                                <w:sz w:val="28"/>
                                <w:szCs w:val="28"/>
                              </w:rPr>
                            </w:pPr>
                          </w:p>
                          <w:p w14:paraId="4128F7CA" w14:textId="77777777" w:rsidR="00770436" w:rsidRDefault="00770436" w:rsidP="00770436">
                            <w:pPr>
                              <w:pStyle w:val="Normal0"/>
                              <w:contextualSpacing/>
                              <w:rPr>
                                <w:sz w:val="28"/>
                                <w:szCs w:val="28"/>
                              </w:rPr>
                            </w:pPr>
                          </w:p>
                          <w:p w14:paraId="5BB6D487" w14:textId="77777777" w:rsidR="00770436" w:rsidRDefault="00770436" w:rsidP="00770436">
                            <w:pPr>
                              <w:pStyle w:val="Normal0"/>
                              <w:contextualSpacing/>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6D492408" id="_x0000_s1027" type="#_x0000_t202" style="position:absolute;margin-left:-60.75pt;margin-top:5.4pt;width:593.4pt;height:102.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" stroked="f">
                <v:textbox>
                  <w:txbxContent>
                    <w:p w:rsidR="00770436" w:rsidRPr="0046459E" w:rsidRDefault="00770436" w:rsidP="00770436">
                      <w:pPr>
                        <w:pStyle w:val="Normal0"/>
                        <w:contextualSpacing/>
                        <w:rPr>
                          <w:b/>
                          <w:bCs/>
                          <w:sz w:val="24"/>
                          <w:szCs w:val="24"/>
                        </w:rPr>
                      </w:pPr>
                      <w:r w:rsidRPr="0046459E">
                        <w:rPr>
                          <w:b/>
                          <w:bCs/>
                          <w:sz w:val="24"/>
                          <w:szCs w:val="24"/>
                        </w:rPr>
                        <w:t xml:space="preserve">Supplemental Table </w:t>
                      </w:r>
                      <w:r>
                        <w:rPr>
                          <w:b/>
                          <w:bCs/>
                          <w:sz w:val="24"/>
                          <w:szCs w:val="24"/>
                        </w:rPr>
                        <w:t>2</w:t>
                      </w:r>
                      <w:r w:rsidRPr="0046459E">
                        <w:rPr>
                          <w:b/>
                          <w:bCs/>
                          <w:sz w:val="24"/>
                          <w:szCs w:val="24"/>
                        </w:rPr>
                        <w:t xml:space="preserve">. </w:t>
                      </w:r>
                      <w:r>
                        <w:rPr>
                          <w:b/>
                          <w:bCs/>
                          <w:sz w:val="24"/>
                          <w:szCs w:val="24"/>
                        </w:rPr>
                        <w:t>Drug Contents for Samples with False Positive XTS Results</w:t>
                      </w:r>
                    </w:p>
                    <w:p w:rsidR="00770436" w:rsidRPr="0046459E" w:rsidRDefault="00770436" w:rsidP="00770436">
                      <w:pPr>
                        <w:pStyle w:val="Normal0"/>
                        <w:contextualSpacing/>
                        <w:rPr>
                          <w:sz w:val="24"/>
                          <w:szCs w:val="24"/>
                        </w:rPr>
                      </w:pPr>
                      <w:r>
                        <w:rPr>
                          <w:sz w:val="24"/>
                          <w:szCs w:val="24"/>
                        </w:rPr>
                        <w:t xml:space="preserve">For the n=36 samples with a positive XTS results and no </w:t>
                      </w:r>
                      <w:proofErr w:type="spellStart"/>
                      <w:r>
                        <w:rPr>
                          <w:sz w:val="24"/>
                          <w:szCs w:val="24"/>
                        </w:rPr>
                        <w:t>xylazine</w:t>
                      </w:r>
                      <w:proofErr w:type="spellEnd"/>
                      <w:r>
                        <w:rPr>
                          <w:sz w:val="24"/>
                          <w:szCs w:val="24"/>
                        </w:rPr>
                        <w:t xml:space="preserve"> found on DART-MS, the sample contests according to DART-MS are shown. Binary presence/absence indicators are shown for two substances known to cause false positives among XTS in the literature, namely lidocaine and ketamine. Lidocaine was found among n=33, representing 91.7% of false positives. Ketamine was found among n=1 sample.</w:t>
                      </w:r>
                    </w:p>
                    <w:p w:rsidR="00770436" w:rsidRPr="002D2B51" w:rsidRDefault="00770436" w:rsidP="00770436">
                      <w:pPr>
                        <w:pStyle w:val="Normal0"/>
                        <w:contextualSpacing/>
                        <w:rPr>
                          <w:sz w:val="28"/>
                          <w:szCs w:val="28"/>
                        </w:rPr>
                      </w:pPr>
                    </w:p>
                    <w:p w:rsidR="00770436" w:rsidRDefault="00770436" w:rsidP="00770436">
                      <w:pPr>
                        <w:pStyle w:val="Normal0"/>
                        <w:contextualSpacing/>
                        <w:rPr>
                          <w:sz w:val="28"/>
                          <w:szCs w:val="28"/>
                        </w:rPr>
                      </w:pPr>
                    </w:p>
                    <w:p w:rsidR="00770436" w:rsidRDefault="00770436" w:rsidP="00770436">
                      <w:pPr>
                        <w:pStyle w:val="Normal0"/>
                        <w:contextualSpacing/>
                      </w:pPr>
                    </w:p>
                  </w:txbxContent>
                </v:textbox>
                <w10:wrap anchorx="margin"/>
              </v:shape>
            </w:pict>
          </mc:Fallback>
        </mc:AlternateContent>
      </w:r>
    </w:p>
    <w:p w14:paraId="6D929717" w14:textId="77777777" w:rsidR="00770436" w:rsidRDefault="00770436" w:rsidP="00770436">
      <w:pPr>
        <w:pStyle w:val="Normal0"/>
        <w:spacing w:line="240" w:lineRule="auto"/>
        <w:contextualSpacing/>
        <w:rPr>
          <w:b/>
          <w:bCs/>
          <w:sz w:val="24"/>
          <w:szCs w:val="24"/>
        </w:rPr>
      </w:pPr>
    </w:p>
    <w:p w14:paraId="2BBB2EFD" w14:textId="77777777" w:rsidR="00770436" w:rsidRDefault="00770436" w:rsidP="00770436">
      <w:pPr>
        <w:pStyle w:val="Normal0"/>
        <w:spacing w:line="240" w:lineRule="auto"/>
        <w:contextualSpacing/>
        <w:rPr>
          <w:b/>
          <w:bCs/>
          <w:sz w:val="24"/>
          <w:szCs w:val="24"/>
        </w:rPr>
      </w:pPr>
    </w:p>
    <w:p w14:paraId="47066D76" w14:textId="77777777" w:rsidR="00770436" w:rsidRDefault="00770436" w:rsidP="00770436">
      <w:pPr>
        <w:pStyle w:val="Normal0"/>
        <w:spacing w:line="240" w:lineRule="auto"/>
        <w:contextualSpacing/>
        <w:rPr>
          <w:b/>
          <w:bCs/>
          <w:sz w:val="24"/>
          <w:szCs w:val="24"/>
        </w:rPr>
      </w:pPr>
    </w:p>
    <w:p w14:paraId="5CA221A1" w14:textId="77777777" w:rsidR="00770436" w:rsidRDefault="00770436" w:rsidP="00770436">
      <w:pPr>
        <w:pStyle w:val="Normal0"/>
        <w:spacing w:line="240" w:lineRule="auto"/>
        <w:contextualSpacing/>
        <w:rPr>
          <w:b/>
          <w:bCs/>
          <w:sz w:val="24"/>
          <w:szCs w:val="24"/>
        </w:rPr>
      </w:pPr>
      <w:bookmarkStart w:id="1" w:name="_Hlk214542822"/>
      <w:r w:rsidRPr="001C2036">
        <w:rPr>
          <w:b/>
          <w:bCs/>
          <w:noProof/>
          <w:sz w:val="24"/>
          <w:szCs w:val="24"/>
          <w:lang w:val="en-IN" w:eastAsia="en-IN"/>
        </w:rPr>
        <w:lastRenderedPageBreak/>
        <w:drawing>
          <wp:anchor distT="0" distB="0" distL="114300" distR="114300" simplePos="0" relativeHeight="251664384" behindDoc="0" locked="0" layoutInCell="1" allowOverlap="1" wp14:anchorId="3CD0DE1A" wp14:editId="4F814ECF">
            <wp:simplePos x="0" y="0"/>
            <wp:positionH relativeFrom="column">
              <wp:posOffset>-574040</wp:posOffset>
            </wp:positionH>
            <wp:positionV relativeFrom="paragraph">
              <wp:posOffset>0</wp:posOffset>
            </wp:positionV>
            <wp:extent cx="7207250" cy="3276600"/>
            <wp:effectExtent l="0" t="0" r="0" b="0"/>
            <wp:wrapTopAndBottom/>
            <wp:docPr id="468263360" name="Picture 1"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63360" name="Picture 1" descr="A graph of different colored square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07250" cy="3276600"/>
                    </a:xfrm>
                    <a:prstGeom prst="rect">
                      <a:avLst/>
                    </a:prstGeom>
                  </pic:spPr>
                </pic:pic>
              </a:graphicData>
            </a:graphic>
            <wp14:sizeRelH relativeFrom="margin">
              <wp14:pctWidth>0</wp14:pctWidth>
            </wp14:sizeRelH>
            <wp14:sizeRelV relativeFrom="margin">
              <wp14:pctHeight>0</wp14:pctHeight>
            </wp14:sizeRelV>
          </wp:anchor>
        </w:drawing>
      </w:r>
      <w:r w:rsidRPr="002D2B51">
        <w:rPr>
          <w:b/>
          <w:bCs/>
          <w:noProof/>
          <w:sz w:val="28"/>
          <w:szCs w:val="28"/>
          <w:lang w:val="en-IN" w:eastAsia="en-IN"/>
        </w:rPr>
        <mc:AlternateContent>
          <mc:Choice Requires="wps">
            <w:drawing>
              <wp:anchor distT="45720" distB="45720" distL="114300" distR="114300" simplePos="0" relativeHeight="251662336" behindDoc="0" locked="0" layoutInCell="1" allowOverlap="1" wp14:anchorId="03C7438C" wp14:editId="0E7704F7">
                <wp:simplePos x="0" y="0"/>
                <wp:positionH relativeFrom="margin">
                  <wp:align>center</wp:align>
                </wp:positionH>
                <wp:positionV relativeFrom="paragraph">
                  <wp:posOffset>3461162</wp:posOffset>
                </wp:positionV>
                <wp:extent cx="6742430" cy="2019300"/>
                <wp:effectExtent l="0" t="0" r="1270" b="0"/>
                <wp:wrapTopAndBottom/>
                <wp:docPr id="1680944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2019300"/>
                        </a:xfrm>
                        <a:prstGeom prst="rect">
                          <a:avLst/>
                        </a:prstGeom>
                        <a:solidFill>
                          <a:srgbClr val="FFFFFF"/>
                        </a:solidFill>
                        <a:ln w="9525">
                          <a:noFill/>
                          <a:miter lim="800000"/>
                          <a:headEnd/>
                          <a:tailEnd/>
                        </a:ln>
                      </wps:spPr>
                      <wps:txbx>
                        <w:txbxContent>
                          <w:p w14:paraId="082188F1" w14:textId="77777777" w:rsidR="00770436" w:rsidRPr="00835620" w:rsidRDefault="00770436" w:rsidP="00770436">
                            <w:pPr>
                              <w:pStyle w:val="Normal0"/>
                              <w:contextualSpacing/>
                              <w:rPr>
                                <w:b/>
                                <w:bCs/>
                                <w:sz w:val="24"/>
                                <w:szCs w:val="24"/>
                              </w:rPr>
                            </w:pPr>
                            <w:r>
                              <w:rPr>
                                <w:b/>
                                <w:bCs/>
                                <w:sz w:val="24"/>
                                <w:szCs w:val="24"/>
                              </w:rPr>
                              <w:t xml:space="preserve">Supplemental </w:t>
                            </w:r>
                            <w:r w:rsidRPr="00835620">
                              <w:rPr>
                                <w:b/>
                                <w:bCs/>
                                <w:sz w:val="24"/>
                                <w:szCs w:val="24"/>
                              </w:rPr>
                              <w:t xml:space="preserve">Figure 1. Xylazine Test Strip Results by </w:t>
                            </w:r>
                            <w:r>
                              <w:rPr>
                                <w:b/>
                                <w:bCs/>
                                <w:sz w:val="24"/>
                                <w:szCs w:val="24"/>
                              </w:rPr>
                              <w:t xml:space="preserve">Lidocaine </w:t>
                            </w:r>
                            <w:r w:rsidRPr="00835620">
                              <w:rPr>
                                <w:b/>
                                <w:bCs/>
                                <w:sz w:val="24"/>
                                <w:szCs w:val="24"/>
                              </w:rPr>
                              <w:t xml:space="preserve">Concentration </w:t>
                            </w:r>
                            <w:r>
                              <w:rPr>
                                <w:b/>
                                <w:bCs/>
                                <w:sz w:val="24"/>
                                <w:szCs w:val="24"/>
                              </w:rPr>
                              <w:t>(Among Xylazine Negative Samples)</w:t>
                            </w:r>
                          </w:p>
                          <w:p w14:paraId="098F374F" w14:textId="77777777" w:rsidR="00770436" w:rsidRPr="00835620" w:rsidRDefault="00770436" w:rsidP="00770436">
                            <w:pPr>
                              <w:pStyle w:val="Normal0"/>
                              <w:contextualSpacing/>
                              <w:rPr>
                                <w:sz w:val="24"/>
                                <w:szCs w:val="24"/>
                              </w:rPr>
                            </w:pPr>
                            <w:r w:rsidRPr="00835620">
                              <w:rPr>
                                <w:sz w:val="24"/>
                                <w:szCs w:val="24"/>
                              </w:rPr>
                              <w:t xml:space="preserve">The distribution of </w:t>
                            </w:r>
                            <w:r>
                              <w:rPr>
                                <w:sz w:val="24"/>
                                <w:szCs w:val="24"/>
                              </w:rPr>
                              <w:t>lidocaine</w:t>
                            </w:r>
                            <w:r w:rsidRPr="00835620">
                              <w:rPr>
                                <w:sz w:val="24"/>
                                <w:szCs w:val="24"/>
                              </w:rPr>
                              <w:t xml:space="preserve"> concentration (by weight) according to LC-MS is shown among samples</w:t>
                            </w:r>
                            <w:r>
                              <w:rPr>
                                <w:sz w:val="24"/>
                                <w:szCs w:val="24"/>
                              </w:rPr>
                              <w:t xml:space="preserve"> that 1) did have lidocaine present on DART-MS, and with lidocaine quantified on LC-MS, 2) without xylazine present on DART-MS (meaning all samples should be negative on xylazine test strip), and 3) with xylazine test</w:t>
                            </w:r>
                            <w:r w:rsidRPr="00835620">
                              <w:rPr>
                                <w:sz w:val="24"/>
                                <w:szCs w:val="24"/>
                              </w:rPr>
                              <w:t xml:space="preserve"> </w:t>
                            </w:r>
                            <w:r>
                              <w:rPr>
                                <w:sz w:val="24"/>
                                <w:szCs w:val="24"/>
                              </w:rPr>
                              <w:t>strip results</w:t>
                            </w:r>
                            <w:r w:rsidRPr="00835620">
                              <w:rPr>
                                <w:sz w:val="24"/>
                                <w:szCs w:val="24"/>
                              </w:rPr>
                              <w:t>. A log scale is used on the x</w:t>
                            </w:r>
                            <w:r>
                              <w:rPr>
                                <w:sz w:val="24"/>
                                <w:szCs w:val="24"/>
                              </w:rPr>
                              <w:t>-</w:t>
                            </w:r>
                            <w:r w:rsidRPr="00835620">
                              <w:rPr>
                                <w:sz w:val="24"/>
                                <w:szCs w:val="24"/>
                              </w:rPr>
                              <w:t xml:space="preserve">axis to show the percent concentration by mass of </w:t>
                            </w:r>
                            <w:r>
                              <w:rPr>
                                <w:sz w:val="24"/>
                                <w:szCs w:val="24"/>
                              </w:rPr>
                              <w:t>lidocaine</w:t>
                            </w:r>
                            <w:r w:rsidRPr="00835620">
                              <w:rPr>
                                <w:sz w:val="24"/>
                                <w:szCs w:val="24"/>
                              </w:rPr>
                              <w:t xml:space="preserve">. Results are shown separate by false </w:t>
                            </w:r>
                            <w:r>
                              <w:rPr>
                                <w:sz w:val="24"/>
                                <w:szCs w:val="24"/>
                              </w:rPr>
                              <w:t>positive</w:t>
                            </w:r>
                            <w:r w:rsidRPr="00835620">
                              <w:rPr>
                                <w:sz w:val="24"/>
                                <w:szCs w:val="24"/>
                              </w:rPr>
                              <w:t xml:space="preserve"> (shown in red) and true </w:t>
                            </w:r>
                            <w:r>
                              <w:rPr>
                                <w:sz w:val="24"/>
                                <w:szCs w:val="24"/>
                              </w:rPr>
                              <w:t>negatives</w:t>
                            </w:r>
                            <w:r w:rsidRPr="00835620">
                              <w:rPr>
                                <w:sz w:val="24"/>
                                <w:szCs w:val="24"/>
                              </w:rPr>
                              <w:t xml:space="preserve"> (shown in blue). </w:t>
                            </w:r>
                            <w:r>
                              <w:rPr>
                                <w:sz w:val="24"/>
                                <w:szCs w:val="24"/>
                              </w:rPr>
                              <w:t>This figure highlights that false positives, which have been shown in other studies to occur in the presence of lidocaine, occurred at a variety of lidocaine concentrations.</w:t>
                            </w:r>
                          </w:p>
                          <w:p w14:paraId="56497630" w14:textId="77777777" w:rsidR="00770436" w:rsidRDefault="00770436" w:rsidP="00770436">
                            <w:pPr>
                              <w:pStyle w:val="Normal0"/>
                              <w:contextualSpacing/>
                              <w:rPr>
                                <w:sz w:val="28"/>
                                <w:szCs w:val="28"/>
                              </w:rPr>
                            </w:pPr>
                          </w:p>
                          <w:p w14:paraId="5B47FAE2" w14:textId="77777777" w:rsidR="00770436" w:rsidRDefault="00770436" w:rsidP="00770436">
                            <w:pPr>
                              <w:pStyle w:val="Normal0"/>
                              <w:contextualSpacing/>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0423BA8" id="_x0000_s1028" type="#_x0000_t202" style="position:absolute;margin-left:0;margin-top:272.55pt;width:530.9pt;height:159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" stroked="f">
                <v:textbox>
                  <w:txbxContent>
                    <w:p w:rsidR="00770436" w:rsidRPr="00835620" w:rsidRDefault="00770436" w:rsidP="00770436">
                      <w:pPr>
                        <w:pStyle w:val="Normal0"/>
                        <w:contextualSpacing/>
                        <w:rPr>
                          <w:b/>
                          <w:bCs/>
                          <w:sz w:val="24"/>
                          <w:szCs w:val="24"/>
                        </w:rPr>
                      </w:pPr>
                      <w:r>
                        <w:rPr>
                          <w:b/>
                          <w:bCs/>
                          <w:sz w:val="24"/>
                          <w:szCs w:val="24"/>
                        </w:rPr>
                        <w:t xml:space="preserve">Supplemental </w:t>
                      </w:r>
                      <w:r w:rsidRPr="00835620">
                        <w:rPr>
                          <w:b/>
                          <w:bCs/>
                          <w:sz w:val="24"/>
                          <w:szCs w:val="24"/>
                        </w:rPr>
                        <w:t xml:space="preserve">Figure 1. </w:t>
                      </w:r>
                      <w:proofErr w:type="spellStart"/>
                      <w:r w:rsidRPr="00835620">
                        <w:rPr>
                          <w:b/>
                          <w:bCs/>
                          <w:sz w:val="24"/>
                          <w:szCs w:val="24"/>
                        </w:rPr>
                        <w:t>Xylazine</w:t>
                      </w:r>
                      <w:proofErr w:type="spellEnd"/>
                      <w:r w:rsidRPr="00835620">
                        <w:rPr>
                          <w:b/>
                          <w:bCs/>
                          <w:sz w:val="24"/>
                          <w:szCs w:val="24"/>
                        </w:rPr>
                        <w:t xml:space="preserve"> Test Strip Results by </w:t>
                      </w:r>
                      <w:r>
                        <w:rPr>
                          <w:b/>
                          <w:bCs/>
                          <w:sz w:val="24"/>
                          <w:szCs w:val="24"/>
                        </w:rPr>
                        <w:t xml:space="preserve">Lidocaine </w:t>
                      </w:r>
                      <w:r w:rsidRPr="00835620">
                        <w:rPr>
                          <w:b/>
                          <w:bCs/>
                          <w:sz w:val="24"/>
                          <w:szCs w:val="24"/>
                        </w:rPr>
                        <w:t xml:space="preserve">Concentration </w:t>
                      </w:r>
                      <w:r>
                        <w:rPr>
                          <w:b/>
                          <w:bCs/>
                          <w:sz w:val="24"/>
                          <w:szCs w:val="24"/>
                        </w:rPr>
                        <w:t xml:space="preserve">(Among </w:t>
                      </w:r>
                      <w:proofErr w:type="spellStart"/>
                      <w:r>
                        <w:rPr>
                          <w:b/>
                          <w:bCs/>
                          <w:sz w:val="24"/>
                          <w:szCs w:val="24"/>
                        </w:rPr>
                        <w:t>Xylazine</w:t>
                      </w:r>
                      <w:proofErr w:type="spellEnd"/>
                      <w:r>
                        <w:rPr>
                          <w:b/>
                          <w:bCs/>
                          <w:sz w:val="24"/>
                          <w:szCs w:val="24"/>
                        </w:rPr>
                        <w:t xml:space="preserve"> Negative Samples)</w:t>
                      </w:r>
                    </w:p>
                    <w:p w:rsidR="00770436" w:rsidRPr="00835620" w:rsidRDefault="00770436" w:rsidP="00770436">
                      <w:pPr>
                        <w:pStyle w:val="Normal0"/>
                        <w:contextualSpacing/>
                        <w:rPr>
                          <w:sz w:val="24"/>
                          <w:szCs w:val="24"/>
                        </w:rPr>
                      </w:pPr>
                      <w:r w:rsidRPr="00835620">
                        <w:rPr>
                          <w:sz w:val="24"/>
                          <w:szCs w:val="24"/>
                        </w:rPr>
                        <w:t xml:space="preserve">The distribution of </w:t>
                      </w:r>
                      <w:r>
                        <w:rPr>
                          <w:sz w:val="24"/>
                          <w:szCs w:val="24"/>
                        </w:rPr>
                        <w:t>lidocaine</w:t>
                      </w:r>
                      <w:r w:rsidRPr="00835620">
                        <w:rPr>
                          <w:sz w:val="24"/>
                          <w:szCs w:val="24"/>
                        </w:rPr>
                        <w:t xml:space="preserve"> concentration (by weight) according to LC-MS is shown among samples</w:t>
                      </w:r>
                      <w:r>
                        <w:rPr>
                          <w:sz w:val="24"/>
                          <w:szCs w:val="24"/>
                        </w:rPr>
                        <w:t xml:space="preserve"> that 1) did have lidocaine present on DART-MS, and with lidocaine quantified on LC-MS, 2) without </w:t>
                      </w:r>
                      <w:proofErr w:type="spellStart"/>
                      <w:r>
                        <w:rPr>
                          <w:sz w:val="24"/>
                          <w:szCs w:val="24"/>
                        </w:rPr>
                        <w:t>xylazine</w:t>
                      </w:r>
                      <w:proofErr w:type="spellEnd"/>
                      <w:r>
                        <w:rPr>
                          <w:sz w:val="24"/>
                          <w:szCs w:val="24"/>
                        </w:rPr>
                        <w:t xml:space="preserve"> present on DART-MS (meaning all samples should be negative on </w:t>
                      </w:r>
                      <w:proofErr w:type="spellStart"/>
                      <w:r>
                        <w:rPr>
                          <w:sz w:val="24"/>
                          <w:szCs w:val="24"/>
                        </w:rPr>
                        <w:t>xylazine</w:t>
                      </w:r>
                      <w:proofErr w:type="spellEnd"/>
                      <w:r>
                        <w:rPr>
                          <w:sz w:val="24"/>
                          <w:szCs w:val="24"/>
                        </w:rPr>
                        <w:t xml:space="preserve"> test strip), and 3) with </w:t>
                      </w:r>
                      <w:proofErr w:type="spellStart"/>
                      <w:r>
                        <w:rPr>
                          <w:sz w:val="24"/>
                          <w:szCs w:val="24"/>
                        </w:rPr>
                        <w:t>xylazine</w:t>
                      </w:r>
                      <w:proofErr w:type="spellEnd"/>
                      <w:r>
                        <w:rPr>
                          <w:sz w:val="24"/>
                          <w:szCs w:val="24"/>
                        </w:rPr>
                        <w:t xml:space="preserve"> test</w:t>
                      </w:r>
                      <w:r w:rsidRPr="00835620">
                        <w:rPr>
                          <w:sz w:val="24"/>
                          <w:szCs w:val="24"/>
                        </w:rPr>
                        <w:t xml:space="preserve"> </w:t>
                      </w:r>
                      <w:r>
                        <w:rPr>
                          <w:sz w:val="24"/>
                          <w:szCs w:val="24"/>
                        </w:rPr>
                        <w:t>strip results</w:t>
                      </w:r>
                      <w:r w:rsidRPr="00835620">
                        <w:rPr>
                          <w:sz w:val="24"/>
                          <w:szCs w:val="24"/>
                        </w:rPr>
                        <w:t>. A log scale is used on the x</w:t>
                      </w:r>
                      <w:r>
                        <w:rPr>
                          <w:sz w:val="24"/>
                          <w:szCs w:val="24"/>
                        </w:rPr>
                        <w:t>-</w:t>
                      </w:r>
                      <w:r w:rsidRPr="00835620">
                        <w:rPr>
                          <w:sz w:val="24"/>
                          <w:szCs w:val="24"/>
                        </w:rPr>
                        <w:t xml:space="preserve">axis to show the percent concentration by mass of </w:t>
                      </w:r>
                      <w:r>
                        <w:rPr>
                          <w:sz w:val="24"/>
                          <w:szCs w:val="24"/>
                        </w:rPr>
                        <w:t>lidocaine</w:t>
                      </w:r>
                      <w:r w:rsidRPr="00835620">
                        <w:rPr>
                          <w:sz w:val="24"/>
                          <w:szCs w:val="24"/>
                        </w:rPr>
                        <w:t xml:space="preserve">. Results are shown separate by false </w:t>
                      </w:r>
                      <w:r>
                        <w:rPr>
                          <w:sz w:val="24"/>
                          <w:szCs w:val="24"/>
                        </w:rPr>
                        <w:t>positive</w:t>
                      </w:r>
                      <w:r w:rsidRPr="00835620">
                        <w:rPr>
                          <w:sz w:val="24"/>
                          <w:szCs w:val="24"/>
                        </w:rPr>
                        <w:t xml:space="preserve"> (shown in red) and true </w:t>
                      </w:r>
                      <w:r>
                        <w:rPr>
                          <w:sz w:val="24"/>
                          <w:szCs w:val="24"/>
                        </w:rPr>
                        <w:t>negatives</w:t>
                      </w:r>
                      <w:r w:rsidRPr="00835620">
                        <w:rPr>
                          <w:sz w:val="24"/>
                          <w:szCs w:val="24"/>
                        </w:rPr>
                        <w:t xml:space="preserve"> (shown in blue). </w:t>
                      </w:r>
                      <w:r>
                        <w:rPr>
                          <w:sz w:val="24"/>
                          <w:szCs w:val="24"/>
                        </w:rPr>
                        <w:t>This figure highlights that false positives, which have been shown in other studies to occur in the presence of lidocaine, occurred at a variety of lidocaine concentrations.</w:t>
                      </w:r>
                    </w:p>
                    <w:p w:rsidR="00770436" w:rsidRDefault="00770436" w:rsidP="00770436">
                      <w:pPr>
                        <w:pStyle w:val="Normal0"/>
                        <w:contextualSpacing/>
                        <w:rPr>
                          <w:sz w:val="28"/>
                          <w:szCs w:val="28"/>
                        </w:rPr>
                      </w:pPr>
                    </w:p>
                    <w:p w:rsidR="00770436" w:rsidRDefault="00770436" w:rsidP="00770436">
                      <w:pPr>
                        <w:pStyle w:val="Normal0"/>
                        <w:contextualSpacing/>
                      </w:pPr>
                    </w:p>
                  </w:txbxContent>
                </v:textbox>
                <w10:wrap type="topAndBottom" anchorx="margin"/>
              </v:shape>
            </w:pict>
          </mc:Fallback>
        </mc:AlternateContent>
      </w:r>
    </w:p>
    <w:bookmarkEnd w:id="1"/>
    <w:p w14:paraId="52F10E8E" w14:textId="77777777" w:rsidR="00770436" w:rsidRDefault="00770436" w:rsidP="00770436">
      <w:pPr>
        <w:pStyle w:val="Normal0"/>
        <w:spacing w:line="240" w:lineRule="auto"/>
        <w:contextualSpacing/>
        <w:rPr>
          <w:b/>
          <w:bCs/>
          <w:sz w:val="24"/>
          <w:szCs w:val="24"/>
        </w:rPr>
      </w:pPr>
    </w:p>
    <w:p w14:paraId="04C83B1A" w14:textId="77777777" w:rsidR="00770436" w:rsidRDefault="00770436" w:rsidP="00770436">
      <w:pPr>
        <w:pStyle w:val="Normal0"/>
        <w:spacing w:line="240" w:lineRule="auto"/>
        <w:contextualSpacing/>
        <w:rPr>
          <w:b/>
          <w:bCs/>
          <w:sz w:val="24"/>
          <w:szCs w:val="24"/>
        </w:rPr>
      </w:pPr>
    </w:p>
    <w:p w14:paraId="108FFBF0" w14:textId="77777777" w:rsidR="00770436" w:rsidRDefault="00770436" w:rsidP="00770436">
      <w:pPr>
        <w:pStyle w:val="Normal0"/>
        <w:spacing w:line="240" w:lineRule="auto"/>
        <w:contextualSpacing/>
        <w:rPr>
          <w:b/>
          <w:bCs/>
          <w:sz w:val="24"/>
          <w:szCs w:val="24"/>
        </w:rPr>
      </w:pPr>
    </w:p>
    <w:p w14:paraId="7EC0CF18" w14:textId="77777777" w:rsidR="00770436" w:rsidRDefault="00770436" w:rsidP="00770436">
      <w:pPr>
        <w:pStyle w:val="Normal0"/>
        <w:spacing w:line="240" w:lineRule="auto"/>
        <w:contextualSpacing/>
        <w:rPr>
          <w:b/>
          <w:bCs/>
          <w:sz w:val="24"/>
          <w:szCs w:val="24"/>
        </w:rPr>
      </w:pPr>
    </w:p>
    <w:p w14:paraId="45D5D2AA" w14:textId="77777777" w:rsidR="00770436" w:rsidRDefault="00770436" w:rsidP="00770436">
      <w:pPr>
        <w:pStyle w:val="Normal0"/>
        <w:spacing w:line="240" w:lineRule="auto"/>
        <w:contextualSpacing/>
        <w:rPr>
          <w:b/>
          <w:bCs/>
          <w:sz w:val="24"/>
          <w:szCs w:val="24"/>
        </w:rPr>
      </w:pPr>
    </w:p>
    <w:p w14:paraId="36FFA2D8" w14:textId="77777777" w:rsidR="00770436" w:rsidRDefault="00770436" w:rsidP="00770436">
      <w:pPr>
        <w:pStyle w:val="Normal0"/>
        <w:spacing w:line="240" w:lineRule="auto"/>
        <w:contextualSpacing/>
        <w:rPr>
          <w:b/>
          <w:bCs/>
          <w:sz w:val="24"/>
          <w:szCs w:val="24"/>
        </w:rPr>
      </w:pPr>
    </w:p>
    <w:p w14:paraId="0816FF34" w14:textId="77777777" w:rsidR="00770436" w:rsidRDefault="00770436" w:rsidP="00770436">
      <w:pPr>
        <w:pStyle w:val="Normal0"/>
        <w:spacing w:line="240" w:lineRule="auto"/>
        <w:contextualSpacing/>
        <w:rPr>
          <w:b/>
          <w:bCs/>
          <w:sz w:val="24"/>
          <w:szCs w:val="24"/>
        </w:rPr>
      </w:pPr>
    </w:p>
    <w:p w14:paraId="75493359" w14:textId="77777777" w:rsidR="00770436" w:rsidRDefault="00770436" w:rsidP="00770436">
      <w:pPr>
        <w:pStyle w:val="Normal0"/>
        <w:spacing w:line="240" w:lineRule="auto"/>
        <w:contextualSpacing/>
        <w:rPr>
          <w:b/>
          <w:bCs/>
          <w:sz w:val="24"/>
          <w:szCs w:val="24"/>
        </w:rPr>
      </w:pPr>
    </w:p>
    <w:p w14:paraId="1443C5C9" w14:textId="77777777" w:rsidR="00770436" w:rsidRDefault="00770436" w:rsidP="00770436">
      <w:pPr>
        <w:pStyle w:val="Normal0"/>
        <w:spacing w:line="240" w:lineRule="auto"/>
        <w:contextualSpacing/>
        <w:rPr>
          <w:b/>
          <w:bCs/>
          <w:sz w:val="24"/>
          <w:szCs w:val="24"/>
        </w:rPr>
      </w:pPr>
    </w:p>
    <w:p w14:paraId="07076B97" w14:textId="77777777" w:rsidR="00770436" w:rsidRDefault="00770436" w:rsidP="00770436">
      <w:pPr>
        <w:pStyle w:val="Normal0"/>
        <w:spacing w:line="240" w:lineRule="auto"/>
        <w:contextualSpacing/>
        <w:rPr>
          <w:b/>
          <w:bCs/>
          <w:sz w:val="24"/>
          <w:szCs w:val="24"/>
        </w:rPr>
      </w:pPr>
    </w:p>
    <w:p w14:paraId="42B742D7" w14:textId="77777777" w:rsidR="00770436" w:rsidRDefault="00770436" w:rsidP="00770436">
      <w:pPr>
        <w:pStyle w:val="Normal0"/>
        <w:spacing w:line="240" w:lineRule="auto"/>
        <w:contextualSpacing/>
        <w:rPr>
          <w:b/>
          <w:bCs/>
          <w:sz w:val="24"/>
          <w:szCs w:val="24"/>
        </w:rPr>
      </w:pPr>
    </w:p>
    <w:p w14:paraId="0B8C1AC9" w14:textId="77777777" w:rsidR="00770436" w:rsidRDefault="00770436" w:rsidP="00770436">
      <w:pPr>
        <w:pStyle w:val="Normal0"/>
        <w:spacing w:line="240" w:lineRule="auto"/>
        <w:contextualSpacing/>
        <w:rPr>
          <w:b/>
          <w:bCs/>
          <w:sz w:val="24"/>
          <w:szCs w:val="24"/>
        </w:rPr>
      </w:pPr>
    </w:p>
    <w:p w14:paraId="18EC3AFB" w14:textId="77777777" w:rsidR="00770436" w:rsidRDefault="00770436" w:rsidP="00770436">
      <w:pPr>
        <w:pStyle w:val="Normal0"/>
        <w:spacing w:line="240" w:lineRule="auto"/>
        <w:contextualSpacing/>
        <w:rPr>
          <w:b/>
          <w:bCs/>
          <w:sz w:val="24"/>
          <w:szCs w:val="24"/>
        </w:rPr>
      </w:pPr>
    </w:p>
    <w:p w14:paraId="399F7E3C" w14:textId="77777777" w:rsidR="00770436" w:rsidRDefault="00770436" w:rsidP="00770436">
      <w:pPr>
        <w:pStyle w:val="Normal0"/>
        <w:spacing w:line="240" w:lineRule="auto"/>
        <w:contextualSpacing/>
        <w:rPr>
          <w:b/>
          <w:bCs/>
          <w:sz w:val="24"/>
          <w:szCs w:val="24"/>
        </w:rPr>
      </w:pPr>
      <w:bookmarkStart w:id="2" w:name="_Hlk214542636"/>
    </w:p>
    <w:tbl>
      <w:tblPr>
        <w:tblW w:w="10615" w:type="dxa"/>
        <w:tblInd w:w="-630" w:type="dxa"/>
        <w:tblLook w:val="04A0" w:firstRow="1" w:lastRow="0" w:firstColumn="1" w:lastColumn="0" w:noHBand="0" w:noVBand="1"/>
      </w:tblPr>
      <w:tblGrid>
        <w:gridCol w:w="660"/>
        <w:gridCol w:w="940"/>
        <w:gridCol w:w="825"/>
        <w:gridCol w:w="1515"/>
        <w:gridCol w:w="6675"/>
      </w:tblGrid>
      <w:tr w:rsidR="00770436" w14:paraId="28311376" w14:textId="77777777" w:rsidTr="00A47EAE">
        <w:trPr>
          <w:trHeight w:val="288"/>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36BA8F7A" w14:textId="77777777" w:rsidR="00770436" w:rsidRPr="007168B6" w:rsidRDefault="00770436" w:rsidP="00A47EAE">
            <w:pPr>
              <w:pStyle w:val="Normal0"/>
              <w:spacing w:after="0" w:line="240" w:lineRule="auto"/>
              <w:rPr>
                <w:rFonts w:ascii="Calibri" w:eastAsia="Times New Roman" w:hAnsi="Calibri" w:cs="Calibri"/>
                <w:b/>
                <w:bCs/>
                <w:color w:val="000000"/>
                <w:kern w:val="0"/>
                <w:sz w:val="20"/>
                <w:szCs w:val="20"/>
                <w14:ligatures w14:val="none"/>
              </w:rPr>
            </w:pPr>
            <w:r w:rsidRPr="007168B6">
              <w:rPr>
                <w:rFonts w:ascii="Calibri" w:eastAsia="Times New Roman" w:hAnsi="Calibri" w:cs="Calibri"/>
                <w:b/>
                <w:bCs/>
                <w:color w:val="000000"/>
                <w:kern w:val="0"/>
                <w:sz w:val="20"/>
                <w:szCs w:val="20"/>
                <w14:ligatures w14:val="none"/>
              </w:rPr>
              <w:t>XTS</w:t>
            </w:r>
          </w:p>
        </w:tc>
        <w:tc>
          <w:tcPr>
            <w:tcW w:w="940" w:type="dxa"/>
            <w:tcBorders>
              <w:top w:val="single" w:sz="4" w:space="0" w:color="auto"/>
              <w:left w:val="nil"/>
              <w:bottom w:val="single" w:sz="4" w:space="0" w:color="auto"/>
              <w:right w:val="single" w:sz="4" w:space="0" w:color="auto"/>
            </w:tcBorders>
            <w:noWrap/>
            <w:vAlign w:val="bottom"/>
            <w:hideMark/>
          </w:tcPr>
          <w:p w14:paraId="2E1F0055" w14:textId="77777777" w:rsidR="00770436" w:rsidRPr="007168B6" w:rsidRDefault="00770436" w:rsidP="00A47EAE">
            <w:pPr>
              <w:pStyle w:val="Normal0"/>
              <w:spacing w:after="0" w:line="240" w:lineRule="auto"/>
              <w:rPr>
                <w:rFonts w:ascii="Calibri" w:eastAsia="Times New Roman" w:hAnsi="Calibri" w:cs="Calibri"/>
                <w:b/>
                <w:bCs/>
                <w:color w:val="000000"/>
                <w:kern w:val="0"/>
                <w:sz w:val="20"/>
                <w:szCs w:val="20"/>
                <w14:ligatures w14:val="none"/>
              </w:rPr>
            </w:pPr>
            <w:r>
              <w:rPr>
                <w:rFonts w:ascii="Calibri" w:eastAsia="Times New Roman" w:hAnsi="Calibri" w:cs="Calibri"/>
                <w:b/>
                <w:bCs/>
                <w:color w:val="000000"/>
                <w:kern w:val="0"/>
                <w:sz w:val="20"/>
                <w:szCs w:val="20"/>
                <w14:ligatures w14:val="none"/>
              </w:rPr>
              <w:t>DART</w:t>
            </w:r>
            <w:r w:rsidRPr="007168B6">
              <w:rPr>
                <w:rFonts w:ascii="Calibri" w:eastAsia="Times New Roman" w:hAnsi="Calibri" w:cs="Calibri"/>
                <w:b/>
                <w:bCs/>
                <w:color w:val="000000"/>
                <w:kern w:val="0"/>
                <w:sz w:val="20"/>
                <w:szCs w:val="20"/>
                <w14:ligatures w14:val="none"/>
              </w:rPr>
              <w:t>-MS</w:t>
            </w:r>
          </w:p>
        </w:tc>
        <w:tc>
          <w:tcPr>
            <w:tcW w:w="825" w:type="dxa"/>
            <w:tcBorders>
              <w:top w:val="single" w:sz="4" w:space="0" w:color="auto"/>
              <w:left w:val="nil"/>
              <w:bottom w:val="single" w:sz="4" w:space="0" w:color="auto"/>
              <w:right w:val="single" w:sz="4" w:space="0" w:color="auto"/>
            </w:tcBorders>
            <w:noWrap/>
            <w:vAlign w:val="bottom"/>
            <w:hideMark/>
          </w:tcPr>
          <w:p w14:paraId="765C7B84" w14:textId="77777777" w:rsidR="00770436" w:rsidRPr="007168B6" w:rsidRDefault="00770436" w:rsidP="00A47EAE">
            <w:pPr>
              <w:pStyle w:val="Normal0"/>
              <w:spacing w:after="0" w:line="240" w:lineRule="auto"/>
              <w:rPr>
                <w:rFonts w:ascii="Calibri" w:eastAsia="Times New Roman" w:hAnsi="Calibri" w:cs="Calibri"/>
                <w:b/>
                <w:bCs/>
                <w:color w:val="000000"/>
                <w:kern w:val="0"/>
                <w:sz w:val="20"/>
                <w:szCs w:val="20"/>
                <w14:ligatures w14:val="none"/>
              </w:rPr>
            </w:pPr>
            <w:r w:rsidRPr="007168B6">
              <w:rPr>
                <w:rFonts w:ascii="Calibri" w:eastAsia="Times New Roman" w:hAnsi="Calibri" w:cs="Calibri"/>
                <w:b/>
                <w:bCs/>
                <w:color w:val="000000"/>
                <w:kern w:val="0"/>
                <w:sz w:val="20"/>
                <w:szCs w:val="20"/>
                <w14:ligatures w14:val="none"/>
              </w:rPr>
              <w:t>LC-MS</w:t>
            </w:r>
          </w:p>
        </w:tc>
        <w:tc>
          <w:tcPr>
            <w:tcW w:w="1515" w:type="dxa"/>
            <w:tcBorders>
              <w:top w:val="single" w:sz="4" w:space="0" w:color="auto"/>
              <w:left w:val="nil"/>
              <w:bottom w:val="single" w:sz="4" w:space="0" w:color="auto"/>
              <w:right w:val="single" w:sz="4" w:space="0" w:color="auto"/>
            </w:tcBorders>
            <w:noWrap/>
            <w:vAlign w:val="bottom"/>
            <w:hideMark/>
          </w:tcPr>
          <w:p w14:paraId="54FB7176" w14:textId="77777777" w:rsidR="00770436" w:rsidRPr="007168B6" w:rsidRDefault="00770436" w:rsidP="00A47EAE">
            <w:pPr>
              <w:pStyle w:val="Normal0"/>
              <w:spacing w:after="0" w:line="240" w:lineRule="auto"/>
              <w:rPr>
                <w:rFonts w:ascii="Calibri" w:eastAsia="Times New Roman" w:hAnsi="Calibri" w:cs="Calibri"/>
                <w:b/>
                <w:bCs/>
                <w:color w:val="000000"/>
                <w:kern w:val="0"/>
                <w:sz w:val="20"/>
                <w:szCs w:val="20"/>
                <w14:ligatures w14:val="none"/>
              </w:rPr>
            </w:pPr>
            <w:r w:rsidRPr="007168B6">
              <w:rPr>
                <w:rFonts w:ascii="Calibri" w:eastAsia="Times New Roman" w:hAnsi="Calibri" w:cs="Calibri"/>
                <w:b/>
                <w:bCs/>
                <w:color w:val="000000"/>
                <w:kern w:val="0"/>
                <w:sz w:val="20"/>
                <w:szCs w:val="20"/>
                <w14:ligatures w14:val="none"/>
              </w:rPr>
              <w:t>Sample Size</w:t>
            </w:r>
          </w:p>
        </w:tc>
        <w:tc>
          <w:tcPr>
            <w:tcW w:w="6675" w:type="dxa"/>
            <w:tcBorders>
              <w:top w:val="single" w:sz="4" w:space="0" w:color="auto"/>
              <w:left w:val="nil"/>
              <w:bottom w:val="single" w:sz="4" w:space="0" w:color="auto"/>
              <w:right w:val="single" w:sz="4" w:space="0" w:color="auto"/>
            </w:tcBorders>
            <w:vAlign w:val="bottom"/>
            <w:hideMark/>
          </w:tcPr>
          <w:p w14:paraId="4D3C951B" w14:textId="77777777" w:rsidR="00770436" w:rsidRPr="007168B6" w:rsidRDefault="00770436" w:rsidP="00A47EAE">
            <w:pPr>
              <w:pStyle w:val="Normal0"/>
              <w:spacing w:after="0" w:line="240" w:lineRule="auto"/>
              <w:rPr>
                <w:rFonts w:ascii="Calibri" w:eastAsia="Times New Roman" w:hAnsi="Calibri" w:cs="Calibri"/>
                <w:b/>
                <w:bCs/>
                <w:color w:val="000000"/>
                <w:kern w:val="0"/>
                <w:sz w:val="20"/>
                <w:szCs w:val="20"/>
                <w14:ligatures w14:val="none"/>
              </w:rPr>
            </w:pPr>
            <w:r w:rsidRPr="007168B6">
              <w:rPr>
                <w:rFonts w:ascii="Calibri" w:eastAsia="Times New Roman" w:hAnsi="Calibri" w:cs="Calibri"/>
                <w:b/>
                <w:bCs/>
                <w:color w:val="000000"/>
                <w:kern w:val="0"/>
                <w:sz w:val="20"/>
                <w:szCs w:val="20"/>
                <w14:ligatures w14:val="none"/>
              </w:rPr>
              <w:t>Explanation of Circumstances</w:t>
            </w:r>
          </w:p>
        </w:tc>
      </w:tr>
      <w:tr w:rsidR="00770436" w14:paraId="4F6452C2" w14:textId="77777777" w:rsidTr="00A47EAE">
        <w:trPr>
          <w:trHeight w:val="1025"/>
        </w:trPr>
        <w:tc>
          <w:tcPr>
            <w:tcW w:w="660" w:type="dxa"/>
            <w:tcBorders>
              <w:top w:val="nil"/>
              <w:left w:val="single" w:sz="4" w:space="0" w:color="auto"/>
              <w:bottom w:val="single" w:sz="4" w:space="0" w:color="auto"/>
              <w:right w:val="single" w:sz="4" w:space="0" w:color="auto"/>
            </w:tcBorders>
            <w:noWrap/>
            <w:vAlign w:val="bottom"/>
            <w:hideMark/>
          </w:tcPr>
          <w:p w14:paraId="7DC469DC"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940" w:type="dxa"/>
            <w:tcBorders>
              <w:top w:val="nil"/>
              <w:left w:val="nil"/>
              <w:bottom w:val="single" w:sz="4" w:space="0" w:color="auto"/>
              <w:right w:val="single" w:sz="4" w:space="0" w:color="auto"/>
            </w:tcBorders>
            <w:noWrap/>
            <w:vAlign w:val="bottom"/>
            <w:hideMark/>
          </w:tcPr>
          <w:p w14:paraId="731E0E83"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825" w:type="dxa"/>
            <w:tcBorders>
              <w:top w:val="nil"/>
              <w:left w:val="nil"/>
              <w:bottom w:val="single" w:sz="4" w:space="0" w:color="auto"/>
              <w:right w:val="single" w:sz="4" w:space="0" w:color="auto"/>
            </w:tcBorders>
            <w:noWrap/>
            <w:vAlign w:val="bottom"/>
            <w:hideMark/>
          </w:tcPr>
          <w:p w14:paraId="631F9F83"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1515" w:type="dxa"/>
            <w:tcBorders>
              <w:top w:val="nil"/>
              <w:left w:val="nil"/>
              <w:bottom w:val="single" w:sz="4" w:space="0" w:color="auto"/>
              <w:right w:val="single" w:sz="4" w:space="0" w:color="auto"/>
            </w:tcBorders>
            <w:noWrap/>
            <w:vAlign w:val="bottom"/>
            <w:hideMark/>
          </w:tcPr>
          <w:p w14:paraId="4F376265"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410</w:t>
            </w:r>
          </w:p>
        </w:tc>
        <w:tc>
          <w:tcPr>
            <w:tcW w:w="6675" w:type="dxa"/>
            <w:tcBorders>
              <w:top w:val="nil"/>
              <w:left w:val="nil"/>
              <w:bottom w:val="single" w:sz="4" w:space="0" w:color="auto"/>
              <w:right w:val="single" w:sz="4" w:space="0" w:color="auto"/>
            </w:tcBorders>
            <w:vAlign w:val="bottom"/>
            <w:hideMark/>
          </w:tcPr>
          <w:p w14:paraId="1AC6958F"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These samples had xylazine test strips performed in the field, and swabs were sent for DART-MS. LC-MS was not done, either because the participant was unable or unwilling to provide a sufficient mass of sample, or because quantification vials had run out for the day of data collection due to a limited supply when piloting the lab quantification procedures.</w:t>
            </w:r>
          </w:p>
        </w:tc>
      </w:tr>
      <w:tr w:rsidR="00770436" w14:paraId="10E2B691" w14:textId="77777777" w:rsidTr="00A47EAE">
        <w:trPr>
          <w:trHeight w:val="1511"/>
        </w:trPr>
        <w:tc>
          <w:tcPr>
            <w:tcW w:w="660" w:type="dxa"/>
            <w:tcBorders>
              <w:top w:val="nil"/>
              <w:left w:val="single" w:sz="4" w:space="0" w:color="auto"/>
              <w:bottom w:val="single" w:sz="4" w:space="0" w:color="auto"/>
              <w:right w:val="single" w:sz="4" w:space="0" w:color="auto"/>
            </w:tcBorders>
            <w:noWrap/>
            <w:vAlign w:val="bottom"/>
            <w:hideMark/>
          </w:tcPr>
          <w:p w14:paraId="56C7C513"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940" w:type="dxa"/>
            <w:tcBorders>
              <w:top w:val="nil"/>
              <w:left w:val="nil"/>
              <w:bottom w:val="single" w:sz="4" w:space="0" w:color="auto"/>
              <w:right w:val="single" w:sz="4" w:space="0" w:color="auto"/>
            </w:tcBorders>
            <w:noWrap/>
            <w:vAlign w:val="bottom"/>
            <w:hideMark/>
          </w:tcPr>
          <w:p w14:paraId="48E0599F"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825" w:type="dxa"/>
            <w:tcBorders>
              <w:top w:val="nil"/>
              <w:left w:val="nil"/>
              <w:bottom w:val="single" w:sz="4" w:space="0" w:color="auto"/>
              <w:right w:val="single" w:sz="4" w:space="0" w:color="auto"/>
            </w:tcBorders>
            <w:noWrap/>
            <w:vAlign w:val="bottom"/>
            <w:hideMark/>
          </w:tcPr>
          <w:p w14:paraId="61DAFBEE"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1515" w:type="dxa"/>
            <w:tcBorders>
              <w:top w:val="nil"/>
              <w:left w:val="nil"/>
              <w:bottom w:val="single" w:sz="4" w:space="0" w:color="auto"/>
              <w:right w:val="single" w:sz="4" w:space="0" w:color="auto"/>
            </w:tcBorders>
            <w:noWrap/>
            <w:vAlign w:val="bottom"/>
            <w:hideMark/>
          </w:tcPr>
          <w:p w14:paraId="28FFCB21"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384</w:t>
            </w:r>
          </w:p>
        </w:tc>
        <w:tc>
          <w:tcPr>
            <w:tcW w:w="6675" w:type="dxa"/>
            <w:tcBorders>
              <w:top w:val="nil"/>
              <w:left w:val="nil"/>
              <w:bottom w:val="single" w:sz="4" w:space="0" w:color="auto"/>
              <w:right w:val="single" w:sz="4" w:space="0" w:color="auto"/>
            </w:tcBorders>
            <w:vAlign w:val="bottom"/>
            <w:hideMark/>
          </w:tcPr>
          <w:p w14:paraId="78207984"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These samples had DART-MS testing done. Xylazine test strips were not done, either because participants did not want them to be used, or because they did not believe their sample would contain fentanyl (which would trigger xylazine strip testing). LC-MS was not done, either because the participant was unable or unwilling to provide a sufficient mass of sample, or because quantification vials had run out for the day of data collection due to a limited supply when piloting the lab quantification procedures.</w:t>
            </w:r>
          </w:p>
        </w:tc>
      </w:tr>
      <w:tr w:rsidR="00770436" w14:paraId="18FAA05C" w14:textId="77777777" w:rsidTr="00A47EAE">
        <w:trPr>
          <w:trHeight w:val="719"/>
        </w:trPr>
        <w:tc>
          <w:tcPr>
            <w:tcW w:w="660" w:type="dxa"/>
            <w:tcBorders>
              <w:top w:val="nil"/>
              <w:left w:val="single" w:sz="4" w:space="0" w:color="auto"/>
              <w:bottom w:val="single" w:sz="4" w:space="0" w:color="auto"/>
              <w:right w:val="single" w:sz="4" w:space="0" w:color="auto"/>
            </w:tcBorders>
            <w:noWrap/>
            <w:vAlign w:val="bottom"/>
            <w:hideMark/>
          </w:tcPr>
          <w:p w14:paraId="648284A8"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940" w:type="dxa"/>
            <w:tcBorders>
              <w:top w:val="nil"/>
              <w:left w:val="nil"/>
              <w:bottom w:val="single" w:sz="4" w:space="0" w:color="auto"/>
              <w:right w:val="single" w:sz="4" w:space="0" w:color="auto"/>
            </w:tcBorders>
            <w:noWrap/>
            <w:vAlign w:val="bottom"/>
            <w:hideMark/>
          </w:tcPr>
          <w:p w14:paraId="7E2812C5"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825" w:type="dxa"/>
            <w:tcBorders>
              <w:top w:val="nil"/>
              <w:left w:val="nil"/>
              <w:bottom w:val="single" w:sz="4" w:space="0" w:color="auto"/>
              <w:right w:val="single" w:sz="4" w:space="0" w:color="auto"/>
            </w:tcBorders>
            <w:noWrap/>
            <w:vAlign w:val="bottom"/>
            <w:hideMark/>
          </w:tcPr>
          <w:p w14:paraId="6265056D"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1515" w:type="dxa"/>
            <w:tcBorders>
              <w:top w:val="nil"/>
              <w:left w:val="nil"/>
              <w:bottom w:val="single" w:sz="4" w:space="0" w:color="auto"/>
              <w:right w:val="single" w:sz="4" w:space="0" w:color="auto"/>
            </w:tcBorders>
            <w:noWrap/>
            <w:vAlign w:val="bottom"/>
            <w:hideMark/>
          </w:tcPr>
          <w:p w14:paraId="588E1C29"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328</w:t>
            </w:r>
          </w:p>
        </w:tc>
        <w:tc>
          <w:tcPr>
            <w:tcW w:w="6675" w:type="dxa"/>
            <w:tcBorders>
              <w:top w:val="nil"/>
              <w:left w:val="nil"/>
              <w:bottom w:val="single" w:sz="4" w:space="0" w:color="auto"/>
              <w:right w:val="single" w:sz="4" w:space="0" w:color="auto"/>
            </w:tcBorders>
            <w:vAlign w:val="bottom"/>
            <w:hideMark/>
          </w:tcPr>
          <w:p w14:paraId="5EDB2A82"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These samples were sent for DART-MS and LC-MS but did not have xylazine test strips performed. This occurred when patients did not wish to engage in test strips, but accepted other testing modalities.</w:t>
            </w:r>
          </w:p>
        </w:tc>
      </w:tr>
      <w:tr w:rsidR="00770436" w14:paraId="5CEBB78F" w14:textId="77777777" w:rsidTr="00A47EAE">
        <w:trPr>
          <w:trHeight w:val="512"/>
        </w:trPr>
        <w:tc>
          <w:tcPr>
            <w:tcW w:w="660" w:type="dxa"/>
            <w:tcBorders>
              <w:top w:val="nil"/>
              <w:left w:val="single" w:sz="4" w:space="0" w:color="auto"/>
              <w:bottom w:val="single" w:sz="4" w:space="0" w:color="auto"/>
              <w:right w:val="single" w:sz="4" w:space="0" w:color="auto"/>
            </w:tcBorders>
            <w:noWrap/>
            <w:vAlign w:val="bottom"/>
            <w:hideMark/>
          </w:tcPr>
          <w:p w14:paraId="61E6A8CF"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940" w:type="dxa"/>
            <w:tcBorders>
              <w:top w:val="nil"/>
              <w:left w:val="nil"/>
              <w:bottom w:val="single" w:sz="4" w:space="0" w:color="auto"/>
              <w:right w:val="single" w:sz="4" w:space="0" w:color="auto"/>
            </w:tcBorders>
            <w:noWrap/>
            <w:vAlign w:val="bottom"/>
            <w:hideMark/>
          </w:tcPr>
          <w:p w14:paraId="68E700A9"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825" w:type="dxa"/>
            <w:tcBorders>
              <w:top w:val="nil"/>
              <w:left w:val="nil"/>
              <w:bottom w:val="single" w:sz="4" w:space="0" w:color="auto"/>
              <w:right w:val="single" w:sz="4" w:space="0" w:color="auto"/>
            </w:tcBorders>
            <w:noWrap/>
            <w:vAlign w:val="bottom"/>
            <w:hideMark/>
          </w:tcPr>
          <w:p w14:paraId="01115014"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1515" w:type="dxa"/>
            <w:tcBorders>
              <w:top w:val="nil"/>
              <w:left w:val="nil"/>
              <w:bottom w:val="single" w:sz="4" w:space="0" w:color="auto"/>
              <w:right w:val="single" w:sz="4" w:space="0" w:color="auto"/>
            </w:tcBorders>
            <w:noWrap/>
            <w:vAlign w:val="bottom"/>
            <w:hideMark/>
          </w:tcPr>
          <w:p w14:paraId="1039CC56"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305</w:t>
            </w:r>
          </w:p>
        </w:tc>
        <w:tc>
          <w:tcPr>
            <w:tcW w:w="6675" w:type="dxa"/>
            <w:tcBorders>
              <w:top w:val="nil"/>
              <w:left w:val="nil"/>
              <w:bottom w:val="single" w:sz="4" w:space="0" w:color="auto"/>
              <w:right w:val="single" w:sz="4" w:space="0" w:color="auto"/>
            </w:tcBorders>
            <w:vAlign w:val="bottom"/>
            <w:hideMark/>
          </w:tcPr>
          <w:p w14:paraId="1460B425"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These samples had all testing methodologies used. Sufficient sample was available for LC-MS testing, and participants accepted all 3 modalities.</w:t>
            </w:r>
          </w:p>
        </w:tc>
      </w:tr>
      <w:tr w:rsidR="00770436" w14:paraId="0CD04011" w14:textId="77777777" w:rsidTr="00A47EAE">
        <w:trPr>
          <w:trHeight w:val="683"/>
        </w:trPr>
        <w:tc>
          <w:tcPr>
            <w:tcW w:w="660" w:type="dxa"/>
            <w:tcBorders>
              <w:top w:val="nil"/>
              <w:left w:val="single" w:sz="4" w:space="0" w:color="auto"/>
              <w:bottom w:val="single" w:sz="4" w:space="0" w:color="auto"/>
              <w:right w:val="single" w:sz="4" w:space="0" w:color="auto"/>
            </w:tcBorders>
            <w:noWrap/>
            <w:vAlign w:val="bottom"/>
            <w:hideMark/>
          </w:tcPr>
          <w:p w14:paraId="59EDCF6A"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1</w:t>
            </w:r>
          </w:p>
        </w:tc>
        <w:tc>
          <w:tcPr>
            <w:tcW w:w="940" w:type="dxa"/>
            <w:tcBorders>
              <w:top w:val="nil"/>
              <w:left w:val="nil"/>
              <w:bottom w:val="single" w:sz="4" w:space="0" w:color="auto"/>
              <w:right w:val="single" w:sz="4" w:space="0" w:color="auto"/>
            </w:tcBorders>
            <w:noWrap/>
            <w:vAlign w:val="bottom"/>
            <w:hideMark/>
          </w:tcPr>
          <w:p w14:paraId="133AEB3B"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825" w:type="dxa"/>
            <w:tcBorders>
              <w:top w:val="nil"/>
              <w:left w:val="nil"/>
              <w:bottom w:val="single" w:sz="4" w:space="0" w:color="auto"/>
              <w:right w:val="single" w:sz="4" w:space="0" w:color="auto"/>
            </w:tcBorders>
            <w:noWrap/>
            <w:vAlign w:val="bottom"/>
            <w:hideMark/>
          </w:tcPr>
          <w:p w14:paraId="565EE21E"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1515" w:type="dxa"/>
            <w:tcBorders>
              <w:top w:val="nil"/>
              <w:left w:val="nil"/>
              <w:bottom w:val="single" w:sz="4" w:space="0" w:color="auto"/>
              <w:right w:val="single" w:sz="4" w:space="0" w:color="auto"/>
            </w:tcBorders>
            <w:noWrap/>
            <w:vAlign w:val="bottom"/>
            <w:hideMark/>
          </w:tcPr>
          <w:p w14:paraId="11156EC5"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86</w:t>
            </w:r>
          </w:p>
        </w:tc>
        <w:tc>
          <w:tcPr>
            <w:tcW w:w="6675" w:type="dxa"/>
            <w:tcBorders>
              <w:top w:val="nil"/>
              <w:left w:val="nil"/>
              <w:bottom w:val="single" w:sz="4" w:space="0" w:color="auto"/>
              <w:right w:val="single" w:sz="4" w:space="0" w:color="auto"/>
            </w:tcBorders>
            <w:vAlign w:val="bottom"/>
            <w:hideMark/>
          </w:tcPr>
          <w:p w14:paraId="7E47352F"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These samples had xylazine test strips performed, but participants declined confirmatory testing with DART-MS or LC-MS, likely given those modalities do not provide results in real time.</w:t>
            </w:r>
          </w:p>
        </w:tc>
      </w:tr>
      <w:tr w:rsidR="00770436" w14:paraId="00D0D202" w14:textId="77777777" w:rsidTr="00A47EAE">
        <w:trPr>
          <w:trHeight w:val="485"/>
        </w:trPr>
        <w:tc>
          <w:tcPr>
            <w:tcW w:w="660" w:type="dxa"/>
            <w:tcBorders>
              <w:top w:val="nil"/>
              <w:left w:val="single" w:sz="4" w:space="0" w:color="auto"/>
              <w:bottom w:val="single" w:sz="4" w:space="0" w:color="auto"/>
              <w:right w:val="single" w:sz="4" w:space="0" w:color="auto"/>
            </w:tcBorders>
            <w:noWrap/>
            <w:vAlign w:val="bottom"/>
            <w:hideMark/>
          </w:tcPr>
          <w:p w14:paraId="2C36868C"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940" w:type="dxa"/>
            <w:tcBorders>
              <w:top w:val="nil"/>
              <w:left w:val="nil"/>
              <w:bottom w:val="single" w:sz="4" w:space="0" w:color="auto"/>
              <w:right w:val="single" w:sz="4" w:space="0" w:color="auto"/>
            </w:tcBorders>
            <w:noWrap/>
            <w:vAlign w:val="bottom"/>
            <w:hideMark/>
          </w:tcPr>
          <w:p w14:paraId="42D46F71"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825" w:type="dxa"/>
            <w:tcBorders>
              <w:top w:val="nil"/>
              <w:left w:val="nil"/>
              <w:bottom w:val="single" w:sz="4" w:space="0" w:color="auto"/>
              <w:right w:val="single" w:sz="4" w:space="0" w:color="auto"/>
            </w:tcBorders>
            <w:noWrap/>
            <w:vAlign w:val="bottom"/>
            <w:hideMark/>
          </w:tcPr>
          <w:p w14:paraId="6AC41FEF"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0</w:t>
            </w:r>
          </w:p>
        </w:tc>
        <w:tc>
          <w:tcPr>
            <w:tcW w:w="1515" w:type="dxa"/>
            <w:tcBorders>
              <w:top w:val="nil"/>
              <w:left w:val="nil"/>
              <w:bottom w:val="single" w:sz="4" w:space="0" w:color="auto"/>
              <w:right w:val="single" w:sz="4" w:space="0" w:color="auto"/>
            </w:tcBorders>
            <w:noWrap/>
            <w:vAlign w:val="bottom"/>
            <w:hideMark/>
          </w:tcPr>
          <w:p w14:paraId="010A0485"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57</w:t>
            </w:r>
          </w:p>
        </w:tc>
        <w:tc>
          <w:tcPr>
            <w:tcW w:w="6675" w:type="dxa"/>
            <w:tcBorders>
              <w:top w:val="nil"/>
              <w:left w:val="nil"/>
              <w:bottom w:val="single" w:sz="4" w:space="0" w:color="auto"/>
              <w:right w:val="single" w:sz="4" w:space="0" w:color="auto"/>
            </w:tcBorders>
            <w:vAlign w:val="bottom"/>
            <w:hideMark/>
          </w:tcPr>
          <w:p w14:paraId="785C1CFB"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These samples had none of the testing modalities. Instead, they likely obtained only FTIR testing, or only non-xylazine test strips.</w:t>
            </w:r>
          </w:p>
        </w:tc>
      </w:tr>
      <w:tr w:rsidR="00770436" w14:paraId="38B8A34B" w14:textId="77777777" w:rsidTr="00A47EAE">
        <w:trPr>
          <w:trHeight w:val="288"/>
        </w:trPr>
        <w:tc>
          <w:tcPr>
            <w:tcW w:w="660" w:type="dxa"/>
            <w:tcBorders>
              <w:top w:val="nil"/>
              <w:left w:val="single" w:sz="4" w:space="0" w:color="auto"/>
              <w:bottom w:val="single" w:sz="4" w:space="0" w:color="auto"/>
              <w:right w:val="single" w:sz="4" w:space="0" w:color="auto"/>
            </w:tcBorders>
            <w:noWrap/>
            <w:vAlign w:val="bottom"/>
            <w:hideMark/>
          </w:tcPr>
          <w:p w14:paraId="6615494D"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 </w:t>
            </w:r>
          </w:p>
        </w:tc>
        <w:tc>
          <w:tcPr>
            <w:tcW w:w="940" w:type="dxa"/>
            <w:tcBorders>
              <w:top w:val="nil"/>
              <w:left w:val="nil"/>
              <w:bottom w:val="single" w:sz="4" w:space="0" w:color="auto"/>
              <w:right w:val="single" w:sz="4" w:space="0" w:color="auto"/>
            </w:tcBorders>
            <w:noWrap/>
            <w:vAlign w:val="bottom"/>
            <w:hideMark/>
          </w:tcPr>
          <w:p w14:paraId="59AA001D"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 </w:t>
            </w:r>
          </w:p>
        </w:tc>
        <w:tc>
          <w:tcPr>
            <w:tcW w:w="825" w:type="dxa"/>
            <w:tcBorders>
              <w:top w:val="nil"/>
              <w:left w:val="nil"/>
              <w:bottom w:val="single" w:sz="4" w:space="0" w:color="auto"/>
              <w:right w:val="single" w:sz="4" w:space="0" w:color="auto"/>
            </w:tcBorders>
            <w:noWrap/>
            <w:vAlign w:val="bottom"/>
            <w:hideMark/>
          </w:tcPr>
          <w:p w14:paraId="69D3487A" w14:textId="77777777" w:rsidR="00770436" w:rsidRPr="00447412" w:rsidRDefault="00770436" w:rsidP="00A47EAE">
            <w:pPr>
              <w:pStyle w:val="Normal0"/>
              <w:spacing w:after="0" w:line="240" w:lineRule="auto"/>
              <w:rPr>
                <w:rFonts w:ascii="Calibri" w:eastAsia="Times New Roman" w:hAnsi="Calibri" w:cs="Calibri"/>
                <w:b/>
                <w:bCs/>
                <w:kern w:val="0"/>
                <w:sz w:val="20"/>
                <w:szCs w:val="20"/>
                <w14:ligatures w14:val="none"/>
              </w:rPr>
            </w:pPr>
            <w:r w:rsidRPr="00447412">
              <w:rPr>
                <w:rFonts w:ascii="Calibri" w:eastAsia="Times New Roman" w:hAnsi="Calibri" w:cs="Calibri"/>
                <w:b/>
                <w:bCs/>
                <w:kern w:val="0"/>
                <w:sz w:val="20"/>
                <w:szCs w:val="20"/>
                <w14:ligatures w14:val="none"/>
              </w:rPr>
              <w:t>Total</w:t>
            </w:r>
          </w:p>
        </w:tc>
        <w:tc>
          <w:tcPr>
            <w:tcW w:w="1515" w:type="dxa"/>
            <w:tcBorders>
              <w:top w:val="nil"/>
              <w:left w:val="nil"/>
              <w:bottom w:val="single" w:sz="4" w:space="0" w:color="auto"/>
              <w:right w:val="single" w:sz="4" w:space="0" w:color="auto"/>
            </w:tcBorders>
            <w:noWrap/>
            <w:vAlign w:val="bottom"/>
            <w:hideMark/>
          </w:tcPr>
          <w:p w14:paraId="69905865" w14:textId="77777777" w:rsidR="00770436" w:rsidRPr="00447412" w:rsidRDefault="00770436" w:rsidP="00A47EAE">
            <w:pPr>
              <w:pStyle w:val="Normal0"/>
              <w:spacing w:after="0" w:line="240" w:lineRule="auto"/>
              <w:rPr>
                <w:rFonts w:ascii="Calibri" w:eastAsia="Times New Roman" w:hAnsi="Calibri" w:cs="Calibri"/>
                <w:b/>
                <w:bCs/>
                <w:kern w:val="0"/>
                <w:sz w:val="20"/>
                <w:szCs w:val="20"/>
                <w14:ligatures w14:val="none"/>
              </w:rPr>
            </w:pPr>
            <w:r w:rsidRPr="00447412">
              <w:rPr>
                <w:rFonts w:ascii="Calibri" w:eastAsia="Times New Roman" w:hAnsi="Calibri" w:cs="Calibri"/>
                <w:b/>
                <w:bCs/>
                <w:kern w:val="0"/>
                <w:sz w:val="20"/>
                <w:szCs w:val="20"/>
                <w14:ligatures w14:val="none"/>
              </w:rPr>
              <w:t>1570</w:t>
            </w:r>
          </w:p>
        </w:tc>
        <w:tc>
          <w:tcPr>
            <w:tcW w:w="6675" w:type="dxa"/>
            <w:tcBorders>
              <w:top w:val="nil"/>
              <w:left w:val="nil"/>
              <w:bottom w:val="single" w:sz="4" w:space="0" w:color="auto"/>
              <w:right w:val="single" w:sz="4" w:space="0" w:color="auto"/>
            </w:tcBorders>
            <w:vAlign w:val="bottom"/>
            <w:hideMark/>
          </w:tcPr>
          <w:p w14:paraId="619BFFFE" w14:textId="77777777" w:rsidR="00770436" w:rsidRPr="00447412" w:rsidRDefault="00770436" w:rsidP="00A47EAE">
            <w:pPr>
              <w:pStyle w:val="Normal0"/>
              <w:spacing w:after="0" w:line="240" w:lineRule="auto"/>
              <w:rPr>
                <w:rFonts w:ascii="Calibri" w:eastAsia="Times New Roman" w:hAnsi="Calibri" w:cs="Calibri"/>
                <w:kern w:val="0"/>
                <w:sz w:val="20"/>
                <w:szCs w:val="20"/>
                <w14:ligatures w14:val="none"/>
              </w:rPr>
            </w:pPr>
            <w:r w:rsidRPr="00447412">
              <w:rPr>
                <w:rFonts w:ascii="Calibri" w:eastAsia="Times New Roman" w:hAnsi="Calibri" w:cs="Calibri"/>
                <w:kern w:val="0"/>
                <w:sz w:val="20"/>
                <w:szCs w:val="20"/>
                <w14:ligatures w14:val="none"/>
              </w:rPr>
              <w:t> </w:t>
            </w:r>
          </w:p>
        </w:tc>
      </w:tr>
    </w:tbl>
    <w:p w14:paraId="1E5D3CEE" w14:textId="77777777" w:rsidR="00770436" w:rsidRPr="00447412" w:rsidRDefault="00770436" w:rsidP="00770436">
      <w:pPr>
        <w:pStyle w:val="Normal0"/>
        <w:spacing w:line="240" w:lineRule="auto"/>
        <w:contextualSpacing/>
        <w:rPr>
          <w:b/>
          <w:bCs/>
          <w:sz w:val="24"/>
          <w:szCs w:val="24"/>
        </w:rPr>
      </w:pPr>
      <w:r w:rsidRPr="00447412">
        <w:rPr>
          <w:b/>
          <w:bCs/>
          <w:noProof/>
          <w:sz w:val="28"/>
          <w:szCs w:val="28"/>
          <w:lang w:val="en-IN" w:eastAsia="en-IN"/>
        </w:rPr>
        <mc:AlternateContent>
          <mc:Choice Requires="wps">
            <w:drawing>
              <wp:anchor distT="45720" distB="45720" distL="114300" distR="114300" simplePos="0" relativeHeight="251663360" behindDoc="0" locked="0" layoutInCell="1" allowOverlap="1" wp14:anchorId="07062691" wp14:editId="120229F2">
                <wp:simplePos x="0" y="0"/>
                <wp:positionH relativeFrom="page">
                  <wp:posOffset>231569</wp:posOffset>
                </wp:positionH>
                <wp:positionV relativeFrom="paragraph">
                  <wp:posOffset>217384</wp:posOffset>
                </wp:positionV>
                <wp:extent cx="7350826" cy="1300095"/>
                <wp:effectExtent l="0" t="0" r="2540" b="0"/>
                <wp:wrapNone/>
                <wp:docPr id="808386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0826" cy="1300095"/>
                        </a:xfrm>
                        <a:prstGeom prst="rect">
                          <a:avLst/>
                        </a:prstGeom>
                        <a:solidFill>
                          <a:srgbClr val="FFFFFF"/>
                        </a:solidFill>
                        <a:ln w="9525">
                          <a:noFill/>
                          <a:miter lim="800000"/>
                          <a:headEnd/>
                          <a:tailEnd/>
                        </a:ln>
                      </wps:spPr>
                      <wps:txbx>
                        <w:txbxContent>
                          <w:p w14:paraId="422054ED" w14:textId="77777777" w:rsidR="00770436" w:rsidRPr="0046459E" w:rsidRDefault="00770436" w:rsidP="00770436">
                            <w:pPr>
                              <w:pStyle w:val="Normal0"/>
                              <w:contextualSpacing/>
                              <w:rPr>
                                <w:b/>
                                <w:bCs/>
                                <w:sz w:val="24"/>
                                <w:szCs w:val="24"/>
                              </w:rPr>
                            </w:pPr>
                            <w:r w:rsidRPr="0046459E">
                              <w:rPr>
                                <w:b/>
                                <w:bCs/>
                                <w:sz w:val="24"/>
                                <w:szCs w:val="24"/>
                              </w:rPr>
                              <w:t xml:space="preserve">Supplemental Table </w:t>
                            </w:r>
                            <w:r>
                              <w:rPr>
                                <w:b/>
                                <w:bCs/>
                                <w:sz w:val="24"/>
                                <w:szCs w:val="24"/>
                              </w:rPr>
                              <w:t>3</w:t>
                            </w:r>
                            <w:r w:rsidRPr="0046459E">
                              <w:rPr>
                                <w:b/>
                                <w:bCs/>
                                <w:sz w:val="24"/>
                                <w:szCs w:val="24"/>
                              </w:rPr>
                              <w:t xml:space="preserve">. </w:t>
                            </w:r>
                            <w:r>
                              <w:rPr>
                                <w:b/>
                                <w:bCs/>
                                <w:sz w:val="24"/>
                                <w:szCs w:val="24"/>
                              </w:rPr>
                              <w:t xml:space="preserve">Sample Sizes of Combinations of Testing Methodologies Used </w:t>
                            </w:r>
                          </w:p>
                          <w:p w14:paraId="6D66E1A2" w14:textId="77777777" w:rsidR="00770436" w:rsidRPr="0046459E" w:rsidRDefault="00770436" w:rsidP="00770436">
                            <w:pPr>
                              <w:pStyle w:val="Normal0"/>
                              <w:contextualSpacing/>
                              <w:rPr>
                                <w:sz w:val="24"/>
                                <w:szCs w:val="24"/>
                              </w:rPr>
                            </w:pPr>
                            <w:r>
                              <w:rPr>
                                <w:sz w:val="24"/>
                                <w:szCs w:val="24"/>
                              </w:rPr>
                              <w:t xml:space="preserve">For all samples considered in this study, each combination of testing methodologies is shown as a row, along with the corresponding sample size. An explanation of the circumstances leading to each combination of testing methods is also provided. </w:t>
                            </w:r>
                          </w:p>
                          <w:p w14:paraId="1EEB0661" w14:textId="77777777" w:rsidR="00770436" w:rsidRPr="002D2B51" w:rsidRDefault="00770436" w:rsidP="00770436">
                            <w:pPr>
                              <w:pStyle w:val="Normal0"/>
                              <w:contextualSpacing/>
                              <w:rPr>
                                <w:sz w:val="28"/>
                                <w:szCs w:val="28"/>
                              </w:rPr>
                            </w:pPr>
                          </w:p>
                          <w:p w14:paraId="39607AE6" w14:textId="77777777" w:rsidR="00770436" w:rsidRDefault="00770436" w:rsidP="00770436">
                            <w:pPr>
                              <w:pStyle w:val="Normal0"/>
                              <w:contextualSpacing/>
                              <w:rPr>
                                <w:sz w:val="28"/>
                                <w:szCs w:val="28"/>
                              </w:rPr>
                            </w:pPr>
                          </w:p>
                          <w:p w14:paraId="4557A438" w14:textId="77777777" w:rsidR="00770436" w:rsidRDefault="00770436" w:rsidP="00770436">
                            <w:pPr>
                              <w:pStyle w:val="Normal0"/>
                              <w:contextualSpacing/>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59B9F178" id="_x0000_s1029" type="#_x0000_t202" style="position:absolute;margin-left:18.25pt;margin-top:17.1pt;width:578.8pt;height:102.35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" stroked="f">
                <v:textbox>
                  <w:txbxContent>
                    <w:p w:rsidR="00770436" w:rsidRPr="0046459E" w:rsidRDefault="00770436" w:rsidP="00770436">
                      <w:pPr>
                        <w:pStyle w:val="Normal0"/>
                        <w:contextualSpacing/>
                        <w:rPr>
                          <w:b/>
                          <w:bCs/>
                          <w:sz w:val="24"/>
                          <w:szCs w:val="24"/>
                        </w:rPr>
                      </w:pPr>
                      <w:r w:rsidRPr="0046459E">
                        <w:rPr>
                          <w:b/>
                          <w:bCs/>
                          <w:sz w:val="24"/>
                          <w:szCs w:val="24"/>
                        </w:rPr>
                        <w:t xml:space="preserve">Supplemental Table </w:t>
                      </w:r>
                      <w:r>
                        <w:rPr>
                          <w:b/>
                          <w:bCs/>
                          <w:sz w:val="24"/>
                          <w:szCs w:val="24"/>
                        </w:rPr>
                        <w:t>3</w:t>
                      </w:r>
                      <w:r w:rsidRPr="0046459E">
                        <w:rPr>
                          <w:b/>
                          <w:bCs/>
                          <w:sz w:val="24"/>
                          <w:szCs w:val="24"/>
                        </w:rPr>
                        <w:t xml:space="preserve">. </w:t>
                      </w:r>
                      <w:r>
                        <w:rPr>
                          <w:b/>
                          <w:bCs/>
                          <w:sz w:val="24"/>
                          <w:szCs w:val="24"/>
                        </w:rPr>
                        <w:t xml:space="preserve">Sample Sizes of Combinations of Testing Methodologies Used </w:t>
                      </w:r>
                    </w:p>
                    <w:p w:rsidR="00770436" w:rsidRPr="0046459E" w:rsidRDefault="00770436" w:rsidP="00770436">
                      <w:pPr>
                        <w:pStyle w:val="Normal0"/>
                        <w:contextualSpacing/>
                        <w:rPr>
                          <w:sz w:val="24"/>
                          <w:szCs w:val="24"/>
                        </w:rPr>
                      </w:pPr>
                      <w:r>
                        <w:rPr>
                          <w:sz w:val="24"/>
                          <w:szCs w:val="24"/>
                        </w:rPr>
                        <w:t xml:space="preserve">For all samples considered in this study, each combination of testing methodologies is shown as a row, along with the corresponding sample size. An explanation of the circumstances leading to each combination of testing methods is also provided. </w:t>
                      </w:r>
                    </w:p>
                    <w:p w:rsidR="00770436" w:rsidRPr="002D2B51" w:rsidRDefault="00770436" w:rsidP="00770436">
                      <w:pPr>
                        <w:pStyle w:val="Normal0"/>
                        <w:contextualSpacing/>
                        <w:rPr>
                          <w:sz w:val="28"/>
                          <w:szCs w:val="28"/>
                        </w:rPr>
                      </w:pPr>
                    </w:p>
                    <w:p w:rsidR="00770436" w:rsidRDefault="00770436" w:rsidP="00770436">
                      <w:pPr>
                        <w:pStyle w:val="Normal0"/>
                        <w:contextualSpacing/>
                        <w:rPr>
                          <w:sz w:val="28"/>
                          <w:szCs w:val="28"/>
                        </w:rPr>
                      </w:pPr>
                    </w:p>
                    <w:p w:rsidR="00770436" w:rsidRDefault="00770436" w:rsidP="00770436">
                      <w:pPr>
                        <w:pStyle w:val="Normal0"/>
                        <w:contextualSpacing/>
                      </w:pPr>
                    </w:p>
                  </w:txbxContent>
                </v:textbox>
                <w10:wrap anchorx="page"/>
              </v:shape>
            </w:pict>
          </mc:Fallback>
        </mc:AlternateContent>
      </w:r>
    </w:p>
    <w:bookmarkEnd w:id="2"/>
    <w:p w14:paraId="79F73147" w14:textId="77777777" w:rsidR="00770436" w:rsidRPr="006E5C66" w:rsidRDefault="00770436" w:rsidP="00770436">
      <w:pPr>
        <w:pStyle w:val="Normal0"/>
        <w:spacing w:line="240" w:lineRule="auto"/>
        <w:contextualSpacing/>
        <w:rPr>
          <w:b/>
          <w:bCs/>
          <w:sz w:val="24"/>
          <w:szCs w:val="24"/>
        </w:rPr>
        <w:sectPr w:rsidR="00770436" w:rsidRPr="006E5C66">
          <w:pgSz w:w="12240" w:h="15840"/>
          <w:pgMar w:top="1440" w:right="1440" w:bottom="1440" w:left="1440" w:header="720" w:footer="720" w:gutter="0"/>
          <w:cols w:space="720"/>
          <w:docGrid w:linePitch="360"/>
        </w:sectPr>
      </w:pPr>
    </w:p>
    <w:p w14:paraId="1B2A6130" w14:textId="77777777" w:rsidR="00770436" w:rsidRDefault="00770436" w:rsidP="00770436">
      <w:pPr>
        <w:pStyle w:val="Normal1"/>
        <w:spacing w:before="0" w:after="0" w:line="0" w:lineRule="atLeast"/>
        <w:jc w:val="left"/>
        <w:rPr>
          <w:rFonts w:ascii="Arial"/>
          <w:color w:val="FF0000"/>
          <w:sz w:val="2"/>
        </w:rPr>
      </w:pPr>
      <w:bookmarkStart w:id="3" w:name="br1"/>
      <w:bookmarkEnd w:id="3"/>
      <w:r>
        <w:rPr>
          <w:rFonts w:ascii="Arial"/>
          <w:color w:val="FF0000"/>
          <w:sz w:val="2"/>
        </w:rPr>
        <w:lastRenderedPageBreak/>
        <w:t xml:space="preserve"> </w:t>
      </w:r>
    </w:p>
    <w:p w14:paraId="43DF3399" w14:textId="77777777" w:rsidR="00770436" w:rsidRDefault="00770436" w:rsidP="00770436">
      <w:pPr>
        <w:pStyle w:val="Normal1"/>
        <w:framePr w:w="6222" w:wrap="auto" w:hAnchor="text" w:x="673" w:y="65"/>
        <w:widowControl w:val="0"/>
        <w:autoSpaceDE w:val="0"/>
        <w:autoSpaceDN w:val="0"/>
        <w:spacing w:before="0" w:after="0" w:line="268" w:lineRule="exact"/>
        <w:jc w:val="left"/>
        <w:rPr>
          <w:rFonts w:ascii="Arial"/>
          <w:b/>
          <w:color w:val="000000"/>
          <w:sz w:val="24"/>
        </w:rPr>
      </w:pPr>
      <w:r>
        <w:rPr>
          <w:rFonts w:ascii="Arial"/>
          <w:b/>
          <w:color w:val="000000"/>
          <w:sz w:val="24"/>
        </w:rPr>
        <w:t xml:space="preserve">Xylazine </w:t>
      </w:r>
      <w:r>
        <w:rPr>
          <w:rFonts w:ascii="Arial"/>
          <w:b/>
          <w:color w:val="000000"/>
          <w:spacing w:val="-5"/>
          <w:sz w:val="24"/>
        </w:rPr>
        <w:t>Test</w:t>
      </w:r>
      <w:r>
        <w:rPr>
          <w:rFonts w:ascii="Arial"/>
          <w:b/>
          <w:color w:val="000000"/>
          <w:spacing w:val="5"/>
          <w:sz w:val="24"/>
        </w:rPr>
        <w:t xml:space="preserve"> </w:t>
      </w:r>
      <w:r>
        <w:rPr>
          <w:rFonts w:ascii="Arial"/>
          <w:b/>
          <w:color w:val="000000"/>
          <w:sz w:val="24"/>
        </w:rPr>
        <w:t xml:space="preserve">Strip Result </w:t>
      </w:r>
      <w:r>
        <w:rPr>
          <w:rFonts w:ascii="Arial"/>
          <w:b/>
          <w:color w:val="000000"/>
          <w:spacing w:val="-5"/>
          <w:sz w:val="24"/>
        </w:rPr>
        <w:t>by</w:t>
      </w:r>
      <w:r>
        <w:rPr>
          <w:rFonts w:ascii="Arial"/>
          <w:b/>
          <w:color w:val="000000"/>
          <w:spacing w:val="5"/>
          <w:sz w:val="24"/>
        </w:rPr>
        <w:t xml:space="preserve"> </w:t>
      </w:r>
      <w:r>
        <w:rPr>
          <w:rFonts w:ascii="Arial"/>
          <w:b/>
          <w:color w:val="000000"/>
          <w:sz w:val="24"/>
        </w:rPr>
        <w:t>Xylazine Concentration</w:t>
      </w:r>
    </w:p>
    <w:p w14:paraId="64CB4128" w14:textId="77777777" w:rsidR="00770436" w:rsidRDefault="00770436" w:rsidP="00770436">
      <w:pPr>
        <w:pStyle w:val="Normal1"/>
        <w:framePr w:w="1788" w:wrap="auto" w:hAnchor="text" w:x="5560" w:y="540"/>
        <w:widowControl w:val="0"/>
        <w:autoSpaceDE w:val="0"/>
        <w:autoSpaceDN w:val="0"/>
        <w:spacing w:before="0" w:after="0" w:line="201" w:lineRule="exact"/>
        <w:jc w:val="left"/>
        <w:rPr>
          <w:rFonts w:ascii="Arial"/>
          <w:color w:val="000000"/>
          <w:sz w:val="18"/>
        </w:rPr>
      </w:pPr>
      <w:r>
        <w:rPr>
          <w:rFonts w:ascii="Arial"/>
          <w:color w:val="000000"/>
          <w:spacing w:val="-2"/>
          <w:sz w:val="18"/>
        </w:rPr>
        <w:t>False</w:t>
      </w:r>
      <w:r>
        <w:rPr>
          <w:rFonts w:ascii="Arial"/>
          <w:color w:val="000000"/>
          <w:spacing w:val="2"/>
          <w:sz w:val="18"/>
        </w:rPr>
        <w:t xml:space="preserve"> </w:t>
      </w:r>
      <w:r>
        <w:rPr>
          <w:rFonts w:ascii="Arial"/>
          <w:color w:val="000000"/>
          <w:spacing w:val="-1"/>
          <w:sz w:val="18"/>
        </w:rPr>
        <w:t>Negative</w:t>
      </w:r>
    </w:p>
    <w:p w14:paraId="648F8DCC" w14:textId="77777777" w:rsidR="00770436" w:rsidRDefault="00770436" w:rsidP="00770436">
      <w:pPr>
        <w:pStyle w:val="Normal1"/>
        <w:framePr w:w="1788" w:wrap="auto" w:hAnchor="text" w:x="5560" w:y="540"/>
        <w:widowControl w:val="0"/>
        <w:autoSpaceDE w:val="0"/>
        <w:autoSpaceDN w:val="0"/>
        <w:spacing w:before="0" w:after="0" w:line="190" w:lineRule="exact"/>
        <w:jc w:val="left"/>
        <w:rPr>
          <w:rFonts w:ascii="Arial"/>
          <w:color w:val="000000"/>
          <w:sz w:val="18"/>
        </w:rPr>
      </w:pPr>
      <w:r>
        <w:rPr>
          <w:rFonts w:ascii="Arial"/>
          <w:color w:val="000000"/>
          <w:sz w:val="18"/>
        </w:rPr>
        <w:t xml:space="preserve">or </w:t>
      </w:r>
      <w:r>
        <w:rPr>
          <w:rFonts w:ascii="Arial"/>
          <w:color w:val="000000"/>
          <w:spacing w:val="-1"/>
          <w:sz w:val="18"/>
        </w:rPr>
        <w:t>Below</w:t>
      </w:r>
      <w:r>
        <w:rPr>
          <w:rFonts w:ascii="Arial"/>
          <w:color w:val="000000"/>
          <w:spacing w:val="1"/>
          <w:sz w:val="18"/>
        </w:rPr>
        <w:t xml:space="preserve"> </w:t>
      </w:r>
      <w:r>
        <w:rPr>
          <w:rFonts w:ascii="Arial"/>
          <w:color w:val="000000"/>
          <w:sz w:val="18"/>
        </w:rPr>
        <w:t>Threshold</w:t>
      </w:r>
    </w:p>
    <w:p w14:paraId="723FA505" w14:textId="77777777" w:rsidR="00770436" w:rsidRDefault="00770436" w:rsidP="00770436">
      <w:pPr>
        <w:pStyle w:val="Normal1"/>
        <w:framePr w:w="1843" w:wrap="auto" w:hAnchor="text" w:x="3393" w:y="613"/>
        <w:widowControl w:val="0"/>
        <w:autoSpaceDE w:val="0"/>
        <w:autoSpaceDN w:val="0"/>
        <w:spacing w:before="0" w:after="0" w:line="246" w:lineRule="exact"/>
        <w:jc w:val="left"/>
        <w:rPr>
          <w:rFonts w:ascii="Arial"/>
          <w:color w:val="000000"/>
        </w:rPr>
      </w:pPr>
      <w:r>
        <w:rPr>
          <w:rFonts w:ascii="Arial"/>
          <w:color w:val="000000"/>
          <w:spacing w:val="-7"/>
        </w:rPr>
        <w:t>Test</w:t>
      </w:r>
      <w:r>
        <w:rPr>
          <w:rFonts w:ascii="Arial"/>
          <w:color w:val="000000"/>
          <w:spacing w:val="7"/>
        </w:rPr>
        <w:t xml:space="preserve"> </w:t>
      </w:r>
      <w:r>
        <w:rPr>
          <w:rFonts w:ascii="Arial"/>
          <w:color w:val="000000"/>
          <w:spacing w:val="1"/>
        </w:rPr>
        <w:t>Strip</w:t>
      </w:r>
      <w:r>
        <w:rPr>
          <w:rFonts w:ascii="Arial"/>
          <w:color w:val="000000"/>
          <w:spacing w:val="-1"/>
        </w:rPr>
        <w:t xml:space="preserve"> </w:t>
      </w:r>
      <w:r>
        <w:rPr>
          <w:rFonts w:ascii="Arial"/>
          <w:color w:val="000000"/>
        </w:rPr>
        <w:t>Result</w:t>
      </w:r>
    </w:p>
    <w:p w14:paraId="0EAAAFD3" w14:textId="77777777" w:rsidR="00770436" w:rsidRDefault="00770436" w:rsidP="00770436">
      <w:pPr>
        <w:pStyle w:val="Normal1"/>
        <w:framePr w:w="1258" w:wrap="auto" w:hAnchor="text" w:x="7673" w:y="635"/>
        <w:widowControl w:val="0"/>
        <w:autoSpaceDE w:val="0"/>
        <w:autoSpaceDN w:val="0"/>
        <w:spacing w:before="0" w:after="0" w:line="201" w:lineRule="exact"/>
        <w:jc w:val="left"/>
        <w:rPr>
          <w:rFonts w:ascii="Arial"/>
          <w:color w:val="000000"/>
          <w:sz w:val="18"/>
        </w:rPr>
      </w:pPr>
      <w:r>
        <w:rPr>
          <w:rFonts w:ascii="Arial"/>
          <w:color w:val="000000"/>
          <w:spacing w:val="-5"/>
          <w:sz w:val="18"/>
        </w:rPr>
        <w:t>True</w:t>
      </w:r>
      <w:r>
        <w:rPr>
          <w:rFonts w:ascii="Arial"/>
          <w:color w:val="000000"/>
          <w:spacing w:val="5"/>
          <w:sz w:val="18"/>
        </w:rPr>
        <w:t xml:space="preserve"> </w:t>
      </w:r>
      <w:r>
        <w:rPr>
          <w:rFonts w:ascii="Arial"/>
          <w:color w:val="000000"/>
          <w:spacing w:val="-2"/>
          <w:sz w:val="18"/>
        </w:rPr>
        <w:t>Positive</w:t>
      </w:r>
    </w:p>
    <w:p w14:paraId="4527E0A2" w14:textId="77777777" w:rsidR="00770436" w:rsidRDefault="00770436" w:rsidP="00770436">
      <w:pPr>
        <w:pStyle w:val="Normal1"/>
        <w:framePr w:w="462" w:wrap="auto" w:hAnchor="text" w:x="352" w:y="1529"/>
        <w:widowControl w:val="0"/>
        <w:autoSpaceDE w:val="0"/>
        <w:autoSpaceDN w:val="0"/>
        <w:spacing w:before="0" w:after="0" w:line="223" w:lineRule="exact"/>
        <w:jc w:val="left"/>
        <w:rPr>
          <w:rFonts w:ascii="Arial"/>
          <w:b/>
          <w:color w:val="000000"/>
          <w:sz w:val="20"/>
        </w:rPr>
      </w:pPr>
      <w:r>
        <w:rPr>
          <w:rFonts w:ascii="Arial"/>
          <w:b/>
          <w:color w:val="4D4D4D"/>
          <w:sz w:val="20"/>
        </w:rPr>
        <w:t>30</w:t>
      </w:r>
    </w:p>
    <w:p w14:paraId="25E17C6C" w14:textId="77777777" w:rsidR="00770436" w:rsidRDefault="00770436" w:rsidP="00770436">
      <w:pPr>
        <w:pStyle w:val="Normal1"/>
        <w:framePr w:w="462" w:wrap="auto" w:hAnchor="text" w:x="352" w:y="1529"/>
        <w:widowControl w:val="0"/>
        <w:autoSpaceDE w:val="0"/>
        <w:autoSpaceDN w:val="0"/>
        <w:spacing w:before="879" w:after="0" w:line="223" w:lineRule="exact"/>
        <w:jc w:val="left"/>
        <w:rPr>
          <w:rFonts w:ascii="Arial"/>
          <w:b/>
          <w:color w:val="000000"/>
          <w:sz w:val="20"/>
        </w:rPr>
      </w:pPr>
      <w:r>
        <w:rPr>
          <w:rFonts w:ascii="Arial"/>
          <w:b/>
          <w:color w:val="4D4D4D"/>
          <w:sz w:val="20"/>
        </w:rPr>
        <w:t>20</w:t>
      </w:r>
    </w:p>
    <w:p w14:paraId="566EFF58" w14:textId="77777777" w:rsidR="00770436" w:rsidRDefault="00770436" w:rsidP="00770436">
      <w:pPr>
        <w:pStyle w:val="Normal1"/>
        <w:framePr w:w="462" w:wrap="auto" w:hAnchor="text" w:x="352" w:y="1529"/>
        <w:widowControl w:val="0"/>
        <w:autoSpaceDE w:val="0"/>
        <w:autoSpaceDN w:val="0"/>
        <w:spacing w:before="879" w:after="0" w:line="223" w:lineRule="exact"/>
        <w:jc w:val="left"/>
        <w:rPr>
          <w:rFonts w:ascii="Arial"/>
          <w:b/>
          <w:color w:val="000000"/>
          <w:sz w:val="20"/>
        </w:rPr>
      </w:pPr>
      <w:r>
        <w:rPr>
          <w:rFonts w:ascii="Arial"/>
          <w:b/>
          <w:color w:val="4D4D4D"/>
          <w:sz w:val="20"/>
        </w:rPr>
        <w:t>10</w:t>
      </w:r>
    </w:p>
    <w:p w14:paraId="7B46B113" w14:textId="77777777" w:rsidR="00770436" w:rsidRDefault="00770436" w:rsidP="00770436">
      <w:pPr>
        <w:pStyle w:val="Normal1"/>
        <w:framePr w:w="462" w:wrap="auto" w:hAnchor="text" w:x="352" w:y="1529"/>
        <w:widowControl w:val="0"/>
        <w:autoSpaceDE w:val="0"/>
        <w:autoSpaceDN w:val="0"/>
        <w:spacing w:before="879" w:after="0" w:line="223" w:lineRule="exact"/>
        <w:ind w:left="111"/>
        <w:jc w:val="left"/>
        <w:rPr>
          <w:rFonts w:ascii="Arial"/>
          <w:b/>
          <w:color w:val="000000"/>
          <w:sz w:val="20"/>
        </w:rPr>
      </w:pPr>
      <w:r>
        <w:rPr>
          <w:rFonts w:ascii="Arial"/>
          <w:b/>
          <w:color w:val="4D4D4D"/>
          <w:sz w:val="20"/>
        </w:rPr>
        <w:t>0</w:t>
      </w:r>
    </w:p>
    <w:p w14:paraId="62042B7F" w14:textId="77777777" w:rsidR="00770436" w:rsidRDefault="00770436" w:rsidP="00770436">
      <w:pPr>
        <w:pStyle w:val="Normal1"/>
        <w:framePr w:w="696" w:wrap="auto" w:hAnchor="text" w:x="1007" w:y="5183"/>
        <w:widowControl w:val="0"/>
        <w:autoSpaceDE w:val="0"/>
        <w:autoSpaceDN w:val="0"/>
        <w:spacing w:before="0" w:after="0" w:line="223" w:lineRule="exact"/>
        <w:jc w:val="left"/>
        <w:rPr>
          <w:rFonts w:ascii="Arial"/>
          <w:b/>
          <w:color w:val="000000"/>
          <w:sz w:val="20"/>
        </w:rPr>
      </w:pPr>
      <w:r>
        <w:rPr>
          <w:rFonts w:ascii="Arial"/>
          <w:b/>
          <w:color w:val="4D4D4D"/>
          <w:sz w:val="20"/>
        </w:rPr>
        <w:t>0.1%</w:t>
      </w:r>
    </w:p>
    <w:p w14:paraId="5505A23E" w14:textId="77777777" w:rsidR="00770436" w:rsidRDefault="00770436" w:rsidP="00770436">
      <w:pPr>
        <w:pStyle w:val="Normal1"/>
        <w:framePr w:w="3231" w:wrap="auto" w:hAnchor="text" w:x="4546" w:y="5183"/>
        <w:widowControl w:val="0"/>
        <w:autoSpaceDE w:val="0"/>
        <w:autoSpaceDN w:val="0"/>
        <w:spacing w:before="0" w:after="0" w:line="223" w:lineRule="exact"/>
        <w:ind w:left="537"/>
        <w:jc w:val="left"/>
        <w:rPr>
          <w:rFonts w:ascii="Arial"/>
          <w:b/>
          <w:color w:val="000000"/>
          <w:sz w:val="20"/>
        </w:rPr>
      </w:pPr>
      <w:r>
        <w:rPr>
          <w:rFonts w:ascii="Arial"/>
          <w:b/>
          <w:color w:val="4D4D4D"/>
          <w:sz w:val="20"/>
        </w:rPr>
        <w:t>1%</w:t>
      </w:r>
    </w:p>
    <w:p w14:paraId="542E0F12" w14:textId="77777777" w:rsidR="00770436" w:rsidRDefault="00770436" w:rsidP="00770436">
      <w:pPr>
        <w:pStyle w:val="Normal1"/>
        <w:framePr w:w="3231" w:wrap="auto" w:hAnchor="text" w:x="4546" w:y="5183"/>
        <w:widowControl w:val="0"/>
        <w:autoSpaceDE w:val="0"/>
        <w:autoSpaceDN w:val="0"/>
        <w:spacing w:before="19" w:after="0" w:line="223" w:lineRule="exact"/>
        <w:jc w:val="left"/>
        <w:rPr>
          <w:rFonts w:ascii="Arial"/>
          <w:b/>
          <w:color w:val="000000"/>
          <w:sz w:val="20"/>
        </w:rPr>
      </w:pPr>
      <w:r>
        <w:rPr>
          <w:rFonts w:ascii="Arial"/>
          <w:b/>
          <w:color w:val="000000"/>
          <w:spacing w:val="-2"/>
          <w:sz w:val="20"/>
        </w:rPr>
        <w:t>Percent</w:t>
      </w:r>
      <w:r>
        <w:rPr>
          <w:rFonts w:ascii="Arial"/>
          <w:b/>
          <w:color w:val="000000"/>
          <w:spacing w:val="2"/>
          <w:sz w:val="20"/>
        </w:rPr>
        <w:t xml:space="preserve"> </w:t>
      </w:r>
      <w:r>
        <w:rPr>
          <w:rFonts w:ascii="Arial"/>
          <w:b/>
          <w:color w:val="000000"/>
          <w:sz w:val="20"/>
        </w:rPr>
        <w:t>Xylazine Concentration</w:t>
      </w:r>
    </w:p>
    <w:p w14:paraId="06050A9F" w14:textId="77777777" w:rsidR="00770436" w:rsidRDefault="00770436" w:rsidP="00770436">
      <w:pPr>
        <w:pStyle w:val="Normal1"/>
        <w:framePr w:w="640" w:wrap="auto" w:hAnchor="text" w:x="9021" w:y="5183"/>
        <w:widowControl w:val="0"/>
        <w:autoSpaceDE w:val="0"/>
        <w:autoSpaceDN w:val="0"/>
        <w:spacing w:before="0" w:after="0" w:line="223" w:lineRule="exact"/>
        <w:jc w:val="left"/>
        <w:rPr>
          <w:rFonts w:ascii="Arial"/>
          <w:b/>
          <w:color w:val="000000"/>
          <w:sz w:val="20"/>
        </w:rPr>
      </w:pPr>
      <w:r>
        <w:rPr>
          <w:rFonts w:ascii="Arial"/>
          <w:b/>
          <w:color w:val="4D4D4D"/>
          <w:sz w:val="20"/>
        </w:rPr>
        <w:t>10%</w:t>
      </w:r>
    </w:p>
    <w:p w14:paraId="0A752A84" w14:textId="77777777" w:rsidR="00770436" w:rsidRDefault="00770436" w:rsidP="00770436">
      <w:pPr>
        <w:pStyle w:val="Normal1"/>
        <w:framePr w:w="640" w:wrap="auto" w:hAnchor="text" w:x="10927" w:y="5183"/>
        <w:widowControl w:val="0"/>
        <w:autoSpaceDE w:val="0"/>
        <w:autoSpaceDN w:val="0"/>
        <w:spacing w:before="0" w:after="0" w:line="223" w:lineRule="exact"/>
        <w:jc w:val="left"/>
        <w:rPr>
          <w:rFonts w:ascii="Arial"/>
          <w:b/>
          <w:color w:val="000000"/>
          <w:sz w:val="20"/>
        </w:rPr>
      </w:pPr>
      <w:r>
        <w:rPr>
          <w:rFonts w:ascii="Arial"/>
          <w:b/>
          <w:color w:val="4D4D4D"/>
          <w:sz w:val="20"/>
        </w:rPr>
        <w:t>30%</w:t>
      </w:r>
    </w:p>
    <w:p w14:paraId="4BECB8A2" w14:textId="77777777" w:rsidR="00770436" w:rsidRDefault="00770436" w:rsidP="00770436">
      <w:pPr>
        <w:pStyle w:val="Normal1"/>
        <w:spacing w:before="0" w:after="0" w:line="0" w:lineRule="atLeast"/>
        <w:jc w:val="left"/>
        <w:rPr>
          <w:rFonts w:ascii="Arial"/>
          <w:color w:val="FF0000"/>
          <w:sz w:val="2"/>
        </w:rPr>
      </w:pPr>
      <w:r>
        <w:rPr>
          <w:noProof/>
          <w:lang w:val="en-IN" w:eastAsia="en-IN"/>
        </w:rPr>
        <w:drawing>
          <wp:anchor distT="0" distB="0" distL="114300" distR="114300" simplePos="0" relativeHeight="251659264" behindDoc="1" locked="0" layoutInCell="1" allowOverlap="1" wp14:anchorId="780FF543" wp14:editId="3B87457B">
            <wp:simplePos x="0" y="0"/>
            <wp:positionH relativeFrom="page">
              <wp:posOffset>-12700</wp:posOffset>
            </wp:positionH>
            <wp:positionV relativeFrom="page">
              <wp:posOffset>-12700</wp:posOffset>
            </wp:positionV>
            <wp:extent cx="7340600" cy="3683000"/>
            <wp:effectExtent l="0" t="0" r="0" b="0"/>
            <wp:wrapNone/>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40600" cy="3683000"/>
                    </a:xfrm>
                    <a:prstGeom prst="rect">
                      <a:avLst/>
                    </a:prstGeom>
                    <a:noFill/>
                    <a:ln>
                      <a:noFill/>
                    </a:ln>
                  </pic:spPr>
                </pic:pic>
              </a:graphicData>
            </a:graphic>
          </wp:anchor>
        </w:drawing>
      </w:r>
    </w:p>
    <w:p w14:paraId="5373FEE9" w14:textId="77777777" w:rsidR="004F37A2" w:rsidRDefault="004F37A2"/>
    <w:sectPr w:rsidR="004F37A2">
      <w:pgSz w:w="11520" w:h="5760" w:orient="landscape"/>
      <w:pgMar w:top="0" w:right="0" w:bottom="0" w:left="0" w:header="720" w:footer="720" w:gutter="0"/>
      <w:pgNumType w:start="1"/>
      <w:cols w:space="720"/>
      <w:docGrid w:linePitc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26C4A"/>
    <w:multiLevelType w:val="hybridMultilevel"/>
    <w:tmpl w:val="053E94DA"/>
    <w:lvl w:ilvl="0" w:tplc="E9003510">
      <w:start w:val="1"/>
      <w:numFmt w:val="decimal"/>
      <w:lvlText w:val="%1."/>
      <w:lvlJc w:val="left"/>
      <w:pPr>
        <w:ind w:left="720" w:hanging="360"/>
      </w:pPr>
      <w:rPr>
        <w:rFonts w:hint="default"/>
      </w:rPr>
    </w:lvl>
    <w:lvl w:ilvl="1" w:tplc="F7BC6DD4" w:tentative="1">
      <w:start w:val="1"/>
      <w:numFmt w:val="lowerLetter"/>
      <w:lvlText w:val="%2."/>
      <w:lvlJc w:val="left"/>
      <w:pPr>
        <w:ind w:left="1440" w:hanging="360"/>
      </w:pPr>
    </w:lvl>
    <w:lvl w:ilvl="2" w:tplc="B7862B0E" w:tentative="1">
      <w:start w:val="1"/>
      <w:numFmt w:val="lowerRoman"/>
      <w:lvlText w:val="%3."/>
      <w:lvlJc w:val="right"/>
      <w:pPr>
        <w:ind w:left="2160" w:hanging="180"/>
      </w:pPr>
    </w:lvl>
    <w:lvl w:ilvl="3" w:tplc="1E0C1542" w:tentative="1">
      <w:start w:val="1"/>
      <w:numFmt w:val="decimal"/>
      <w:lvlText w:val="%4."/>
      <w:lvlJc w:val="left"/>
      <w:pPr>
        <w:ind w:left="2880" w:hanging="360"/>
      </w:pPr>
    </w:lvl>
    <w:lvl w:ilvl="4" w:tplc="DA5C78A2" w:tentative="1">
      <w:start w:val="1"/>
      <w:numFmt w:val="lowerLetter"/>
      <w:lvlText w:val="%5."/>
      <w:lvlJc w:val="left"/>
      <w:pPr>
        <w:ind w:left="3600" w:hanging="360"/>
      </w:pPr>
    </w:lvl>
    <w:lvl w:ilvl="5" w:tplc="6B7ABFD0" w:tentative="1">
      <w:start w:val="1"/>
      <w:numFmt w:val="lowerRoman"/>
      <w:lvlText w:val="%6."/>
      <w:lvlJc w:val="right"/>
      <w:pPr>
        <w:ind w:left="4320" w:hanging="180"/>
      </w:pPr>
    </w:lvl>
    <w:lvl w:ilvl="6" w:tplc="37D68CA4" w:tentative="1">
      <w:start w:val="1"/>
      <w:numFmt w:val="decimal"/>
      <w:lvlText w:val="%7."/>
      <w:lvlJc w:val="left"/>
      <w:pPr>
        <w:ind w:left="5040" w:hanging="360"/>
      </w:pPr>
    </w:lvl>
    <w:lvl w:ilvl="7" w:tplc="D226B70E" w:tentative="1">
      <w:start w:val="1"/>
      <w:numFmt w:val="lowerLetter"/>
      <w:lvlText w:val="%8."/>
      <w:lvlJc w:val="left"/>
      <w:pPr>
        <w:ind w:left="5760" w:hanging="360"/>
      </w:pPr>
    </w:lvl>
    <w:lvl w:ilvl="8" w:tplc="2A40575C" w:tentative="1">
      <w:start w:val="1"/>
      <w:numFmt w:val="lowerRoman"/>
      <w:lvlText w:val="%9."/>
      <w:lvlJc w:val="right"/>
      <w:pPr>
        <w:ind w:left="6480" w:hanging="180"/>
      </w:pPr>
    </w:lvl>
  </w:abstractNum>
  <w:abstractNum w:abstractNumId="1" w15:restartNumberingAfterBreak="0">
    <w:nsid w:val="4665569A"/>
    <w:multiLevelType w:val="hybridMultilevel"/>
    <w:tmpl w:val="CE1A5A8A"/>
    <w:lvl w:ilvl="0" w:tplc="A4609576">
      <w:start w:val="1"/>
      <w:numFmt w:val="decimal"/>
      <w:lvlText w:val="%1."/>
      <w:lvlJc w:val="left"/>
      <w:pPr>
        <w:ind w:left="720" w:hanging="360"/>
      </w:pPr>
      <w:rPr>
        <w:rFonts w:hint="default"/>
      </w:rPr>
    </w:lvl>
    <w:lvl w:ilvl="1" w:tplc="6A0CACBE" w:tentative="1">
      <w:start w:val="1"/>
      <w:numFmt w:val="lowerLetter"/>
      <w:lvlText w:val="%2."/>
      <w:lvlJc w:val="left"/>
      <w:pPr>
        <w:ind w:left="1440" w:hanging="360"/>
      </w:pPr>
    </w:lvl>
    <w:lvl w:ilvl="2" w:tplc="9ADECC0C" w:tentative="1">
      <w:start w:val="1"/>
      <w:numFmt w:val="lowerRoman"/>
      <w:lvlText w:val="%3."/>
      <w:lvlJc w:val="right"/>
      <w:pPr>
        <w:ind w:left="2160" w:hanging="180"/>
      </w:pPr>
    </w:lvl>
    <w:lvl w:ilvl="3" w:tplc="6FA0E0E6" w:tentative="1">
      <w:start w:val="1"/>
      <w:numFmt w:val="decimal"/>
      <w:lvlText w:val="%4."/>
      <w:lvlJc w:val="left"/>
      <w:pPr>
        <w:ind w:left="2880" w:hanging="360"/>
      </w:pPr>
    </w:lvl>
    <w:lvl w:ilvl="4" w:tplc="784EEA34" w:tentative="1">
      <w:start w:val="1"/>
      <w:numFmt w:val="lowerLetter"/>
      <w:lvlText w:val="%5."/>
      <w:lvlJc w:val="left"/>
      <w:pPr>
        <w:ind w:left="3600" w:hanging="360"/>
      </w:pPr>
    </w:lvl>
    <w:lvl w:ilvl="5" w:tplc="7FCAE586" w:tentative="1">
      <w:start w:val="1"/>
      <w:numFmt w:val="lowerRoman"/>
      <w:lvlText w:val="%6."/>
      <w:lvlJc w:val="right"/>
      <w:pPr>
        <w:ind w:left="4320" w:hanging="180"/>
      </w:pPr>
    </w:lvl>
    <w:lvl w:ilvl="6" w:tplc="CF7C5E62" w:tentative="1">
      <w:start w:val="1"/>
      <w:numFmt w:val="decimal"/>
      <w:lvlText w:val="%7."/>
      <w:lvlJc w:val="left"/>
      <w:pPr>
        <w:ind w:left="5040" w:hanging="360"/>
      </w:pPr>
    </w:lvl>
    <w:lvl w:ilvl="7" w:tplc="45FC56B4" w:tentative="1">
      <w:start w:val="1"/>
      <w:numFmt w:val="lowerLetter"/>
      <w:lvlText w:val="%8."/>
      <w:lvlJc w:val="left"/>
      <w:pPr>
        <w:ind w:left="5760" w:hanging="360"/>
      </w:pPr>
    </w:lvl>
    <w:lvl w:ilvl="8" w:tplc="C204B4B8" w:tentative="1">
      <w:start w:val="1"/>
      <w:numFmt w:val="lowerRoman"/>
      <w:lvlText w:val="%9."/>
      <w:lvlJc w:val="right"/>
      <w:pPr>
        <w:ind w:left="6480" w:hanging="180"/>
      </w:pPr>
    </w:lvl>
  </w:abstractNum>
  <w:abstractNum w:abstractNumId="2" w15:restartNumberingAfterBreak="0">
    <w:nsid w:val="4C66391D"/>
    <w:multiLevelType w:val="hybridMultilevel"/>
    <w:tmpl w:val="7454592E"/>
    <w:lvl w:ilvl="0" w:tplc="72F8FA96">
      <w:start w:val="1"/>
      <w:numFmt w:val="decimal"/>
      <w:lvlText w:val="%1."/>
      <w:lvlJc w:val="left"/>
      <w:pPr>
        <w:ind w:left="720" w:hanging="360"/>
      </w:pPr>
      <w:rPr>
        <w:rFonts w:hint="default"/>
      </w:rPr>
    </w:lvl>
    <w:lvl w:ilvl="1" w:tplc="0C08D4D0" w:tentative="1">
      <w:start w:val="1"/>
      <w:numFmt w:val="lowerLetter"/>
      <w:lvlText w:val="%2."/>
      <w:lvlJc w:val="left"/>
      <w:pPr>
        <w:ind w:left="1440" w:hanging="360"/>
      </w:pPr>
    </w:lvl>
    <w:lvl w:ilvl="2" w:tplc="E606F9D0" w:tentative="1">
      <w:start w:val="1"/>
      <w:numFmt w:val="lowerRoman"/>
      <w:lvlText w:val="%3."/>
      <w:lvlJc w:val="right"/>
      <w:pPr>
        <w:ind w:left="2160" w:hanging="180"/>
      </w:pPr>
    </w:lvl>
    <w:lvl w:ilvl="3" w:tplc="3DE6F5FC" w:tentative="1">
      <w:start w:val="1"/>
      <w:numFmt w:val="decimal"/>
      <w:lvlText w:val="%4."/>
      <w:lvlJc w:val="left"/>
      <w:pPr>
        <w:ind w:left="2880" w:hanging="360"/>
      </w:pPr>
    </w:lvl>
    <w:lvl w:ilvl="4" w:tplc="890C0DE8" w:tentative="1">
      <w:start w:val="1"/>
      <w:numFmt w:val="lowerLetter"/>
      <w:lvlText w:val="%5."/>
      <w:lvlJc w:val="left"/>
      <w:pPr>
        <w:ind w:left="3600" w:hanging="360"/>
      </w:pPr>
    </w:lvl>
    <w:lvl w:ilvl="5" w:tplc="E80A7AAA" w:tentative="1">
      <w:start w:val="1"/>
      <w:numFmt w:val="lowerRoman"/>
      <w:lvlText w:val="%6."/>
      <w:lvlJc w:val="right"/>
      <w:pPr>
        <w:ind w:left="4320" w:hanging="180"/>
      </w:pPr>
    </w:lvl>
    <w:lvl w:ilvl="6" w:tplc="3906E300" w:tentative="1">
      <w:start w:val="1"/>
      <w:numFmt w:val="decimal"/>
      <w:lvlText w:val="%7."/>
      <w:lvlJc w:val="left"/>
      <w:pPr>
        <w:ind w:left="5040" w:hanging="360"/>
      </w:pPr>
    </w:lvl>
    <w:lvl w:ilvl="7" w:tplc="30627A50" w:tentative="1">
      <w:start w:val="1"/>
      <w:numFmt w:val="lowerLetter"/>
      <w:lvlText w:val="%8."/>
      <w:lvlJc w:val="left"/>
      <w:pPr>
        <w:ind w:left="5760" w:hanging="360"/>
      </w:pPr>
    </w:lvl>
    <w:lvl w:ilvl="8" w:tplc="B81EFC6C" w:tentative="1">
      <w:start w:val="1"/>
      <w:numFmt w:val="lowerRoman"/>
      <w:lvlText w:val="%9."/>
      <w:lvlJc w:val="right"/>
      <w:pPr>
        <w:ind w:left="6480" w:hanging="180"/>
      </w:pPr>
    </w:lvl>
  </w:abstractNum>
  <w:num w:numId="1" w16cid:durableId="355468528">
    <w:abstractNumId w:val="2"/>
  </w:num>
  <w:num w:numId="2" w16cid:durableId="767046932">
    <w:abstractNumId w:val="0"/>
  </w:num>
  <w:num w:numId="3" w16cid:durableId="609246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436"/>
    <w:rsid w:val="000E025C"/>
    <w:rsid w:val="00107956"/>
    <w:rsid w:val="001127C4"/>
    <w:rsid w:val="00166064"/>
    <w:rsid w:val="002B7B40"/>
    <w:rsid w:val="003E56EA"/>
    <w:rsid w:val="00440222"/>
    <w:rsid w:val="004C4CD5"/>
    <w:rsid w:val="004D22E4"/>
    <w:rsid w:val="004F37A2"/>
    <w:rsid w:val="0059061D"/>
    <w:rsid w:val="00647E70"/>
    <w:rsid w:val="006C59B4"/>
    <w:rsid w:val="00770436"/>
    <w:rsid w:val="007E4F7B"/>
    <w:rsid w:val="00822263"/>
    <w:rsid w:val="008E4963"/>
    <w:rsid w:val="00915BD0"/>
    <w:rsid w:val="009B3E98"/>
    <w:rsid w:val="00A42ADC"/>
    <w:rsid w:val="00C00670"/>
    <w:rsid w:val="00C03B08"/>
    <w:rsid w:val="00C9012C"/>
    <w:rsid w:val="00CF3779"/>
    <w:rsid w:val="00D7361F"/>
    <w:rsid w:val="00DB4F9E"/>
    <w:rsid w:val="00EA2709"/>
    <w:rsid w:val="00F13746"/>
    <w:rsid w:val="00F17E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9836"/>
  <w15:chartTrackingRefBased/>
  <w15:docId w15:val="{8BEC8B26-EB35-42EB-96B0-792109EBA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770436"/>
    <w:rPr>
      <w:kern w:val="2"/>
      <w:lang w:val="en-US"/>
      <w14:ligatures w14:val="standardContextual"/>
    </w:rPr>
  </w:style>
  <w:style w:type="paragraph" w:styleId="ListParagraph">
    <w:name w:val="List Paragraph"/>
    <w:basedOn w:val="Normal"/>
    <w:uiPriority w:val="34"/>
    <w:qFormat/>
    <w:rsid w:val="00770436"/>
    <w:pPr>
      <w:ind w:left="720"/>
      <w:contextualSpacing/>
    </w:pPr>
    <w:rPr>
      <w:kern w:val="2"/>
      <w:lang w:val="en-US"/>
      <w14:ligatures w14:val="standardContextual"/>
    </w:rPr>
  </w:style>
  <w:style w:type="paragraph" w:customStyle="1" w:styleId="Normal1">
    <w:name w:val="Normal_1"/>
    <w:rsid w:val="00770436"/>
    <w:pPr>
      <w:spacing w:before="120" w:after="240"/>
      <w:jc w:val="both"/>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1251</Words>
  <Characters>7069</Characters>
  <Application>Microsoft Office Word</Application>
  <DocSecurity>0</DocSecurity>
  <Lines>353</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Rakavi</dc:creator>
  <cp:keywords/>
  <dc:description/>
  <cp:lastModifiedBy>Friedman, Joseph</cp:lastModifiedBy>
  <cp:revision>3</cp:revision>
  <dcterms:created xsi:type="dcterms:W3CDTF">2026-01-15T14:36:00Z</dcterms:created>
  <dcterms:modified xsi:type="dcterms:W3CDTF">2026-01-15T14:38:00Z</dcterms:modified>
</cp:coreProperties>
</file>