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DE65" w14:textId="6DBD6251" w:rsidR="00706D74" w:rsidRPr="00EC41F8" w:rsidRDefault="00FB2DC2" w:rsidP="00706D74">
      <w:pPr>
        <w:spacing w:after="200"/>
        <w:rPr>
          <w:rFonts w:eastAsia="MS Mincho"/>
          <w:b/>
          <w:bCs/>
          <w:color w:val="000000"/>
          <w:kern w:val="0"/>
          <w:lang w:val="en-US"/>
          <w14:ligatures w14:val="none"/>
        </w:rPr>
      </w:pPr>
      <w:r w:rsidRPr="00EC41F8">
        <w:rPr>
          <w:rFonts w:eastAsia="MS Mincho"/>
          <w:b/>
          <w:bCs/>
          <w:color w:val="000000"/>
          <w:kern w:val="0"/>
          <w:lang w:val="en-US"/>
          <w14:ligatures w14:val="none"/>
        </w:rPr>
        <w:t xml:space="preserve">Manuscript </w:t>
      </w:r>
      <w:r w:rsidR="00706D74" w:rsidRPr="00EC41F8">
        <w:rPr>
          <w:rFonts w:eastAsia="MS Mincho"/>
          <w:b/>
          <w:bCs/>
          <w:color w:val="000000"/>
          <w:kern w:val="0"/>
          <w:lang w:val="en-US"/>
          <w14:ligatures w14:val="none"/>
        </w:rPr>
        <w:t xml:space="preserve">Title: </w:t>
      </w:r>
      <w:bookmarkStart w:id="0" w:name="_Hlk223722352"/>
      <w:r w:rsidR="00706D74" w:rsidRPr="00EC41F8">
        <w:rPr>
          <w:rFonts w:eastAsia="MS Mincho"/>
          <w:b/>
          <w:bCs/>
          <w:color w:val="000000"/>
          <w:kern w:val="0"/>
          <w:lang w:val="en-US"/>
          <w14:ligatures w14:val="none"/>
        </w:rPr>
        <w:t>Affected others’ perspectives on the burden, drivers, and prevention of gambling-related harms: a qualitative study.</w:t>
      </w:r>
      <w:bookmarkEnd w:id="0"/>
    </w:p>
    <w:p w14:paraId="417BACE9" w14:textId="2389F519" w:rsidR="00362235" w:rsidRPr="00EC41F8" w:rsidRDefault="00706D74">
      <w:r w:rsidRPr="00EC41F8">
        <w:t xml:space="preserve">Additional File 1. </w:t>
      </w:r>
      <w:r w:rsidR="00AA46E3" w:rsidRPr="00EC41F8">
        <w:t>Topic guides.</w:t>
      </w:r>
    </w:p>
    <w:p w14:paraId="7244AC8D" w14:textId="77777777" w:rsidR="00AA46E3" w:rsidRPr="00EC41F8" w:rsidRDefault="00AA46E3"/>
    <w:p w14:paraId="09C3A1CD" w14:textId="77777777" w:rsidR="00FB2DC2" w:rsidRPr="00EC41F8" w:rsidRDefault="00FB2DC2" w:rsidP="00FB2DC2">
      <w:pPr>
        <w:spacing w:after="160" w:line="259" w:lineRule="auto"/>
        <w:rPr>
          <w:rFonts w:eastAsia="Calibri"/>
        </w:rPr>
      </w:pPr>
      <w:r w:rsidRPr="00EC41F8">
        <w:rPr>
          <w:rFonts w:eastAsia="Calibri"/>
        </w:rPr>
        <w:t>Guiding research questions for the study:</w:t>
      </w:r>
    </w:p>
    <w:p w14:paraId="3122F756" w14:textId="77777777" w:rsidR="00FB2DC2" w:rsidRPr="00EC41F8" w:rsidRDefault="00FB2DC2" w:rsidP="00FB2DC2">
      <w:pPr>
        <w:spacing w:after="160" w:line="259" w:lineRule="auto"/>
        <w:rPr>
          <w:rFonts w:eastAsia="Calibri"/>
        </w:rPr>
      </w:pPr>
      <w:r w:rsidRPr="00EC41F8">
        <w:rPr>
          <w:rFonts w:eastAsia="Calibri"/>
        </w:rPr>
        <w:t>1. What do participants know and understand about risks associated with gambling products and services, and short- and long-term harms of gambling?</w:t>
      </w:r>
    </w:p>
    <w:p w14:paraId="25776B1F" w14:textId="11DE9A2A" w:rsidR="00FB2DC2" w:rsidRPr="00EC41F8" w:rsidRDefault="00FB2DC2" w:rsidP="00FB2DC2">
      <w:pPr>
        <w:spacing w:after="160" w:line="259" w:lineRule="auto"/>
        <w:rPr>
          <w:rFonts w:eastAsia="Calibri"/>
        </w:rPr>
      </w:pPr>
      <w:r w:rsidRPr="00EC41F8">
        <w:rPr>
          <w:rFonts w:eastAsia="Calibri"/>
        </w:rPr>
        <w:t>2. What strategies for public health messaging do participants perceive are likely to be most useful to raise awareness and knowledge of, and prevent and reduce gambling related harms</w:t>
      </w:r>
      <w:r w:rsidR="006012D9" w:rsidRPr="00EC41F8">
        <w:rPr>
          <w:rFonts w:eastAsia="Calibri"/>
        </w:rPr>
        <w:t xml:space="preserve"> </w:t>
      </w:r>
      <w:r w:rsidRPr="00EC41F8">
        <w:rPr>
          <w:rFonts w:eastAsia="Calibri"/>
        </w:rPr>
        <w:t>(including stigma), and why?</w:t>
      </w:r>
    </w:p>
    <w:p w14:paraId="64C60A79" w14:textId="78E920F7" w:rsidR="00FB2DC2" w:rsidRPr="00EC41F8" w:rsidRDefault="00FB2DC2" w:rsidP="00052962">
      <w:pPr>
        <w:spacing w:after="160" w:line="259" w:lineRule="auto"/>
        <w:rPr>
          <w:rFonts w:eastAsia="Calibri"/>
        </w:rPr>
      </w:pPr>
      <w:r w:rsidRPr="00EC41F8">
        <w:rPr>
          <w:rFonts w:eastAsia="Calibri"/>
        </w:rPr>
        <w:t>3. How can the perspectives of participants be effectively incorporated in the decision-making process about public health messaging content and delivery strategy? (This Q is for the research team)</w:t>
      </w:r>
    </w:p>
    <w:p w14:paraId="5F7CD856" w14:textId="3641DA28" w:rsidR="004D3D43" w:rsidRPr="00EC41F8" w:rsidRDefault="004D3D43" w:rsidP="004D3D43">
      <w:r w:rsidRPr="00EC41F8">
        <w:rPr>
          <w:u w:val="single"/>
        </w:rPr>
        <w:t>Focus group study topic guide for adult participants</w:t>
      </w:r>
      <w:r w:rsidRPr="00EC41F8">
        <w:t xml:space="preserve">   version 3.2   6 February 2024</w:t>
      </w:r>
    </w:p>
    <w:p w14:paraId="1F09B877" w14:textId="77777777" w:rsidR="004D3D43" w:rsidRPr="00EC41F8" w:rsidRDefault="004D3D43" w:rsidP="004D3D43"/>
    <w:p w14:paraId="53843501" w14:textId="71B30356" w:rsidR="004D3D43" w:rsidRPr="00EC41F8" w:rsidRDefault="004D3D43" w:rsidP="004D3D43">
      <w:r w:rsidRPr="00EC41F8">
        <w:t xml:space="preserve">Topics for discussion </w:t>
      </w:r>
      <w:r w:rsidR="00FB2DC2" w:rsidRPr="00EC41F8">
        <w:t>(for participants)</w:t>
      </w:r>
    </w:p>
    <w:p w14:paraId="1F1E407A" w14:textId="2F5BE622" w:rsidR="004D3D43" w:rsidRPr="00EC41F8" w:rsidRDefault="004D3D43" w:rsidP="00FB2DC2">
      <w:pPr>
        <w:spacing w:line="240" w:lineRule="auto"/>
      </w:pPr>
    </w:p>
    <w:p w14:paraId="669C42B0" w14:textId="77777777" w:rsidR="004D3D43" w:rsidRPr="00EC41F8" w:rsidRDefault="004D3D43" w:rsidP="004D3D43">
      <w:r w:rsidRPr="00EC41F8">
        <w:t xml:space="preserve">1. What are your views on why people engage in gambling? </w:t>
      </w:r>
    </w:p>
    <w:p w14:paraId="13B746E3" w14:textId="77777777" w:rsidR="004D3D43" w:rsidRPr="00EC41F8" w:rsidRDefault="004D3D43" w:rsidP="004D3D43">
      <w:pPr>
        <w:pStyle w:val="ListParagraph"/>
        <w:ind w:left="340"/>
      </w:pPr>
    </w:p>
    <w:p w14:paraId="792729FC" w14:textId="77777777" w:rsidR="004D3D43" w:rsidRPr="00EC41F8" w:rsidRDefault="004D3D43" w:rsidP="004D3D43">
      <w:r w:rsidRPr="00EC41F8">
        <w:t xml:space="preserve">2. What are your views about harms caused by gambling? </w:t>
      </w:r>
    </w:p>
    <w:p w14:paraId="6E82993D" w14:textId="77777777" w:rsidR="004D3D43" w:rsidRPr="00EC41F8" w:rsidRDefault="004D3D43" w:rsidP="004D3D43">
      <w:pPr>
        <w:pStyle w:val="ListParagraph"/>
        <w:numPr>
          <w:ilvl w:val="0"/>
          <w:numId w:val="6"/>
        </w:numPr>
        <w:spacing w:line="259" w:lineRule="auto"/>
      </w:pPr>
      <w:r w:rsidRPr="00EC41F8">
        <w:t xml:space="preserve">Do you think gambling related harms could differ for different forms of gambling? What form of gambling do you think could be the most harmful? </w:t>
      </w:r>
    </w:p>
    <w:p w14:paraId="233D9A32" w14:textId="77777777" w:rsidR="004D3D43" w:rsidRPr="00EC41F8" w:rsidRDefault="004D3D43" w:rsidP="004D3D43">
      <w:pPr>
        <w:pStyle w:val="ListParagraph"/>
        <w:ind w:left="340"/>
      </w:pPr>
    </w:p>
    <w:p w14:paraId="0D512C56" w14:textId="77777777" w:rsidR="004D3D43" w:rsidRPr="00EC41F8" w:rsidRDefault="004D3D43" w:rsidP="004D3D43">
      <w:r w:rsidRPr="00EC41F8">
        <w:t xml:space="preserve">3. How can we increase people’s awareness of some of the harms caused by gambling and gambling products? </w:t>
      </w:r>
    </w:p>
    <w:p w14:paraId="7E1E8D3F" w14:textId="77777777" w:rsidR="004D3D43" w:rsidRPr="00EC41F8" w:rsidRDefault="004D3D43" w:rsidP="004D3D43">
      <w:pPr>
        <w:pStyle w:val="ListParagraph"/>
        <w:numPr>
          <w:ilvl w:val="0"/>
          <w:numId w:val="2"/>
        </w:numPr>
        <w:spacing w:after="160" w:line="259" w:lineRule="auto"/>
      </w:pPr>
      <w:r w:rsidRPr="00EC41F8">
        <w:t xml:space="preserve">Do you think different strategies are needed for different groups of people? </w:t>
      </w:r>
    </w:p>
    <w:p w14:paraId="751D97F4" w14:textId="77777777" w:rsidR="004D3D43" w:rsidRPr="00EC41F8" w:rsidRDefault="004D3D43" w:rsidP="004D3D43">
      <w:pPr>
        <w:pStyle w:val="ListParagraph"/>
        <w:numPr>
          <w:ilvl w:val="0"/>
          <w:numId w:val="2"/>
        </w:numPr>
        <w:spacing w:after="160" w:line="259" w:lineRule="auto"/>
      </w:pPr>
      <w:r w:rsidRPr="00EC41F8">
        <w:t xml:space="preserve">Do you think different strategies are needed for people who gamble a lot versus those who gamble occasionally? </w:t>
      </w:r>
    </w:p>
    <w:p w14:paraId="0B5B6567" w14:textId="77777777" w:rsidR="004D3D43" w:rsidRPr="00EC41F8" w:rsidRDefault="004D3D43" w:rsidP="004D3D43">
      <w:pPr>
        <w:pStyle w:val="ListParagraph"/>
        <w:numPr>
          <w:ilvl w:val="0"/>
          <w:numId w:val="2"/>
        </w:numPr>
        <w:spacing w:after="160" w:line="259" w:lineRule="auto"/>
      </w:pPr>
      <w:r w:rsidRPr="00EC41F8">
        <w:t>Do we need different strategies for young people?</w:t>
      </w:r>
    </w:p>
    <w:p w14:paraId="4C4DDA56" w14:textId="755147E0" w:rsidR="004D3D43" w:rsidRPr="00EC41F8" w:rsidRDefault="006012D9" w:rsidP="004D3D43">
      <w:r w:rsidRPr="00EC41F8">
        <w:t>4</w:t>
      </w:r>
      <w:r w:rsidR="004D3D43" w:rsidRPr="00EC41F8">
        <w:t>. Do you think there is any stigma attached to gambling? What do you think causes the stigma?</w:t>
      </w:r>
    </w:p>
    <w:p w14:paraId="61BDFEBD" w14:textId="77777777" w:rsidR="004D3D43" w:rsidRPr="00EC41F8" w:rsidRDefault="004D3D43" w:rsidP="004D3D43">
      <w:pPr>
        <w:pStyle w:val="ListParagraph"/>
        <w:numPr>
          <w:ilvl w:val="0"/>
          <w:numId w:val="3"/>
        </w:numPr>
        <w:spacing w:after="160" w:line="259" w:lineRule="auto"/>
      </w:pPr>
      <w:r w:rsidRPr="00EC41F8">
        <w:t>How does this stigma affect those who consider themselves to be having a gambling problem?</w:t>
      </w:r>
    </w:p>
    <w:p w14:paraId="50E28F45" w14:textId="77777777" w:rsidR="004D3D43" w:rsidRPr="00EC41F8" w:rsidRDefault="004D3D43" w:rsidP="004D3D43">
      <w:pPr>
        <w:pStyle w:val="ListParagraph"/>
        <w:numPr>
          <w:ilvl w:val="0"/>
          <w:numId w:val="3"/>
        </w:numPr>
        <w:spacing w:after="160" w:line="259" w:lineRule="auto"/>
      </w:pPr>
      <w:r w:rsidRPr="00EC41F8">
        <w:t>How does this stigma affect people’s attitudes towards a person with a gambling problem?</w:t>
      </w:r>
    </w:p>
    <w:p w14:paraId="1E9F3883" w14:textId="77777777" w:rsidR="004D3D43" w:rsidRPr="00EC41F8" w:rsidRDefault="004D3D43" w:rsidP="004D3D43">
      <w:pPr>
        <w:pStyle w:val="ListParagraph"/>
        <w:numPr>
          <w:ilvl w:val="0"/>
          <w:numId w:val="3"/>
        </w:numPr>
        <w:spacing w:after="160" w:line="259" w:lineRule="auto"/>
      </w:pPr>
      <w:r w:rsidRPr="00EC41F8">
        <w:t>What can be done to address the stigma associated with problem gambling?</w:t>
      </w:r>
    </w:p>
    <w:p w14:paraId="5D47C963" w14:textId="7CE35F18" w:rsidR="004D3D43" w:rsidRPr="00EC41F8" w:rsidRDefault="006012D9" w:rsidP="004D3D43">
      <w:r w:rsidRPr="00EC41F8">
        <w:t>5</w:t>
      </w:r>
      <w:r w:rsidR="004D3D43" w:rsidRPr="00EC41F8">
        <w:t xml:space="preserve">. Messages to the public are sometimes used to influence gambling behaviours. They are typically on display in gambling shops. Are you aware of any such messages? </w:t>
      </w:r>
    </w:p>
    <w:p w14:paraId="2605C5F7" w14:textId="77777777" w:rsidR="004D3D43" w:rsidRPr="00EC41F8" w:rsidRDefault="004D3D43" w:rsidP="004D3D43">
      <w:pPr>
        <w:pStyle w:val="ListParagraph"/>
        <w:numPr>
          <w:ilvl w:val="0"/>
          <w:numId w:val="4"/>
        </w:numPr>
        <w:spacing w:after="120" w:line="259" w:lineRule="auto"/>
        <w:ind w:hanging="357"/>
        <w:contextualSpacing w:val="0"/>
      </w:pPr>
      <w:r w:rsidRPr="00EC41F8">
        <w:lastRenderedPageBreak/>
        <w:t xml:space="preserve">Can you think of any message that you think might impact the gambling behaviours of someone you know? </w:t>
      </w:r>
    </w:p>
    <w:p w14:paraId="468856E4" w14:textId="77777777" w:rsidR="004D3D43" w:rsidRPr="00EC41F8" w:rsidRDefault="004D3D43" w:rsidP="004D3D43">
      <w:pPr>
        <w:pStyle w:val="ListParagraph"/>
        <w:numPr>
          <w:ilvl w:val="0"/>
          <w:numId w:val="5"/>
        </w:numPr>
        <w:spacing w:after="120" w:line="240" w:lineRule="auto"/>
        <w:ind w:hanging="357"/>
        <w:contextualSpacing w:val="0"/>
      </w:pPr>
      <w:r w:rsidRPr="00EC41F8">
        <w:t xml:space="preserve">Research suggests that messages that provide information about risks and harms of gambling should be authentic and relatable to people who gamble. </w:t>
      </w:r>
      <w:r w:rsidRPr="00EC41F8">
        <w:rPr>
          <w:i/>
          <w:iCs/>
        </w:rPr>
        <w:t>What are your thoughts on this type of messaging?</w:t>
      </w:r>
    </w:p>
    <w:p w14:paraId="777A5193" w14:textId="77777777" w:rsidR="004D3D43" w:rsidRPr="00EC41F8" w:rsidRDefault="004D3D43" w:rsidP="004D3D43">
      <w:pPr>
        <w:pStyle w:val="ListParagraph"/>
        <w:numPr>
          <w:ilvl w:val="0"/>
          <w:numId w:val="5"/>
        </w:numPr>
        <w:spacing w:after="120" w:line="259" w:lineRule="auto"/>
        <w:ind w:hanging="357"/>
        <w:contextualSpacing w:val="0"/>
      </w:pPr>
      <w:r w:rsidRPr="00EC41F8">
        <w:t xml:space="preserve">Messages that are packed with emotion are more likely to have an impact on people. But a message that may trigger feelings of fear, guilt or shame is likely to be rejected.  </w:t>
      </w:r>
      <w:r w:rsidRPr="00EC41F8">
        <w:rPr>
          <w:i/>
          <w:iCs/>
        </w:rPr>
        <w:t xml:space="preserve">What are your thoughts on this type of messaging? </w:t>
      </w:r>
    </w:p>
    <w:p w14:paraId="2A98720F" w14:textId="77777777" w:rsidR="004D3D43" w:rsidRPr="00EC41F8" w:rsidRDefault="004D3D43" w:rsidP="004D3D43">
      <w:pPr>
        <w:pStyle w:val="ListParagraph"/>
        <w:numPr>
          <w:ilvl w:val="0"/>
          <w:numId w:val="5"/>
        </w:numPr>
        <w:spacing w:after="160" w:line="259" w:lineRule="auto"/>
      </w:pPr>
      <w:r w:rsidRPr="00EC41F8">
        <w:t>Where would you expect these warning messages to be displayed, to draw the public’s attention?</w:t>
      </w:r>
    </w:p>
    <w:p w14:paraId="355C7474" w14:textId="329E27FF" w:rsidR="004D3D43" w:rsidRPr="00EC41F8" w:rsidRDefault="006012D9" w:rsidP="004D3D43">
      <w:r w:rsidRPr="00EC41F8">
        <w:t>6</w:t>
      </w:r>
      <w:r w:rsidR="004D3D43" w:rsidRPr="00EC41F8">
        <w:t xml:space="preserve">. Can there be unintended negative consequences of a messaging campaign? Is there a risk of increasing stigma or stopping people from accessing help and support? </w:t>
      </w:r>
    </w:p>
    <w:p w14:paraId="7204415B" w14:textId="77777777" w:rsidR="00AA46E3" w:rsidRPr="00EC41F8" w:rsidRDefault="00AA46E3" w:rsidP="004D3D43"/>
    <w:p w14:paraId="7FA7AA07" w14:textId="77777777" w:rsidR="004D3D43" w:rsidRPr="00EC41F8" w:rsidRDefault="004D3D43"/>
    <w:p w14:paraId="318E80DF" w14:textId="1728D889" w:rsidR="00FB2DC2" w:rsidRPr="00EC41F8" w:rsidRDefault="00FB2DC2" w:rsidP="00FB2DC2">
      <w:r w:rsidRPr="00EC41F8">
        <w:rPr>
          <w:u w:val="single"/>
        </w:rPr>
        <w:t xml:space="preserve">Focus Group Topic Guide (Young People) </w:t>
      </w:r>
      <w:r w:rsidRPr="00EC41F8">
        <w:t xml:space="preserve">V3.0 </w:t>
      </w:r>
      <w:r w:rsidR="008938FF" w:rsidRPr="00EC41F8">
        <w:t xml:space="preserve">  12 March 2024</w:t>
      </w:r>
    </w:p>
    <w:p w14:paraId="3A0D76AC" w14:textId="77777777" w:rsidR="00FB2DC2" w:rsidRPr="00EC41F8" w:rsidRDefault="00FB2DC2"/>
    <w:p w14:paraId="06FE287E" w14:textId="77777777" w:rsidR="00FB2DC2" w:rsidRPr="00EC41F8" w:rsidRDefault="00FB2DC2" w:rsidP="00FB2DC2">
      <w:pPr>
        <w:spacing w:line="259" w:lineRule="auto"/>
        <w:rPr>
          <w:rFonts w:eastAsia="Calibri"/>
        </w:rPr>
      </w:pPr>
      <w:r w:rsidRPr="00EC41F8">
        <w:rPr>
          <w:rFonts w:eastAsia="Calibri"/>
        </w:rPr>
        <w:t xml:space="preserve">Warm up </w:t>
      </w:r>
    </w:p>
    <w:p w14:paraId="5F641C0C" w14:textId="77777777" w:rsidR="00FB2DC2" w:rsidRPr="00EC41F8" w:rsidRDefault="00FB2DC2" w:rsidP="00FB2DC2">
      <w:pPr>
        <w:spacing w:line="259" w:lineRule="auto"/>
        <w:rPr>
          <w:rFonts w:eastAsia="Calibri"/>
        </w:rPr>
      </w:pPr>
    </w:p>
    <w:p w14:paraId="1E94F3FE" w14:textId="77777777" w:rsidR="00FB2DC2" w:rsidRPr="00EC41F8" w:rsidRDefault="00FB2DC2" w:rsidP="00FB2DC2">
      <w:pPr>
        <w:numPr>
          <w:ilvl w:val="0"/>
          <w:numId w:val="7"/>
        </w:numPr>
        <w:spacing w:after="120" w:line="240" w:lineRule="auto"/>
        <w:ind w:left="357" w:hanging="357"/>
        <w:rPr>
          <w:rFonts w:eastAsia="Calibri"/>
        </w:rPr>
      </w:pPr>
      <w:r w:rsidRPr="00EC41F8">
        <w:rPr>
          <w:rFonts w:eastAsia="Calibri"/>
        </w:rPr>
        <w:t xml:space="preserve">We don’t know each other, so we need to introduce ourselves. I would like each of us to say our first name and what one of our most favourite things is. </w:t>
      </w:r>
    </w:p>
    <w:p w14:paraId="536125DF" w14:textId="77777777" w:rsidR="00FB2DC2" w:rsidRPr="00EC41F8" w:rsidRDefault="00FB2DC2" w:rsidP="00FB2DC2">
      <w:pPr>
        <w:spacing w:line="240" w:lineRule="auto"/>
        <w:ind w:left="720"/>
        <w:rPr>
          <w:rFonts w:eastAsia="Calibri"/>
          <w:i/>
          <w:iCs/>
        </w:rPr>
      </w:pPr>
      <w:r w:rsidRPr="00EC41F8">
        <w:rPr>
          <w:rFonts w:eastAsia="Calibri"/>
          <w:i/>
          <w:iCs/>
        </w:rPr>
        <w:t xml:space="preserve">My name is _____ and one of most favourite things is ______. </w:t>
      </w:r>
    </w:p>
    <w:p w14:paraId="50F6CA9B" w14:textId="77777777" w:rsidR="00FB2DC2" w:rsidRPr="00EC41F8" w:rsidRDefault="00FB2DC2" w:rsidP="00FB2DC2">
      <w:pPr>
        <w:spacing w:line="120" w:lineRule="auto"/>
        <w:ind w:left="720"/>
        <w:rPr>
          <w:rFonts w:eastAsia="Calibri"/>
          <w:i/>
          <w:iCs/>
        </w:rPr>
      </w:pPr>
    </w:p>
    <w:p w14:paraId="26C77A0C" w14:textId="77777777" w:rsidR="00FB2DC2" w:rsidRPr="00EC41F8" w:rsidRDefault="00FB2DC2" w:rsidP="00FB2DC2">
      <w:pPr>
        <w:spacing w:line="240" w:lineRule="auto"/>
        <w:ind w:left="720"/>
        <w:rPr>
          <w:rFonts w:eastAsia="Calibri"/>
          <w:i/>
          <w:iCs/>
        </w:rPr>
      </w:pPr>
      <w:r w:rsidRPr="00EC41F8">
        <w:rPr>
          <w:rFonts w:eastAsia="Calibri"/>
          <w:i/>
          <w:iCs/>
        </w:rPr>
        <w:t>Now let’s go around the table... (allow each child/ young person time).</w:t>
      </w:r>
    </w:p>
    <w:p w14:paraId="4DA1DAC0" w14:textId="77777777" w:rsidR="00FB2DC2" w:rsidRPr="00EC41F8" w:rsidRDefault="00FB2DC2" w:rsidP="00FB2DC2">
      <w:pPr>
        <w:spacing w:line="240" w:lineRule="auto"/>
        <w:ind w:left="360"/>
        <w:rPr>
          <w:rFonts w:eastAsia="Calibri"/>
        </w:rPr>
      </w:pPr>
    </w:p>
    <w:p w14:paraId="5551E106" w14:textId="23CCF921" w:rsidR="00FB2DC2" w:rsidRPr="00EC41F8" w:rsidRDefault="00FB2DC2" w:rsidP="00FB2DC2">
      <w:pPr>
        <w:numPr>
          <w:ilvl w:val="0"/>
          <w:numId w:val="7"/>
        </w:numPr>
        <w:spacing w:after="160" w:line="240" w:lineRule="auto"/>
        <w:contextualSpacing/>
        <w:rPr>
          <w:rFonts w:eastAsia="Calibri"/>
        </w:rPr>
      </w:pPr>
      <w:r w:rsidRPr="00EC41F8">
        <w:rPr>
          <w:rFonts w:eastAsia="Calibri"/>
        </w:rPr>
        <w:t>Would you like to tell me why did you decide</w:t>
      </w:r>
      <w:r w:rsidR="006012D9" w:rsidRPr="00EC41F8">
        <w:rPr>
          <w:rFonts w:eastAsia="Calibri"/>
        </w:rPr>
        <w:t>d</w:t>
      </w:r>
      <w:r w:rsidRPr="00EC41F8">
        <w:rPr>
          <w:rFonts w:eastAsia="Calibri"/>
        </w:rPr>
        <w:t xml:space="preserve"> to come to this discussion?</w:t>
      </w:r>
    </w:p>
    <w:p w14:paraId="56F819AF" w14:textId="77777777" w:rsidR="00FB2DC2" w:rsidRPr="00EC41F8" w:rsidRDefault="00FB2DC2"/>
    <w:p w14:paraId="16665B8D" w14:textId="77777777" w:rsidR="00FB2DC2" w:rsidRPr="00EC41F8" w:rsidRDefault="00FB2DC2" w:rsidP="00FB2DC2">
      <w:pPr>
        <w:spacing w:line="240" w:lineRule="auto"/>
        <w:rPr>
          <w:rFonts w:eastAsia="Calibri"/>
        </w:rPr>
      </w:pPr>
      <w:r w:rsidRPr="00EC41F8">
        <w:rPr>
          <w:rFonts w:eastAsia="Calibri"/>
        </w:rPr>
        <w:t>Transition questions</w:t>
      </w:r>
    </w:p>
    <w:p w14:paraId="6FD2FA40" w14:textId="77777777" w:rsidR="00FB2DC2" w:rsidRPr="00EC41F8" w:rsidRDefault="00FB2DC2" w:rsidP="00FB2DC2">
      <w:pPr>
        <w:spacing w:line="259" w:lineRule="auto"/>
        <w:rPr>
          <w:rFonts w:eastAsia="Calibri"/>
        </w:rPr>
      </w:pPr>
      <w:r w:rsidRPr="00EC41F8">
        <w:rPr>
          <w:rFonts w:eastAsia="Calibri"/>
        </w:rPr>
        <w:t xml:space="preserve">              </w:t>
      </w:r>
    </w:p>
    <w:p w14:paraId="0BD754C7" w14:textId="77777777" w:rsidR="00FB2DC2" w:rsidRPr="00EC41F8" w:rsidRDefault="00FB2DC2" w:rsidP="00FB2DC2">
      <w:pPr>
        <w:numPr>
          <w:ilvl w:val="0"/>
          <w:numId w:val="7"/>
        </w:numPr>
        <w:spacing w:after="160" w:line="259" w:lineRule="auto"/>
        <w:contextualSpacing/>
        <w:rPr>
          <w:rFonts w:eastAsia="Calibri"/>
        </w:rPr>
      </w:pPr>
      <w:r w:rsidRPr="00EC41F8">
        <w:rPr>
          <w:rFonts w:eastAsia="Calibri"/>
        </w:rPr>
        <w:t xml:space="preserve">What can you tell me about what gambling is? (examples: online gaming, playing cards, loot boxes, scratch cards, fruit machines) </w:t>
      </w:r>
    </w:p>
    <w:p w14:paraId="5EDBFC94" w14:textId="77777777" w:rsidR="00FB2DC2" w:rsidRPr="00EC41F8" w:rsidRDefault="00FB2DC2" w:rsidP="00FB2DC2">
      <w:pPr>
        <w:spacing w:line="120" w:lineRule="auto"/>
        <w:rPr>
          <w:rFonts w:eastAsia="Calibri"/>
        </w:rPr>
      </w:pPr>
    </w:p>
    <w:p w14:paraId="3875B300" w14:textId="77777777" w:rsidR="00FB2DC2" w:rsidRPr="00EC41F8" w:rsidRDefault="00FB2DC2" w:rsidP="00FB2DC2">
      <w:pPr>
        <w:numPr>
          <w:ilvl w:val="0"/>
          <w:numId w:val="7"/>
        </w:numPr>
        <w:spacing w:after="160" w:line="259" w:lineRule="auto"/>
        <w:contextualSpacing/>
        <w:rPr>
          <w:rFonts w:eastAsia="Calibri"/>
        </w:rPr>
      </w:pPr>
      <w:r w:rsidRPr="00EC41F8">
        <w:rPr>
          <w:rFonts w:eastAsia="Calibri"/>
        </w:rPr>
        <w:t xml:space="preserve">Why do you think young people try out gambling? </w:t>
      </w:r>
    </w:p>
    <w:p w14:paraId="1D0330C3" w14:textId="77777777" w:rsidR="00FB2DC2" w:rsidRPr="00EC41F8" w:rsidRDefault="00FB2DC2" w:rsidP="00FB2DC2">
      <w:pPr>
        <w:spacing w:line="120" w:lineRule="auto"/>
        <w:contextualSpacing/>
        <w:rPr>
          <w:rFonts w:eastAsia="Calibri"/>
        </w:rPr>
      </w:pPr>
    </w:p>
    <w:p w14:paraId="1E727A97" w14:textId="77777777" w:rsidR="00FB2DC2" w:rsidRPr="00EC41F8" w:rsidRDefault="00FB2DC2" w:rsidP="00FB2DC2">
      <w:pPr>
        <w:spacing w:after="160" w:line="259" w:lineRule="auto"/>
        <w:rPr>
          <w:rFonts w:eastAsia="Calibri"/>
        </w:rPr>
      </w:pPr>
      <w:r w:rsidRPr="00EC41F8">
        <w:rPr>
          <w:rFonts w:eastAsia="Calibri"/>
        </w:rPr>
        <w:t>Core questions</w:t>
      </w:r>
    </w:p>
    <w:p w14:paraId="28D5ACDA" w14:textId="77777777" w:rsidR="00FB2DC2" w:rsidRPr="00EC41F8" w:rsidRDefault="00FB2DC2" w:rsidP="00FB2DC2">
      <w:pPr>
        <w:numPr>
          <w:ilvl w:val="0"/>
          <w:numId w:val="7"/>
        </w:numPr>
        <w:spacing w:after="160" w:line="259" w:lineRule="auto"/>
        <w:ind w:left="357" w:hanging="357"/>
        <w:rPr>
          <w:rFonts w:eastAsia="Calibri"/>
        </w:rPr>
      </w:pPr>
      <w:r w:rsidRPr="00EC41F8">
        <w:rPr>
          <w:rFonts w:eastAsia="Calibri"/>
        </w:rPr>
        <w:t xml:space="preserve">Can gambling cause problems? </w:t>
      </w:r>
    </w:p>
    <w:p w14:paraId="2854F14D" w14:textId="77777777" w:rsidR="00FB2DC2" w:rsidRPr="00EC41F8" w:rsidRDefault="00FB2DC2" w:rsidP="00FB2DC2">
      <w:pPr>
        <w:spacing w:after="160" w:line="259" w:lineRule="auto"/>
        <w:ind w:left="357"/>
        <w:rPr>
          <w:rFonts w:eastAsia="Calibri"/>
          <w:i/>
          <w:iCs/>
        </w:rPr>
      </w:pPr>
      <w:r w:rsidRPr="00EC41F8">
        <w:rPr>
          <w:rFonts w:eastAsia="Calibri"/>
          <w:i/>
          <w:iCs/>
        </w:rPr>
        <w:t>Prompts: What can happen to someone who gambles? What are the dangers of gambling?</w:t>
      </w:r>
    </w:p>
    <w:p w14:paraId="5DB9E319" w14:textId="495CF5B8" w:rsidR="00FB2DC2" w:rsidRPr="00EC41F8" w:rsidRDefault="00FB2DC2" w:rsidP="00FB2DC2">
      <w:pPr>
        <w:numPr>
          <w:ilvl w:val="0"/>
          <w:numId w:val="7"/>
        </w:numPr>
        <w:spacing w:after="160" w:line="259" w:lineRule="auto"/>
        <w:contextualSpacing/>
        <w:rPr>
          <w:rFonts w:eastAsia="Calibri"/>
        </w:rPr>
      </w:pPr>
      <w:r w:rsidRPr="00EC41F8">
        <w:rPr>
          <w:rFonts w:eastAsia="Calibri"/>
        </w:rPr>
        <w:t xml:space="preserve">What things should young people learn about the dangers </w:t>
      </w:r>
      <w:r w:rsidR="006012D9" w:rsidRPr="00EC41F8">
        <w:rPr>
          <w:rFonts w:eastAsia="Calibri"/>
        </w:rPr>
        <w:t xml:space="preserve">of </w:t>
      </w:r>
      <w:r w:rsidRPr="00EC41F8">
        <w:rPr>
          <w:rFonts w:eastAsia="Calibri"/>
        </w:rPr>
        <w:t>gambling?</w:t>
      </w:r>
    </w:p>
    <w:p w14:paraId="3F4A24E7" w14:textId="77777777" w:rsidR="00FB2DC2" w:rsidRPr="00EC41F8" w:rsidRDefault="00FB2DC2" w:rsidP="00FB2DC2">
      <w:pPr>
        <w:spacing w:after="160" w:line="259" w:lineRule="auto"/>
        <w:ind w:left="360"/>
        <w:contextualSpacing/>
        <w:rPr>
          <w:rFonts w:eastAsia="Calibri"/>
          <w:i/>
          <w:iCs/>
        </w:rPr>
      </w:pPr>
      <w:r w:rsidRPr="00EC41F8">
        <w:rPr>
          <w:rFonts w:eastAsia="Calibri"/>
          <w:i/>
          <w:iCs/>
        </w:rPr>
        <w:t>Activity: I want you to pretend that you are the teacher. What is the one message you would teach your class about gambling?</w:t>
      </w:r>
    </w:p>
    <w:p w14:paraId="1A767E33" w14:textId="77777777" w:rsidR="00FB2DC2" w:rsidRPr="00EC41F8" w:rsidRDefault="00FB2DC2" w:rsidP="00FB2DC2">
      <w:pPr>
        <w:spacing w:after="160" w:line="259" w:lineRule="auto"/>
        <w:ind w:left="360"/>
        <w:contextualSpacing/>
        <w:rPr>
          <w:rFonts w:eastAsia="Calibri"/>
          <w:i/>
          <w:iCs/>
        </w:rPr>
      </w:pPr>
    </w:p>
    <w:p w14:paraId="4ED41A8E" w14:textId="30E870A5" w:rsidR="00FB2DC2" w:rsidRPr="00EC41F8" w:rsidRDefault="00FB2DC2" w:rsidP="00FB2DC2">
      <w:pPr>
        <w:numPr>
          <w:ilvl w:val="0"/>
          <w:numId w:val="7"/>
        </w:numPr>
        <w:spacing w:after="160" w:line="259" w:lineRule="auto"/>
        <w:ind w:left="357" w:hanging="357"/>
        <w:rPr>
          <w:rFonts w:eastAsia="Calibri"/>
        </w:rPr>
      </w:pPr>
      <w:r w:rsidRPr="00EC41F8">
        <w:rPr>
          <w:rFonts w:eastAsia="Calibri"/>
        </w:rPr>
        <w:lastRenderedPageBreak/>
        <w:t xml:space="preserve">How can we spread that message to </w:t>
      </w:r>
      <w:r w:rsidR="006012D9" w:rsidRPr="00EC41F8">
        <w:rPr>
          <w:rFonts w:eastAsia="Calibri"/>
        </w:rPr>
        <w:t>help</w:t>
      </w:r>
      <w:r w:rsidRPr="00EC41F8">
        <w:rPr>
          <w:rFonts w:eastAsia="Calibri"/>
        </w:rPr>
        <w:t xml:space="preserve"> other young people understand the dangers of gambling? </w:t>
      </w:r>
    </w:p>
    <w:p w14:paraId="3A0BA3FC" w14:textId="77777777" w:rsidR="00FB2DC2" w:rsidRPr="00EC41F8" w:rsidRDefault="00FB2DC2" w:rsidP="00FB2DC2">
      <w:pPr>
        <w:spacing w:after="160" w:line="259" w:lineRule="auto"/>
        <w:ind w:left="360"/>
        <w:rPr>
          <w:rFonts w:eastAsia="Calibri"/>
          <w:i/>
          <w:iCs/>
        </w:rPr>
      </w:pPr>
      <w:r w:rsidRPr="00EC41F8">
        <w:rPr>
          <w:rFonts w:eastAsia="Calibri"/>
          <w:i/>
          <w:iCs/>
        </w:rPr>
        <w:t>Prompt: Advertisements (public messages) are sometimes used to tell the public about the dangers of smoking and drinking alcohol.</w:t>
      </w:r>
    </w:p>
    <w:p w14:paraId="6B9ED1B0" w14:textId="77777777" w:rsidR="00FB2DC2" w:rsidRPr="00EC41F8" w:rsidRDefault="00FB2DC2" w:rsidP="00FB2DC2">
      <w:pPr>
        <w:numPr>
          <w:ilvl w:val="0"/>
          <w:numId w:val="7"/>
        </w:numPr>
        <w:spacing w:after="160" w:line="259" w:lineRule="auto"/>
        <w:contextualSpacing/>
        <w:rPr>
          <w:rFonts w:eastAsia="Calibri"/>
        </w:rPr>
      </w:pPr>
      <w:r w:rsidRPr="00EC41F8">
        <w:rPr>
          <w:rFonts w:eastAsia="Calibri"/>
        </w:rPr>
        <w:t>What do you think about advertisements to tell young people about the dangers of gambling?</w:t>
      </w:r>
    </w:p>
    <w:p w14:paraId="46DF304B" w14:textId="77777777" w:rsidR="00FB2DC2" w:rsidRPr="00EC41F8" w:rsidRDefault="00FB2DC2" w:rsidP="00FB2DC2">
      <w:pPr>
        <w:numPr>
          <w:ilvl w:val="0"/>
          <w:numId w:val="8"/>
        </w:numPr>
        <w:spacing w:after="160" w:line="240" w:lineRule="auto"/>
        <w:contextualSpacing/>
        <w:rPr>
          <w:rFonts w:eastAsia="Calibri"/>
          <w:i/>
          <w:iCs/>
        </w:rPr>
      </w:pPr>
      <w:r w:rsidRPr="00EC41F8">
        <w:rPr>
          <w:rFonts w:eastAsia="Calibri"/>
          <w:i/>
          <w:iCs/>
        </w:rPr>
        <w:t xml:space="preserve">What kind of adverts do you think will attract young people’s attention? What type of message will young people like? What will they not like? </w:t>
      </w:r>
    </w:p>
    <w:p w14:paraId="7B4C81B0" w14:textId="51D6D4EF" w:rsidR="00FB2DC2" w:rsidRPr="00EC41F8" w:rsidRDefault="00FB2DC2" w:rsidP="00FB2DC2">
      <w:pPr>
        <w:numPr>
          <w:ilvl w:val="0"/>
          <w:numId w:val="8"/>
        </w:numPr>
        <w:spacing w:after="160" w:line="240" w:lineRule="auto"/>
        <w:contextualSpacing/>
        <w:rPr>
          <w:rFonts w:eastAsia="Calibri"/>
          <w:i/>
          <w:iCs/>
        </w:rPr>
      </w:pPr>
      <w:r w:rsidRPr="00EC41F8">
        <w:rPr>
          <w:rFonts w:eastAsia="Calibri"/>
          <w:i/>
          <w:iCs/>
        </w:rPr>
        <w:t>Where would you like to see an advert telling people about the dangers of gambling? (e.g., TV, internet (social media), radio, roadside billboards, cinema</w:t>
      </w:r>
      <w:r w:rsidR="006012D9" w:rsidRPr="00EC41F8">
        <w:rPr>
          <w:rFonts w:eastAsia="Calibri"/>
          <w:i/>
          <w:iCs/>
        </w:rPr>
        <w:t xml:space="preserve"> advertisements</w:t>
      </w:r>
      <w:r w:rsidRPr="00EC41F8">
        <w:rPr>
          <w:rFonts w:eastAsia="Calibri"/>
          <w:i/>
          <w:iCs/>
        </w:rPr>
        <w:t xml:space="preserve"> etc)</w:t>
      </w:r>
    </w:p>
    <w:p w14:paraId="411831FA" w14:textId="77777777" w:rsidR="00FB2DC2" w:rsidRPr="00EC41F8" w:rsidRDefault="00FB2DC2" w:rsidP="00FB2DC2">
      <w:pPr>
        <w:spacing w:after="160" w:line="240" w:lineRule="auto"/>
        <w:ind w:left="340"/>
        <w:contextualSpacing/>
        <w:rPr>
          <w:rFonts w:eastAsia="Calibri"/>
          <w:i/>
          <w:iCs/>
        </w:rPr>
      </w:pPr>
    </w:p>
    <w:p w14:paraId="5842132B" w14:textId="77777777" w:rsidR="00FB2DC2" w:rsidRPr="00EC41F8" w:rsidRDefault="00FB2DC2" w:rsidP="00FB2DC2">
      <w:pPr>
        <w:numPr>
          <w:ilvl w:val="0"/>
          <w:numId w:val="7"/>
        </w:numPr>
        <w:spacing w:after="160" w:line="259" w:lineRule="auto"/>
        <w:contextualSpacing/>
        <w:rPr>
          <w:rFonts w:eastAsia="Calibri"/>
        </w:rPr>
      </w:pPr>
      <w:r w:rsidRPr="00EC41F8">
        <w:rPr>
          <w:rFonts w:eastAsia="Calibri"/>
        </w:rPr>
        <w:t xml:space="preserve">Many people who are suffering from gambling harm struggle to talk about the issue with their loved ones because they feel shame and embarrassment. This happens because people with a gambling problem are often made to feel in a bad way about themselves. This is called stigma. It is important that we break down this stigma. </w:t>
      </w:r>
    </w:p>
    <w:p w14:paraId="79E6402B" w14:textId="77777777" w:rsidR="00FB2DC2" w:rsidRPr="00EC41F8" w:rsidRDefault="00FB2DC2" w:rsidP="00FB2DC2">
      <w:pPr>
        <w:numPr>
          <w:ilvl w:val="0"/>
          <w:numId w:val="8"/>
        </w:numPr>
        <w:spacing w:after="160" w:line="259" w:lineRule="auto"/>
        <w:contextualSpacing/>
        <w:rPr>
          <w:rFonts w:eastAsia="Calibri"/>
          <w:i/>
          <w:iCs/>
        </w:rPr>
      </w:pPr>
      <w:r w:rsidRPr="00EC41F8">
        <w:rPr>
          <w:rFonts w:eastAsia="Calibri"/>
          <w:i/>
          <w:iCs/>
        </w:rPr>
        <w:t xml:space="preserve">Again, I ask you to pretend that you are the teacher. What message would you teach your class that can help break the stigma of gambling? </w:t>
      </w:r>
    </w:p>
    <w:p w14:paraId="7FED4CB0" w14:textId="77777777" w:rsidR="00FB2DC2" w:rsidRPr="00EC41F8" w:rsidRDefault="00FB2DC2" w:rsidP="00FB2DC2">
      <w:pPr>
        <w:rPr>
          <w:i/>
          <w:iCs/>
        </w:rPr>
      </w:pPr>
    </w:p>
    <w:p w14:paraId="17D0F364" w14:textId="77777777" w:rsidR="00FB2DC2" w:rsidRPr="00EC41F8" w:rsidRDefault="00FB2DC2"/>
    <w:p w14:paraId="1C116BEB" w14:textId="7D3D293B" w:rsidR="00052962" w:rsidRPr="00EC41F8" w:rsidRDefault="00052962" w:rsidP="00052962">
      <w:r w:rsidRPr="00EC41F8">
        <w:t>Additional file 2. Framework Method: Analytical Development</w:t>
      </w:r>
    </w:p>
    <w:p w14:paraId="4179BFDC" w14:textId="77777777" w:rsidR="00052962" w:rsidRPr="00EC41F8" w:rsidRDefault="00052962" w:rsidP="00052962"/>
    <w:p w14:paraId="6365E0B3" w14:textId="77777777" w:rsidR="00052962" w:rsidRPr="00EC41F8" w:rsidRDefault="00052962" w:rsidP="00052962">
      <w:r w:rsidRPr="00EC41F8">
        <w:t>The Framework Method was used to structure the thematic analysis across the four focus groups (two adult and two youth). This approach was selected for its transparency and systematic organisation of qualitative data, allowing comparison both within and across participant groups. The analytic process combined deductive and inductive strategies: deductive coding provided an initial structure informed by the research questions and relevant literature, while inductive coding allowed new, data-driven insights to emerge from participants’ accounts. All transcripts were imported into NVivo15 to support data management, coding, and framework charting.</w:t>
      </w:r>
    </w:p>
    <w:p w14:paraId="566A140F" w14:textId="77777777" w:rsidR="00052962" w:rsidRPr="00EC41F8" w:rsidRDefault="00052962" w:rsidP="00052962">
      <w:r w:rsidRPr="00EC41F8">
        <w:t xml:space="preserve">The analysis proceeded through iterative stages—beginning with familiarisation and initial coding, followed by framework development, application, and interpretation—ensuring that findings remained both theoretically informed and grounded in </w:t>
      </w:r>
      <w:proofErr w:type="gramStart"/>
      <w:r w:rsidRPr="00EC41F8">
        <w:t>participants’</w:t>
      </w:r>
      <w:proofErr w:type="gramEnd"/>
      <w:r w:rsidRPr="00EC41F8">
        <w:t xml:space="preserve"> lived experiences.</w:t>
      </w:r>
    </w:p>
    <w:p w14:paraId="3E9065E8" w14:textId="77777777" w:rsidR="00052962" w:rsidRPr="00EC41F8" w:rsidRDefault="00052962" w:rsidP="00052962">
      <w:r w:rsidRPr="00EC41F8">
        <w:t>Step 1. Developing the Initial (Deductive) Framework</w:t>
      </w:r>
    </w:p>
    <w:p w14:paraId="44A242AF" w14:textId="77777777" w:rsidR="00052962" w:rsidRPr="00EC41F8" w:rsidRDefault="00052962" w:rsidP="00052962">
      <w:r w:rsidRPr="00EC41F8">
        <w:t>The initial framework was informed by:</w:t>
      </w:r>
    </w:p>
    <w:p w14:paraId="1FE4FF67" w14:textId="77777777" w:rsidR="00052962" w:rsidRPr="00EC41F8" w:rsidRDefault="00052962" w:rsidP="00052962">
      <w:pPr>
        <w:numPr>
          <w:ilvl w:val="0"/>
          <w:numId w:val="9"/>
        </w:numPr>
        <w:spacing w:after="160" w:line="259" w:lineRule="auto"/>
      </w:pPr>
      <w:r w:rsidRPr="00EC41F8">
        <w:t>Research questions and topic guide;</w:t>
      </w:r>
    </w:p>
    <w:p w14:paraId="2F26E55D" w14:textId="77777777" w:rsidR="00052962" w:rsidRPr="00EC41F8" w:rsidRDefault="00052962" w:rsidP="00052962">
      <w:pPr>
        <w:numPr>
          <w:ilvl w:val="0"/>
          <w:numId w:val="9"/>
        </w:numPr>
        <w:spacing w:after="160" w:line="259" w:lineRule="auto"/>
      </w:pPr>
      <w:r w:rsidRPr="00EC41F8">
        <w:t>Empirical and theoretical literature on gambling harm and prevention; and</w:t>
      </w:r>
    </w:p>
    <w:p w14:paraId="0239FD8D" w14:textId="77777777" w:rsidR="00052962" w:rsidRPr="00EC41F8" w:rsidRDefault="00052962" w:rsidP="00052962">
      <w:pPr>
        <w:numPr>
          <w:ilvl w:val="0"/>
          <w:numId w:val="9"/>
        </w:numPr>
        <w:spacing w:after="160" w:line="259" w:lineRule="auto"/>
      </w:pPr>
      <w:r w:rsidRPr="00EC41F8">
        <w:t>Public health models of risk communication.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3402"/>
        <w:gridCol w:w="3072"/>
      </w:tblGrid>
      <w:tr w:rsidR="00052962" w:rsidRPr="00EC41F8" w14:paraId="6F7336FF" w14:textId="77777777" w:rsidTr="006D09BB">
        <w:trPr>
          <w:tblHeader/>
          <w:tblCellSpacing w:w="15" w:type="dxa"/>
        </w:trPr>
        <w:tc>
          <w:tcPr>
            <w:tcW w:w="2507" w:type="dxa"/>
            <w:hideMark/>
          </w:tcPr>
          <w:p w14:paraId="05C0B8C2" w14:textId="77777777" w:rsidR="00052962" w:rsidRPr="00EC41F8" w:rsidRDefault="00052962" w:rsidP="006D09BB">
            <w:r w:rsidRPr="00EC41F8">
              <w:lastRenderedPageBreak/>
              <w:t>Preliminary Category</w:t>
            </w:r>
          </w:p>
        </w:tc>
        <w:tc>
          <w:tcPr>
            <w:tcW w:w="3372" w:type="dxa"/>
            <w:hideMark/>
          </w:tcPr>
          <w:p w14:paraId="4D7C963D" w14:textId="77777777" w:rsidR="00052962" w:rsidRPr="00EC41F8" w:rsidRDefault="00052962" w:rsidP="006D09BB">
            <w:r w:rsidRPr="00EC41F8">
              <w:t>Rationale / Source</w:t>
            </w:r>
          </w:p>
        </w:tc>
        <w:tc>
          <w:tcPr>
            <w:tcW w:w="3027" w:type="dxa"/>
            <w:hideMark/>
          </w:tcPr>
          <w:p w14:paraId="3F9C6FA1" w14:textId="77777777" w:rsidR="00052962" w:rsidRPr="00EC41F8" w:rsidRDefault="00052962" w:rsidP="006D09BB">
            <w:r w:rsidRPr="00EC41F8">
              <w:t>Example Focus</w:t>
            </w:r>
          </w:p>
        </w:tc>
      </w:tr>
      <w:tr w:rsidR="00052962" w:rsidRPr="00EC41F8" w14:paraId="7ED88876" w14:textId="77777777" w:rsidTr="006D09BB">
        <w:trPr>
          <w:tblCellSpacing w:w="15" w:type="dxa"/>
        </w:trPr>
        <w:tc>
          <w:tcPr>
            <w:tcW w:w="2507" w:type="dxa"/>
            <w:hideMark/>
          </w:tcPr>
          <w:p w14:paraId="3211C7BA" w14:textId="77777777" w:rsidR="00052962" w:rsidRPr="00EC41F8" w:rsidRDefault="00052962" w:rsidP="006D09BB">
            <w:r w:rsidRPr="00EC41F8">
              <w:t>Perceived harms</w:t>
            </w:r>
          </w:p>
        </w:tc>
        <w:tc>
          <w:tcPr>
            <w:tcW w:w="3372" w:type="dxa"/>
            <w:hideMark/>
          </w:tcPr>
          <w:p w14:paraId="6F280468" w14:textId="77777777" w:rsidR="00052962" w:rsidRPr="00EC41F8" w:rsidRDefault="00052962" w:rsidP="006D09BB">
            <w:r w:rsidRPr="00EC41F8">
              <w:t>Derived from literature on gambling impacts</w:t>
            </w:r>
          </w:p>
        </w:tc>
        <w:tc>
          <w:tcPr>
            <w:tcW w:w="3027" w:type="dxa"/>
            <w:hideMark/>
          </w:tcPr>
          <w:p w14:paraId="6D3E01D0" w14:textId="77777777" w:rsidR="00052962" w:rsidRPr="00EC41F8" w:rsidRDefault="00052962" w:rsidP="006D09BB">
            <w:r w:rsidRPr="00EC41F8">
              <w:t>Financial, relational, and mental health harms</w:t>
            </w:r>
          </w:p>
        </w:tc>
      </w:tr>
      <w:tr w:rsidR="00052962" w:rsidRPr="00EC41F8" w14:paraId="7FB22F7A" w14:textId="77777777" w:rsidTr="006D09BB">
        <w:trPr>
          <w:tblCellSpacing w:w="15" w:type="dxa"/>
        </w:trPr>
        <w:tc>
          <w:tcPr>
            <w:tcW w:w="2507" w:type="dxa"/>
            <w:hideMark/>
          </w:tcPr>
          <w:p w14:paraId="53F81977" w14:textId="77777777" w:rsidR="00052962" w:rsidRPr="00EC41F8" w:rsidRDefault="00052962" w:rsidP="006D09BB">
            <w:r w:rsidRPr="00EC41F8">
              <w:t>Message credibility</w:t>
            </w:r>
          </w:p>
        </w:tc>
        <w:tc>
          <w:tcPr>
            <w:tcW w:w="3372" w:type="dxa"/>
            <w:hideMark/>
          </w:tcPr>
          <w:p w14:paraId="6FF5DB25" w14:textId="77777777" w:rsidR="00052962" w:rsidRPr="00EC41F8" w:rsidRDefault="00052962" w:rsidP="006D09BB">
            <w:r w:rsidRPr="00EC41F8">
              <w:t>Guided by communication theory and prior studies</w:t>
            </w:r>
          </w:p>
        </w:tc>
        <w:tc>
          <w:tcPr>
            <w:tcW w:w="3027" w:type="dxa"/>
            <w:hideMark/>
          </w:tcPr>
          <w:p w14:paraId="45E51061" w14:textId="77777777" w:rsidR="00052962" w:rsidRPr="00EC41F8" w:rsidRDefault="00052962" w:rsidP="006D09BB">
            <w:r w:rsidRPr="00EC41F8">
              <w:t>Trust, realism, and authenticity of messaging</w:t>
            </w:r>
          </w:p>
        </w:tc>
      </w:tr>
      <w:tr w:rsidR="00052962" w:rsidRPr="00EC41F8" w14:paraId="7E44600A" w14:textId="77777777" w:rsidTr="006D09BB">
        <w:trPr>
          <w:tblCellSpacing w:w="15" w:type="dxa"/>
        </w:trPr>
        <w:tc>
          <w:tcPr>
            <w:tcW w:w="2507" w:type="dxa"/>
            <w:hideMark/>
          </w:tcPr>
          <w:p w14:paraId="71D45E24" w14:textId="77777777" w:rsidR="00052962" w:rsidRPr="00EC41F8" w:rsidRDefault="00052962" w:rsidP="006D09BB">
            <w:r w:rsidRPr="00EC41F8">
              <w:t>Structural determinants</w:t>
            </w:r>
          </w:p>
        </w:tc>
        <w:tc>
          <w:tcPr>
            <w:tcW w:w="3372" w:type="dxa"/>
            <w:hideMark/>
          </w:tcPr>
          <w:p w14:paraId="7B2C90F9" w14:textId="77777777" w:rsidR="00052962" w:rsidRPr="00EC41F8" w:rsidRDefault="00052962" w:rsidP="006D09BB">
            <w:r w:rsidRPr="00EC41F8">
              <w:t>Informed by public health frameworks</w:t>
            </w:r>
          </w:p>
        </w:tc>
        <w:tc>
          <w:tcPr>
            <w:tcW w:w="3027" w:type="dxa"/>
            <w:hideMark/>
          </w:tcPr>
          <w:p w14:paraId="77C29112" w14:textId="77777777" w:rsidR="00052962" w:rsidRPr="00EC41F8" w:rsidRDefault="00052962" w:rsidP="006D09BB">
            <w:r w:rsidRPr="00EC41F8">
              <w:t>Industry influence and policy regulation</w:t>
            </w:r>
          </w:p>
        </w:tc>
      </w:tr>
    </w:tbl>
    <w:p w14:paraId="20254D41" w14:textId="77777777" w:rsidR="00052962" w:rsidRPr="00EC41F8" w:rsidRDefault="00052962" w:rsidP="00052962"/>
    <w:p w14:paraId="52118690" w14:textId="77777777" w:rsidR="00052962" w:rsidRPr="00EC41F8" w:rsidRDefault="00052962" w:rsidP="00052962">
      <w:r w:rsidRPr="00EC41F8">
        <w:t>Step 2. Identifying Initial Codes and Integrating Inductive Insights</w:t>
      </w:r>
    </w:p>
    <w:p w14:paraId="056414E3" w14:textId="77777777" w:rsidR="00052962" w:rsidRPr="00EC41F8" w:rsidRDefault="00052962" w:rsidP="00052962">
      <w:r w:rsidRPr="00EC41F8">
        <w:t>Open coding was undertaken systematically across all four focus group transcripts. Each data segment was coded to one or more categories from the initial deductive framework, with new inductive codes added whenever participants’ language or ideas did not fit the predefined categories.</w:t>
      </w:r>
    </w:p>
    <w:p w14:paraId="6B820262" w14:textId="77777777" w:rsidR="00052962" w:rsidRPr="00EC41F8" w:rsidRDefault="00052962" w:rsidP="00052962">
      <w:r w:rsidRPr="00EC41F8">
        <w:t xml:space="preserve">Codes were labelled </w:t>
      </w:r>
      <w:r w:rsidRPr="00EC41F8">
        <w:rPr>
          <w:i/>
          <w:iCs/>
        </w:rPr>
        <w:t>deductive</w:t>
      </w:r>
      <w:r w:rsidRPr="00EC41F8">
        <w:t xml:space="preserve"> when they directly reflected concepts derived from the study’s research questions, topic guide, or prior literature (e.g., </w:t>
      </w:r>
      <w:r w:rsidRPr="00EC41F8">
        <w:rPr>
          <w:i/>
          <w:iCs/>
        </w:rPr>
        <w:t>perceived harms</w:t>
      </w:r>
      <w:r w:rsidRPr="00EC41F8">
        <w:t xml:space="preserve">, </w:t>
      </w:r>
      <w:r w:rsidRPr="00EC41F8">
        <w:rPr>
          <w:i/>
          <w:iCs/>
        </w:rPr>
        <w:t>message credibility</w:t>
      </w:r>
      <w:r w:rsidRPr="00EC41F8">
        <w:t xml:space="preserve">). Codes were labelled </w:t>
      </w:r>
      <w:r w:rsidRPr="00EC41F8">
        <w:rPr>
          <w:i/>
          <w:iCs/>
        </w:rPr>
        <w:t>inductive</w:t>
      </w:r>
      <w:r w:rsidRPr="00EC41F8">
        <w:t xml:space="preserve"> when they captured new or unanticipated concepts emerging from the data itself (e.g., </w:t>
      </w:r>
      <w:r w:rsidRPr="00EC41F8">
        <w:rPr>
          <w:i/>
          <w:iCs/>
        </w:rPr>
        <w:t>moral framings of harm</w:t>
      </w:r>
      <w:r w:rsidRPr="00EC41F8">
        <w:t xml:space="preserve">, </w:t>
      </w:r>
      <w:r w:rsidRPr="00EC41F8">
        <w:rPr>
          <w:i/>
          <w:iCs/>
        </w:rPr>
        <w:t>peer-led prevention</w:t>
      </w:r>
      <w:r w:rsidRPr="00EC41F8">
        <w:t>).</w:t>
      </w:r>
    </w:p>
    <w:p w14:paraId="75A25319" w14:textId="77777777" w:rsidR="00052962" w:rsidRPr="00EC41F8" w:rsidRDefault="00052962" w:rsidP="00052962">
      <w:r w:rsidRPr="00EC41F8">
        <w:t>Team members discussed and compared coding throughout this stage to ensure shared understanding of how each code type was applied. This iterative process allowed inductive insights to expand, refine, or reshape the original framework rather than sit separately from it.</w:t>
      </w:r>
    </w:p>
    <w:p w14:paraId="6F5ADCB1" w14:textId="77777777" w:rsidR="00052962" w:rsidRPr="00EC41F8" w:rsidRDefault="00052962" w:rsidP="00052962">
      <w:r w:rsidRPr="00EC41F8">
        <w:t>Examples of inductive codes emerging during this stage included:</w:t>
      </w:r>
    </w:p>
    <w:p w14:paraId="0BD160D3" w14:textId="77777777" w:rsidR="00052962" w:rsidRPr="00EC41F8" w:rsidRDefault="00052962" w:rsidP="00052962">
      <w:pPr>
        <w:numPr>
          <w:ilvl w:val="0"/>
          <w:numId w:val="10"/>
        </w:numPr>
        <w:spacing w:line="259" w:lineRule="auto"/>
      </w:pPr>
      <w:r w:rsidRPr="00EC41F8">
        <w:t>Moral framings of harm, where participants described gambling as “betrayal” or “moral corruption”.</w:t>
      </w:r>
    </w:p>
    <w:p w14:paraId="7A7C2F21" w14:textId="77777777" w:rsidR="00052962" w:rsidRPr="00EC41F8" w:rsidRDefault="00052962" w:rsidP="00052962">
      <w:pPr>
        <w:numPr>
          <w:ilvl w:val="0"/>
          <w:numId w:val="10"/>
        </w:numPr>
        <w:spacing w:line="259" w:lineRule="auto"/>
      </w:pPr>
      <w:r w:rsidRPr="00EC41F8">
        <w:t>Hidden and intergenerational harms, referring to effects on children and family relationships.</w:t>
      </w:r>
    </w:p>
    <w:p w14:paraId="0928F2D6" w14:textId="77777777" w:rsidR="00052962" w:rsidRPr="00EC41F8" w:rsidRDefault="00052962" w:rsidP="00052962">
      <w:pPr>
        <w:numPr>
          <w:ilvl w:val="0"/>
          <w:numId w:val="10"/>
        </w:numPr>
        <w:spacing w:line="259" w:lineRule="auto"/>
      </w:pPr>
      <w:r w:rsidRPr="00EC41F8">
        <w:t>Digital and cultural normalisation, through gaming, social media, and celebrity influence.</w:t>
      </w:r>
    </w:p>
    <w:p w14:paraId="02F8BA50" w14:textId="77777777" w:rsidR="00052962" w:rsidRPr="00EC41F8" w:rsidRDefault="00052962" w:rsidP="00052962">
      <w:pPr>
        <w:numPr>
          <w:ilvl w:val="0"/>
          <w:numId w:val="10"/>
        </w:numPr>
        <w:spacing w:line="259" w:lineRule="auto"/>
      </w:pPr>
      <w:r w:rsidRPr="00EC41F8">
        <w:t>Peer-led and lived-experience prevention, particularly among youth participants.</w:t>
      </w:r>
    </w:p>
    <w:p w14:paraId="1B1035E1" w14:textId="77777777" w:rsidR="00052962" w:rsidRPr="00EC41F8" w:rsidRDefault="00052962" w:rsidP="00052962">
      <w:pPr>
        <w:spacing w:line="259" w:lineRule="auto"/>
        <w:ind w:left="720"/>
      </w:pPr>
    </w:p>
    <w:p w14:paraId="57EFAFA9" w14:textId="77777777" w:rsidR="00052962" w:rsidRPr="00EC41F8" w:rsidRDefault="00052962" w:rsidP="00052962">
      <w:r w:rsidRPr="00EC41F8">
        <w:t>Step 3. Final Analytical Framework</w:t>
      </w:r>
    </w:p>
    <w:p w14:paraId="2132DCB5" w14:textId="77777777" w:rsidR="00052962" w:rsidRPr="00EC41F8" w:rsidRDefault="00052962" w:rsidP="00052962">
      <w:r w:rsidRPr="00EC41F8">
        <w:t>The final framework consisted of three overarching themes encompassing both deductive foundations and inductively derived subthemes: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9"/>
        <w:gridCol w:w="3505"/>
        <w:gridCol w:w="3072"/>
      </w:tblGrid>
      <w:tr w:rsidR="00052962" w:rsidRPr="00EC41F8" w14:paraId="425B13E7" w14:textId="77777777" w:rsidTr="006D09BB">
        <w:trPr>
          <w:tblHeader/>
          <w:tblCellSpacing w:w="15" w:type="dxa"/>
        </w:trPr>
        <w:tc>
          <w:tcPr>
            <w:tcW w:w="2404" w:type="dxa"/>
            <w:vAlign w:val="center"/>
            <w:hideMark/>
          </w:tcPr>
          <w:p w14:paraId="3749DE53" w14:textId="77777777" w:rsidR="00052962" w:rsidRPr="00EC41F8" w:rsidRDefault="00052962" w:rsidP="006D09BB">
            <w:r w:rsidRPr="00EC41F8">
              <w:t>Theme</w:t>
            </w:r>
          </w:p>
        </w:tc>
        <w:tc>
          <w:tcPr>
            <w:tcW w:w="3475" w:type="dxa"/>
            <w:vAlign w:val="center"/>
            <w:hideMark/>
          </w:tcPr>
          <w:p w14:paraId="27E2F670" w14:textId="77777777" w:rsidR="00052962" w:rsidRPr="00EC41F8" w:rsidRDefault="00052962" w:rsidP="006D09BB">
            <w:r w:rsidRPr="00EC41F8">
              <w:t>Shared Subthemes</w:t>
            </w:r>
          </w:p>
        </w:tc>
        <w:tc>
          <w:tcPr>
            <w:tcW w:w="3027" w:type="dxa"/>
            <w:vAlign w:val="center"/>
            <w:hideMark/>
          </w:tcPr>
          <w:p w14:paraId="4914E9D3" w14:textId="77777777" w:rsidR="00052962" w:rsidRPr="00EC41F8" w:rsidRDefault="00052962" w:rsidP="006D09BB">
            <w:r w:rsidRPr="00EC41F8">
              <w:t>Group-specific Subthemes</w:t>
            </w:r>
          </w:p>
        </w:tc>
      </w:tr>
      <w:tr w:rsidR="00052962" w:rsidRPr="00EC41F8" w14:paraId="63E96555" w14:textId="77777777" w:rsidTr="006D09BB">
        <w:trPr>
          <w:tblCellSpacing w:w="15" w:type="dxa"/>
        </w:trPr>
        <w:tc>
          <w:tcPr>
            <w:tcW w:w="2404" w:type="dxa"/>
            <w:hideMark/>
          </w:tcPr>
          <w:p w14:paraId="3B174D00" w14:textId="77777777" w:rsidR="00052962" w:rsidRPr="00EC41F8" w:rsidRDefault="00052962" w:rsidP="006D09BB">
            <w:r w:rsidRPr="00EC41F8">
              <w:t>1. Gambling-related harms are multifaceted and often hidden</w:t>
            </w:r>
          </w:p>
        </w:tc>
        <w:tc>
          <w:tcPr>
            <w:tcW w:w="3475" w:type="dxa"/>
            <w:hideMark/>
          </w:tcPr>
          <w:p w14:paraId="07F1C8CD" w14:textId="77777777" w:rsidR="00052962" w:rsidRPr="00EC41F8" w:rsidRDefault="00052962" w:rsidP="006D09BB">
            <w:r w:rsidRPr="00EC41F8">
              <w:t>Emotional and mental health harms; Stigma and secrecy; Financial and relational consequences</w:t>
            </w:r>
          </w:p>
        </w:tc>
        <w:tc>
          <w:tcPr>
            <w:tcW w:w="3027" w:type="dxa"/>
            <w:hideMark/>
          </w:tcPr>
          <w:p w14:paraId="61B1251B" w14:textId="77777777" w:rsidR="00052962" w:rsidRPr="00EC41F8" w:rsidRDefault="00052962" w:rsidP="006D09BB">
            <w:r w:rsidRPr="00EC41F8">
              <w:t>Delayed recognition (adults); Erosion of trust (youth)</w:t>
            </w:r>
          </w:p>
        </w:tc>
      </w:tr>
      <w:tr w:rsidR="00052962" w:rsidRPr="00EC41F8" w14:paraId="5E95BA8B" w14:textId="77777777" w:rsidTr="006D09BB">
        <w:trPr>
          <w:tblCellSpacing w:w="15" w:type="dxa"/>
        </w:trPr>
        <w:tc>
          <w:tcPr>
            <w:tcW w:w="2404" w:type="dxa"/>
            <w:hideMark/>
          </w:tcPr>
          <w:p w14:paraId="0BE156A2" w14:textId="51B607AA" w:rsidR="00052962" w:rsidRPr="00EC41F8" w:rsidRDefault="00052962" w:rsidP="006D09BB">
            <w:r w:rsidRPr="00EC41F8">
              <w:lastRenderedPageBreak/>
              <w:t>2. P</w:t>
            </w:r>
            <w:r w:rsidR="006012D9" w:rsidRPr="00EC41F8">
              <w:t>erceived p</w:t>
            </w:r>
            <w:r w:rsidRPr="00EC41F8">
              <w:t>redatory tactics of the gambling industry</w:t>
            </w:r>
          </w:p>
        </w:tc>
        <w:tc>
          <w:tcPr>
            <w:tcW w:w="3475" w:type="dxa"/>
            <w:hideMark/>
          </w:tcPr>
          <w:p w14:paraId="5EC535C7" w14:textId="77777777" w:rsidR="00052962" w:rsidRPr="00EC41F8" w:rsidRDefault="00052962" w:rsidP="006D09BB">
            <w:r w:rsidRPr="00EC41F8">
              <w:t>Aggressive marketing; Normalisation through sports and media; Perceived government inaction</w:t>
            </w:r>
          </w:p>
        </w:tc>
        <w:tc>
          <w:tcPr>
            <w:tcW w:w="3027" w:type="dxa"/>
            <w:hideMark/>
          </w:tcPr>
          <w:p w14:paraId="4EAD0495" w14:textId="77777777" w:rsidR="00052962" w:rsidRPr="00EC41F8" w:rsidRDefault="00052962" w:rsidP="006D09BB">
            <w:r w:rsidRPr="00EC41F8">
              <w:t>Celebrity and influencer promotion (youth)</w:t>
            </w:r>
          </w:p>
        </w:tc>
      </w:tr>
      <w:tr w:rsidR="00052962" w:rsidRPr="00EC41F8" w14:paraId="05BC4333" w14:textId="77777777" w:rsidTr="006D09BB">
        <w:trPr>
          <w:tblCellSpacing w:w="15" w:type="dxa"/>
        </w:trPr>
        <w:tc>
          <w:tcPr>
            <w:tcW w:w="2404" w:type="dxa"/>
            <w:hideMark/>
          </w:tcPr>
          <w:p w14:paraId="31224E59" w14:textId="77777777" w:rsidR="00052962" w:rsidRPr="00EC41F8" w:rsidRDefault="00052962" w:rsidP="006D09BB">
            <w:r w:rsidRPr="00EC41F8">
              <w:t>3. Harm prevention requires multi-level, targeted strategies</w:t>
            </w:r>
          </w:p>
        </w:tc>
        <w:tc>
          <w:tcPr>
            <w:tcW w:w="3475" w:type="dxa"/>
            <w:hideMark/>
          </w:tcPr>
          <w:p w14:paraId="0C247CBC" w14:textId="77777777" w:rsidR="00052962" w:rsidRPr="00EC41F8" w:rsidRDefault="00052962" w:rsidP="006D09BB">
            <w:r w:rsidRPr="00EC41F8">
              <w:t>Desire for credible, independent messages; Lived-experience storytelling</w:t>
            </w:r>
          </w:p>
        </w:tc>
        <w:tc>
          <w:tcPr>
            <w:tcW w:w="3027" w:type="dxa"/>
            <w:hideMark/>
          </w:tcPr>
          <w:p w14:paraId="6ED1E7F3" w14:textId="77777777" w:rsidR="00052962" w:rsidRPr="00EC41F8" w:rsidRDefault="00052962" w:rsidP="006D09BB">
            <w:r w:rsidRPr="00EC41F8">
              <w:t>Peer-led, platform-relevant education (youth); Recognition and support for affected others (adults)</w:t>
            </w:r>
          </w:p>
        </w:tc>
      </w:tr>
    </w:tbl>
    <w:p w14:paraId="226AC0FD" w14:textId="77777777" w:rsidR="00052962" w:rsidRPr="00EC41F8" w:rsidRDefault="00052962" w:rsidP="00052962"/>
    <w:p w14:paraId="747A6BFE" w14:textId="77777777" w:rsidR="00052962" w:rsidRPr="00EC41F8" w:rsidRDefault="00052962" w:rsidP="00052962">
      <w:r w:rsidRPr="00EC41F8">
        <w:t>Step 4. Iterative Refinement and Integration</w:t>
      </w:r>
    </w:p>
    <w:p w14:paraId="178DF76C" w14:textId="01C41C09" w:rsidR="00052962" w:rsidRPr="00EC41F8" w:rsidRDefault="00052962" w:rsidP="00052962">
      <w:r w:rsidRPr="00EC41F8">
        <w:t>Regular team meetings compared emergent codes against the evolving framework to ensure conceptual fit and to review how inductive codes had reshaped the deductive structure. For instance, the original deductive category “Structural determinants” was broadened to “P</w:t>
      </w:r>
      <w:r w:rsidR="006012D9" w:rsidRPr="00EC41F8">
        <w:t>erceived p</w:t>
      </w:r>
      <w:r w:rsidRPr="00EC41F8">
        <w:t>redatory tactics of the gambling industry” to reflect participants’ emphasis on marketing saturation and manipulation.</w:t>
      </w:r>
    </w:p>
    <w:p w14:paraId="3C599F5C" w14:textId="77777777" w:rsidR="00052962" w:rsidRPr="00EC41F8" w:rsidRDefault="00052962" w:rsidP="00052962">
      <w:r w:rsidRPr="00EC41F8">
        <w:t xml:space="preserve">This iterative process ensured that deductive categories provided an organising structure, while inductive insights preserved the authenticity and depth of </w:t>
      </w:r>
      <w:proofErr w:type="gramStart"/>
      <w:r w:rsidRPr="00EC41F8">
        <w:t>participants’</w:t>
      </w:r>
      <w:proofErr w:type="gramEnd"/>
      <w:r w:rsidRPr="00EC41F8">
        <w:t xml:space="preserve"> lived experiences.</w:t>
      </w:r>
    </w:p>
    <w:p w14:paraId="5500D5A8" w14:textId="77777777" w:rsidR="00052962" w:rsidRPr="00EC41F8" w:rsidRDefault="00052962"/>
    <w:sectPr w:rsidR="00052962" w:rsidRPr="00EC41F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66C0" w14:textId="77777777" w:rsidR="00DD5D8A" w:rsidRDefault="00DD5D8A" w:rsidP="00052962">
      <w:pPr>
        <w:spacing w:line="240" w:lineRule="auto"/>
      </w:pPr>
      <w:r>
        <w:separator/>
      </w:r>
    </w:p>
  </w:endnote>
  <w:endnote w:type="continuationSeparator" w:id="0">
    <w:p w14:paraId="40D839FF" w14:textId="77777777" w:rsidR="00DD5D8A" w:rsidRDefault="00DD5D8A" w:rsidP="000529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195079"/>
      <w:docPartObj>
        <w:docPartGallery w:val="Page Numbers (Bottom of Page)"/>
        <w:docPartUnique/>
      </w:docPartObj>
    </w:sdtPr>
    <w:sdtEndPr>
      <w:rPr>
        <w:noProof/>
      </w:rPr>
    </w:sdtEndPr>
    <w:sdtContent>
      <w:p w14:paraId="54B06F99" w14:textId="08F0534E" w:rsidR="00052962" w:rsidRDefault="000529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3A0593" w14:textId="77777777" w:rsidR="00052962" w:rsidRDefault="00052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658F" w14:textId="77777777" w:rsidR="00DD5D8A" w:rsidRDefault="00DD5D8A" w:rsidP="00052962">
      <w:pPr>
        <w:spacing w:line="240" w:lineRule="auto"/>
      </w:pPr>
      <w:r>
        <w:separator/>
      </w:r>
    </w:p>
  </w:footnote>
  <w:footnote w:type="continuationSeparator" w:id="0">
    <w:p w14:paraId="71CCC55A" w14:textId="77777777" w:rsidR="00DD5D8A" w:rsidRDefault="00DD5D8A" w:rsidP="000529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4B4B"/>
    <w:multiLevelType w:val="multilevel"/>
    <w:tmpl w:val="76E2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A7090"/>
    <w:multiLevelType w:val="hybridMultilevel"/>
    <w:tmpl w:val="384E94E2"/>
    <w:lvl w:ilvl="0" w:tplc="8D1030F2">
      <w:start w:val="1"/>
      <w:numFmt w:val="bullet"/>
      <w:lvlText w:val="-"/>
      <w:lvlJc w:val="left"/>
      <w:pPr>
        <w:ind w:left="700" w:hanging="360"/>
      </w:pPr>
      <w:rPr>
        <w:rFonts w:ascii="Calibri" w:eastAsiaTheme="minorHAnsi" w:hAnsi="Calibri" w:cs="Calibri"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167E0491"/>
    <w:multiLevelType w:val="hybridMultilevel"/>
    <w:tmpl w:val="BB56650A"/>
    <w:lvl w:ilvl="0" w:tplc="2846796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221ACE"/>
    <w:multiLevelType w:val="hybridMultilevel"/>
    <w:tmpl w:val="3856A4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96362F4"/>
    <w:multiLevelType w:val="multilevel"/>
    <w:tmpl w:val="E610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4A7687"/>
    <w:multiLevelType w:val="hybridMultilevel"/>
    <w:tmpl w:val="C58C30C0"/>
    <w:lvl w:ilvl="0" w:tplc="28467962">
      <w:start w:val="1"/>
      <w:numFmt w:val="bullet"/>
      <w:lvlText w:val=""/>
      <w:lvlJc w:val="left"/>
      <w:pPr>
        <w:ind w:left="360" w:hanging="360"/>
      </w:pPr>
      <w:rPr>
        <w:rFonts w:ascii="Symbol" w:hAnsi="Symbol" w:hint="default"/>
      </w:rPr>
    </w:lvl>
    <w:lvl w:ilvl="1" w:tplc="08090003" w:tentative="1">
      <w:start w:val="1"/>
      <w:numFmt w:val="bullet"/>
      <w:lvlText w:val="o"/>
      <w:lvlJc w:val="left"/>
      <w:pPr>
        <w:ind w:left="740" w:hanging="360"/>
      </w:pPr>
      <w:rPr>
        <w:rFonts w:ascii="Courier New" w:hAnsi="Courier New" w:cs="Courier New" w:hint="default"/>
      </w:rPr>
    </w:lvl>
    <w:lvl w:ilvl="2" w:tplc="08090005" w:tentative="1">
      <w:start w:val="1"/>
      <w:numFmt w:val="bullet"/>
      <w:lvlText w:val=""/>
      <w:lvlJc w:val="left"/>
      <w:pPr>
        <w:ind w:left="1460" w:hanging="360"/>
      </w:pPr>
      <w:rPr>
        <w:rFonts w:ascii="Wingdings" w:hAnsi="Wingdings" w:hint="default"/>
      </w:rPr>
    </w:lvl>
    <w:lvl w:ilvl="3" w:tplc="08090001" w:tentative="1">
      <w:start w:val="1"/>
      <w:numFmt w:val="bullet"/>
      <w:lvlText w:val=""/>
      <w:lvlJc w:val="left"/>
      <w:pPr>
        <w:ind w:left="2180" w:hanging="360"/>
      </w:pPr>
      <w:rPr>
        <w:rFonts w:ascii="Symbol" w:hAnsi="Symbol" w:hint="default"/>
      </w:rPr>
    </w:lvl>
    <w:lvl w:ilvl="4" w:tplc="08090003" w:tentative="1">
      <w:start w:val="1"/>
      <w:numFmt w:val="bullet"/>
      <w:lvlText w:val="o"/>
      <w:lvlJc w:val="left"/>
      <w:pPr>
        <w:ind w:left="2900" w:hanging="360"/>
      </w:pPr>
      <w:rPr>
        <w:rFonts w:ascii="Courier New" w:hAnsi="Courier New" w:cs="Courier New" w:hint="default"/>
      </w:rPr>
    </w:lvl>
    <w:lvl w:ilvl="5" w:tplc="08090005" w:tentative="1">
      <w:start w:val="1"/>
      <w:numFmt w:val="bullet"/>
      <w:lvlText w:val=""/>
      <w:lvlJc w:val="left"/>
      <w:pPr>
        <w:ind w:left="3620" w:hanging="360"/>
      </w:pPr>
      <w:rPr>
        <w:rFonts w:ascii="Wingdings" w:hAnsi="Wingdings" w:hint="default"/>
      </w:rPr>
    </w:lvl>
    <w:lvl w:ilvl="6" w:tplc="08090001" w:tentative="1">
      <w:start w:val="1"/>
      <w:numFmt w:val="bullet"/>
      <w:lvlText w:val=""/>
      <w:lvlJc w:val="left"/>
      <w:pPr>
        <w:ind w:left="4340" w:hanging="360"/>
      </w:pPr>
      <w:rPr>
        <w:rFonts w:ascii="Symbol" w:hAnsi="Symbol" w:hint="default"/>
      </w:rPr>
    </w:lvl>
    <w:lvl w:ilvl="7" w:tplc="08090003" w:tentative="1">
      <w:start w:val="1"/>
      <w:numFmt w:val="bullet"/>
      <w:lvlText w:val="o"/>
      <w:lvlJc w:val="left"/>
      <w:pPr>
        <w:ind w:left="5060" w:hanging="360"/>
      </w:pPr>
      <w:rPr>
        <w:rFonts w:ascii="Courier New" w:hAnsi="Courier New" w:cs="Courier New" w:hint="default"/>
      </w:rPr>
    </w:lvl>
    <w:lvl w:ilvl="8" w:tplc="08090005" w:tentative="1">
      <w:start w:val="1"/>
      <w:numFmt w:val="bullet"/>
      <w:lvlText w:val=""/>
      <w:lvlJc w:val="left"/>
      <w:pPr>
        <w:ind w:left="5780" w:hanging="360"/>
      </w:pPr>
      <w:rPr>
        <w:rFonts w:ascii="Wingdings" w:hAnsi="Wingdings" w:hint="default"/>
      </w:rPr>
    </w:lvl>
  </w:abstractNum>
  <w:abstractNum w:abstractNumId="6" w15:restartNumberingAfterBreak="0">
    <w:nsid w:val="2EEF3145"/>
    <w:multiLevelType w:val="hybridMultilevel"/>
    <w:tmpl w:val="D8001370"/>
    <w:lvl w:ilvl="0" w:tplc="28467962">
      <w:start w:val="1"/>
      <w:numFmt w:val="bullet"/>
      <w:lvlText w:val=""/>
      <w:lvlJc w:val="left"/>
      <w:pPr>
        <w:ind w:left="360" w:hanging="360"/>
      </w:pPr>
      <w:rPr>
        <w:rFonts w:ascii="Symbol" w:hAnsi="Symbol" w:hint="default"/>
      </w:rPr>
    </w:lvl>
    <w:lvl w:ilvl="1" w:tplc="08090003" w:tentative="1">
      <w:start w:val="1"/>
      <w:numFmt w:val="bullet"/>
      <w:lvlText w:val="o"/>
      <w:lvlJc w:val="left"/>
      <w:pPr>
        <w:ind w:left="740" w:hanging="360"/>
      </w:pPr>
      <w:rPr>
        <w:rFonts w:ascii="Courier New" w:hAnsi="Courier New" w:cs="Courier New" w:hint="default"/>
      </w:rPr>
    </w:lvl>
    <w:lvl w:ilvl="2" w:tplc="08090005" w:tentative="1">
      <w:start w:val="1"/>
      <w:numFmt w:val="bullet"/>
      <w:lvlText w:val=""/>
      <w:lvlJc w:val="left"/>
      <w:pPr>
        <w:ind w:left="1460" w:hanging="360"/>
      </w:pPr>
      <w:rPr>
        <w:rFonts w:ascii="Wingdings" w:hAnsi="Wingdings" w:hint="default"/>
      </w:rPr>
    </w:lvl>
    <w:lvl w:ilvl="3" w:tplc="08090001" w:tentative="1">
      <w:start w:val="1"/>
      <w:numFmt w:val="bullet"/>
      <w:lvlText w:val=""/>
      <w:lvlJc w:val="left"/>
      <w:pPr>
        <w:ind w:left="2180" w:hanging="360"/>
      </w:pPr>
      <w:rPr>
        <w:rFonts w:ascii="Symbol" w:hAnsi="Symbol" w:hint="default"/>
      </w:rPr>
    </w:lvl>
    <w:lvl w:ilvl="4" w:tplc="08090003" w:tentative="1">
      <w:start w:val="1"/>
      <w:numFmt w:val="bullet"/>
      <w:lvlText w:val="o"/>
      <w:lvlJc w:val="left"/>
      <w:pPr>
        <w:ind w:left="2900" w:hanging="360"/>
      </w:pPr>
      <w:rPr>
        <w:rFonts w:ascii="Courier New" w:hAnsi="Courier New" w:cs="Courier New" w:hint="default"/>
      </w:rPr>
    </w:lvl>
    <w:lvl w:ilvl="5" w:tplc="08090005" w:tentative="1">
      <w:start w:val="1"/>
      <w:numFmt w:val="bullet"/>
      <w:lvlText w:val=""/>
      <w:lvlJc w:val="left"/>
      <w:pPr>
        <w:ind w:left="3620" w:hanging="360"/>
      </w:pPr>
      <w:rPr>
        <w:rFonts w:ascii="Wingdings" w:hAnsi="Wingdings" w:hint="default"/>
      </w:rPr>
    </w:lvl>
    <w:lvl w:ilvl="6" w:tplc="08090001" w:tentative="1">
      <w:start w:val="1"/>
      <w:numFmt w:val="bullet"/>
      <w:lvlText w:val=""/>
      <w:lvlJc w:val="left"/>
      <w:pPr>
        <w:ind w:left="4340" w:hanging="360"/>
      </w:pPr>
      <w:rPr>
        <w:rFonts w:ascii="Symbol" w:hAnsi="Symbol" w:hint="default"/>
      </w:rPr>
    </w:lvl>
    <w:lvl w:ilvl="7" w:tplc="08090003" w:tentative="1">
      <w:start w:val="1"/>
      <w:numFmt w:val="bullet"/>
      <w:lvlText w:val="o"/>
      <w:lvlJc w:val="left"/>
      <w:pPr>
        <w:ind w:left="5060" w:hanging="360"/>
      </w:pPr>
      <w:rPr>
        <w:rFonts w:ascii="Courier New" w:hAnsi="Courier New" w:cs="Courier New" w:hint="default"/>
      </w:rPr>
    </w:lvl>
    <w:lvl w:ilvl="8" w:tplc="08090005" w:tentative="1">
      <w:start w:val="1"/>
      <w:numFmt w:val="bullet"/>
      <w:lvlText w:val=""/>
      <w:lvlJc w:val="left"/>
      <w:pPr>
        <w:ind w:left="5780" w:hanging="360"/>
      </w:pPr>
      <w:rPr>
        <w:rFonts w:ascii="Wingdings" w:hAnsi="Wingdings" w:hint="default"/>
      </w:rPr>
    </w:lvl>
  </w:abstractNum>
  <w:abstractNum w:abstractNumId="7" w15:restartNumberingAfterBreak="0">
    <w:nsid w:val="3460042B"/>
    <w:multiLevelType w:val="hybridMultilevel"/>
    <w:tmpl w:val="5F9AFF92"/>
    <w:lvl w:ilvl="0" w:tplc="2846796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E606C7"/>
    <w:multiLevelType w:val="hybridMultilevel"/>
    <w:tmpl w:val="37E6F94C"/>
    <w:lvl w:ilvl="0" w:tplc="08090001">
      <w:start w:val="1"/>
      <w:numFmt w:val="bullet"/>
      <w:lvlText w:val=""/>
      <w:lvlJc w:val="left"/>
      <w:pPr>
        <w:ind w:left="1320" w:hanging="360"/>
      </w:pPr>
      <w:rPr>
        <w:rFonts w:ascii="Symbol" w:hAnsi="Symbol" w:hint="default"/>
      </w:rPr>
    </w:lvl>
    <w:lvl w:ilvl="1" w:tplc="0809000B">
      <w:start w:val="1"/>
      <w:numFmt w:val="bullet"/>
      <w:lvlText w:val=""/>
      <w:lvlJc w:val="left"/>
      <w:pPr>
        <w:ind w:left="2040" w:hanging="360"/>
      </w:pPr>
      <w:rPr>
        <w:rFonts w:ascii="Wingdings" w:hAnsi="Wingdings"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9" w15:restartNumberingAfterBreak="0">
    <w:nsid w:val="7F6A4A68"/>
    <w:multiLevelType w:val="hybridMultilevel"/>
    <w:tmpl w:val="EC4844F8"/>
    <w:lvl w:ilvl="0" w:tplc="0809000B">
      <w:start w:val="1"/>
      <w:numFmt w:val="bullet"/>
      <w:lvlText w:val=""/>
      <w:lvlJc w:val="left"/>
      <w:pPr>
        <w:ind w:left="530" w:hanging="360"/>
      </w:pPr>
      <w:rPr>
        <w:rFonts w:ascii="Wingdings" w:hAnsi="Wingdings"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num w:numId="1" w16cid:durableId="242375714">
    <w:abstractNumId w:val="8"/>
  </w:num>
  <w:num w:numId="2" w16cid:durableId="155541120">
    <w:abstractNumId w:val="6"/>
  </w:num>
  <w:num w:numId="3" w16cid:durableId="581915637">
    <w:abstractNumId w:val="5"/>
  </w:num>
  <w:num w:numId="4" w16cid:durableId="344282592">
    <w:abstractNumId w:val="7"/>
  </w:num>
  <w:num w:numId="5" w16cid:durableId="386300372">
    <w:abstractNumId w:val="9"/>
  </w:num>
  <w:num w:numId="6" w16cid:durableId="16279642">
    <w:abstractNumId w:val="2"/>
  </w:num>
  <w:num w:numId="7" w16cid:durableId="1464810917">
    <w:abstractNumId w:val="3"/>
  </w:num>
  <w:num w:numId="8" w16cid:durableId="1497260697">
    <w:abstractNumId w:val="1"/>
  </w:num>
  <w:num w:numId="9" w16cid:durableId="785201960">
    <w:abstractNumId w:val="4"/>
  </w:num>
  <w:num w:numId="10" w16cid:durableId="500195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74"/>
    <w:rsid w:val="00052962"/>
    <w:rsid w:val="000B6605"/>
    <w:rsid w:val="00206350"/>
    <w:rsid w:val="002339DA"/>
    <w:rsid w:val="00243F28"/>
    <w:rsid w:val="00362235"/>
    <w:rsid w:val="003673D4"/>
    <w:rsid w:val="00383F6F"/>
    <w:rsid w:val="004D3D43"/>
    <w:rsid w:val="004E45E3"/>
    <w:rsid w:val="005525F0"/>
    <w:rsid w:val="006012D9"/>
    <w:rsid w:val="006E0DAD"/>
    <w:rsid w:val="00706D74"/>
    <w:rsid w:val="007A4C46"/>
    <w:rsid w:val="007E69DA"/>
    <w:rsid w:val="008938FF"/>
    <w:rsid w:val="00981CC9"/>
    <w:rsid w:val="00A116DD"/>
    <w:rsid w:val="00AA46E3"/>
    <w:rsid w:val="00BF2CB8"/>
    <w:rsid w:val="00CA2946"/>
    <w:rsid w:val="00D10113"/>
    <w:rsid w:val="00DD5D8A"/>
    <w:rsid w:val="00E422AC"/>
    <w:rsid w:val="00EA2FC2"/>
    <w:rsid w:val="00EC41F8"/>
    <w:rsid w:val="00FA65B1"/>
    <w:rsid w:val="00FB2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F6619"/>
  <w15:chartTrackingRefBased/>
  <w15:docId w15:val="{1A472585-D2F7-49A8-96C3-D6EECD9A0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422AC"/>
    <w:pPr>
      <w:keepNext/>
      <w:keepLines/>
      <w:spacing w:before="360" w:after="80"/>
      <w:outlineLvl w:val="0"/>
    </w:pPr>
    <w:rPr>
      <w:rFonts w:ascii="Arial" w:eastAsiaTheme="majorEastAsia" w:hAnsi="Arial" w:cstheme="majorBidi"/>
      <w:b/>
      <w:color w:val="000000" w:themeColor="text1"/>
      <w:sz w:val="22"/>
      <w:szCs w:val="40"/>
    </w:rPr>
  </w:style>
  <w:style w:type="paragraph" w:styleId="Heading2">
    <w:name w:val="heading 2"/>
    <w:basedOn w:val="Normal"/>
    <w:next w:val="Normal"/>
    <w:link w:val="Heading2Char"/>
    <w:autoRedefine/>
    <w:uiPriority w:val="9"/>
    <w:unhideWhenUsed/>
    <w:qFormat/>
    <w:rsid w:val="003673D4"/>
    <w:pPr>
      <w:keepNext/>
      <w:keepLines/>
      <w:spacing w:before="160" w:after="80"/>
      <w:outlineLvl w:val="1"/>
    </w:pPr>
    <w:rPr>
      <w:rFonts w:ascii="Arial" w:eastAsiaTheme="majorEastAsia" w:hAnsi="Arial" w:cstheme="majorBidi"/>
      <w:color w:val="000000" w:themeColor="text1"/>
      <w:sz w:val="22"/>
      <w:szCs w:val="32"/>
    </w:rPr>
  </w:style>
  <w:style w:type="paragraph" w:styleId="Heading3">
    <w:name w:val="heading 3"/>
    <w:basedOn w:val="Normal"/>
    <w:next w:val="Normal"/>
    <w:link w:val="Heading3Char"/>
    <w:uiPriority w:val="9"/>
    <w:semiHidden/>
    <w:unhideWhenUsed/>
    <w:qFormat/>
    <w:rsid w:val="00706D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D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06D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06D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6D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6D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6D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73D4"/>
    <w:rPr>
      <w:rFonts w:ascii="Arial" w:eastAsiaTheme="majorEastAsia" w:hAnsi="Arial" w:cstheme="majorBidi"/>
      <w:color w:val="000000" w:themeColor="text1"/>
      <w:sz w:val="22"/>
      <w:szCs w:val="32"/>
    </w:rPr>
  </w:style>
  <w:style w:type="character" w:customStyle="1" w:styleId="Heading1Char">
    <w:name w:val="Heading 1 Char"/>
    <w:basedOn w:val="DefaultParagraphFont"/>
    <w:link w:val="Heading1"/>
    <w:uiPriority w:val="9"/>
    <w:rsid w:val="00E422AC"/>
    <w:rPr>
      <w:rFonts w:ascii="Arial" w:eastAsiaTheme="majorEastAsia" w:hAnsi="Arial" w:cstheme="majorBidi"/>
      <w:b/>
      <w:color w:val="000000" w:themeColor="text1"/>
      <w:sz w:val="22"/>
      <w:szCs w:val="40"/>
    </w:rPr>
  </w:style>
  <w:style w:type="character" w:customStyle="1" w:styleId="Heading3Char">
    <w:name w:val="Heading 3 Char"/>
    <w:basedOn w:val="DefaultParagraphFont"/>
    <w:link w:val="Heading3"/>
    <w:uiPriority w:val="9"/>
    <w:semiHidden/>
    <w:rsid w:val="00706D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D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6D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6D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6D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6D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6D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6D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D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6D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6D74"/>
    <w:rPr>
      <w:i/>
      <w:iCs/>
      <w:color w:val="404040" w:themeColor="text1" w:themeTint="BF"/>
    </w:rPr>
  </w:style>
  <w:style w:type="paragraph" w:styleId="ListParagraph">
    <w:name w:val="List Paragraph"/>
    <w:basedOn w:val="Normal"/>
    <w:uiPriority w:val="34"/>
    <w:qFormat/>
    <w:rsid w:val="00706D74"/>
    <w:pPr>
      <w:ind w:left="720"/>
      <w:contextualSpacing/>
    </w:pPr>
  </w:style>
  <w:style w:type="character" w:styleId="IntenseEmphasis">
    <w:name w:val="Intense Emphasis"/>
    <w:basedOn w:val="DefaultParagraphFont"/>
    <w:uiPriority w:val="21"/>
    <w:qFormat/>
    <w:rsid w:val="00706D74"/>
    <w:rPr>
      <w:i/>
      <w:iCs/>
      <w:color w:val="0F4761" w:themeColor="accent1" w:themeShade="BF"/>
    </w:rPr>
  </w:style>
  <w:style w:type="paragraph" w:styleId="IntenseQuote">
    <w:name w:val="Intense Quote"/>
    <w:basedOn w:val="Normal"/>
    <w:next w:val="Normal"/>
    <w:link w:val="IntenseQuoteChar"/>
    <w:uiPriority w:val="30"/>
    <w:qFormat/>
    <w:rsid w:val="00706D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D74"/>
    <w:rPr>
      <w:i/>
      <w:iCs/>
      <w:color w:val="0F4761" w:themeColor="accent1" w:themeShade="BF"/>
    </w:rPr>
  </w:style>
  <w:style w:type="character" w:styleId="IntenseReference">
    <w:name w:val="Intense Reference"/>
    <w:basedOn w:val="DefaultParagraphFont"/>
    <w:uiPriority w:val="32"/>
    <w:qFormat/>
    <w:rsid w:val="00706D74"/>
    <w:rPr>
      <w:b/>
      <w:bCs/>
      <w:smallCaps/>
      <w:color w:val="0F4761" w:themeColor="accent1" w:themeShade="BF"/>
      <w:spacing w:val="5"/>
    </w:rPr>
  </w:style>
  <w:style w:type="paragraph" w:styleId="Header">
    <w:name w:val="header"/>
    <w:basedOn w:val="Normal"/>
    <w:link w:val="HeaderChar"/>
    <w:uiPriority w:val="99"/>
    <w:unhideWhenUsed/>
    <w:rsid w:val="00052962"/>
    <w:pPr>
      <w:tabs>
        <w:tab w:val="center" w:pos="4513"/>
        <w:tab w:val="right" w:pos="9026"/>
      </w:tabs>
      <w:spacing w:line="240" w:lineRule="auto"/>
    </w:pPr>
  </w:style>
  <w:style w:type="character" w:customStyle="1" w:styleId="HeaderChar">
    <w:name w:val="Header Char"/>
    <w:basedOn w:val="DefaultParagraphFont"/>
    <w:link w:val="Header"/>
    <w:uiPriority w:val="99"/>
    <w:rsid w:val="00052962"/>
  </w:style>
  <w:style w:type="paragraph" w:styleId="Footer">
    <w:name w:val="footer"/>
    <w:basedOn w:val="Normal"/>
    <w:link w:val="FooterChar"/>
    <w:uiPriority w:val="99"/>
    <w:unhideWhenUsed/>
    <w:rsid w:val="00052962"/>
    <w:pPr>
      <w:tabs>
        <w:tab w:val="center" w:pos="4513"/>
        <w:tab w:val="right" w:pos="9026"/>
      </w:tabs>
      <w:spacing w:line="240" w:lineRule="auto"/>
    </w:pPr>
  </w:style>
  <w:style w:type="character" w:customStyle="1" w:styleId="FooterChar">
    <w:name w:val="Footer Char"/>
    <w:basedOn w:val="DefaultParagraphFont"/>
    <w:link w:val="Footer"/>
    <w:uiPriority w:val="99"/>
    <w:rsid w:val="00052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Devashish Ray</dc:creator>
  <cp:keywords/>
  <dc:description/>
  <cp:lastModifiedBy>Devashish Ray</cp:lastModifiedBy>
  <dcterms:created xsi:type="dcterms:W3CDTF">2026-07-30T10:03:00Z</dcterms:created>
  <dcterms:modified xsi:type="dcterms:W3CDTF">2026-07-30T11:49:00Z</dcterms:modified>
</cp:coreProperties>
</file>