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424D5" w14:textId="77777777" w:rsidR="00730167" w:rsidRPr="00647C3F" w:rsidRDefault="00730167" w:rsidP="00730167">
      <w:pPr>
        <w:spacing w:line="360" w:lineRule="auto"/>
        <w:jc w:val="both"/>
        <w:rPr>
          <w:rFonts w:ascii="Times New Roman" w:hAnsi="Times New Roman" w:cs="Times New Roman"/>
          <w:b/>
          <w:bCs/>
          <w:lang w:val="en-US"/>
        </w:rPr>
      </w:pPr>
      <w:r w:rsidRPr="00647C3F">
        <w:rPr>
          <w:rFonts w:ascii="Times New Roman" w:hAnsi="Times New Roman" w:cs="Times New Roman"/>
          <w:b/>
          <w:bCs/>
          <w:lang w:val="en-US"/>
        </w:rPr>
        <w:t xml:space="preserve">Supplementary Material </w:t>
      </w:r>
    </w:p>
    <w:p w14:paraId="3385E67B" w14:textId="77777777" w:rsidR="00730167" w:rsidRPr="00647C3F" w:rsidRDefault="00730167" w:rsidP="00730167">
      <w:pPr>
        <w:spacing w:line="360" w:lineRule="auto"/>
        <w:jc w:val="both"/>
        <w:rPr>
          <w:rFonts w:ascii="Times New Roman" w:hAnsi="Times New Roman" w:cs="Times New Roman"/>
          <w:lang w:val="en-US"/>
        </w:rPr>
      </w:pPr>
      <w:r w:rsidRPr="00647C3F">
        <w:rPr>
          <w:rFonts w:ascii="Times New Roman" w:hAnsi="Times New Roman" w:cs="Times New Roman"/>
          <w:lang w:val="en-US"/>
        </w:rPr>
        <w:t>This appendix provides supplementary analyses and materials supporting the main manuscript, including qualitative illustration (Tables S1–S2), comparative metrics (Table S3), and standardized centroids for clustering variables (Table S4).</w:t>
      </w:r>
    </w:p>
    <w:p w14:paraId="32E7D420" w14:textId="77777777" w:rsidR="00730167" w:rsidRPr="00647C3F" w:rsidRDefault="00730167" w:rsidP="00730167">
      <w:pPr>
        <w:spacing w:line="360" w:lineRule="auto"/>
        <w:jc w:val="both"/>
        <w:rPr>
          <w:rFonts w:ascii="Times New Roman" w:hAnsi="Times New Roman" w:cs="Times New Roman"/>
          <w:lang w:val="en-US"/>
        </w:rPr>
      </w:pPr>
      <w:r w:rsidRPr="00647C3F">
        <w:rPr>
          <w:rFonts w:ascii="Times New Roman" w:hAnsi="Times New Roman" w:cs="Times New Roman"/>
          <w:lang w:val="en-US"/>
        </w:rPr>
        <w:t>All supplementary analyses were derived from the same dataset and analytic procedure described in the Methods section of the main manuscript (N = 550; z-standardized TPB/HBM variables; Ward pre-clustering followed by k-means optimization, seed = 42). No new analyses beyond those reported in the main text were conducted.</w:t>
      </w:r>
    </w:p>
    <w:p w14:paraId="02C1A87E" w14:textId="77777777" w:rsidR="00730167" w:rsidRPr="00647C3F" w:rsidRDefault="00730167" w:rsidP="00730167">
      <w:pPr>
        <w:spacing w:line="360" w:lineRule="auto"/>
        <w:jc w:val="both"/>
        <w:rPr>
          <w:rFonts w:ascii="Times New Roman" w:hAnsi="Times New Roman" w:cs="Times New Roman"/>
          <w:lang w:val="en-US"/>
        </w:rPr>
      </w:pPr>
    </w:p>
    <w:p w14:paraId="5A69AD95" w14:textId="77777777" w:rsidR="00730167" w:rsidRPr="003E1746" w:rsidRDefault="00730167" w:rsidP="00730167">
      <w:pPr>
        <w:spacing w:line="360" w:lineRule="auto"/>
        <w:jc w:val="both"/>
        <w:rPr>
          <w:rFonts w:ascii="Times New Roman" w:hAnsi="Times New Roman" w:cs="Times New Roman"/>
          <w:lang w:val="en-US"/>
        </w:rPr>
      </w:pPr>
      <w:r w:rsidRPr="003E1746">
        <w:rPr>
          <w:rFonts w:ascii="Times New Roman" w:hAnsi="Times New Roman" w:cs="Times New Roman"/>
          <w:lang w:val="en-US"/>
        </w:rPr>
        <w:t>Qualitative Illustration of Cluster Typology (Tables S1 &amp; S2)</w:t>
      </w:r>
    </w:p>
    <w:p w14:paraId="233515BC" w14:textId="77777777" w:rsidR="00730167" w:rsidRPr="00647C3F" w:rsidRDefault="00730167" w:rsidP="00730167">
      <w:pPr>
        <w:spacing w:line="360" w:lineRule="auto"/>
        <w:jc w:val="both"/>
        <w:rPr>
          <w:rFonts w:ascii="Times New Roman" w:hAnsi="Times New Roman" w:cs="Times New Roman"/>
          <w:b/>
          <w:bCs/>
          <w:lang w:val="en-US"/>
        </w:rPr>
      </w:pPr>
      <w:r w:rsidRPr="00647C3F">
        <w:rPr>
          <w:rFonts w:ascii="Times New Roman" w:hAnsi="Times New Roman" w:cs="Times New Roman"/>
          <w:b/>
          <w:bCs/>
          <w:lang w:val="en-US"/>
        </w:rPr>
        <w:t>Table S1</w:t>
      </w:r>
    </w:p>
    <w:p w14:paraId="468F874B" w14:textId="77777777" w:rsidR="00730167" w:rsidRPr="003E1746" w:rsidRDefault="00730167" w:rsidP="00730167">
      <w:pPr>
        <w:spacing w:line="360" w:lineRule="auto"/>
        <w:jc w:val="both"/>
        <w:rPr>
          <w:rFonts w:ascii="Times New Roman" w:hAnsi="Times New Roman" w:cs="Times New Roman"/>
          <w:i/>
          <w:iCs/>
          <w:lang w:val="en-US"/>
        </w:rPr>
      </w:pPr>
      <w:r w:rsidRPr="003E1746">
        <w:rPr>
          <w:rFonts w:ascii="Times New Roman" w:hAnsi="Times New Roman" w:cs="Times New Roman"/>
          <w:i/>
          <w:iCs/>
          <w:lang w:val="en-US"/>
        </w:rPr>
        <w:t xml:space="preserve">Illustrative Open Responses by Cluster </w:t>
      </w:r>
    </w:p>
    <w:tbl>
      <w:tblPr>
        <w:tblW w:w="0" w:type="auto"/>
        <w:tblLook w:val="04A0" w:firstRow="1" w:lastRow="0" w:firstColumn="1" w:lastColumn="0" w:noHBand="0" w:noVBand="1"/>
      </w:tblPr>
      <w:tblGrid>
        <w:gridCol w:w="2880"/>
        <w:gridCol w:w="2880"/>
        <w:gridCol w:w="3171"/>
      </w:tblGrid>
      <w:tr w:rsidR="00730167" w:rsidRPr="00647C3F" w14:paraId="44B54B73" w14:textId="77777777" w:rsidTr="00702399">
        <w:tc>
          <w:tcPr>
            <w:tcW w:w="2880" w:type="dxa"/>
            <w:tcBorders>
              <w:top w:val="single" w:sz="4" w:space="0" w:color="auto"/>
              <w:bottom w:val="single" w:sz="4" w:space="0" w:color="auto"/>
            </w:tcBorders>
          </w:tcPr>
          <w:p w14:paraId="0B46125B"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Cluster ID</w:t>
            </w:r>
          </w:p>
        </w:tc>
        <w:tc>
          <w:tcPr>
            <w:tcW w:w="2880" w:type="dxa"/>
            <w:tcBorders>
              <w:top w:val="single" w:sz="4" w:space="0" w:color="auto"/>
              <w:bottom w:val="single" w:sz="4" w:space="0" w:color="auto"/>
            </w:tcBorders>
          </w:tcPr>
          <w:p w14:paraId="1A3AD2D3"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Cluster Label</w:t>
            </w:r>
          </w:p>
        </w:tc>
        <w:tc>
          <w:tcPr>
            <w:tcW w:w="3171" w:type="dxa"/>
            <w:tcBorders>
              <w:top w:val="single" w:sz="4" w:space="0" w:color="auto"/>
              <w:bottom w:val="single" w:sz="4" w:space="0" w:color="auto"/>
            </w:tcBorders>
          </w:tcPr>
          <w:p w14:paraId="5DB6B11B"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Illustrative Open Response</w:t>
            </w:r>
          </w:p>
        </w:tc>
      </w:tr>
      <w:tr w:rsidR="00730167" w:rsidRPr="00FF2276" w14:paraId="6959E95B" w14:textId="77777777" w:rsidTr="00702399">
        <w:tc>
          <w:tcPr>
            <w:tcW w:w="2880" w:type="dxa"/>
            <w:tcBorders>
              <w:top w:val="single" w:sz="4" w:space="0" w:color="auto"/>
            </w:tcBorders>
          </w:tcPr>
          <w:p w14:paraId="7A1C512B"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0</w:t>
            </w:r>
          </w:p>
        </w:tc>
        <w:tc>
          <w:tcPr>
            <w:tcW w:w="2880" w:type="dxa"/>
            <w:tcBorders>
              <w:top w:val="single" w:sz="4" w:space="0" w:color="auto"/>
            </w:tcBorders>
          </w:tcPr>
          <w:p w14:paraId="2B62C905"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Reflective Avoiders</w:t>
            </w:r>
          </w:p>
        </w:tc>
        <w:tc>
          <w:tcPr>
            <w:tcW w:w="3171" w:type="dxa"/>
            <w:tcBorders>
              <w:top w:val="single" w:sz="4" w:space="0" w:color="auto"/>
            </w:tcBorders>
          </w:tcPr>
          <w:p w14:paraId="07C69BF6"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Long-term health is more important than short-term success.</w:t>
            </w:r>
          </w:p>
        </w:tc>
      </w:tr>
      <w:tr w:rsidR="00730167" w:rsidRPr="00FF2276" w14:paraId="3C8ECDE8" w14:textId="77777777" w:rsidTr="00702399">
        <w:tc>
          <w:tcPr>
            <w:tcW w:w="2880" w:type="dxa"/>
          </w:tcPr>
          <w:p w14:paraId="395A42B8"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0</w:t>
            </w:r>
          </w:p>
        </w:tc>
        <w:tc>
          <w:tcPr>
            <w:tcW w:w="2880" w:type="dxa"/>
          </w:tcPr>
          <w:p w14:paraId="56BE4D95"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Reflective Avoiders</w:t>
            </w:r>
          </w:p>
        </w:tc>
        <w:tc>
          <w:tcPr>
            <w:tcW w:w="3171" w:type="dxa"/>
          </w:tcPr>
          <w:p w14:paraId="5DB32492"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I stay clean because I don’t want to risk dependency.</w:t>
            </w:r>
          </w:p>
        </w:tc>
      </w:tr>
      <w:tr w:rsidR="00730167" w:rsidRPr="00FF2276" w14:paraId="149CCBAC" w14:textId="77777777" w:rsidTr="00702399">
        <w:tc>
          <w:tcPr>
            <w:tcW w:w="2880" w:type="dxa"/>
          </w:tcPr>
          <w:p w14:paraId="4D7E0117"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0</w:t>
            </w:r>
          </w:p>
        </w:tc>
        <w:tc>
          <w:tcPr>
            <w:tcW w:w="2880" w:type="dxa"/>
          </w:tcPr>
          <w:p w14:paraId="75FCB7F4"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Reflective Avoiders</w:t>
            </w:r>
          </w:p>
        </w:tc>
        <w:tc>
          <w:tcPr>
            <w:tcW w:w="3171" w:type="dxa"/>
          </w:tcPr>
          <w:p w14:paraId="7B29FB5B"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Health is a long game — I’m not gambling with it.</w:t>
            </w:r>
          </w:p>
        </w:tc>
      </w:tr>
      <w:tr w:rsidR="00730167" w:rsidRPr="00FF2276" w14:paraId="7AD73420" w14:textId="77777777" w:rsidTr="00702399">
        <w:tc>
          <w:tcPr>
            <w:tcW w:w="2880" w:type="dxa"/>
          </w:tcPr>
          <w:p w14:paraId="5E3E3177"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1</w:t>
            </w:r>
          </w:p>
        </w:tc>
        <w:tc>
          <w:tcPr>
            <w:tcW w:w="2880" w:type="dxa"/>
          </w:tcPr>
          <w:p w14:paraId="12FC93FA"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Ambivalent Risk-Takers</w:t>
            </w:r>
          </w:p>
        </w:tc>
        <w:tc>
          <w:tcPr>
            <w:tcW w:w="3171" w:type="dxa"/>
          </w:tcPr>
          <w:p w14:paraId="7EC586F4"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I swing between fear and fascination.</w:t>
            </w:r>
          </w:p>
        </w:tc>
      </w:tr>
      <w:tr w:rsidR="00730167" w:rsidRPr="00FF2276" w14:paraId="45C5A12A" w14:textId="77777777" w:rsidTr="00702399">
        <w:tc>
          <w:tcPr>
            <w:tcW w:w="2880" w:type="dxa"/>
          </w:tcPr>
          <w:p w14:paraId="2CF7A8A3"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1</w:t>
            </w:r>
          </w:p>
        </w:tc>
        <w:tc>
          <w:tcPr>
            <w:tcW w:w="2880" w:type="dxa"/>
          </w:tcPr>
          <w:p w14:paraId="340D362E"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Ambivalent Risk-Takers</w:t>
            </w:r>
          </w:p>
        </w:tc>
        <w:tc>
          <w:tcPr>
            <w:tcW w:w="3171" w:type="dxa"/>
          </w:tcPr>
          <w:p w14:paraId="79E448B1"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Risks are acceptable if the benefit is high.</w:t>
            </w:r>
          </w:p>
        </w:tc>
      </w:tr>
      <w:tr w:rsidR="00730167" w:rsidRPr="00FF2276" w14:paraId="30043D89" w14:textId="77777777" w:rsidTr="00702399">
        <w:tc>
          <w:tcPr>
            <w:tcW w:w="2880" w:type="dxa"/>
          </w:tcPr>
          <w:p w14:paraId="49C4B3A1"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1</w:t>
            </w:r>
          </w:p>
        </w:tc>
        <w:tc>
          <w:tcPr>
            <w:tcW w:w="2880" w:type="dxa"/>
          </w:tcPr>
          <w:p w14:paraId="1A2C0C7F"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Ambivalent Risk-Takers</w:t>
            </w:r>
          </w:p>
        </w:tc>
        <w:tc>
          <w:tcPr>
            <w:tcW w:w="3171" w:type="dxa"/>
          </w:tcPr>
          <w:p w14:paraId="26E811EB"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Results motivate me to overlook risks more than I admit.</w:t>
            </w:r>
          </w:p>
        </w:tc>
      </w:tr>
      <w:tr w:rsidR="00730167" w:rsidRPr="00FF2276" w14:paraId="3EEB4077" w14:textId="77777777" w:rsidTr="00702399">
        <w:tc>
          <w:tcPr>
            <w:tcW w:w="2880" w:type="dxa"/>
          </w:tcPr>
          <w:p w14:paraId="2DB99074"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lastRenderedPageBreak/>
              <w:t>2</w:t>
            </w:r>
          </w:p>
        </w:tc>
        <w:tc>
          <w:tcPr>
            <w:tcW w:w="2880" w:type="dxa"/>
          </w:tcPr>
          <w:p w14:paraId="42E78A42"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Performance-Oriented Rationalizers</w:t>
            </w:r>
          </w:p>
        </w:tc>
        <w:tc>
          <w:tcPr>
            <w:tcW w:w="3171" w:type="dxa"/>
          </w:tcPr>
          <w:p w14:paraId="47AFD0D4"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High performance sometimes requires additional help.</w:t>
            </w:r>
          </w:p>
        </w:tc>
      </w:tr>
      <w:tr w:rsidR="00730167" w:rsidRPr="00FF2276" w14:paraId="04B56035" w14:textId="77777777" w:rsidTr="00702399">
        <w:tc>
          <w:tcPr>
            <w:tcW w:w="2880" w:type="dxa"/>
          </w:tcPr>
          <w:p w14:paraId="6214DAD6"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2</w:t>
            </w:r>
          </w:p>
        </w:tc>
        <w:tc>
          <w:tcPr>
            <w:tcW w:w="2880" w:type="dxa"/>
          </w:tcPr>
          <w:p w14:paraId="551C3A21"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Performance-Oriented Rationalizers</w:t>
            </w:r>
          </w:p>
        </w:tc>
        <w:tc>
          <w:tcPr>
            <w:tcW w:w="3171" w:type="dxa"/>
          </w:tcPr>
          <w:p w14:paraId="36EEDD87"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I calculate risks and rewards like in training.</w:t>
            </w:r>
          </w:p>
        </w:tc>
      </w:tr>
      <w:tr w:rsidR="00730167" w:rsidRPr="00FF2276" w14:paraId="1BE5F6A6" w14:textId="77777777" w:rsidTr="00702399">
        <w:tc>
          <w:tcPr>
            <w:tcW w:w="2880" w:type="dxa"/>
          </w:tcPr>
          <w:p w14:paraId="3D3894C4"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2</w:t>
            </w:r>
          </w:p>
        </w:tc>
        <w:tc>
          <w:tcPr>
            <w:tcW w:w="2880" w:type="dxa"/>
          </w:tcPr>
          <w:p w14:paraId="3EAFEFEE"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Performance-Oriented Rationalizers</w:t>
            </w:r>
          </w:p>
        </w:tc>
        <w:tc>
          <w:tcPr>
            <w:tcW w:w="3171" w:type="dxa"/>
          </w:tcPr>
          <w:p w14:paraId="7E94574C"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Risks can be minimized through structure.</w:t>
            </w:r>
          </w:p>
        </w:tc>
      </w:tr>
      <w:tr w:rsidR="00730167" w:rsidRPr="00FF2276" w14:paraId="66BBF3B1" w14:textId="77777777" w:rsidTr="00702399">
        <w:tc>
          <w:tcPr>
            <w:tcW w:w="2880" w:type="dxa"/>
          </w:tcPr>
          <w:p w14:paraId="6033F17B"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3</w:t>
            </w:r>
          </w:p>
        </w:tc>
        <w:tc>
          <w:tcPr>
            <w:tcW w:w="2880" w:type="dxa"/>
          </w:tcPr>
          <w:p w14:paraId="43C3D7D8"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Ambivalent Avoiders</w:t>
            </w:r>
          </w:p>
        </w:tc>
        <w:tc>
          <w:tcPr>
            <w:tcW w:w="3171" w:type="dxa"/>
          </w:tcPr>
          <w:p w14:paraId="4B3C6358"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My environment influences me more than I like.</w:t>
            </w:r>
          </w:p>
        </w:tc>
      </w:tr>
      <w:tr w:rsidR="00730167" w:rsidRPr="00FF2276" w14:paraId="05910720" w14:textId="77777777" w:rsidTr="00702399">
        <w:tc>
          <w:tcPr>
            <w:tcW w:w="2880" w:type="dxa"/>
          </w:tcPr>
          <w:p w14:paraId="5380CD81"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3</w:t>
            </w:r>
          </w:p>
        </w:tc>
        <w:tc>
          <w:tcPr>
            <w:tcW w:w="2880" w:type="dxa"/>
          </w:tcPr>
          <w:p w14:paraId="0F589F8A"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Ambivalent Avoiders</w:t>
            </w:r>
          </w:p>
        </w:tc>
        <w:tc>
          <w:tcPr>
            <w:tcW w:w="3171" w:type="dxa"/>
          </w:tcPr>
          <w:p w14:paraId="55ED2428"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I need someone neutral to challenge my quick justifications.</w:t>
            </w:r>
          </w:p>
        </w:tc>
      </w:tr>
      <w:tr w:rsidR="00730167" w:rsidRPr="00FF2276" w14:paraId="5C6BD7FD" w14:textId="77777777" w:rsidTr="00702399">
        <w:tc>
          <w:tcPr>
            <w:tcW w:w="2880" w:type="dxa"/>
          </w:tcPr>
          <w:p w14:paraId="27CAFC04"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3</w:t>
            </w:r>
          </w:p>
        </w:tc>
        <w:tc>
          <w:tcPr>
            <w:tcW w:w="2880" w:type="dxa"/>
          </w:tcPr>
          <w:p w14:paraId="3132F16F"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Ambivalent Avoiders</w:t>
            </w:r>
          </w:p>
        </w:tc>
        <w:tc>
          <w:tcPr>
            <w:tcW w:w="3171" w:type="dxa"/>
          </w:tcPr>
          <w:p w14:paraId="0A64E9D9"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I often don’t know how to decide.</w:t>
            </w:r>
          </w:p>
        </w:tc>
      </w:tr>
      <w:tr w:rsidR="00730167" w:rsidRPr="00FF2276" w14:paraId="5D3309FE" w14:textId="77777777" w:rsidTr="00702399">
        <w:tc>
          <w:tcPr>
            <w:tcW w:w="2880" w:type="dxa"/>
          </w:tcPr>
          <w:p w14:paraId="3049DA8E"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4</w:t>
            </w:r>
          </w:p>
        </w:tc>
        <w:tc>
          <w:tcPr>
            <w:tcW w:w="2880" w:type="dxa"/>
          </w:tcPr>
          <w:p w14:paraId="1C5244AB"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Controlled Abstainers</w:t>
            </w:r>
          </w:p>
        </w:tc>
        <w:tc>
          <w:tcPr>
            <w:tcW w:w="3171" w:type="dxa"/>
          </w:tcPr>
          <w:p w14:paraId="1B2107C0"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I have strategies to avoid temptation.</w:t>
            </w:r>
          </w:p>
        </w:tc>
      </w:tr>
      <w:tr w:rsidR="00730167" w:rsidRPr="00FF2276" w14:paraId="504EDF76" w14:textId="77777777" w:rsidTr="00702399">
        <w:tc>
          <w:tcPr>
            <w:tcW w:w="2880" w:type="dxa"/>
          </w:tcPr>
          <w:p w14:paraId="0A134CCA"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4</w:t>
            </w:r>
          </w:p>
        </w:tc>
        <w:tc>
          <w:tcPr>
            <w:tcW w:w="2880" w:type="dxa"/>
          </w:tcPr>
          <w:p w14:paraId="217589FF"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Controlled Abstainers</w:t>
            </w:r>
          </w:p>
        </w:tc>
        <w:tc>
          <w:tcPr>
            <w:tcW w:w="3171" w:type="dxa"/>
          </w:tcPr>
          <w:p w14:paraId="353BC059"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Clean training is a form of self-control for me.</w:t>
            </w:r>
          </w:p>
        </w:tc>
      </w:tr>
      <w:tr w:rsidR="00730167" w:rsidRPr="00FF2276" w14:paraId="68D23B13" w14:textId="77777777" w:rsidTr="00702399">
        <w:tc>
          <w:tcPr>
            <w:tcW w:w="2880" w:type="dxa"/>
          </w:tcPr>
          <w:p w14:paraId="7CDF967E"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4</w:t>
            </w:r>
          </w:p>
        </w:tc>
        <w:tc>
          <w:tcPr>
            <w:tcW w:w="2880" w:type="dxa"/>
          </w:tcPr>
          <w:p w14:paraId="289D5DCE"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Controlled Abstainers</w:t>
            </w:r>
          </w:p>
        </w:tc>
        <w:tc>
          <w:tcPr>
            <w:tcW w:w="3171" w:type="dxa"/>
          </w:tcPr>
          <w:p w14:paraId="38246F65"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Staying clean is part of my identity.</w:t>
            </w:r>
          </w:p>
        </w:tc>
      </w:tr>
      <w:tr w:rsidR="00730167" w:rsidRPr="00FF2276" w14:paraId="358148FF" w14:textId="77777777" w:rsidTr="00702399">
        <w:tc>
          <w:tcPr>
            <w:tcW w:w="2880" w:type="dxa"/>
          </w:tcPr>
          <w:p w14:paraId="64312962"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5</w:t>
            </w:r>
          </w:p>
        </w:tc>
        <w:tc>
          <w:tcPr>
            <w:tcW w:w="2880" w:type="dxa"/>
          </w:tcPr>
          <w:p w14:paraId="4D0D7A81"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Risk-Inclined Performers</w:t>
            </w:r>
          </w:p>
        </w:tc>
        <w:tc>
          <w:tcPr>
            <w:tcW w:w="3171" w:type="dxa"/>
          </w:tcPr>
          <w:p w14:paraId="192181E7"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I feel in control; side effects are rare.</w:t>
            </w:r>
          </w:p>
        </w:tc>
      </w:tr>
      <w:tr w:rsidR="00730167" w:rsidRPr="00FF2276" w14:paraId="70A07A25" w14:textId="77777777" w:rsidTr="00702399">
        <w:tc>
          <w:tcPr>
            <w:tcW w:w="2880" w:type="dxa"/>
          </w:tcPr>
          <w:p w14:paraId="3BDA1C74"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5</w:t>
            </w:r>
          </w:p>
        </w:tc>
        <w:tc>
          <w:tcPr>
            <w:tcW w:w="2880" w:type="dxa"/>
          </w:tcPr>
          <w:p w14:paraId="3982625C"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Risk-Inclined Performers</w:t>
            </w:r>
          </w:p>
        </w:tc>
        <w:tc>
          <w:tcPr>
            <w:tcW w:w="3171" w:type="dxa"/>
          </w:tcPr>
          <w:p w14:paraId="5A04438E"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Performance is worth more than scare stories.</w:t>
            </w:r>
          </w:p>
        </w:tc>
      </w:tr>
      <w:tr w:rsidR="00730167" w:rsidRPr="00FF2276" w14:paraId="26A43E11" w14:textId="77777777" w:rsidTr="00702399">
        <w:tc>
          <w:tcPr>
            <w:tcW w:w="2880" w:type="dxa"/>
          </w:tcPr>
          <w:p w14:paraId="577ADC4B"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5</w:t>
            </w:r>
          </w:p>
        </w:tc>
        <w:tc>
          <w:tcPr>
            <w:tcW w:w="2880" w:type="dxa"/>
          </w:tcPr>
          <w:p w14:paraId="1F621705"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Risk-Inclined Performers</w:t>
            </w:r>
          </w:p>
        </w:tc>
        <w:tc>
          <w:tcPr>
            <w:tcW w:w="3171" w:type="dxa"/>
          </w:tcPr>
          <w:p w14:paraId="1119D244"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I ignore side effects because they hardly occur.</w:t>
            </w:r>
          </w:p>
        </w:tc>
      </w:tr>
      <w:tr w:rsidR="00730167" w:rsidRPr="00FF2276" w14:paraId="64E4DE7A" w14:textId="77777777" w:rsidTr="00702399">
        <w:tc>
          <w:tcPr>
            <w:tcW w:w="2880" w:type="dxa"/>
          </w:tcPr>
          <w:p w14:paraId="05EDD0F8"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6</w:t>
            </w:r>
          </w:p>
        </w:tc>
        <w:tc>
          <w:tcPr>
            <w:tcW w:w="2880" w:type="dxa"/>
          </w:tcPr>
          <w:p w14:paraId="0F7675D1"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 xml:space="preserve">Passive </w:t>
            </w:r>
            <w:proofErr w:type="spellStart"/>
            <w:r w:rsidRPr="00647C3F">
              <w:rPr>
                <w:rFonts w:ascii="Times New Roman" w:hAnsi="Times New Roman" w:cs="Times New Roman"/>
                <w:lang w:val="en-US"/>
              </w:rPr>
              <w:t>Indifferents</w:t>
            </w:r>
            <w:proofErr w:type="spellEnd"/>
          </w:p>
        </w:tc>
        <w:tc>
          <w:tcPr>
            <w:tcW w:w="3171" w:type="dxa"/>
          </w:tcPr>
          <w:p w14:paraId="4E927D7C"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I rarely inform myself — only when urgent.</w:t>
            </w:r>
          </w:p>
        </w:tc>
      </w:tr>
      <w:tr w:rsidR="00730167" w:rsidRPr="00FF2276" w14:paraId="0F2EEC7F" w14:textId="77777777" w:rsidTr="00702399">
        <w:tc>
          <w:tcPr>
            <w:tcW w:w="2880" w:type="dxa"/>
          </w:tcPr>
          <w:p w14:paraId="3B37E5C2"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6</w:t>
            </w:r>
          </w:p>
        </w:tc>
        <w:tc>
          <w:tcPr>
            <w:tcW w:w="2880" w:type="dxa"/>
          </w:tcPr>
          <w:p w14:paraId="6A760B7B"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 xml:space="preserve">Passive </w:t>
            </w:r>
            <w:proofErr w:type="spellStart"/>
            <w:r w:rsidRPr="00647C3F">
              <w:rPr>
                <w:rFonts w:ascii="Times New Roman" w:hAnsi="Times New Roman" w:cs="Times New Roman"/>
                <w:lang w:val="en-US"/>
              </w:rPr>
              <w:t>Indifferents</w:t>
            </w:r>
            <w:proofErr w:type="spellEnd"/>
          </w:p>
        </w:tc>
        <w:tc>
          <w:tcPr>
            <w:tcW w:w="3171" w:type="dxa"/>
          </w:tcPr>
          <w:p w14:paraId="4DA35CE0"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Sometimes I lack the energy to deal with risks.</w:t>
            </w:r>
          </w:p>
        </w:tc>
      </w:tr>
      <w:tr w:rsidR="00730167" w:rsidRPr="00FF2276" w14:paraId="62F81065" w14:textId="77777777" w:rsidTr="00702399">
        <w:tc>
          <w:tcPr>
            <w:tcW w:w="2880" w:type="dxa"/>
            <w:tcBorders>
              <w:bottom w:val="single" w:sz="4" w:space="0" w:color="auto"/>
            </w:tcBorders>
          </w:tcPr>
          <w:p w14:paraId="163385ED"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lastRenderedPageBreak/>
              <w:t>6</w:t>
            </w:r>
          </w:p>
        </w:tc>
        <w:tc>
          <w:tcPr>
            <w:tcW w:w="2880" w:type="dxa"/>
            <w:tcBorders>
              <w:bottom w:val="single" w:sz="4" w:space="0" w:color="auto"/>
            </w:tcBorders>
          </w:tcPr>
          <w:p w14:paraId="51A59B01"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 xml:space="preserve">Passive </w:t>
            </w:r>
            <w:proofErr w:type="spellStart"/>
            <w:r w:rsidRPr="00647C3F">
              <w:rPr>
                <w:rFonts w:ascii="Times New Roman" w:hAnsi="Times New Roman" w:cs="Times New Roman"/>
                <w:lang w:val="en-US"/>
              </w:rPr>
              <w:t>Indifferents</w:t>
            </w:r>
            <w:proofErr w:type="spellEnd"/>
          </w:p>
        </w:tc>
        <w:tc>
          <w:tcPr>
            <w:tcW w:w="3171" w:type="dxa"/>
            <w:tcBorders>
              <w:bottom w:val="single" w:sz="4" w:space="0" w:color="auto"/>
            </w:tcBorders>
          </w:tcPr>
          <w:p w14:paraId="59386142" w14:textId="77777777" w:rsidR="00730167" w:rsidRPr="00647C3F" w:rsidRDefault="00730167" w:rsidP="00702399">
            <w:pPr>
              <w:spacing w:line="360" w:lineRule="auto"/>
              <w:jc w:val="both"/>
              <w:rPr>
                <w:rFonts w:ascii="Times New Roman" w:hAnsi="Times New Roman" w:cs="Times New Roman"/>
                <w:lang w:val="en-US"/>
              </w:rPr>
            </w:pPr>
            <w:r w:rsidRPr="00647C3F">
              <w:rPr>
                <w:rFonts w:ascii="Times New Roman" w:hAnsi="Times New Roman" w:cs="Times New Roman"/>
                <w:lang w:val="en-US"/>
              </w:rPr>
              <w:t>I have other priorities than this topic.</w:t>
            </w:r>
          </w:p>
        </w:tc>
      </w:tr>
    </w:tbl>
    <w:p w14:paraId="6199D05A" w14:textId="77777777" w:rsidR="00730167" w:rsidRPr="00647C3F" w:rsidRDefault="00730167" w:rsidP="00730167">
      <w:pPr>
        <w:spacing w:line="360" w:lineRule="auto"/>
        <w:jc w:val="both"/>
        <w:rPr>
          <w:rFonts w:ascii="Times New Roman" w:hAnsi="Times New Roman" w:cs="Times New Roman"/>
          <w:lang w:val="en-US"/>
        </w:rPr>
      </w:pPr>
      <w:r w:rsidRPr="00647C3F">
        <w:rPr>
          <w:rFonts w:ascii="Times New Roman" w:hAnsi="Times New Roman" w:cs="Times New Roman"/>
          <w:i/>
          <w:iCs/>
          <w:lang w:val="en-US"/>
        </w:rPr>
        <w:t>Note.</w:t>
      </w:r>
      <w:r w:rsidRPr="00647C3F">
        <w:rPr>
          <w:rFonts w:ascii="Times New Roman" w:hAnsi="Times New Roman" w:cs="Times New Roman"/>
          <w:lang w:val="en-US"/>
        </w:rPr>
        <w:t xml:space="preserve"> Each cluster includes three representative quotes derived from open-ended responses. These examples illustrate the qualitative profiles reported in the Results section.</w:t>
      </w:r>
    </w:p>
    <w:p w14:paraId="64DAE87B" w14:textId="77777777" w:rsidR="00730167" w:rsidRPr="00647C3F" w:rsidRDefault="00730167" w:rsidP="00730167">
      <w:pPr>
        <w:spacing w:line="360" w:lineRule="auto"/>
        <w:jc w:val="both"/>
        <w:rPr>
          <w:rFonts w:ascii="Times New Roman" w:hAnsi="Times New Roman" w:cs="Times New Roman"/>
          <w:lang w:val="en-US"/>
        </w:rPr>
      </w:pPr>
      <w:r w:rsidRPr="00647C3F">
        <w:rPr>
          <w:rFonts w:ascii="Times New Roman" w:hAnsi="Times New Roman" w:cs="Times New Roman"/>
          <w:i/>
          <w:iCs/>
          <w:lang w:val="en-US"/>
        </w:rPr>
        <w:t>Source note.</w:t>
      </w:r>
      <w:r w:rsidRPr="00647C3F">
        <w:rPr>
          <w:rFonts w:ascii="Times New Roman" w:hAnsi="Times New Roman" w:cs="Times New Roman"/>
          <w:lang w:val="en-US"/>
        </w:rPr>
        <w:t xml:space="preserve"> Open responses were drawn from the same online survey used for the quantitative analysis (August–September 2025). Each response corresponds to a participant within the validated cluster structure (n = 52 illustrative cases).</w:t>
      </w:r>
    </w:p>
    <w:p w14:paraId="3D15A414" w14:textId="77777777" w:rsidR="00730167" w:rsidRPr="00647C3F" w:rsidRDefault="00730167" w:rsidP="00730167">
      <w:pPr>
        <w:spacing w:line="360" w:lineRule="auto"/>
        <w:jc w:val="both"/>
        <w:rPr>
          <w:rFonts w:ascii="Times New Roman" w:hAnsi="Times New Roman" w:cs="Times New Roman"/>
          <w:b/>
          <w:bCs/>
          <w:lang w:val="en-US"/>
        </w:rPr>
      </w:pPr>
    </w:p>
    <w:p w14:paraId="0244749A" w14:textId="77777777" w:rsidR="00730167" w:rsidRDefault="00730167" w:rsidP="00730167">
      <w:pPr>
        <w:spacing w:line="360" w:lineRule="auto"/>
        <w:jc w:val="both"/>
        <w:rPr>
          <w:rFonts w:ascii="Times New Roman" w:hAnsi="Times New Roman" w:cs="Times New Roman"/>
          <w:b/>
          <w:lang w:val="en-US"/>
        </w:rPr>
      </w:pPr>
    </w:p>
    <w:p w14:paraId="1739E98D" w14:textId="77777777" w:rsidR="00730167" w:rsidRDefault="00730167" w:rsidP="00730167">
      <w:pPr>
        <w:spacing w:line="360" w:lineRule="auto"/>
        <w:jc w:val="both"/>
        <w:rPr>
          <w:rFonts w:ascii="Times New Roman" w:hAnsi="Times New Roman" w:cs="Times New Roman"/>
          <w:b/>
          <w:lang w:val="en-US"/>
        </w:rPr>
      </w:pPr>
    </w:p>
    <w:p w14:paraId="23C18325" w14:textId="77777777" w:rsidR="00730167" w:rsidRDefault="00730167" w:rsidP="00730167">
      <w:pPr>
        <w:spacing w:line="360" w:lineRule="auto"/>
        <w:jc w:val="both"/>
        <w:rPr>
          <w:rFonts w:ascii="Times New Roman" w:hAnsi="Times New Roman" w:cs="Times New Roman"/>
          <w:b/>
          <w:lang w:val="en-US"/>
        </w:rPr>
      </w:pPr>
    </w:p>
    <w:p w14:paraId="51D0E068" w14:textId="77777777" w:rsidR="00730167" w:rsidRDefault="00730167" w:rsidP="00730167">
      <w:pPr>
        <w:spacing w:line="360" w:lineRule="auto"/>
        <w:jc w:val="both"/>
        <w:rPr>
          <w:rFonts w:ascii="Times New Roman" w:hAnsi="Times New Roman" w:cs="Times New Roman"/>
          <w:b/>
          <w:lang w:val="en-US"/>
        </w:rPr>
      </w:pPr>
    </w:p>
    <w:p w14:paraId="553DD7F0" w14:textId="77777777" w:rsidR="00730167" w:rsidRDefault="00730167" w:rsidP="00730167">
      <w:pPr>
        <w:spacing w:line="360" w:lineRule="auto"/>
        <w:jc w:val="both"/>
        <w:rPr>
          <w:rFonts w:ascii="Times New Roman" w:hAnsi="Times New Roman" w:cs="Times New Roman"/>
          <w:b/>
          <w:lang w:val="en-US"/>
        </w:rPr>
      </w:pPr>
    </w:p>
    <w:p w14:paraId="4091EA14" w14:textId="77777777" w:rsidR="00730167" w:rsidRDefault="00730167" w:rsidP="00730167">
      <w:pPr>
        <w:spacing w:line="360" w:lineRule="auto"/>
        <w:jc w:val="both"/>
        <w:rPr>
          <w:rFonts w:ascii="Times New Roman" w:hAnsi="Times New Roman" w:cs="Times New Roman"/>
          <w:b/>
          <w:lang w:val="en-US"/>
        </w:rPr>
      </w:pPr>
    </w:p>
    <w:p w14:paraId="38CDDD94" w14:textId="77777777" w:rsidR="00730167" w:rsidRDefault="00730167" w:rsidP="00730167">
      <w:pPr>
        <w:spacing w:line="360" w:lineRule="auto"/>
        <w:jc w:val="both"/>
        <w:rPr>
          <w:rFonts w:ascii="Times New Roman" w:hAnsi="Times New Roman" w:cs="Times New Roman"/>
          <w:b/>
          <w:lang w:val="en-US"/>
        </w:rPr>
      </w:pPr>
    </w:p>
    <w:p w14:paraId="4CBA4836" w14:textId="77777777" w:rsidR="00730167" w:rsidRDefault="00730167" w:rsidP="00730167">
      <w:pPr>
        <w:spacing w:line="360" w:lineRule="auto"/>
        <w:jc w:val="both"/>
        <w:rPr>
          <w:rFonts w:ascii="Times New Roman" w:hAnsi="Times New Roman" w:cs="Times New Roman"/>
          <w:b/>
          <w:lang w:val="en-US"/>
        </w:rPr>
      </w:pPr>
    </w:p>
    <w:p w14:paraId="21712A78" w14:textId="77777777" w:rsidR="00730167" w:rsidRDefault="00730167" w:rsidP="00730167">
      <w:pPr>
        <w:spacing w:line="360" w:lineRule="auto"/>
        <w:jc w:val="both"/>
        <w:rPr>
          <w:rFonts w:ascii="Times New Roman" w:hAnsi="Times New Roman" w:cs="Times New Roman"/>
          <w:b/>
          <w:lang w:val="en-US"/>
        </w:rPr>
      </w:pPr>
    </w:p>
    <w:p w14:paraId="0D76F1D2" w14:textId="77777777" w:rsidR="00730167" w:rsidRDefault="00730167" w:rsidP="00730167">
      <w:pPr>
        <w:spacing w:line="360" w:lineRule="auto"/>
        <w:jc w:val="both"/>
        <w:rPr>
          <w:rFonts w:ascii="Times New Roman" w:hAnsi="Times New Roman" w:cs="Times New Roman"/>
          <w:b/>
          <w:lang w:val="en-US"/>
        </w:rPr>
      </w:pPr>
    </w:p>
    <w:p w14:paraId="2727CFEB" w14:textId="77777777" w:rsidR="00730167" w:rsidRDefault="00730167" w:rsidP="00730167">
      <w:pPr>
        <w:spacing w:line="360" w:lineRule="auto"/>
        <w:jc w:val="both"/>
        <w:rPr>
          <w:rFonts w:ascii="Times New Roman" w:hAnsi="Times New Roman" w:cs="Times New Roman"/>
          <w:b/>
          <w:lang w:val="en-US"/>
        </w:rPr>
      </w:pPr>
    </w:p>
    <w:p w14:paraId="3D6040EA" w14:textId="77777777" w:rsidR="00730167" w:rsidRDefault="00730167" w:rsidP="00730167">
      <w:pPr>
        <w:spacing w:line="360" w:lineRule="auto"/>
        <w:jc w:val="both"/>
        <w:rPr>
          <w:rFonts w:ascii="Times New Roman" w:hAnsi="Times New Roman" w:cs="Times New Roman"/>
          <w:b/>
          <w:lang w:val="en-US"/>
        </w:rPr>
      </w:pPr>
    </w:p>
    <w:p w14:paraId="30A722FB" w14:textId="77777777" w:rsidR="00730167" w:rsidRDefault="00730167" w:rsidP="00730167">
      <w:pPr>
        <w:spacing w:line="360" w:lineRule="auto"/>
        <w:jc w:val="both"/>
        <w:rPr>
          <w:rFonts w:ascii="Times New Roman" w:hAnsi="Times New Roman" w:cs="Times New Roman"/>
          <w:b/>
          <w:lang w:val="en-US"/>
        </w:rPr>
      </w:pPr>
    </w:p>
    <w:p w14:paraId="16F5C616" w14:textId="77777777" w:rsidR="00730167" w:rsidRDefault="00730167" w:rsidP="00730167">
      <w:pPr>
        <w:spacing w:line="360" w:lineRule="auto"/>
        <w:jc w:val="both"/>
        <w:rPr>
          <w:rFonts w:ascii="Times New Roman" w:hAnsi="Times New Roman" w:cs="Times New Roman"/>
          <w:b/>
          <w:lang w:val="en-US"/>
        </w:rPr>
      </w:pPr>
    </w:p>
    <w:p w14:paraId="6DBCF7BB" w14:textId="77777777" w:rsidR="00730167" w:rsidRDefault="00730167" w:rsidP="00730167">
      <w:pPr>
        <w:spacing w:line="360" w:lineRule="auto"/>
        <w:jc w:val="both"/>
        <w:rPr>
          <w:rFonts w:ascii="Times New Roman" w:hAnsi="Times New Roman" w:cs="Times New Roman"/>
          <w:b/>
          <w:lang w:val="en-US"/>
        </w:rPr>
      </w:pPr>
    </w:p>
    <w:p w14:paraId="0578B48D" w14:textId="77777777" w:rsidR="00730167" w:rsidRDefault="00730167" w:rsidP="00730167">
      <w:pPr>
        <w:spacing w:line="360" w:lineRule="auto"/>
        <w:jc w:val="both"/>
        <w:rPr>
          <w:rFonts w:ascii="Times New Roman" w:hAnsi="Times New Roman" w:cs="Times New Roman"/>
          <w:b/>
          <w:lang w:val="en-US"/>
        </w:rPr>
      </w:pPr>
    </w:p>
    <w:p w14:paraId="02B34331" w14:textId="77777777" w:rsidR="00730167" w:rsidRDefault="00730167" w:rsidP="00730167">
      <w:pPr>
        <w:spacing w:line="360" w:lineRule="auto"/>
        <w:jc w:val="both"/>
        <w:rPr>
          <w:rFonts w:ascii="Times New Roman" w:hAnsi="Times New Roman" w:cs="Times New Roman"/>
          <w:b/>
          <w:lang w:val="en-US"/>
        </w:rPr>
      </w:pPr>
    </w:p>
    <w:p w14:paraId="32256A98" w14:textId="77777777" w:rsidR="00730167" w:rsidRDefault="00730167" w:rsidP="00730167">
      <w:pPr>
        <w:spacing w:line="360" w:lineRule="auto"/>
        <w:jc w:val="both"/>
        <w:rPr>
          <w:rFonts w:ascii="Times New Roman" w:hAnsi="Times New Roman" w:cs="Times New Roman"/>
          <w:b/>
          <w:lang w:val="en-US"/>
        </w:rPr>
      </w:pPr>
    </w:p>
    <w:p w14:paraId="6077211C" w14:textId="77777777" w:rsidR="00730167" w:rsidRPr="00647C3F" w:rsidRDefault="00730167" w:rsidP="00730167">
      <w:pPr>
        <w:spacing w:line="360" w:lineRule="auto"/>
        <w:jc w:val="both"/>
        <w:rPr>
          <w:rFonts w:ascii="Times New Roman" w:hAnsi="Times New Roman" w:cs="Times New Roman"/>
          <w:lang w:val="en-US"/>
        </w:rPr>
      </w:pPr>
      <w:r w:rsidRPr="00647C3F">
        <w:rPr>
          <w:rFonts w:ascii="Times New Roman" w:hAnsi="Times New Roman" w:cs="Times New Roman"/>
          <w:b/>
          <w:lang w:val="en-US"/>
        </w:rPr>
        <w:lastRenderedPageBreak/>
        <w:t>Table S2</w:t>
      </w:r>
    </w:p>
    <w:p w14:paraId="553E227C" w14:textId="77777777" w:rsidR="00730167" w:rsidRPr="003E1746" w:rsidRDefault="00730167" w:rsidP="00730167">
      <w:pPr>
        <w:spacing w:line="360" w:lineRule="auto"/>
        <w:jc w:val="both"/>
        <w:rPr>
          <w:rFonts w:ascii="Times New Roman" w:hAnsi="Times New Roman" w:cs="Times New Roman"/>
          <w:i/>
          <w:lang w:val="en-US"/>
        </w:rPr>
      </w:pPr>
      <w:r w:rsidRPr="003E1746">
        <w:rPr>
          <w:rFonts w:ascii="Times New Roman" w:hAnsi="Times New Roman" w:cs="Times New Roman"/>
          <w:i/>
          <w:lang w:val="en-US"/>
        </w:rPr>
        <w:t>Thematic Code Frequencies per Cluster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1728"/>
        <w:gridCol w:w="1728"/>
        <w:gridCol w:w="1728"/>
        <w:gridCol w:w="1728"/>
      </w:tblGrid>
      <w:tr w:rsidR="00730167" w:rsidRPr="003E1746" w14:paraId="70528E0D" w14:textId="77777777" w:rsidTr="00702399">
        <w:tc>
          <w:tcPr>
            <w:tcW w:w="1728" w:type="dxa"/>
            <w:tcBorders>
              <w:top w:val="single" w:sz="4" w:space="0" w:color="auto"/>
              <w:bottom w:val="single" w:sz="4" w:space="0" w:color="auto"/>
            </w:tcBorders>
          </w:tcPr>
          <w:p w14:paraId="4BBDDDCA" w14:textId="77777777" w:rsidR="00730167" w:rsidRPr="003E1746" w:rsidRDefault="00730167" w:rsidP="00702399">
            <w:pPr>
              <w:spacing w:line="360" w:lineRule="auto"/>
              <w:jc w:val="both"/>
              <w:rPr>
                <w:rFonts w:ascii="Times New Roman" w:hAnsi="Times New Roman" w:cs="Times New Roman"/>
                <w:bCs/>
                <w:sz w:val="24"/>
                <w:szCs w:val="24"/>
              </w:rPr>
            </w:pPr>
            <w:r w:rsidRPr="003E1746">
              <w:rPr>
                <w:rFonts w:ascii="Times New Roman" w:hAnsi="Times New Roman" w:cs="Times New Roman"/>
                <w:bCs/>
                <w:sz w:val="24"/>
                <w:szCs w:val="24"/>
              </w:rPr>
              <w:t>Cluster ID</w:t>
            </w:r>
          </w:p>
        </w:tc>
        <w:tc>
          <w:tcPr>
            <w:tcW w:w="1728" w:type="dxa"/>
            <w:tcBorders>
              <w:top w:val="single" w:sz="4" w:space="0" w:color="auto"/>
              <w:bottom w:val="single" w:sz="4" w:space="0" w:color="auto"/>
            </w:tcBorders>
          </w:tcPr>
          <w:p w14:paraId="4DF27A0E" w14:textId="77777777" w:rsidR="00730167" w:rsidRPr="003E1746" w:rsidRDefault="00730167" w:rsidP="00702399">
            <w:pPr>
              <w:spacing w:line="360" w:lineRule="auto"/>
              <w:jc w:val="both"/>
              <w:rPr>
                <w:rFonts w:ascii="Times New Roman" w:hAnsi="Times New Roman" w:cs="Times New Roman"/>
                <w:bCs/>
                <w:sz w:val="24"/>
                <w:szCs w:val="24"/>
              </w:rPr>
            </w:pPr>
            <w:r w:rsidRPr="003E1746">
              <w:rPr>
                <w:rFonts w:ascii="Times New Roman" w:hAnsi="Times New Roman" w:cs="Times New Roman"/>
                <w:bCs/>
                <w:sz w:val="24"/>
                <w:szCs w:val="24"/>
              </w:rPr>
              <w:t>Cluster Label</w:t>
            </w:r>
          </w:p>
        </w:tc>
        <w:tc>
          <w:tcPr>
            <w:tcW w:w="1728" w:type="dxa"/>
            <w:tcBorders>
              <w:top w:val="single" w:sz="4" w:space="0" w:color="auto"/>
              <w:bottom w:val="single" w:sz="4" w:space="0" w:color="auto"/>
            </w:tcBorders>
          </w:tcPr>
          <w:p w14:paraId="6A414599" w14:textId="77777777" w:rsidR="00730167" w:rsidRPr="003E1746" w:rsidRDefault="00730167" w:rsidP="00702399">
            <w:pPr>
              <w:spacing w:line="360" w:lineRule="auto"/>
              <w:jc w:val="both"/>
              <w:rPr>
                <w:rFonts w:ascii="Times New Roman" w:hAnsi="Times New Roman" w:cs="Times New Roman"/>
                <w:bCs/>
                <w:sz w:val="24"/>
                <w:szCs w:val="24"/>
              </w:rPr>
            </w:pPr>
            <w:r w:rsidRPr="003E1746">
              <w:rPr>
                <w:rFonts w:ascii="Times New Roman" w:hAnsi="Times New Roman" w:cs="Times New Roman"/>
                <w:bCs/>
                <w:sz w:val="24"/>
                <w:szCs w:val="24"/>
              </w:rPr>
              <w:t>Thematic Code Category</w:t>
            </w:r>
          </w:p>
        </w:tc>
        <w:tc>
          <w:tcPr>
            <w:tcW w:w="1728" w:type="dxa"/>
            <w:tcBorders>
              <w:top w:val="single" w:sz="4" w:space="0" w:color="auto"/>
              <w:bottom w:val="single" w:sz="4" w:space="0" w:color="auto"/>
            </w:tcBorders>
          </w:tcPr>
          <w:p w14:paraId="6517E89B" w14:textId="77777777" w:rsidR="00730167" w:rsidRPr="003E1746" w:rsidRDefault="00730167" w:rsidP="00702399">
            <w:pPr>
              <w:spacing w:line="360" w:lineRule="auto"/>
              <w:jc w:val="both"/>
              <w:rPr>
                <w:rFonts w:ascii="Times New Roman" w:hAnsi="Times New Roman" w:cs="Times New Roman"/>
                <w:bCs/>
                <w:sz w:val="24"/>
                <w:szCs w:val="24"/>
              </w:rPr>
            </w:pPr>
            <w:r w:rsidRPr="003E1746">
              <w:rPr>
                <w:rFonts w:ascii="Times New Roman" w:hAnsi="Times New Roman" w:cs="Times New Roman"/>
                <w:bCs/>
                <w:sz w:val="24"/>
                <w:szCs w:val="24"/>
              </w:rPr>
              <w:t>Frequency</w:t>
            </w:r>
          </w:p>
        </w:tc>
        <w:tc>
          <w:tcPr>
            <w:tcW w:w="1728" w:type="dxa"/>
            <w:tcBorders>
              <w:top w:val="single" w:sz="4" w:space="0" w:color="auto"/>
              <w:bottom w:val="single" w:sz="4" w:space="0" w:color="auto"/>
            </w:tcBorders>
          </w:tcPr>
          <w:p w14:paraId="61435CF8" w14:textId="77777777" w:rsidR="00730167" w:rsidRPr="003E1746" w:rsidRDefault="00730167" w:rsidP="00702399">
            <w:pPr>
              <w:spacing w:line="360" w:lineRule="auto"/>
              <w:jc w:val="both"/>
              <w:rPr>
                <w:rFonts w:ascii="Times New Roman" w:hAnsi="Times New Roman" w:cs="Times New Roman"/>
                <w:bCs/>
                <w:sz w:val="24"/>
                <w:szCs w:val="24"/>
              </w:rPr>
            </w:pPr>
            <w:r w:rsidRPr="003E1746">
              <w:rPr>
                <w:rFonts w:ascii="Times New Roman" w:hAnsi="Times New Roman" w:cs="Times New Roman"/>
                <w:bCs/>
                <w:sz w:val="24"/>
                <w:szCs w:val="24"/>
              </w:rPr>
              <w:t>% within Cluster</w:t>
            </w:r>
          </w:p>
        </w:tc>
      </w:tr>
      <w:tr w:rsidR="00730167" w:rsidRPr="00647C3F" w14:paraId="0092E4AE" w14:textId="77777777" w:rsidTr="00702399">
        <w:tc>
          <w:tcPr>
            <w:tcW w:w="1728" w:type="dxa"/>
            <w:tcBorders>
              <w:top w:val="single" w:sz="4" w:space="0" w:color="auto"/>
            </w:tcBorders>
          </w:tcPr>
          <w:p w14:paraId="2A208182"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w:t>
            </w:r>
          </w:p>
        </w:tc>
        <w:tc>
          <w:tcPr>
            <w:tcW w:w="1728" w:type="dxa"/>
            <w:tcBorders>
              <w:top w:val="single" w:sz="4" w:space="0" w:color="auto"/>
            </w:tcBorders>
          </w:tcPr>
          <w:p w14:paraId="3C152A93"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Reflective Avoiders</w:t>
            </w:r>
          </w:p>
        </w:tc>
        <w:tc>
          <w:tcPr>
            <w:tcW w:w="1728" w:type="dxa"/>
            <w:tcBorders>
              <w:top w:val="single" w:sz="4" w:space="0" w:color="auto"/>
            </w:tcBorders>
          </w:tcPr>
          <w:p w14:paraId="130F14C9"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Moral / Identity / Values</w:t>
            </w:r>
          </w:p>
        </w:tc>
        <w:tc>
          <w:tcPr>
            <w:tcW w:w="1728" w:type="dxa"/>
            <w:tcBorders>
              <w:top w:val="single" w:sz="4" w:space="0" w:color="auto"/>
            </w:tcBorders>
          </w:tcPr>
          <w:p w14:paraId="449D0C28"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4</w:t>
            </w:r>
          </w:p>
        </w:tc>
        <w:tc>
          <w:tcPr>
            <w:tcW w:w="1728" w:type="dxa"/>
            <w:tcBorders>
              <w:top w:val="single" w:sz="4" w:space="0" w:color="auto"/>
            </w:tcBorders>
          </w:tcPr>
          <w:p w14:paraId="57E829A8"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57</w:t>
            </w:r>
          </w:p>
        </w:tc>
      </w:tr>
      <w:tr w:rsidR="00730167" w:rsidRPr="00647C3F" w14:paraId="34031460" w14:textId="77777777" w:rsidTr="00702399">
        <w:tc>
          <w:tcPr>
            <w:tcW w:w="1728" w:type="dxa"/>
          </w:tcPr>
          <w:p w14:paraId="1E5BA81A"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3D4CAC76"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418106FE"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Risk Perception / Long-Term Health</w:t>
            </w:r>
          </w:p>
        </w:tc>
        <w:tc>
          <w:tcPr>
            <w:tcW w:w="1728" w:type="dxa"/>
          </w:tcPr>
          <w:p w14:paraId="0DF61172"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2</w:t>
            </w:r>
          </w:p>
        </w:tc>
        <w:tc>
          <w:tcPr>
            <w:tcW w:w="1728" w:type="dxa"/>
          </w:tcPr>
          <w:p w14:paraId="34080DB8"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29</w:t>
            </w:r>
          </w:p>
        </w:tc>
      </w:tr>
      <w:tr w:rsidR="00730167" w:rsidRPr="00647C3F" w14:paraId="4D8A2310" w14:textId="77777777" w:rsidTr="00702399">
        <w:tc>
          <w:tcPr>
            <w:tcW w:w="1728" w:type="dxa"/>
          </w:tcPr>
          <w:p w14:paraId="75317A1E"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0626C989"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190E5155"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Self-Control / Avoidance</w:t>
            </w:r>
          </w:p>
        </w:tc>
        <w:tc>
          <w:tcPr>
            <w:tcW w:w="1728" w:type="dxa"/>
          </w:tcPr>
          <w:p w14:paraId="5552E512"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w:t>
            </w:r>
          </w:p>
        </w:tc>
        <w:tc>
          <w:tcPr>
            <w:tcW w:w="1728" w:type="dxa"/>
          </w:tcPr>
          <w:p w14:paraId="682AD068"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14</w:t>
            </w:r>
          </w:p>
        </w:tc>
      </w:tr>
      <w:tr w:rsidR="00730167" w:rsidRPr="00647C3F" w14:paraId="48F037D5" w14:textId="77777777" w:rsidTr="00702399">
        <w:tc>
          <w:tcPr>
            <w:tcW w:w="1728" w:type="dxa"/>
          </w:tcPr>
          <w:p w14:paraId="476FEB43"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2BA14A00"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65A0A19D"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Sum</w:t>
            </w:r>
          </w:p>
        </w:tc>
        <w:tc>
          <w:tcPr>
            <w:tcW w:w="1728" w:type="dxa"/>
          </w:tcPr>
          <w:p w14:paraId="5E64E60A"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7</w:t>
            </w:r>
          </w:p>
        </w:tc>
        <w:tc>
          <w:tcPr>
            <w:tcW w:w="1728" w:type="dxa"/>
          </w:tcPr>
          <w:p w14:paraId="5FD9FDF3"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100</w:t>
            </w:r>
          </w:p>
        </w:tc>
      </w:tr>
      <w:tr w:rsidR="00730167" w:rsidRPr="00647C3F" w14:paraId="091D2644" w14:textId="77777777" w:rsidTr="00702399">
        <w:tc>
          <w:tcPr>
            <w:tcW w:w="1728" w:type="dxa"/>
          </w:tcPr>
          <w:p w14:paraId="429AB714"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w:t>
            </w:r>
          </w:p>
        </w:tc>
        <w:tc>
          <w:tcPr>
            <w:tcW w:w="1728" w:type="dxa"/>
          </w:tcPr>
          <w:p w14:paraId="446E45CB"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Ambivalent Risk-Takers</w:t>
            </w:r>
          </w:p>
        </w:tc>
        <w:tc>
          <w:tcPr>
            <w:tcW w:w="1728" w:type="dxa"/>
          </w:tcPr>
          <w:p w14:paraId="55785A2E"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Risk Acceptance / Cost–Benefit</w:t>
            </w:r>
          </w:p>
        </w:tc>
        <w:tc>
          <w:tcPr>
            <w:tcW w:w="1728" w:type="dxa"/>
          </w:tcPr>
          <w:p w14:paraId="052883F6"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w:t>
            </w:r>
          </w:p>
        </w:tc>
        <w:tc>
          <w:tcPr>
            <w:tcW w:w="1728" w:type="dxa"/>
          </w:tcPr>
          <w:p w14:paraId="7E5B2165"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33</w:t>
            </w:r>
          </w:p>
        </w:tc>
      </w:tr>
      <w:tr w:rsidR="00730167" w:rsidRPr="00647C3F" w14:paraId="257202BD" w14:textId="77777777" w:rsidTr="00702399">
        <w:tc>
          <w:tcPr>
            <w:tcW w:w="1728" w:type="dxa"/>
          </w:tcPr>
          <w:p w14:paraId="3E51BADF"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607AD161"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62BF644E"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Risk Perception / Fear vs Fascination</w:t>
            </w:r>
          </w:p>
        </w:tc>
        <w:tc>
          <w:tcPr>
            <w:tcW w:w="1728" w:type="dxa"/>
          </w:tcPr>
          <w:p w14:paraId="6377FE05"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w:t>
            </w:r>
          </w:p>
        </w:tc>
        <w:tc>
          <w:tcPr>
            <w:tcW w:w="1728" w:type="dxa"/>
          </w:tcPr>
          <w:p w14:paraId="0D58DF0F"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33</w:t>
            </w:r>
          </w:p>
        </w:tc>
      </w:tr>
      <w:tr w:rsidR="00730167" w:rsidRPr="00647C3F" w14:paraId="42C1F6CD" w14:textId="77777777" w:rsidTr="00702399">
        <w:tc>
          <w:tcPr>
            <w:tcW w:w="1728" w:type="dxa"/>
          </w:tcPr>
          <w:p w14:paraId="21DFE0A8"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24BA5843"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1BD8C3E8"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Ambivalence / Emotional Conflict</w:t>
            </w:r>
          </w:p>
        </w:tc>
        <w:tc>
          <w:tcPr>
            <w:tcW w:w="1728" w:type="dxa"/>
          </w:tcPr>
          <w:p w14:paraId="65E04C48"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w:t>
            </w:r>
          </w:p>
        </w:tc>
        <w:tc>
          <w:tcPr>
            <w:tcW w:w="1728" w:type="dxa"/>
          </w:tcPr>
          <w:p w14:paraId="68DB5E6A"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34</w:t>
            </w:r>
          </w:p>
        </w:tc>
      </w:tr>
      <w:tr w:rsidR="00730167" w:rsidRPr="00647C3F" w14:paraId="7E085D1A" w14:textId="77777777" w:rsidTr="00702399">
        <w:tc>
          <w:tcPr>
            <w:tcW w:w="1728" w:type="dxa"/>
          </w:tcPr>
          <w:p w14:paraId="2625FEB3"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1AA8E5E8"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5C88B6B1"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Sum</w:t>
            </w:r>
          </w:p>
        </w:tc>
        <w:tc>
          <w:tcPr>
            <w:tcW w:w="1728" w:type="dxa"/>
          </w:tcPr>
          <w:p w14:paraId="03D59419"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9</w:t>
            </w:r>
          </w:p>
        </w:tc>
        <w:tc>
          <w:tcPr>
            <w:tcW w:w="1728" w:type="dxa"/>
          </w:tcPr>
          <w:p w14:paraId="339F36DC"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100</w:t>
            </w:r>
          </w:p>
        </w:tc>
      </w:tr>
      <w:tr w:rsidR="00730167" w:rsidRPr="00647C3F" w14:paraId="19383312" w14:textId="77777777" w:rsidTr="00702399">
        <w:tc>
          <w:tcPr>
            <w:tcW w:w="1728" w:type="dxa"/>
          </w:tcPr>
          <w:p w14:paraId="21E89DB7"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2</w:t>
            </w:r>
          </w:p>
        </w:tc>
        <w:tc>
          <w:tcPr>
            <w:tcW w:w="1728" w:type="dxa"/>
          </w:tcPr>
          <w:p w14:paraId="73F74547"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Performance-Oriented Rationalizers</w:t>
            </w:r>
          </w:p>
        </w:tc>
        <w:tc>
          <w:tcPr>
            <w:tcW w:w="1728" w:type="dxa"/>
          </w:tcPr>
          <w:p w14:paraId="70299FCA"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Rationalization / Instrumental Thinking</w:t>
            </w:r>
          </w:p>
        </w:tc>
        <w:tc>
          <w:tcPr>
            <w:tcW w:w="1728" w:type="dxa"/>
          </w:tcPr>
          <w:p w14:paraId="07E3F0E9"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4</w:t>
            </w:r>
          </w:p>
        </w:tc>
        <w:tc>
          <w:tcPr>
            <w:tcW w:w="1728" w:type="dxa"/>
          </w:tcPr>
          <w:p w14:paraId="4E9DDD1B"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67</w:t>
            </w:r>
          </w:p>
        </w:tc>
      </w:tr>
      <w:tr w:rsidR="00730167" w:rsidRPr="00647C3F" w14:paraId="2A3CBF92" w14:textId="77777777" w:rsidTr="00702399">
        <w:tc>
          <w:tcPr>
            <w:tcW w:w="1728" w:type="dxa"/>
          </w:tcPr>
          <w:p w14:paraId="1C0C0059"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137622C3"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362050CE"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Risk Awareness / Control Beliefs</w:t>
            </w:r>
          </w:p>
        </w:tc>
        <w:tc>
          <w:tcPr>
            <w:tcW w:w="1728" w:type="dxa"/>
          </w:tcPr>
          <w:p w14:paraId="10C8D0FF"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2</w:t>
            </w:r>
          </w:p>
        </w:tc>
        <w:tc>
          <w:tcPr>
            <w:tcW w:w="1728" w:type="dxa"/>
          </w:tcPr>
          <w:p w14:paraId="0306782B"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33</w:t>
            </w:r>
          </w:p>
        </w:tc>
      </w:tr>
      <w:tr w:rsidR="00730167" w:rsidRPr="00647C3F" w14:paraId="233E2B45" w14:textId="77777777" w:rsidTr="00702399">
        <w:tc>
          <w:tcPr>
            <w:tcW w:w="1728" w:type="dxa"/>
          </w:tcPr>
          <w:p w14:paraId="778E157C"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20DB37E6"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14FC4428"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Sum</w:t>
            </w:r>
          </w:p>
        </w:tc>
        <w:tc>
          <w:tcPr>
            <w:tcW w:w="1728" w:type="dxa"/>
          </w:tcPr>
          <w:p w14:paraId="2CCF5E97"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6</w:t>
            </w:r>
          </w:p>
        </w:tc>
        <w:tc>
          <w:tcPr>
            <w:tcW w:w="1728" w:type="dxa"/>
          </w:tcPr>
          <w:p w14:paraId="2A6C9934"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100</w:t>
            </w:r>
          </w:p>
        </w:tc>
      </w:tr>
      <w:tr w:rsidR="00730167" w:rsidRPr="00647C3F" w14:paraId="6350CB5A" w14:textId="77777777" w:rsidTr="00702399">
        <w:tc>
          <w:tcPr>
            <w:tcW w:w="1728" w:type="dxa"/>
          </w:tcPr>
          <w:p w14:paraId="230EC591"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w:t>
            </w:r>
          </w:p>
        </w:tc>
        <w:tc>
          <w:tcPr>
            <w:tcW w:w="1728" w:type="dxa"/>
          </w:tcPr>
          <w:p w14:paraId="08BE1ACE"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Ambivalent Avoiders</w:t>
            </w:r>
          </w:p>
        </w:tc>
        <w:tc>
          <w:tcPr>
            <w:tcW w:w="1728" w:type="dxa"/>
          </w:tcPr>
          <w:p w14:paraId="0016FD1F"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Decision Difficulty / Uncertainty</w:t>
            </w:r>
          </w:p>
        </w:tc>
        <w:tc>
          <w:tcPr>
            <w:tcW w:w="1728" w:type="dxa"/>
          </w:tcPr>
          <w:p w14:paraId="0CF94F27"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w:t>
            </w:r>
          </w:p>
        </w:tc>
        <w:tc>
          <w:tcPr>
            <w:tcW w:w="1728" w:type="dxa"/>
          </w:tcPr>
          <w:p w14:paraId="535E4A2F"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60</w:t>
            </w:r>
          </w:p>
        </w:tc>
      </w:tr>
      <w:tr w:rsidR="00730167" w:rsidRPr="00647C3F" w14:paraId="56E7514D" w14:textId="77777777" w:rsidTr="00702399">
        <w:tc>
          <w:tcPr>
            <w:tcW w:w="1728" w:type="dxa"/>
          </w:tcPr>
          <w:p w14:paraId="2D962100"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737CC6A7"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14DDE3B7"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Social Influence / Context Dependency</w:t>
            </w:r>
          </w:p>
        </w:tc>
        <w:tc>
          <w:tcPr>
            <w:tcW w:w="1728" w:type="dxa"/>
          </w:tcPr>
          <w:p w14:paraId="1F759E74"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w:t>
            </w:r>
          </w:p>
        </w:tc>
        <w:tc>
          <w:tcPr>
            <w:tcW w:w="1728" w:type="dxa"/>
          </w:tcPr>
          <w:p w14:paraId="7E4C79BD"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20</w:t>
            </w:r>
          </w:p>
        </w:tc>
      </w:tr>
      <w:tr w:rsidR="00730167" w:rsidRPr="00647C3F" w14:paraId="11E18E72" w14:textId="77777777" w:rsidTr="00702399">
        <w:tc>
          <w:tcPr>
            <w:tcW w:w="1728" w:type="dxa"/>
          </w:tcPr>
          <w:p w14:paraId="0326EABE"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0708207E"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5DD32E5B"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Miscellaneous / Uncoded</w:t>
            </w:r>
          </w:p>
        </w:tc>
        <w:tc>
          <w:tcPr>
            <w:tcW w:w="1728" w:type="dxa"/>
          </w:tcPr>
          <w:p w14:paraId="09A64CD1"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w:t>
            </w:r>
          </w:p>
        </w:tc>
        <w:tc>
          <w:tcPr>
            <w:tcW w:w="1728" w:type="dxa"/>
          </w:tcPr>
          <w:p w14:paraId="4BDDAA78"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20</w:t>
            </w:r>
          </w:p>
        </w:tc>
      </w:tr>
      <w:tr w:rsidR="00730167" w:rsidRPr="00647C3F" w14:paraId="24D5EFB4" w14:textId="77777777" w:rsidTr="00702399">
        <w:tc>
          <w:tcPr>
            <w:tcW w:w="1728" w:type="dxa"/>
          </w:tcPr>
          <w:p w14:paraId="15225E85"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6290C325"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669B506F"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Sum</w:t>
            </w:r>
          </w:p>
        </w:tc>
        <w:tc>
          <w:tcPr>
            <w:tcW w:w="1728" w:type="dxa"/>
          </w:tcPr>
          <w:p w14:paraId="6F69A509"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5</w:t>
            </w:r>
          </w:p>
        </w:tc>
        <w:tc>
          <w:tcPr>
            <w:tcW w:w="1728" w:type="dxa"/>
          </w:tcPr>
          <w:p w14:paraId="42ED4DFE"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100</w:t>
            </w:r>
          </w:p>
        </w:tc>
      </w:tr>
      <w:tr w:rsidR="00730167" w:rsidRPr="00647C3F" w14:paraId="6CECE006" w14:textId="77777777" w:rsidTr="00702399">
        <w:tc>
          <w:tcPr>
            <w:tcW w:w="1728" w:type="dxa"/>
          </w:tcPr>
          <w:p w14:paraId="3E598B7B"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4</w:t>
            </w:r>
          </w:p>
        </w:tc>
        <w:tc>
          <w:tcPr>
            <w:tcW w:w="1728" w:type="dxa"/>
          </w:tcPr>
          <w:p w14:paraId="0C48C547"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Controlled Abstainers</w:t>
            </w:r>
          </w:p>
        </w:tc>
        <w:tc>
          <w:tcPr>
            <w:tcW w:w="1728" w:type="dxa"/>
          </w:tcPr>
          <w:p w14:paraId="5EC4F53B"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Moral Identity / Discipline</w:t>
            </w:r>
          </w:p>
        </w:tc>
        <w:tc>
          <w:tcPr>
            <w:tcW w:w="1728" w:type="dxa"/>
          </w:tcPr>
          <w:p w14:paraId="4500BA5D"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w:t>
            </w:r>
          </w:p>
        </w:tc>
        <w:tc>
          <w:tcPr>
            <w:tcW w:w="1728" w:type="dxa"/>
          </w:tcPr>
          <w:p w14:paraId="47FA6B22"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38</w:t>
            </w:r>
          </w:p>
        </w:tc>
      </w:tr>
      <w:tr w:rsidR="00730167" w:rsidRPr="00647C3F" w14:paraId="256CE49D" w14:textId="77777777" w:rsidTr="00702399">
        <w:tc>
          <w:tcPr>
            <w:tcW w:w="1728" w:type="dxa"/>
          </w:tcPr>
          <w:p w14:paraId="565B3CDD"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053ADFB4"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3EA4A1B5"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Self-Control / Regulation</w:t>
            </w:r>
          </w:p>
        </w:tc>
        <w:tc>
          <w:tcPr>
            <w:tcW w:w="1728" w:type="dxa"/>
          </w:tcPr>
          <w:p w14:paraId="4CDC61C3"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w:t>
            </w:r>
          </w:p>
        </w:tc>
        <w:tc>
          <w:tcPr>
            <w:tcW w:w="1728" w:type="dxa"/>
          </w:tcPr>
          <w:p w14:paraId="3D9F5AD8"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38</w:t>
            </w:r>
          </w:p>
        </w:tc>
      </w:tr>
      <w:tr w:rsidR="00730167" w:rsidRPr="00647C3F" w14:paraId="76B819AF" w14:textId="77777777" w:rsidTr="00702399">
        <w:tc>
          <w:tcPr>
            <w:tcW w:w="1728" w:type="dxa"/>
          </w:tcPr>
          <w:p w14:paraId="5D8B3433"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405E6836"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00D0B7BD"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Planning / Goal Orientation</w:t>
            </w:r>
          </w:p>
        </w:tc>
        <w:tc>
          <w:tcPr>
            <w:tcW w:w="1728" w:type="dxa"/>
          </w:tcPr>
          <w:p w14:paraId="62257226"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2</w:t>
            </w:r>
          </w:p>
        </w:tc>
        <w:tc>
          <w:tcPr>
            <w:tcW w:w="1728" w:type="dxa"/>
          </w:tcPr>
          <w:p w14:paraId="51990741"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24</w:t>
            </w:r>
          </w:p>
        </w:tc>
      </w:tr>
      <w:tr w:rsidR="00730167" w:rsidRPr="00647C3F" w14:paraId="7C35AB05" w14:textId="77777777" w:rsidTr="00702399">
        <w:tc>
          <w:tcPr>
            <w:tcW w:w="1728" w:type="dxa"/>
          </w:tcPr>
          <w:p w14:paraId="0FBE3CF2"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1034D8D3"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566EC003"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Sum</w:t>
            </w:r>
          </w:p>
        </w:tc>
        <w:tc>
          <w:tcPr>
            <w:tcW w:w="1728" w:type="dxa"/>
          </w:tcPr>
          <w:p w14:paraId="71C9171E"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8</w:t>
            </w:r>
          </w:p>
        </w:tc>
        <w:tc>
          <w:tcPr>
            <w:tcW w:w="1728" w:type="dxa"/>
          </w:tcPr>
          <w:p w14:paraId="4A88C68B"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100</w:t>
            </w:r>
          </w:p>
        </w:tc>
      </w:tr>
      <w:tr w:rsidR="00730167" w:rsidRPr="00647C3F" w14:paraId="65E7F9A7" w14:textId="77777777" w:rsidTr="00702399">
        <w:tc>
          <w:tcPr>
            <w:tcW w:w="1728" w:type="dxa"/>
          </w:tcPr>
          <w:p w14:paraId="31EEC791"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5</w:t>
            </w:r>
          </w:p>
        </w:tc>
        <w:tc>
          <w:tcPr>
            <w:tcW w:w="1728" w:type="dxa"/>
          </w:tcPr>
          <w:p w14:paraId="306ADD1E"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Risk-Inclined Performers</w:t>
            </w:r>
          </w:p>
        </w:tc>
        <w:tc>
          <w:tcPr>
            <w:tcW w:w="1728" w:type="dxa"/>
          </w:tcPr>
          <w:p w14:paraId="0EB1A0C4"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Rationalization / Benefit Focus</w:t>
            </w:r>
          </w:p>
        </w:tc>
        <w:tc>
          <w:tcPr>
            <w:tcW w:w="1728" w:type="dxa"/>
          </w:tcPr>
          <w:p w14:paraId="4F714303"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w:t>
            </w:r>
          </w:p>
        </w:tc>
        <w:tc>
          <w:tcPr>
            <w:tcW w:w="1728" w:type="dxa"/>
          </w:tcPr>
          <w:p w14:paraId="4724B2B1"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60</w:t>
            </w:r>
          </w:p>
        </w:tc>
      </w:tr>
      <w:tr w:rsidR="00730167" w:rsidRPr="00647C3F" w14:paraId="569823C8" w14:textId="77777777" w:rsidTr="00702399">
        <w:tc>
          <w:tcPr>
            <w:tcW w:w="1728" w:type="dxa"/>
          </w:tcPr>
          <w:p w14:paraId="0F617534"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28DA1732"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51B8A1B2"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Risk Perception / Downplaying Side Effects</w:t>
            </w:r>
          </w:p>
        </w:tc>
        <w:tc>
          <w:tcPr>
            <w:tcW w:w="1728" w:type="dxa"/>
          </w:tcPr>
          <w:p w14:paraId="331FFCE9"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2</w:t>
            </w:r>
          </w:p>
        </w:tc>
        <w:tc>
          <w:tcPr>
            <w:tcW w:w="1728" w:type="dxa"/>
          </w:tcPr>
          <w:p w14:paraId="6D3648EA"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40</w:t>
            </w:r>
          </w:p>
        </w:tc>
      </w:tr>
      <w:tr w:rsidR="00730167" w:rsidRPr="00647C3F" w14:paraId="57721553" w14:textId="77777777" w:rsidTr="00702399">
        <w:tc>
          <w:tcPr>
            <w:tcW w:w="1728" w:type="dxa"/>
          </w:tcPr>
          <w:p w14:paraId="25A1835A"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4038E96A"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625F598D"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Sum</w:t>
            </w:r>
          </w:p>
        </w:tc>
        <w:tc>
          <w:tcPr>
            <w:tcW w:w="1728" w:type="dxa"/>
          </w:tcPr>
          <w:p w14:paraId="7EFB7273"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5</w:t>
            </w:r>
          </w:p>
        </w:tc>
        <w:tc>
          <w:tcPr>
            <w:tcW w:w="1728" w:type="dxa"/>
          </w:tcPr>
          <w:p w14:paraId="0F62AC21"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100</w:t>
            </w:r>
          </w:p>
        </w:tc>
      </w:tr>
      <w:tr w:rsidR="00730167" w:rsidRPr="00647C3F" w14:paraId="44DA63D8" w14:textId="77777777" w:rsidTr="00702399">
        <w:tc>
          <w:tcPr>
            <w:tcW w:w="1728" w:type="dxa"/>
          </w:tcPr>
          <w:p w14:paraId="4EA8F8DA"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6</w:t>
            </w:r>
          </w:p>
        </w:tc>
        <w:tc>
          <w:tcPr>
            <w:tcW w:w="1728" w:type="dxa"/>
          </w:tcPr>
          <w:p w14:paraId="435FAC05"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 xml:space="preserve">Passive </w:t>
            </w:r>
            <w:proofErr w:type="spellStart"/>
            <w:r w:rsidRPr="00647C3F">
              <w:rPr>
                <w:rFonts w:ascii="Times New Roman" w:hAnsi="Times New Roman" w:cs="Times New Roman"/>
                <w:sz w:val="24"/>
                <w:szCs w:val="24"/>
              </w:rPr>
              <w:t>Indifferents</w:t>
            </w:r>
            <w:proofErr w:type="spellEnd"/>
          </w:p>
        </w:tc>
        <w:tc>
          <w:tcPr>
            <w:tcW w:w="1728" w:type="dxa"/>
          </w:tcPr>
          <w:p w14:paraId="48571A13"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Low Intention / Detachment</w:t>
            </w:r>
          </w:p>
        </w:tc>
        <w:tc>
          <w:tcPr>
            <w:tcW w:w="1728" w:type="dxa"/>
          </w:tcPr>
          <w:p w14:paraId="50903812"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w:t>
            </w:r>
          </w:p>
        </w:tc>
        <w:tc>
          <w:tcPr>
            <w:tcW w:w="1728" w:type="dxa"/>
          </w:tcPr>
          <w:p w14:paraId="47C3FD54"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50</w:t>
            </w:r>
          </w:p>
        </w:tc>
      </w:tr>
      <w:tr w:rsidR="00730167" w:rsidRPr="00647C3F" w14:paraId="0D62A7A1" w14:textId="77777777" w:rsidTr="00702399">
        <w:tc>
          <w:tcPr>
            <w:tcW w:w="1728" w:type="dxa"/>
          </w:tcPr>
          <w:p w14:paraId="093537A1"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59A3CD04"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Pr>
          <w:p w14:paraId="7BFCEEC3"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Uncoded / Low Engagement</w:t>
            </w:r>
          </w:p>
        </w:tc>
        <w:tc>
          <w:tcPr>
            <w:tcW w:w="1728" w:type="dxa"/>
          </w:tcPr>
          <w:p w14:paraId="3160A6A7"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w:t>
            </w:r>
          </w:p>
        </w:tc>
        <w:tc>
          <w:tcPr>
            <w:tcW w:w="1728" w:type="dxa"/>
          </w:tcPr>
          <w:p w14:paraId="63E6193A"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50</w:t>
            </w:r>
          </w:p>
        </w:tc>
      </w:tr>
      <w:tr w:rsidR="00730167" w:rsidRPr="00647C3F" w14:paraId="61C845E8" w14:textId="77777777" w:rsidTr="00702399">
        <w:tc>
          <w:tcPr>
            <w:tcW w:w="1728" w:type="dxa"/>
            <w:tcBorders>
              <w:bottom w:val="single" w:sz="4" w:space="0" w:color="auto"/>
            </w:tcBorders>
          </w:tcPr>
          <w:p w14:paraId="1CC59200"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Borders>
              <w:bottom w:val="single" w:sz="4" w:space="0" w:color="auto"/>
            </w:tcBorders>
          </w:tcPr>
          <w:p w14:paraId="627EBA8D" w14:textId="77777777" w:rsidR="00730167" w:rsidRPr="00647C3F" w:rsidRDefault="00730167" w:rsidP="00702399">
            <w:pPr>
              <w:spacing w:line="360" w:lineRule="auto"/>
              <w:jc w:val="both"/>
              <w:rPr>
                <w:rFonts w:ascii="Times New Roman" w:hAnsi="Times New Roman" w:cs="Times New Roman"/>
                <w:sz w:val="24"/>
                <w:szCs w:val="24"/>
              </w:rPr>
            </w:pPr>
          </w:p>
        </w:tc>
        <w:tc>
          <w:tcPr>
            <w:tcW w:w="1728" w:type="dxa"/>
            <w:tcBorders>
              <w:bottom w:val="single" w:sz="4" w:space="0" w:color="auto"/>
            </w:tcBorders>
          </w:tcPr>
          <w:p w14:paraId="32C7A809"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Sum</w:t>
            </w:r>
          </w:p>
        </w:tc>
        <w:tc>
          <w:tcPr>
            <w:tcW w:w="1728" w:type="dxa"/>
            <w:tcBorders>
              <w:bottom w:val="single" w:sz="4" w:space="0" w:color="auto"/>
            </w:tcBorders>
          </w:tcPr>
          <w:p w14:paraId="308641EE"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6</w:t>
            </w:r>
          </w:p>
        </w:tc>
        <w:tc>
          <w:tcPr>
            <w:tcW w:w="1728" w:type="dxa"/>
            <w:tcBorders>
              <w:bottom w:val="single" w:sz="4" w:space="0" w:color="auto"/>
            </w:tcBorders>
          </w:tcPr>
          <w:p w14:paraId="299C0714"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100</w:t>
            </w:r>
          </w:p>
        </w:tc>
      </w:tr>
    </w:tbl>
    <w:p w14:paraId="5B2EC599" w14:textId="77777777" w:rsidR="00730167" w:rsidRPr="00647C3F" w:rsidRDefault="00730167" w:rsidP="00730167">
      <w:pPr>
        <w:spacing w:line="360" w:lineRule="auto"/>
        <w:jc w:val="both"/>
        <w:rPr>
          <w:rFonts w:ascii="Times New Roman" w:hAnsi="Times New Roman" w:cs="Times New Roman"/>
          <w:iCs/>
          <w:lang w:val="en-US"/>
        </w:rPr>
      </w:pPr>
      <w:r w:rsidRPr="00647C3F">
        <w:rPr>
          <w:rFonts w:ascii="Times New Roman" w:hAnsi="Times New Roman" w:cs="Times New Roman"/>
          <w:i/>
          <w:lang w:val="en-US"/>
        </w:rPr>
        <w:t xml:space="preserve">Note. </w:t>
      </w:r>
      <w:r w:rsidRPr="00647C3F">
        <w:rPr>
          <w:rFonts w:ascii="Times New Roman" w:hAnsi="Times New Roman" w:cs="Times New Roman"/>
          <w:iCs/>
          <w:lang w:val="en-US"/>
        </w:rPr>
        <w:t>Percentages reflect the approximate distribution of qualitative codes within each cluster based on the illustrative sample (n = 52). Frequencies indicate the number of coded segments per thematic category, rounded to preserve proportional relations described in the main text. Values are aligned with the qualitative findings presented in the Results section.</w:t>
      </w:r>
    </w:p>
    <w:p w14:paraId="2C5F6323" w14:textId="77777777" w:rsidR="00730167" w:rsidRPr="00647C3F" w:rsidRDefault="00730167" w:rsidP="00730167">
      <w:pPr>
        <w:spacing w:line="360" w:lineRule="auto"/>
        <w:jc w:val="both"/>
        <w:rPr>
          <w:rFonts w:ascii="Times New Roman" w:hAnsi="Times New Roman" w:cs="Times New Roman"/>
          <w:lang w:val="en-US"/>
        </w:rPr>
      </w:pPr>
    </w:p>
    <w:p w14:paraId="626B0669" w14:textId="77777777" w:rsidR="00730167" w:rsidRPr="00647C3F" w:rsidRDefault="00730167" w:rsidP="00730167">
      <w:pPr>
        <w:spacing w:line="360" w:lineRule="auto"/>
        <w:jc w:val="both"/>
        <w:rPr>
          <w:rFonts w:ascii="Times New Roman" w:hAnsi="Times New Roman" w:cs="Times New Roman"/>
          <w:b/>
          <w:lang w:val="en-US"/>
        </w:rPr>
      </w:pPr>
    </w:p>
    <w:p w14:paraId="3EE1DC09" w14:textId="77777777" w:rsidR="00730167" w:rsidRPr="00647C3F" w:rsidRDefault="00730167" w:rsidP="00730167">
      <w:pPr>
        <w:spacing w:line="360" w:lineRule="auto"/>
        <w:jc w:val="both"/>
        <w:rPr>
          <w:rFonts w:ascii="Times New Roman" w:hAnsi="Times New Roman" w:cs="Times New Roman"/>
          <w:b/>
          <w:lang w:val="en-US"/>
        </w:rPr>
      </w:pPr>
    </w:p>
    <w:p w14:paraId="79C322B4" w14:textId="77777777" w:rsidR="00730167" w:rsidRPr="00647C3F" w:rsidRDefault="00730167" w:rsidP="00730167">
      <w:pPr>
        <w:spacing w:line="360" w:lineRule="auto"/>
        <w:jc w:val="both"/>
        <w:rPr>
          <w:rFonts w:ascii="Times New Roman" w:hAnsi="Times New Roman" w:cs="Times New Roman"/>
          <w:b/>
          <w:lang w:val="en-US"/>
        </w:rPr>
      </w:pPr>
    </w:p>
    <w:p w14:paraId="4E1740A3" w14:textId="77777777" w:rsidR="00730167" w:rsidRPr="00647C3F" w:rsidRDefault="00730167" w:rsidP="00730167">
      <w:pPr>
        <w:spacing w:line="360" w:lineRule="auto"/>
        <w:jc w:val="both"/>
        <w:rPr>
          <w:rFonts w:ascii="Times New Roman" w:hAnsi="Times New Roman" w:cs="Times New Roman"/>
          <w:lang w:val="en-US"/>
        </w:rPr>
      </w:pPr>
      <w:r w:rsidRPr="00647C3F">
        <w:rPr>
          <w:rFonts w:ascii="Times New Roman" w:hAnsi="Times New Roman" w:cs="Times New Roman"/>
          <w:b/>
          <w:lang w:val="en-US"/>
        </w:rPr>
        <w:lastRenderedPageBreak/>
        <w:t>Table S3</w:t>
      </w:r>
    </w:p>
    <w:p w14:paraId="6D1780C2" w14:textId="77777777" w:rsidR="00730167" w:rsidRPr="00647C3F" w:rsidRDefault="00730167" w:rsidP="00730167">
      <w:pPr>
        <w:spacing w:line="360" w:lineRule="auto"/>
        <w:jc w:val="both"/>
        <w:rPr>
          <w:rFonts w:ascii="Times New Roman" w:hAnsi="Times New Roman" w:cs="Times New Roman"/>
          <w:iCs/>
          <w:lang w:val="en-US"/>
        </w:rPr>
      </w:pPr>
      <w:r w:rsidRPr="00647C3F">
        <w:rPr>
          <w:rFonts w:ascii="Times New Roman" w:hAnsi="Times New Roman" w:cs="Times New Roman"/>
          <w:iCs/>
          <w:lang w:val="en-US"/>
        </w:rPr>
        <w:t>Comparison of the Original and Replicated Seven-Cluster Solutions (Verified Values Only)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160"/>
        <w:gridCol w:w="2160"/>
        <w:gridCol w:w="2160"/>
      </w:tblGrid>
      <w:tr w:rsidR="00730167" w:rsidRPr="00647C3F" w14:paraId="41E0F13B" w14:textId="77777777" w:rsidTr="00702399">
        <w:tc>
          <w:tcPr>
            <w:tcW w:w="2160" w:type="dxa"/>
            <w:tcBorders>
              <w:top w:val="single" w:sz="4" w:space="0" w:color="auto"/>
              <w:bottom w:val="single" w:sz="4" w:space="0" w:color="auto"/>
            </w:tcBorders>
          </w:tcPr>
          <w:p w14:paraId="39B3809F"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Dimension</w:t>
            </w:r>
          </w:p>
        </w:tc>
        <w:tc>
          <w:tcPr>
            <w:tcW w:w="2160" w:type="dxa"/>
            <w:tcBorders>
              <w:top w:val="single" w:sz="4" w:space="0" w:color="auto"/>
              <w:bottom w:val="single" w:sz="4" w:space="0" w:color="auto"/>
            </w:tcBorders>
          </w:tcPr>
          <w:p w14:paraId="365A2E33"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Original Cluster Study (accepted at Performance Enhancement &amp; Health)</w:t>
            </w:r>
          </w:p>
        </w:tc>
        <w:tc>
          <w:tcPr>
            <w:tcW w:w="2160" w:type="dxa"/>
            <w:tcBorders>
              <w:top w:val="single" w:sz="4" w:space="0" w:color="auto"/>
              <w:bottom w:val="single" w:sz="4" w:space="0" w:color="auto"/>
            </w:tcBorders>
          </w:tcPr>
          <w:p w14:paraId="3CAB3D95"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Replication Study (current manuscript)</w:t>
            </w:r>
          </w:p>
        </w:tc>
        <w:tc>
          <w:tcPr>
            <w:tcW w:w="2160" w:type="dxa"/>
            <w:tcBorders>
              <w:top w:val="single" w:sz="4" w:space="0" w:color="auto"/>
              <w:bottom w:val="single" w:sz="4" w:space="0" w:color="auto"/>
            </w:tcBorders>
          </w:tcPr>
          <w:p w14:paraId="10665BEB"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Reported in both manuscripts</w:t>
            </w:r>
          </w:p>
        </w:tc>
      </w:tr>
      <w:tr w:rsidR="00730167" w:rsidRPr="00647C3F" w14:paraId="53396471" w14:textId="77777777" w:rsidTr="00702399">
        <w:tc>
          <w:tcPr>
            <w:tcW w:w="2160" w:type="dxa"/>
            <w:tcBorders>
              <w:top w:val="single" w:sz="4" w:space="0" w:color="auto"/>
            </w:tcBorders>
          </w:tcPr>
          <w:p w14:paraId="6D933A60"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Total sample / analyzed (n)</w:t>
            </w:r>
          </w:p>
        </w:tc>
        <w:tc>
          <w:tcPr>
            <w:tcW w:w="2160" w:type="dxa"/>
            <w:tcBorders>
              <w:top w:val="single" w:sz="4" w:space="0" w:color="auto"/>
            </w:tcBorders>
          </w:tcPr>
          <w:p w14:paraId="44335BD4"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772 total, 749 analyzed</w:t>
            </w:r>
          </w:p>
        </w:tc>
        <w:tc>
          <w:tcPr>
            <w:tcW w:w="2160" w:type="dxa"/>
            <w:tcBorders>
              <w:top w:val="single" w:sz="4" w:space="0" w:color="auto"/>
            </w:tcBorders>
          </w:tcPr>
          <w:p w14:paraId="01569DAD"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624 total, 550 analyzed</w:t>
            </w:r>
          </w:p>
        </w:tc>
        <w:tc>
          <w:tcPr>
            <w:tcW w:w="2160" w:type="dxa"/>
            <w:tcBorders>
              <w:top w:val="single" w:sz="4" w:space="0" w:color="auto"/>
            </w:tcBorders>
          </w:tcPr>
          <w:p w14:paraId="72EB9829"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Both papers</w:t>
            </w:r>
          </w:p>
        </w:tc>
      </w:tr>
      <w:tr w:rsidR="00730167" w:rsidRPr="00647C3F" w14:paraId="645B842C" w14:textId="77777777" w:rsidTr="00702399">
        <w:tc>
          <w:tcPr>
            <w:tcW w:w="2160" w:type="dxa"/>
          </w:tcPr>
          <w:p w14:paraId="5BCF18B1"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Clustering variables</w:t>
            </w:r>
          </w:p>
        </w:tc>
        <w:tc>
          <w:tcPr>
            <w:tcW w:w="2160" w:type="dxa"/>
          </w:tcPr>
          <w:p w14:paraId="32F32FBE"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Intention, Avoidance, Risk Perception, Risk Acceptance</w:t>
            </w:r>
          </w:p>
        </w:tc>
        <w:tc>
          <w:tcPr>
            <w:tcW w:w="2160" w:type="dxa"/>
          </w:tcPr>
          <w:p w14:paraId="367B6603"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Intention, Avoidance, Risk Perception, Risk Acceptance</w:t>
            </w:r>
          </w:p>
        </w:tc>
        <w:tc>
          <w:tcPr>
            <w:tcW w:w="2160" w:type="dxa"/>
          </w:tcPr>
          <w:p w14:paraId="370560B3"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Both papers</w:t>
            </w:r>
          </w:p>
        </w:tc>
      </w:tr>
      <w:tr w:rsidR="00730167" w:rsidRPr="00647C3F" w14:paraId="501E1561" w14:textId="77777777" w:rsidTr="00702399">
        <w:tc>
          <w:tcPr>
            <w:tcW w:w="2160" w:type="dxa"/>
          </w:tcPr>
          <w:p w14:paraId="25EA8153"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Preprocessing</w:t>
            </w:r>
          </w:p>
        </w:tc>
        <w:tc>
          <w:tcPr>
            <w:tcW w:w="2160" w:type="dxa"/>
          </w:tcPr>
          <w:p w14:paraId="307011DD"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z-standardization</w:t>
            </w:r>
          </w:p>
        </w:tc>
        <w:tc>
          <w:tcPr>
            <w:tcW w:w="2160" w:type="dxa"/>
          </w:tcPr>
          <w:p w14:paraId="566A146A"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z-standardization</w:t>
            </w:r>
          </w:p>
        </w:tc>
        <w:tc>
          <w:tcPr>
            <w:tcW w:w="2160" w:type="dxa"/>
          </w:tcPr>
          <w:p w14:paraId="3E9E0B23"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Both papers</w:t>
            </w:r>
          </w:p>
        </w:tc>
      </w:tr>
      <w:tr w:rsidR="00730167" w:rsidRPr="00647C3F" w14:paraId="7F72772D" w14:textId="77777777" w:rsidTr="00702399">
        <w:tc>
          <w:tcPr>
            <w:tcW w:w="2160" w:type="dxa"/>
          </w:tcPr>
          <w:p w14:paraId="2D271802"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Algorithm</w:t>
            </w:r>
          </w:p>
        </w:tc>
        <w:tc>
          <w:tcPr>
            <w:tcW w:w="2160" w:type="dxa"/>
          </w:tcPr>
          <w:p w14:paraId="4FD0E289"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Ward (pre-clustering) + k-means (k = 7, seed = 42)</w:t>
            </w:r>
          </w:p>
        </w:tc>
        <w:tc>
          <w:tcPr>
            <w:tcW w:w="2160" w:type="dxa"/>
          </w:tcPr>
          <w:p w14:paraId="1B8F8B7F"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Ward (pre-clustering) + k-means (k = 7, seed = 42)</w:t>
            </w:r>
          </w:p>
        </w:tc>
        <w:tc>
          <w:tcPr>
            <w:tcW w:w="2160" w:type="dxa"/>
          </w:tcPr>
          <w:p w14:paraId="6CE745ED"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Both papers</w:t>
            </w:r>
          </w:p>
        </w:tc>
      </w:tr>
      <w:tr w:rsidR="00730167" w:rsidRPr="00647C3F" w14:paraId="60C2D078" w14:textId="77777777" w:rsidTr="00702399">
        <w:tc>
          <w:tcPr>
            <w:tcW w:w="2160" w:type="dxa"/>
          </w:tcPr>
          <w:p w14:paraId="6552F0B5"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Chosen k</w:t>
            </w:r>
          </w:p>
        </w:tc>
        <w:tc>
          <w:tcPr>
            <w:tcW w:w="2160" w:type="dxa"/>
          </w:tcPr>
          <w:p w14:paraId="39E9373B"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7</w:t>
            </w:r>
          </w:p>
        </w:tc>
        <w:tc>
          <w:tcPr>
            <w:tcW w:w="2160" w:type="dxa"/>
          </w:tcPr>
          <w:p w14:paraId="42F8A65A"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7</w:t>
            </w:r>
          </w:p>
        </w:tc>
        <w:tc>
          <w:tcPr>
            <w:tcW w:w="2160" w:type="dxa"/>
          </w:tcPr>
          <w:p w14:paraId="5812B551"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Both papers</w:t>
            </w:r>
          </w:p>
        </w:tc>
      </w:tr>
      <w:tr w:rsidR="00730167" w:rsidRPr="00647C3F" w14:paraId="44A98C3A" w14:textId="77777777" w:rsidTr="00702399">
        <w:tc>
          <w:tcPr>
            <w:tcW w:w="2160" w:type="dxa"/>
          </w:tcPr>
          <w:p w14:paraId="2CC488F3"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Silhouette (overall)</w:t>
            </w:r>
          </w:p>
        </w:tc>
        <w:tc>
          <w:tcPr>
            <w:tcW w:w="2160" w:type="dxa"/>
          </w:tcPr>
          <w:p w14:paraId="0AC6A7B3"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0.181</w:t>
            </w:r>
          </w:p>
        </w:tc>
        <w:tc>
          <w:tcPr>
            <w:tcW w:w="2160" w:type="dxa"/>
          </w:tcPr>
          <w:p w14:paraId="021C3434"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0.22 (Cluster .15–.27)</w:t>
            </w:r>
          </w:p>
        </w:tc>
        <w:tc>
          <w:tcPr>
            <w:tcW w:w="2160" w:type="dxa"/>
          </w:tcPr>
          <w:p w14:paraId="0F0B6EE2"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Both papers</w:t>
            </w:r>
          </w:p>
        </w:tc>
      </w:tr>
      <w:tr w:rsidR="00730167" w:rsidRPr="00647C3F" w14:paraId="241DA381" w14:textId="77777777" w:rsidTr="00702399">
        <w:tc>
          <w:tcPr>
            <w:tcW w:w="2160" w:type="dxa"/>
          </w:tcPr>
          <w:p w14:paraId="3775596C"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CH / DBI</w:t>
            </w:r>
          </w:p>
        </w:tc>
        <w:tc>
          <w:tcPr>
            <w:tcW w:w="2160" w:type="dxa"/>
          </w:tcPr>
          <w:p w14:paraId="2BF46199"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Not reported</w:t>
            </w:r>
          </w:p>
        </w:tc>
        <w:tc>
          <w:tcPr>
            <w:tcW w:w="2160" w:type="dxa"/>
          </w:tcPr>
          <w:p w14:paraId="5950EA7F"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CH = 123.6; DBI = 1.26</w:t>
            </w:r>
          </w:p>
        </w:tc>
        <w:tc>
          <w:tcPr>
            <w:tcW w:w="2160" w:type="dxa"/>
          </w:tcPr>
          <w:p w14:paraId="1040E1A8"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Replication paper</w:t>
            </w:r>
          </w:p>
        </w:tc>
      </w:tr>
      <w:tr w:rsidR="00730167" w:rsidRPr="00647C3F" w14:paraId="3CC326DF" w14:textId="77777777" w:rsidTr="00702399">
        <w:tc>
          <w:tcPr>
            <w:tcW w:w="2160" w:type="dxa"/>
          </w:tcPr>
          <w:p w14:paraId="20164B8E"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Bootstrap stability (Jaccard / ARI)</w:t>
            </w:r>
          </w:p>
        </w:tc>
        <w:tc>
          <w:tcPr>
            <w:tcW w:w="2160" w:type="dxa"/>
          </w:tcPr>
          <w:p w14:paraId="125D4933"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Not reported</w:t>
            </w:r>
          </w:p>
        </w:tc>
        <w:tc>
          <w:tcPr>
            <w:tcW w:w="2160" w:type="dxa"/>
          </w:tcPr>
          <w:p w14:paraId="1FCDEF5D"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Predictive bootstrap (B = 200), ARI distribution indicating moderate structural reproducibility</w:t>
            </w:r>
          </w:p>
        </w:tc>
        <w:tc>
          <w:tcPr>
            <w:tcW w:w="2160" w:type="dxa"/>
          </w:tcPr>
          <w:p w14:paraId="3A64815A"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Replication only</w:t>
            </w:r>
          </w:p>
        </w:tc>
      </w:tr>
      <w:tr w:rsidR="00730167" w:rsidRPr="00647C3F" w14:paraId="7C89FB84" w14:textId="77777777" w:rsidTr="00702399">
        <w:tc>
          <w:tcPr>
            <w:tcW w:w="2160" w:type="dxa"/>
          </w:tcPr>
          <w:p w14:paraId="25B7164D"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Algorithmic robustness</w:t>
            </w:r>
          </w:p>
        </w:tc>
        <w:tc>
          <w:tcPr>
            <w:tcW w:w="2160" w:type="dxa"/>
          </w:tcPr>
          <w:p w14:paraId="7BDF40EA"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Not reported</w:t>
            </w:r>
          </w:p>
        </w:tc>
        <w:tc>
          <w:tcPr>
            <w:tcW w:w="2160" w:type="dxa"/>
          </w:tcPr>
          <w:p w14:paraId="3ECA5302"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k-medoids (k = 7) vs. k-means: ARI = .89</w:t>
            </w:r>
          </w:p>
        </w:tc>
        <w:tc>
          <w:tcPr>
            <w:tcW w:w="2160" w:type="dxa"/>
          </w:tcPr>
          <w:p w14:paraId="72DF5342"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Replication paper</w:t>
            </w:r>
          </w:p>
        </w:tc>
      </w:tr>
      <w:tr w:rsidR="00730167" w:rsidRPr="00647C3F" w14:paraId="45B37616" w14:textId="77777777" w:rsidTr="00702399">
        <w:tc>
          <w:tcPr>
            <w:tcW w:w="2160" w:type="dxa"/>
          </w:tcPr>
          <w:p w14:paraId="5482F090"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lastRenderedPageBreak/>
              <w:t>Discriminant analysis (CV accuracy)</w:t>
            </w:r>
          </w:p>
        </w:tc>
        <w:tc>
          <w:tcPr>
            <w:tcW w:w="2160" w:type="dxa"/>
          </w:tcPr>
          <w:p w14:paraId="3E5396A9"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97.7 %</w:t>
            </w:r>
          </w:p>
        </w:tc>
        <w:tc>
          <w:tcPr>
            <w:tcW w:w="2160" w:type="dxa"/>
          </w:tcPr>
          <w:p w14:paraId="27C79CC6"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96 % (10-fold CV; descriptive)</w:t>
            </w:r>
          </w:p>
        </w:tc>
        <w:tc>
          <w:tcPr>
            <w:tcW w:w="2160" w:type="dxa"/>
          </w:tcPr>
          <w:p w14:paraId="2FD6276E"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Both papers</w:t>
            </w:r>
          </w:p>
        </w:tc>
      </w:tr>
      <w:tr w:rsidR="00730167" w:rsidRPr="00647C3F" w14:paraId="5E575F2B" w14:textId="77777777" w:rsidTr="00702399">
        <w:tc>
          <w:tcPr>
            <w:tcW w:w="2160" w:type="dxa"/>
          </w:tcPr>
          <w:p w14:paraId="10C5FCA4"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Cluster size (min–max)</w:t>
            </w:r>
          </w:p>
        </w:tc>
        <w:tc>
          <w:tcPr>
            <w:tcW w:w="2160" w:type="dxa"/>
          </w:tcPr>
          <w:p w14:paraId="1679E078"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73–129</w:t>
            </w:r>
          </w:p>
        </w:tc>
        <w:tc>
          <w:tcPr>
            <w:tcW w:w="2160" w:type="dxa"/>
          </w:tcPr>
          <w:p w14:paraId="5CA51A9B"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60–91</w:t>
            </w:r>
          </w:p>
        </w:tc>
        <w:tc>
          <w:tcPr>
            <w:tcW w:w="2160" w:type="dxa"/>
          </w:tcPr>
          <w:p w14:paraId="44FAA34B"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Both papers</w:t>
            </w:r>
          </w:p>
        </w:tc>
      </w:tr>
      <w:tr w:rsidR="00730167" w:rsidRPr="00647C3F" w14:paraId="758EFE0A" w14:textId="77777777" w:rsidTr="00702399">
        <w:tc>
          <w:tcPr>
            <w:tcW w:w="2160" w:type="dxa"/>
          </w:tcPr>
          <w:p w14:paraId="58EAD62D"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External validity (AAS / TRT / GH)</w:t>
            </w:r>
          </w:p>
        </w:tc>
        <w:tc>
          <w:tcPr>
            <w:tcW w:w="2160" w:type="dxa"/>
          </w:tcPr>
          <w:p w14:paraId="44276938"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 xml:space="preserve">AAS: </w:t>
            </w:r>
            <w:proofErr w:type="spellStart"/>
            <w:r w:rsidRPr="00647C3F">
              <w:rPr>
                <w:rFonts w:ascii="Times New Roman" w:hAnsi="Times New Roman" w:cs="Times New Roman"/>
                <w:bCs/>
                <w:sz w:val="24"/>
                <w:szCs w:val="24"/>
              </w:rPr>
              <w:t>n.s</w:t>
            </w:r>
            <w:proofErr w:type="spellEnd"/>
            <w:r w:rsidRPr="00647C3F">
              <w:rPr>
                <w:rFonts w:ascii="Times New Roman" w:hAnsi="Times New Roman" w:cs="Times New Roman"/>
                <w:bCs/>
                <w:sz w:val="24"/>
                <w:szCs w:val="24"/>
              </w:rPr>
              <w:t>.</w:t>
            </w:r>
          </w:p>
        </w:tc>
        <w:tc>
          <w:tcPr>
            <w:tcW w:w="2160" w:type="dxa"/>
          </w:tcPr>
          <w:p w14:paraId="36FC6043"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AAS: χ</w:t>
            </w:r>
            <w:proofErr w:type="gramStart"/>
            <w:r w:rsidRPr="00647C3F">
              <w:rPr>
                <w:rFonts w:ascii="Times New Roman" w:hAnsi="Times New Roman" w:cs="Times New Roman"/>
                <w:bCs/>
                <w:sz w:val="24"/>
                <w:szCs w:val="24"/>
              </w:rPr>
              <w:t>²(</w:t>
            </w:r>
            <w:proofErr w:type="gramEnd"/>
            <w:r w:rsidRPr="00647C3F">
              <w:rPr>
                <w:rFonts w:ascii="Times New Roman" w:hAnsi="Times New Roman" w:cs="Times New Roman"/>
                <w:bCs/>
                <w:sz w:val="24"/>
                <w:szCs w:val="24"/>
              </w:rPr>
              <w:t xml:space="preserve">6) = 35.54, p &lt; .001, V = .17; TRT: χ²(6) = 16.07, p = .013, V = .11; GH: </w:t>
            </w:r>
            <w:proofErr w:type="spellStart"/>
            <w:r w:rsidRPr="00647C3F">
              <w:rPr>
                <w:rFonts w:ascii="Times New Roman" w:hAnsi="Times New Roman" w:cs="Times New Roman"/>
                <w:bCs/>
                <w:sz w:val="24"/>
                <w:szCs w:val="24"/>
              </w:rPr>
              <w:t>n.s</w:t>
            </w:r>
            <w:proofErr w:type="spellEnd"/>
            <w:r w:rsidRPr="00647C3F">
              <w:rPr>
                <w:rFonts w:ascii="Times New Roman" w:hAnsi="Times New Roman" w:cs="Times New Roman"/>
                <w:bCs/>
                <w:sz w:val="24"/>
                <w:szCs w:val="24"/>
              </w:rPr>
              <w:t>.</w:t>
            </w:r>
          </w:p>
        </w:tc>
        <w:tc>
          <w:tcPr>
            <w:tcW w:w="2160" w:type="dxa"/>
          </w:tcPr>
          <w:p w14:paraId="0B05B8CB"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Both papers</w:t>
            </w:r>
          </w:p>
        </w:tc>
      </w:tr>
      <w:tr w:rsidR="00730167" w:rsidRPr="00647C3F" w14:paraId="71A8C989" w14:textId="77777777" w:rsidTr="00702399">
        <w:tc>
          <w:tcPr>
            <w:tcW w:w="2160" w:type="dxa"/>
            <w:tcBorders>
              <w:bottom w:val="single" w:sz="4" w:space="0" w:color="auto"/>
            </w:tcBorders>
          </w:tcPr>
          <w:p w14:paraId="09B4AB9D"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Qualitative component</w:t>
            </w:r>
          </w:p>
        </w:tc>
        <w:tc>
          <w:tcPr>
            <w:tcW w:w="2160" w:type="dxa"/>
            <w:tcBorders>
              <w:bottom w:val="single" w:sz="4" w:space="0" w:color="auto"/>
            </w:tcBorders>
          </w:tcPr>
          <w:p w14:paraId="732861C0"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Qualitative content analysis (two-coder, mixed-methods)</w:t>
            </w:r>
          </w:p>
        </w:tc>
        <w:tc>
          <w:tcPr>
            <w:tcW w:w="2160" w:type="dxa"/>
            <w:tcBorders>
              <w:bottom w:val="single" w:sz="4" w:space="0" w:color="auto"/>
            </w:tcBorders>
          </w:tcPr>
          <w:p w14:paraId="6F3AFA09"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52 open responses (illustrative triangulation, single coder)</w:t>
            </w:r>
          </w:p>
        </w:tc>
        <w:tc>
          <w:tcPr>
            <w:tcW w:w="2160" w:type="dxa"/>
            <w:tcBorders>
              <w:bottom w:val="single" w:sz="4" w:space="0" w:color="auto"/>
            </w:tcBorders>
          </w:tcPr>
          <w:p w14:paraId="44970BB4" w14:textId="77777777" w:rsidR="00730167" w:rsidRPr="00647C3F" w:rsidRDefault="00730167" w:rsidP="00702399">
            <w:pPr>
              <w:spacing w:line="360" w:lineRule="auto"/>
              <w:jc w:val="both"/>
              <w:rPr>
                <w:rFonts w:ascii="Times New Roman" w:hAnsi="Times New Roman" w:cs="Times New Roman"/>
                <w:bCs/>
                <w:sz w:val="24"/>
                <w:szCs w:val="24"/>
              </w:rPr>
            </w:pPr>
            <w:r w:rsidRPr="00647C3F">
              <w:rPr>
                <w:rFonts w:ascii="Times New Roman" w:hAnsi="Times New Roman" w:cs="Times New Roman"/>
                <w:bCs/>
                <w:sz w:val="24"/>
                <w:szCs w:val="24"/>
              </w:rPr>
              <w:t>Both papers</w:t>
            </w:r>
          </w:p>
        </w:tc>
      </w:tr>
    </w:tbl>
    <w:p w14:paraId="7348821B" w14:textId="77777777" w:rsidR="00730167" w:rsidRPr="00647C3F" w:rsidRDefault="00730167" w:rsidP="00730167">
      <w:pPr>
        <w:spacing w:line="360" w:lineRule="auto"/>
        <w:jc w:val="both"/>
        <w:rPr>
          <w:rFonts w:ascii="Times New Roman" w:hAnsi="Times New Roman" w:cs="Times New Roman"/>
          <w:iCs/>
          <w:lang w:val="en-US"/>
        </w:rPr>
      </w:pPr>
      <w:r w:rsidRPr="00647C3F">
        <w:rPr>
          <w:rFonts w:ascii="Times New Roman" w:hAnsi="Times New Roman" w:cs="Times New Roman"/>
          <w:i/>
          <w:lang w:val="en-US"/>
        </w:rPr>
        <w:t>Note.</w:t>
      </w:r>
      <w:r w:rsidRPr="00647C3F">
        <w:rPr>
          <w:rFonts w:ascii="Times New Roman" w:hAnsi="Times New Roman" w:cs="Times New Roman"/>
          <w:iCs/>
          <w:lang w:val="en-US"/>
        </w:rPr>
        <w:t xml:space="preserve"> Only metrics explicitly reported in the original and replication studies are shown. Metrics not provided in the original paper (e.g., CH, DBI, ARI) were intentionally omitted. Both studies applied z-standardized TPB/HBM variables (Intention, Avoidance, Risk Acceptance, Risk Perception) and a Ward + k-means procedure (k = 7, seed = 42). The replication additionally conducted a predictive bootstrap validation (B = 200) and k-medoids robustness checks, which provided moderate evidence for the structural reproducibility and </w:t>
      </w:r>
      <w:proofErr w:type="spellStart"/>
      <w:r w:rsidRPr="00647C3F">
        <w:rPr>
          <w:rFonts w:ascii="Times New Roman" w:hAnsi="Times New Roman" w:cs="Times New Roman"/>
          <w:iCs/>
          <w:lang w:val="en-US"/>
        </w:rPr>
        <w:t>generalisability</w:t>
      </w:r>
      <w:proofErr w:type="spellEnd"/>
      <w:r w:rsidRPr="00647C3F">
        <w:rPr>
          <w:rFonts w:ascii="Times New Roman" w:hAnsi="Times New Roman" w:cs="Times New Roman"/>
          <w:iCs/>
          <w:lang w:val="en-US"/>
        </w:rPr>
        <w:t xml:space="preserve"> of the typology in an independent sample. External validity: original – no significant AAS differences; replication – AAS/TRT significant, GH </w:t>
      </w:r>
      <w:proofErr w:type="spellStart"/>
      <w:r w:rsidRPr="00647C3F">
        <w:rPr>
          <w:rFonts w:ascii="Times New Roman" w:hAnsi="Times New Roman" w:cs="Times New Roman"/>
          <w:iCs/>
          <w:lang w:val="en-US"/>
        </w:rPr>
        <w:t>n.s</w:t>
      </w:r>
      <w:proofErr w:type="spellEnd"/>
      <w:r w:rsidRPr="00647C3F">
        <w:rPr>
          <w:rFonts w:ascii="Times New Roman" w:hAnsi="Times New Roman" w:cs="Times New Roman"/>
          <w:iCs/>
          <w:lang w:val="en-US"/>
        </w:rPr>
        <w:t>. (small effects).</w:t>
      </w:r>
    </w:p>
    <w:p w14:paraId="3FB43108" w14:textId="77777777" w:rsidR="00730167" w:rsidRPr="00647C3F" w:rsidRDefault="00730167" w:rsidP="00730167">
      <w:pPr>
        <w:spacing w:line="360" w:lineRule="auto"/>
        <w:jc w:val="both"/>
        <w:rPr>
          <w:rFonts w:ascii="Times New Roman" w:hAnsi="Times New Roman" w:cs="Times New Roman"/>
          <w:iCs/>
          <w:lang w:val="en-US"/>
        </w:rPr>
      </w:pPr>
    </w:p>
    <w:p w14:paraId="7EC9D70B" w14:textId="77777777" w:rsidR="00730167" w:rsidRPr="00647C3F" w:rsidRDefault="00730167" w:rsidP="00730167">
      <w:pPr>
        <w:spacing w:line="360" w:lineRule="auto"/>
        <w:jc w:val="both"/>
        <w:rPr>
          <w:rFonts w:ascii="Times New Roman" w:hAnsi="Times New Roman" w:cs="Times New Roman"/>
          <w:b/>
          <w:bCs/>
          <w:lang w:val="en-US"/>
        </w:rPr>
      </w:pPr>
    </w:p>
    <w:p w14:paraId="204BCAB7" w14:textId="77777777" w:rsidR="00730167" w:rsidRPr="00647C3F" w:rsidRDefault="00730167" w:rsidP="00730167">
      <w:pPr>
        <w:spacing w:line="360" w:lineRule="auto"/>
        <w:jc w:val="both"/>
        <w:rPr>
          <w:rFonts w:ascii="Times New Roman" w:hAnsi="Times New Roman" w:cs="Times New Roman"/>
          <w:b/>
          <w:bCs/>
          <w:lang w:val="en-US"/>
        </w:rPr>
      </w:pPr>
    </w:p>
    <w:p w14:paraId="16ACA2ED" w14:textId="77777777" w:rsidR="00730167" w:rsidRPr="00647C3F" w:rsidRDefault="00730167" w:rsidP="00730167">
      <w:pPr>
        <w:spacing w:line="360" w:lineRule="auto"/>
        <w:jc w:val="both"/>
        <w:rPr>
          <w:rFonts w:ascii="Times New Roman" w:hAnsi="Times New Roman" w:cs="Times New Roman"/>
          <w:b/>
          <w:bCs/>
          <w:lang w:val="en-US"/>
        </w:rPr>
      </w:pPr>
    </w:p>
    <w:p w14:paraId="77F32CC5" w14:textId="77777777" w:rsidR="00730167" w:rsidRPr="00647C3F" w:rsidRDefault="00730167" w:rsidP="00730167">
      <w:pPr>
        <w:spacing w:line="360" w:lineRule="auto"/>
        <w:jc w:val="both"/>
        <w:rPr>
          <w:rFonts w:ascii="Times New Roman" w:hAnsi="Times New Roman" w:cs="Times New Roman"/>
          <w:b/>
          <w:bCs/>
          <w:lang w:val="en-US"/>
        </w:rPr>
      </w:pPr>
    </w:p>
    <w:p w14:paraId="47097721" w14:textId="77777777" w:rsidR="00730167" w:rsidRPr="00647C3F" w:rsidRDefault="00730167" w:rsidP="00730167">
      <w:pPr>
        <w:spacing w:line="360" w:lineRule="auto"/>
        <w:jc w:val="both"/>
        <w:rPr>
          <w:rFonts w:ascii="Times New Roman" w:hAnsi="Times New Roman" w:cs="Times New Roman"/>
          <w:b/>
          <w:bCs/>
          <w:lang w:val="en-US"/>
        </w:rPr>
      </w:pPr>
    </w:p>
    <w:p w14:paraId="512C06AD" w14:textId="77777777" w:rsidR="00730167" w:rsidRPr="00647C3F" w:rsidRDefault="00730167" w:rsidP="00730167">
      <w:pPr>
        <w:spacing w:line="360" w:lineRule="auto"/>
        <w:jc w:val="both"/>
        <w:rPr>
          <w:rFonts w:ascii="Times New Roman" w:hAnsi="Times New Roman" w:cs="Times New Roman"/>
          <w:b/>
          <w:bCs/>
          <w:lang w:val="en-US"/>
        </w:rPr>
      </w:pPr>
    </w:p>
    <w:p w14:paraId="210904F3" w14:textId="77777777" w:rsidR="00730167" w:rsidRPr="00647C3F" w:rsidRDefault="00730167" w:rsidP="00730167">
      <w:pPr>
        <w:spacing w:line="360" w:lineRule="auto"/>
        <w:jc w:val="both"/>
        <w:rPr>
          <w:rFonts w:ascii="Times New Roman" w:hAnsi="Times New Roman" w:cs="Times New Roman"/>
          <w:b/>
          <w:bCs/>
          <w:lang w:val="en-US"/>
        </w:rPr>
      </w:pPr>
    </w:p>
    <w:p w14:paraId="720F998B" w14:textId="77777777" w:rsidR="00730167" w:rsidRPr="00647C3F" w:rsidRDefault="00730167" w:rsidP="00730167">
      <w:pPr>
        <w:spacing w:line="360" w:lineRule="auto"/>
        <w:jc w:val="both"/>
        <w:rPr>
          <w:rFonts w:ascii="Times New Roman" w:hAnsi="Times New Roman" w:cs="Times New Roman"/>
          <w:b/>
          <w:bCs/>
          <w:lang w:val="en-US"/>
        </w:rPr>
      </w:pPr>
    </w:p>
    <w:p w14:paraId="5B825D55" w14:textId="77777777" w:rsidR="00730167" w:rsidRPr="00647C3F" w:rsidRDefault="00730167" w:rsidP="00730167">
      <w:pPr>
        <w:spacing w:line="360" w:lineRule="auto"/>
        <w:jc w:val="both"/>
        <w:rPr>
          <w:rFonts w:ascii="Times New Roman" w:hAnsi="Times New Roman" w:cs="Times New Roman"/>
          <w:b/>
          <w:bCs/>
          <w:lang w:val="en-US"/>
        </w:rPr>
      </w:pPr>
      <w:r w:rsidRPr="00647C3F">
        <w:rPr>
          <w:rFonts w:ascii="Times New Roman" w:hAnsi="Times New Roman" w:cs="Times New Roman"/>
          <w:b/>
          <w:bCs/>
          <w:lang w:val="en-US"/>
        </w:rPr>
        <w:lastRenderedPageBreak/>
        <w:t>Supplementary Table S4</w:t>
      </w:r>
    </w:p>
    <w:p w14:paraId="33437F30" w14:textId="77777777" w:rsidR="00730167" w:rsidRPr="00A01FF7" w:rsidRDefault="00730167" w:rsidP="00730167">
      <w:pPr>
        <w:spacing w:line="360" w:lineRule="auto"/>
        <w:jc w:val="both"/>
        <w:rPr>
          <w:rFonts w:ascii="Times New Roman" w:hAnsi="Times New Roman" w:cs="Times New Roman"/>
          <w:lang w:val="en-US"/>
        </w:rPr>
      </w:pPr>
      <w:r w:rsidRPr="00A01FF7">
        <w:rPr>
          <w:rFonts w:ascii="Times New Roman" w:hAnsi="Times New Roman" w:cs="Times New Roman"/>
          <w:i/>
          <w:iCs/>
          <w:lang w:val="en-US"/>
        </w:rPr>
        <w:t>Standardized Centroids (z-Scores) for Clustering Variables by Cluster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522"/>
        <w:gridCol w:w="1440"/>
        <w:gridCol w:w="1440"/>
        <w:gridCol w:w="1440"/>
        <w:gridCol w:w="1440"/>
      </w:tblGrid>
      <w:tr w:rsidR="00730167" w:rsidRPr="00647C3F" w14:paraId="52B88334" w14:textId="77777777" w:rsidTr="00702399">
        <w:tc>
          <w:tcPr>
            <w:tcW w:w="1440" w:type="dxa"/>
            <w:tcBorders>
              <w:top w:val="single" w:sz="4" w:space="0" w:color="auto"/>
              <w:bottom w:val="single" w:sz="4" w:space="0" w:color="auto"/>
            </w:tcBorders>
          </w:tcPr>
          <w:p w14:paraId="3F733133"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Cluster ID</w:t>
            </w:r>
          </w:p>
        </w:tc>
        <w:tc>
          <w:tcPr>
            <w:tcW w:w="1522" w:type="dxa"/>
            <w:tcBorders>
              <w:top w:val="single" w:sz="4" w:space="0" w:color="auto"/>
              <w:bottom w:val="single" w:sz="4" w:space="0" w:color="auto"/>
            </w:tcBorders>
          </w:tcPr>
          <w:p w14:paraId="4133466C"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Cluster Label</w:t>
            </w:r>
          </w:p>
        </w:tc>
        <w:tc>
          <w:tcPr>
            <w:tcW w:w="1440" w:type="dxa"/>
            <w:tcBorders>
              <w:top w:val="single" w:sz="4" w:space="0" w:color="auto"/>
              <w:bottom w:val="single" w:sz="4" w:space="0" w:color="auto"/>
            </w:tcBorders>
          </w:tcPr>
          <w:p w14:paraId="67216F5B"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Intention (z)</w:t>
            </w:r>
          </w:p>
        </w:tc>
        <w:tc>
          <w:tcPr>
            <w:tcW w:w="1440" w:type="dxa"/>
            <w:tcBorders>
              <w:top w:val="single" w:sz="4" w:space="0" w:color="auto"/>
              <w:bottom w:val="single" w:sz="4" w:space="0" w:color="auto"/>
            </w:tcBorders>
          </w:tcPr>
          <w:p w14:paraId="08B9D2E6"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Avoidance (z)</w:t>
            </w:r>
          </w:p>
        </w:tc>
        <w:tc>
          <w:tcPr>
            <w:tcW w:w="1440" w:type="dxa"/>
            <w:tcBorders>
              <w:top w:val="single" w:sz="4" w:space="0" w:color="auto"/>
              <w:bottom w:val="single" w:sz="4" w:space="0" w:color="auto"/>
            </w:tcBorders>
          </w:tcPr>
          <w:p w14:paraId="5BDC770D"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Risk Acceptance (z)</w:t>
            </w:r>
          </w:p>
        </w:tc>
        <w:tc>
          <w:tcPr>
            <w:tcW w:w="1440" w:type="dxa"/>
            <w:tcBorders>
              <w:top w:val="single" w:sz="4" w:space="0" w:color="auto"/>
              <w:bottom w:val="single" w:sz="4" w:space="0" w:color="auto"/>
            </w:tcBorders>
          </w:tcPr>
          <w:p w14:paraId="33D02216"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Risk Perception (z)</w:t>
            </w:r>
          </w:p>
        </w:tc>
      </w:tr>
      <w:tr w:rsidR="00730167" w:rsidRPr="00647C3F" w14:paraId="4BC9AA4A" w14:textId="77777777" w:rsidTr="00702399">
        <w:tc>
          <w:tcPr>
            <w:tcW w:w="1440" w:type="dxa"/>
            <w:tcBorders>
              <w:top w:val="single" w:sz="4" w:space="0" w:color="auto"/>
            </w:tcBorders>
          </w:tcPr>
          <w:p w14:paraId="0B8E3A3C"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w:t>
            </w:r>
          </w:p>
        </w:tc>
        <w:tc>
          <w:tcPr>
            <w:tcW w:w="1522" w:type="dxa"/>
            <w:tcBorders>
              <w:top w:val="single" w:sz="4" w:space="0" w:color="auto"/>
            </w:tcBorders>
          </w:tcPr>
          <w:p w14:paraId="6A5CC931"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Reflective Avoiders</w:t>
            </w:r>
          </w:p>
        </w:tc>
        <w:tc>
          <w:tcPr>
            <w:tcW w:w="1440" w:type="dxa"/>
            <w:tcBorders>
              <w:top w:val="single" w:sz="4" w:space="0" w:color="auto"/>
            </w:tcBorders>
          </w:tcPr>
          <w:p w14:paraId="049F3BE4"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-0.25</w:t>
            </w:r>
          </w:p>
        </w:tc>
        <w:tc>
          <w:tcPr>
            <w:tcW w:w="1440" w:type="dxa"/>
            <w:tcBorders>
              <w:top w:val="single" w:sz="4" w:space="0" w:color="auto"/>
            </w:tcBorders>
          </w:tcPr>
          <w:p w14:paraId="6BC93A32"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+0.95</w:t>
            </w:r>
          </w:p>
        </w:tc>
        <w:tc>
          <w:tcPr>
            <w:tcW w:w="1440" w:type="dxa"/>
            <w:tcBorders>
              <w:top w:val="single" w:sz="4" w:space="0" w:color="auto"/>
            </w:tcBorders>
          </w:tcPr>
          <w:p w14:paraId="21CA7BFD"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+0.00</w:t>
            </w:r>
          </w:p>
        </w:tc>
        <w:tc>
          <w:tcPr>
            <w:tcW w:w="1440" w:type="dxa"/>
            <w:tcBorders>
              <w:top w:val="single" w:sz="4" w:space="0" w:color="auto"/>
            </w:tcBorders>
          </w:tcPr>
          <w:p w14:paraId="70035B12"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+0.45</w:t>
            </w:r>
          </w:p>
        </w:tc>
      </w:tr>
      <w:tr w:rsidR="00730167" w:rsidRPr="00647C3F" w14:paraId="5148A73D" w14:textId="77777777" w:rsidTr="00702399">
        <w:tc>
          <w:tcPr>
            <w:tcW w:w="1440" w:type="dxa"/>
          </w:tcPr>
          <w:p w14:paraId="1296B054"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w:t>
            </w:r>
          </w:p>
        </w:tc>
        <w:tc>
          <w:tcPr>
            <w:tcW w:w="1522" w:type="dxa"/>
          </w:tcPr>
          <w:p w14:paraId="39F73905"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Ambivalent Risk-Takers</w:t>
            </w:r>
          </w:p>
        </w:tc>
        <w:tc>
          <w:tcPr>
            <w:tcW w:w="1440" w:type="dxa"/>
          </w:tcPr>
          <w:p w14:paraId="5C5338A0"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+0.55</w:t>
            </w:r>
          </w:p>
        </w:tc>
        <w:tc>
          <w:tcPr>
            <w:tcW w:w="1440" w:type="dxa"/>
          </w:tcPr>
          <w:p w14:paraId="7FB03AB9"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-0.10</w:t>
            </w:r>
          </w:p>
        </w:tc>
        <w:tc>
          <w:tcPr>
            <w:tcW w:w="1440" w:type="dxa"/>
          </w:tcPr>
          <w:p w14:paraId="26C9BAED"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+0.55</w:t>
            </w:r>
          </w:p>
        </w:tc>
        <w:tc>
          <w:tcPr>
            <w:tcW w:w="1440" w:type="dxa"/>
          </w:tcPr>
          <w:p w14:paraId="2414E958"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+0.15</w:t>
            </w:r>
          </w:p>
        </w:tc>
      </w:tr>
      <w:tr w:rsidR="00730167" w:rsidRPr="00647C3F" w14:paraId="64292C27" w14:textId="77777777" w:rsidTr="00702399">
        <w:tc>
          <w:tcPr>
            <w:tcW w:w="1440" w:type="dxa"/>
          </w:tcPr>
          <w:p w14:paraId="6B44B9EE"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2</w:t>
            </w:r>
          </w:p>
        </w:tc>
        <w:tc>
          <w:tcPr>
            <w:tcW w:w="1522" w:type="dxa"/>
          </w:tcPr>
          <w:p w14:paraId="469DD972"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Performance-Oriented Rationalizers</w:t>
            </w:r>
          </w:p>
        </w:tc>
        <w:tc>
          <w:tcPr>
            <w:tcW w:w="1440" w:type="dxa"/>
          </w:tcPr>
          <w:p w14:paraId="30ABB92A"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+0.65</w:t>
            </w:r>
          </w:p>
        </w:tc>
        <w:tc>
          <w:tcPr>
            <w:tcW w:w="1440" w:type="dxa"/>
          </w:tcPr>
          <w:p w14:paraId="46EB566D"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+0.05</w:t>
            </w:r>
          </w:p>
        </w:tc>
        <w:tc>
          <w:tcPr>
            <w:tcW w:w="1440" w:type="dxa"/>
          </w:tcPr>
          <w:p w14:paraId="4D5F6917"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-0.95</w:t>
            </w:r>
          </w:p>
        </w:tc>
        <w:tc>
          <w:tcPr>
            <w:tcW w:w="1440" w:type="dxa"/>
          </w:tcPr>
          <w:p w14:paraId="604F7ADC"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-0.10</w:t>
            </w:r>
          </w:p>
        </w:tc>
      </w:tr>
      <w:tr w:rsidR="00730167" w:rsidRPr="00647C3F" w14:paraId="24FE3A8E" w14:textId="77777777" w:rsidTr="00702399">
        <w:tc>
          <w:tcPr>
            <w:tcW w:w="1440" w:type="dxa"/>
          </w:tcPr>
          <w:p w14:paraId="1A8FB308"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3</w:t>
            </w:r>
          </w:p>
        </w:tc>
        <w:tc>
          <w:tcPr>
            <w:tcW w:w="1522" w:type="dxa"/>
          </w:tcPr>
          <w:p w14:paraId="15D3EBBD"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Ambivalent Avoiders</w:t>
            </w:r>
          </w:p>
        </w:tc>
        <w:tc>
          <w:tcPr>
            <w:tcW w:w="1440" w:type="dxa"/>
          </w:tcPr>
          <w:p w14:paraId="7E075D1D"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-0.55</w:t>
            </w:r>
          </w:p>
        </w:tc>
        <w:tc>
          <w:tcPr>
            <w:tcW w:w="1440" w:type="dxa"/>
          </w:tcPr>
          <w:p w14:paraId="7B8C2F39"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-0.60</w:t>
            </w:r>
          </w:p>
        </w:tc>
        <w:tc>
          <w:tcPr>
            <w:tcW w:w="1440" w:type="dxa"/>
          </w:tcPr>
          <w:p w14:paraId="4BFC8A21"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+0.10</w:t>
            </w:r>
          </w:p>
        </w:tc>
        <w:tc>
          <w:tcPr>
            <w:tcW w:w="1440" w:type="dxa"/>
          </w:tcPr>
          <w:p w14:paraId="324BE789"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-0.25</w:t>
            </w:r>
          </w:p>
        </w:tc>
      </w:tr>
      <w:tr w:rsidR="00730167" w:rsidRPr="00647C3F" w14:paraId="7CAECFBB" w14:textId="77777777" w:rsidTr="00702399">
        <w:tc>
          <w:tcPr>
            <w:tcW w:w="1440" w:type="dxa"/>
          </w:tcPr>
          <w:p w14:paraId="48190D83"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4</w:t>
            </w:r>
          </w:p>
        </w:tc>
        <w:tc>
          <w:tcPr>
            <w:tcW w:w="1522" w:type="dxa"/>
          </w:tcPr>
          <w:p w14:paraId="04282FB6"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Controlled Abstainers</w:t>
            </w:r>
          </w:p>
        </w:tc>
        <w:tc>
          <w:tcPr>
            <w:tcW w:w="1440" w:type="dxa"/>
          </w:tcPr>
          <w:p w14:paraId="14BB19C9"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+0.25</w:t>
            </w:r>
          </w:p>
        </w:tc>
        <w:tc>
          <w:tcPr>
            <w:tcW w:w="1440" w:type="dxa"/>
          </w:tcPr>
          <w:p w14:paraId="68D8DE21"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+0.80</w:t>
            </w:r>
          </w:p>
        </w:tc>
        <w:tc>
          <w:tcPr>
            <w:tcW w:w="1440" w:type="dxa"/>
          </w:tcPr>
          <w:p w14:paraId="62CE74F9"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-0.20</w:t>
            </w:r>
          </w:p>
        </w:tc>
        <w:tc>
          <w:tcPr>
            <w:tcW w:w="1440" w:type="dxa"/>
          </w:tcPr>
          <w:p w14:paraId="256A5E42"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-0.60</w:t>
            </w:r>
          </w:p>
        </w:tc>
      </w:tr>
      <w:tr w:rsidR="00730167" w:rsidRPr="00647C3F" w14:paraId="71127B60" w14:textId="77777777" w:rsidTr="00702399">
        <w:tc>
          <w:tcPr>
            <w:tcW w:w="1440" w:type="dxa"/>
          </w:tcPr>
          <w:p w14:paraId="59643D41"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5</w:t>
            </w:r>
          </w:p>
        </w:tc>
        <w:tc>
          <w:tcPr>
            <w:tcW w:w="1522" w:type="dxa"/>
          </w:tcPr>
          <w:p w14:paraId="758EDE6C"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Risk-Inclined Performers</w:t>
            </w:r>
          </w:p>
        </w:tc>
        <w:tc>
          <w:tcPr>
            <w:tcW w:w="1440" w:type="dxa"/>
          </w:tcPr>
          <w:p w14:paraId="04F7C016"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-0.85</w:t>
            </w:r>
          </w:p>
        </w:tc>
        <w:tc>
          <w:tcPr>
            <w:tcW w:w="1440" w:type="dxa"/>
          </w:tcPr>
          <w:p w14:paraId="2F90C05E"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+0.40</w:t>
            </w:r>
          </w:p>
        </w:tc>
        <w:tc>
          <w:tcPr>
            <w:tcW w:w="1440" w:type="dxa"/>
          </w:tcPr>
          <w:p w14:paraId="5F30AEB6"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-0.90</w:t>
            </w:r>
          </w:p>
        </w:tc>
        <w:tc>
          <w:tcPr>
            <w:tcW w:w="1440" w:type="dxa"/>
          </w:tcPr>
          <w:p w14:paraId="69AB70C7"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-1.10</w:t>
            </w:r>
          </w:p>
        </w:tc>
      </w:tr>
      <w:tr w:rsidR="00730167" w:rsidRPr="00647C3F" w14:paraId="61700167" w14:textId="77777777" w:rsidTr="00702399">
        <w:tc>
          <w:tcPr>
            <w:tcW w:w="1440" w:type="dxa"/>
          </w:tcPr>
          <w:p w14:paraId="6D140018"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6</w:t>
            </w:r>
          </w:p>
        </w:tc>
        <w:tc>
          <w:tcPr>
            <w:tcW w:w="1522" w:type="dxa"/>
          </w:tcPr>
          <w:p w14:paraId="33547A0D"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 xml:space="preserve">Passive </w:t>
            </w:r>
            <w:proofErr w:type="spellStart"/>
            <w:r w:rsidRPr="00647C3F">
              <w:rPr>
                <w:rFonts w:ascii="Times New Roman" w:hAnsi="Times New Roman" w:cs="Times New Roman"/>
                <w:sz w:val="24"/>
                <w:szCs w:val="24"/>
              </w:rPr>
              <w:t>Indifferents</w:t>
            </w:r>
            <w:proofErr w:type="spellEnd"/>
          </w:p>
        </w:tc>
        <w:tc>
          <w:tcPr>
            <w:tcW w:w="1440" w:type="dxa"/>
          </w:tcPr>
          <w:p w14:paraId="4ADB1CC3"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0.00</w:t>
            </w:r>
          </w:p>
        </w:tc>
        <w:tc>
          <w:tcPr>
            <w:tcW w:w="1440" w:type="dxa"/>
          </w:tcPr>
          <w:p w14:paraId="52EB4F16"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-0.15</w:t>
            </w:r>
          </w:p>
        </w:tc>
        <w:tc>
          <w:tcPr>
            <w:tcW w:w="1440" w:type="dxa"/>
          </w:tcPr>
          <w:p w14:paraId="2845EE90"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-0.45</w:t>
            </w:r>
          </w:p>
        </w:tc>
        <w:tc>
          <w:tcPr>
            <w:tcW w:w="1440" w:type="dxa"/>
          </w:tcPr>
          <w:p w14:paraId="1DDDCF8C" w14:textId="77777777" w:rsidR="00730167" w:rsidRPr="00647C3F" w:rsidRDefault="00730167" w:rsidP="00702399">
            <w:pPr>
              <w:spacing w:line="360" w:lineRule="auto"/>
              <w:jc w:val="both"/>
              <w:rPr>
                <w:rFonts w:ascii="Times New Roman" w:hAnsi="Times New Roman" w:cs="Times New Roman"/>
                <w:sz w:val="24"/>
                <w:szCs w:val="24"/>
              </w:rPr>
            </w:pPr>
            <w:r w:rsidRPr="00647C3F">
              <w:rPr>
                <w:rFonts w:ascii="Times New Roman" w:hAnsi="Times New Roman" w:cs="Times New Roman"/>
                <w:sz w:val="24"/>
                <w:szCs w:val="24"/>
              </w:rPr>
              <w:t>+0.95</w:t>
            </w:r>
          </w:p>
        </w:tc>
      </w:tr>
    </w:tbl>
    <w:p w14:paraId="20F2BA91" w14:textId="77777777" w:rsidR="00730167" w:rsidRPr="00647C3F" w:rsidRDefault="00730167" w:rsidP="00730167">
      <w:pPr>
        <w:spacing w:line="360" w:lineRule="auto"/>
        <w:jc w:val="both"/>
        <w:rPr>
          <w:rFonts w:ascii="Times New Roman" w:hAnsi="Times New Roman" w:cs="Times New Roman"/>
          <w:lang w:val="en-US"/>
        </w:rPr>
      </w:pPr>
      <w:r w:rsidRPr="00647C3F">
        <w:rPr>
          <w:rFonts w:ascii="Times New Roman" w:hAnsi="Times New Roman" w:cs="Times New Roman"/>
          <w:i/>
          <w:iCs/>
          <w:lang w:val="en-US"/>
        </w:rPr>
        <w:t xml:space="preserve">Note. </w:t>
      </w:r>
      <w:r w:rsidRPr="00647C3F">
        <w:rPr>
          <w:rFonts w:ascii="Times New Roman" w:hAnsi="Times New Roman" w:cs="Times New Roman"/>
          <w:lang w:val="en-US"/>
        </w:rPr>
        <w:t>Centroids represent z-standardized inputs (M = 0, SD = 1) used in Ward pre-clustering and k-means optimization (seed = 42). Positive values indicate above-average scores on the respective construct relative to the full analytical sample (n = 550).</w:t>
      </w:r>
    </w:p>
    <w:p w14:paraId="1AEC009B" w14:textId="77777777" w:rsidR="00730167" w:rsidRPr="00647C3F" w:rsidRDefault="00730167" w:rsidP="00730167">
      <w:pPr>
        <w:spacing w:line="360" w:lineRule="auto"/>
        <w:jc w:val="both"/>
        <w:rPr>
          <w:rFonts w:ascii="Times New Roman" w:hAnsi="Times New Roman" w:cs="Times New Roman"/>
          <w:lang w:val="en-US"/>
        </w:rPr>
      </w:pPr>
    </w:p>
    <w:p w14:paraId="6ADFE910" w14:textId="77777777" w:rsidR="00730167" w:rsidRPr="00647C3F" w:rsidRDefault="00730167" w:rsidP="00730167">
      <w:pPr>
        <w:spacing w:line="360" w:lineRule="auto"/>
        <w:jc w:val="both"/>
        <w:rPr>
          <w:rFonts w:ascii="Times New Roman" w:hAnsi="Times New Roman" w:cs="Times New Roman"/>
          <w:lang w:val="en-US"/>
        </w:rPr>
      </w:pPr>
      <w:r w:rsidRPr="00647C3F">
        <w:rPr>
          <w:rFonts w:ascii="Times New Roman" w:hAnsi="Times New Roman" w:cs="Times New Roman"/>
          <w:lang w:val="en-US"/>
        </w:rPr>
        <w:t>These z-standardized centroids correspond exactly to the input variables used for the Ward + k-means analysis in SPSS 29.0 and reproduce the empirical mean structure reported in Table 2 and Figure 1 of the main manuscript. Minor deviations (&lt; ± 0.05) reflect rounding of z-values from raw 1–7 scales prior to clustering.</w:t>
      </w:r>
    </w:p>
    <w:p w14:paraId="2AFCF1D7" w14:textId="77777777" w:rsidR="00730167" w:rsidRPr="00647C3F" w:rsidRDefault="00730167" w:rsidP="00730167">
      <w:pPr>
        <w:spacing w:line="360" w:lineRule="auto"/>
        <w:jc w:val="both"/>
        <w:rPr>
          <w:rFonts w:ascii="Times New Roman" w:hAnsi="Times New Roman" w:cs="Times New Roman"/>
          <w:lang w:val="en-US"/>
        </w:rPr>
      </w:pPr>
      <w:r w:rsidRPr="00647C3F">
        <w:rPr>
          <w:rFonts w:ascii="Times New Roman" w:hAnsi="Times New Roman" w:cs="Times New Roman"/>
          <w:lang w:val="en-US"/>
        </w:rPr>
        <w:t>All supplementary materials are provided to enhance transparency and reproducibility in line with current open-science standards in behavioral and health research.</w:t>
      </w:r>
    </w:p>
    <w:p w14:paraId="2E21F1B3" w14:textId="77777777" w:rsidR="008643EA" w:rsidRDefault="008643EA"/>
    <w:sectPr w:rsidR="008643EA" w:rsidSect="0073016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167"/>
    <w:rsid w:val="00070C79"/>
    <w:rsid w:val="001754C9"/>
    <w:rsid w:val="002113D4"/>
    <w:rsid w:val="0022275B"/>
    <w:rsid w:val="00347BA9"/>
    <w:rsid w:val="00597279"/>
    <w:rsid w:val="006D6FE6"/>
    <w:rsid w:val="006E4886"/>
    <w:rsid w:val="00730167"/>
    <w:rsid w:val="0082131F"/>
    <w:rsid w:val="008643EA"/>
    <w:rsid w:val="00992A4B"/>
    <w:rsid w:val="00BA174F"/>
    <w:rsid w:val="00C367BA"/>
    <w:rsid w:val="00C60D56"/>
    <w:rsid w:val="00C93ED1"/>
    <w:rsid w:val="00DE671B"/>
    <w:rsid w:val="00E83797"/>
    <w:rsid w:val="00EC1AA4"/>
    <w:rsid w:val="00EE12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7F607"/>
  <w15:chartTrackingRefBased/>
  <w15:docId w15:val="{DB4C7E29-2EB1-4122-B46A-BD8D726F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01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1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1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01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1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1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1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1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1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1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1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1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1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1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1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1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1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167"/>
    <w:rPr>
      <w:rFonts w:eastAsiaTheme="majorEastAsia" w:cstheme="majorBidi"/>
      <w:color w:val="272727" w:themeColor="text1" w:themeTint="D8"/>
    </w:rPr>
  </w:style>
  <w:style w:type="paragraph" w:styleId="Title">
    <w:name w:val="Title"/>
    <w:basedOn w:val="Normal"/>
    <w:next w:val="Normal"/>
    <w:link w:val="TitleChar"/>
    <w:uiPriority w:val="10"/>
    <w:qFormat/>
    <w:rsid w:val="00730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1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1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1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167"/>
    <w:pPr>
      <w:spacing w:before="160"/>
      <w:jc w:val="center"/>
    </w:pPr>
    <w:rPr>
      <w:i/>
      <w:iCs/>
      <w:color w:val="404040" w:themeColor="text1" w:themeTint="BF"/>
    </w:rPr>
  </w:style>
  <w:style w:type="character" w:customStyle="1" w:styleId="QuoteChar">
    <w:name w:val="Quote Char"/>
    <w:basedOn w:val="DefaultParagraphFont"/>
    <w:link w:val="Quote"/>
    <w:uiPriority w:val="29"/>
    <w:rsid w:val="00730167"/>
    <w:rPr>
      <w:i/>
      <w:iCs/>
      <w:color w:val="404040" w:themeColor="text1" w:themeTint="BF"/>
    </w:rPr>
  </w:style>
  <w:style w:type="paragraph" w:styleId="ListParagraph">
    <w:name w:val="List Paragraph"/>
    <w:basedOn w:val="Normal"/>
    <w:uiPriority w:val="34"/>
    <w:qFormat/>
    <w:rsid w:val="00730167"/>
    <w:pPr>
      <w:ind w:left="720"/>
      <w:contextualSpacing/>
    </w:pPr>
  </w:style>
  <w:style w:type="character" w:styleId="IntenseEmphasis">
    <w:name w:val="Intense Emphasis"/>
    <w:basedOn w:val="DefaultParagraphFont"/>
    <w:uiPriority w:val="21"/>
    <w:qFormat/>
    <w:rsid w:val="00730167"/>
    <w:rPr>
      <w:i/>
      <w:iCs/>
      <w:color w:val="0F4761" w:themeColor="accent1" w:themeShade="BF"/>
    </w:rPr>
  </w:style>
  <w:style w:type="paragraph" w:styleId="IntenseQuote">
    <w:name w:val="Intense Quote"/>
    <w:basedOn w:val="Normal"/>
    <w:next w:val="Normal"/>
    <w:link w:val="IntenseQuoteChar"/>
    <w:uiPriority w:val="30"/>
    <w:qFormat/>
    <w:rsid w:val="007301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167"/>
    <w:rPr>
      <w:i/>
      <w:iCs/>
      <w:color w:val="0F4761" w:themeColor="accent1" w:themeShade="BF"/>
    </w:rPr>
  </w:style>
  <w:style w:type="character" w:styleId="IntenseReference">
    <w:name w:val="Intense Reference"/>
    <w:basedOn w:val="DefaultParagraphFont"/>
    <w:uiPriority w:val="32"/>
    <w:qFormat/>
    <w:rsid w:val="00730167"/>
    <w:rPr>
      <w:b/>
      <w:bCs/>
      <w:smallCaps/>
      <w:color w:val="0F4761" w:themeColor="accent1" w:themeShade="BF"/>
      <w:spacing w:val="5"/>
    </w:rPr>
  </w:style>
  <w:style w:type="table" w:styleId="TableGrid">
    <w:name w:val="Table Grid"/>
    <w:basedOn w:val="TableNormal"/>
    <w:uiPriority w:val="59"/>
    <w:rsid w:val="00730167"/>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1149</Words>
  <Characters>6555</Characters>
  <Application>Microsoft Office Word</Application>
  <DocSecurity>0</DocSecurity>
  <Lines>54</Lines>
  <Paragraphs>15</Paragraphs>
  <ScaleCrop>false</ScaleCrop>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Rajeshwari Kalimuthu</dc:creator>
  <cp:keywords/>
  <dc:description/>
  <cp:lastModifiedBy>Rajeshwari Kalimuthu</cp:lastModifiedBy>
  <cp:revision>1</cp:revision>
  <dcterms:created xsi:type="dcterms:W3CDTF">2026-09-16T11:12:00Z</dcterms:created>
  <dcterms:modified xsi:type="dcterms:W3CDTF">2026-09-16T11:13:00Z</dcterms:modified>
</cp:coreProperties>
</file>