
<file path=[Content_Types].xml><?xml version="1.0" encoding="utf-8"?>
<Types xmlns="http://schemas.openxmlformats.org/package/2006/content-types">
  <Default Extension="png" ContentType="image/pn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7B" w:rsidRPr="00232868" w:rsidRDefault="00E41930" w:rsidP="007A00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2</w:t>
      </w:r>
      <w:r w:rsidR="00920AE9" w:rsidRPr="00606835">
        <w:rPr>
          <w:rFonts w:ascii="Arial" w:hAnsi="Arial" w:cs="Arial"/>
          <w:b/>
        </w:rPr>
        <w:t>: Figure S</w:t>
      </w:r>
      <w:r w:rsidR="007A007B" w:rsidRPr="00606835">
        <w:rPr>
          <w:rFonts w:ascii="Arial" w:hAnsi="Arial" w:cs="Arial"/>
          <w:b/>
        </w:rPr>
        <w:t xml:space="preserve">1: Models compared in terms of patient level </w:t>
      </w:r>
      <w:r w:rsidR="007A007B" w:rsidRPr="00232868">
        <w:rPr>
          <w:rFonts w:ascii="Arial" w:hAnsi="Arial" w:cs="Arial"/>
          <w:b/>
        </w:rPr>
        <w:t>predictions</w:t>
      </w: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</w:p>
    <w:p w:rsidR="007A007B" w:rsidRDefault="007A007B" w:rsidP="007A007B">
      <w:pPr>
        <w:numPr>
          <w:ilvl w:val="0"/>
          <w:numId w:val="1"/>
        </w:numPr>
        <w:rPr>
          <w:rFonts w:ascii="Arial" w:hAnsi="Arial" w:cs="Arial"/>
          <w:b/>
        </w:rPr>
      </w:pPr>
      <w:r w:rsidRPr="00232868">
        <w:rPr>
          <w:rFonts w:ascii="Arial" w:hAnsi="Arial" w:cs="Arial"/>
          <w:b/>
        </w:rPr>
        <w:t xml:space="preserve">TOPICAL </w:t>
      </w:r>
      <w:r>
        <w:rPr>
          <w:rFonts w:ascii="Arial" w:hAnsi="Arial" w:cs="Arial"/>
          <w:b/>
        </w:rPr>
        <w:t xml:space="preserve">                                                              </w:t>
      </w: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  <w:r>
        <w:rPr>
          <w:noProof/>
          <w:lang w:val="en-US" w:eastAsia="en-US"/>
        </w:rPr>
        <w:drawing>
          <wp:anchor distT="7180" distB="8825" distL="121635" distR="123468" simplePos="0" relativeHeight="251659264" behindDoc="0" locked="0" layoutInCell="1" allowOverlap="1">
            <wp:simplePos x="0" y="0"/>
            <wp:positionH relativeFrom="column">
              <wp:posOffset>456915</wp:posOffset>
            </wp:positionH>
            <wp:positionV relativeFrom="paragraph">
              <wp:posOffset>84015</wp:posOffset>
            </wp:positionV>
            <wp:extent cx="5236210" cy="3243580"/>
            <wp:effectExtent l="0" t="0" r="21590" b="13970"/>
            <wp:wrapSquare wrapText="bothSides"/>
            <wp:docPr id="2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Default="007A007B" w:rsidP="007A007B">
      <w:pPr>
        <w:ind w:left="720"/>
        <w:rPr>
          <w:rFonts w:ascii="Arial" w:hAnsi="Arial" w:cs="Arial"/>
          <w:b/>
        </w:rPr>
      </w:pPr>
    </w:p>
    <w:p w:rsidR="007A007B" w:rsidRPr="00232868" w:rsidRDefault="007A007B" w:rsidP="007A007B">
      <w:pPr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232868">
        <w:rPr>
          <w:rFonts w:ascii="Arial" w:hAnsi="Arial" w:cs="Arial"/>
          <w:b/>
        </w:rPr>
        <w:t>OCCAR</w:t>
      </w:r>
    </w:p>
    <w:p w:rsidR="007A007B" w:rsidRDefault="007A007B" w:rsidP="007A007B">
      <w:pPr>
        <w:ind w:left="360"/>
        <w:rPr>
          <w:rFonts w:ascii="Tahoma" w:hAnsi="Tahoma" w:cs="Tahoma"/>
          <w:b/>
        </w:rPr>
      </w:pPr>
    </w:p>
    <w:p w:rsidR="007A007B" w:rsidRDefault="007A007B" w:rsidP="007A007B">
      <w:pPr>
        <w:ind w:left="360"/>
        <w:rPr>
          <w:rFonts w:ascii="Tahoma" w:hAnsi="Tahoma" w:cs="Tahoma"/>
          <w:b/>
        </w:rPr>
      </w:pPr>
    </w:p>
    <w:p w:rsidR="007A007B" w:rsidRDefault="007A007B" w:rsidP="007A007B">
      <w:pPr>
        <w:ind w:left="360"/>
        <w:rPr>
          <w:rFonts w:ascii="Tahoma" w:hAnsi="Tahoma" w:cs="Tahoma"/>
          <w:b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430530</wp:posOffset>
            </wp:positionH>
            <wp:positionV relativeFrom="paragraph">
              <wp:posOffset>9525</wp:posOffset>
            </wp:positionV>
            <wp:extent cx="5217160" cy="3538855"/>
            <wp:effectExtent l="19050" t="19050" r="21590" b="23495"/>
            <wp:wrapSquare wrapText="bothSides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2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35388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07B" w:rsidRDefault="007A007B" w:rsidP="007A007B">
      <w:pPr>
        <w:ind w:left="360"/>
        <w:rPr>
          <w:rFonts w:ascii="Tahoma" w:hAnsi="Tahoma" w:cs="Tahoma"/>
          <w:b/>
        </w:rPr>
      </w:pPr>
    </w:p>
    <w:p w:rsidR="007A007B" w:rsidRDefault="007A007B" w:rsidP="007A007B">
      <w:pPr>
        <w:ind w:left="360"/>
        <w:rPr>
          <w:rFonts w:ascii="Tahoma" w:hAnsi="Tahoma" w:cs="Tahoma"/>
          <w:b/>
        </w:rPr>
      </w:pP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</w:t>
      </w: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</w:p>
    <w:p w:rsidR="007A007B" w:rsidRDefault="007A007B" w:rsidP="007A007B">
      <w:pPr>
        <w:rPr>
          <w:rFonts w:ascii="Tahoma" w:hAnsi="Tahoma" w:cs="Tahoma"/>
          <w:b/>
          <w:sz w:val="20"/>
          <w:szCs w:val="20"/>
        </w:rPr>
      </w:pPr>
    </w:p>
    <w:p w:rsidR="007A007B" w:rsidRDefault="007A007B" w:rsidP="007A007B">
      <w:pPr>
        <w:rPr>
          <w:rFonts w:ascii="Tahoma" w:hAnsi="Tahoma" w:cs="Tahoma"/>
          <w:b/>
        </w:rPr>
      </w:pPr>
    </w:p>
    <w:p w:rsidR="007A007B" w:rsidRDefault="007A007B" w:rsidP="007A007B">
      <w:pPr>
        <w:rPr>
          <w:rFonts w:ascii="Tahoma" w:hAnsi="Tahoma" w:cs="Tahoma"/>
          <w:b/>
        </w:rPr>
      </w:pPr>
    </w:p>
    <w:p w:rsidR="007A007B" w:rsidRDefault="007A007B" w:rsidP="007A007B">
      <w:pPr>
        <w:rPr>
          <w:rFonts w:ascii="Tahoma" w:hAnsi="Tahoma" w:cs="Tahoma"/>
          <w:b/>
        </w:rPr>
      </w:pPr>
    </w:p>
    <w:p w:rsidR="007A007B" w:rsidRDefault="007A007B" w:rsidP="007A007B">
      <w:pPr>
        <w:rPr>
          <w:rFonts w:ascii="Tahoma" w:hAnsi="Tahoma" w:cs="Tahoma"/>
          <w:b/>
        </w:rPr>
      </w:pPr>
    </w:p>
    <w:p w:rsidR="00054917" w:rsidRDefault="00E41930" w:rsidP="007A007B">
      <w:bookmarkStart w:id="0" w:name="_GoBack"/>
      <w:bookmarkEnd w:id="0"/>
    </w:p>
    <w:sectPr w:rsidR="00054917" w:rsidSect="00CC5C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3740D"/>
    <w:multiLevelType w:val="hybridMultilevel"/>
    <w:tmpl w:val="C8DC55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7A007B"/>
    <w:rsid w:val="00124F18"/>
    <w:rsid w:val="001639F7"/>
    <w:rsid w:val="00606835"/>
    <w:rsid w:val="007A007B"/>
    <w:rsid w:val="00920AE9"/>
    <w:rsid w:val="00946BD6"/>
    <w:rsid w:val="00CC5CC0"/>
    <w:rsid w:val="00E41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07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07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fafner\home$\ik\PhD%20Health%20econ\paper%201\individual%20prediction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29520997375328201"/>
          <c:y val="1.7349025401675582E-2"/>
          <c:w val="0.7039170103737058"/>
          <c:h val="0.83693187605280972"/>
        </c:manualLayout>
      </c:layout>
      <c:lineChart>
        <c:grouping val="standard"/>
        <c:ser>
          <c:idx val="0"/>
          <c:order val="0"/>
          <c:tx>
            <c:strRef>
              <c:f>Sheet1!$E$4</c:f>
              <c:strCache>
                <c:ptCount val="1"/>
                <c:pt idx="0">
                  <c:v>BETA</c:v>
                </c:pt>
              </c:strCache>
            </c:strRef>
          </c:tx>
          <c:marker>
            <c:symbol val="none"/>
          </c:marker>
          <c:cat>
            <c:strRef>
              <c:f>Sheet1!$F$3:$K$3</c:f>
              <c:strCache>
                <c:ptCount val="6"/>
                <c:pt idx="0">
                  <c:v>&lt;= 5% </c:v>
                </c:pt>
                <c:pt idx="1">
                  <c:v>&lt;= 10%</c:v>
                </c:pt>
                <c:pt idx="2">
                  <c:v>&lt;= 15%</c:v>
                </c:pt>
                <c:pt idx="3">
                  <c:v>&lt;= 20%</c:v>
                </c:pt>
                <c:pt idx="4">
                  <c:v>&lt;= 25%</c:v>
                </c:pt>
                <c:pt idx="5">
                  <c:v>&lt;= 30%</c:v>
                </c:pt>
              </c:strCache>
            </c:strRef>
          </c:cat>
          <c:val>
            <c:numRef>
              <c:f>Sheet1!$F$4:$K$4</c:f>
              <c:numCache>
                <c:formatCode>0.0</c:formatCode>
                <c:ptCount val="6"/>
                <c:pt idx="0">
                  <c:v>35.9</c:v>
                </c:pt>
                <c:pt idx="1">
                  <c:v>53.2</c:v>
                </c:pt>
                <c:pt idx="2">
                  <c:v>71.2</c:v>
                </c:pt>
                <c:pt idx="3">
                  <c:v>80.900000000000006</c:v>
                </c:pt>
                <c:pt idx="4">
                  <c:v>87.9</c:v>
                </c:pt>
                <c:pt idx="5">
                  <c:v>93.5</c:v>
                </c:pt>
              </c:numCache>
            </c:numRef>
          </c:val>
        </c:ser>
        <c:ser>
          <c:idx val="1"/>
          <c:order val="1"/>
          <c:tx>
            <c:strRef>
              <c:f>Sheet1!$E$5</c:f>
              <c:strCache>
                <c:ptCount val="1"/>
                <c:pt idx="0">
                  <c:v>CLAD</c:v>
                </c:pt>
              </c:strCache>
            </c:strRef>
          </c:tx>
          <c:marker>
            <c:symbol val="none"/>
          </c:marker>
          <c:cat>
            <c:strRef>
              <c:f>Sheet1!$F$3:$K$3</c:f>
              <c:strCache>
                <c:ptCount val="6"/>
                <c:pt idx="0">
                  <c:v>&lt;= 5% </c:v>
                </c:pt>
                <c:pt idx="1">
                  <c:v>&lt;= 10%</c:v>
                </c:pt>
                <c:pt idx="2">
                  <c:v>&lt;= 15%</c:v>
                </c:pt>
                <c:pt idx="3">
                  <c:v>&lt;= 20%</c:v>
                </c:pt>
                <c:pt idx="4">
                  <c:v>&lt;= 25%</c:v>
                </c:pt>
                <c:pt idx="5">
                  <c:v>&lt;= 30%</c:v>
                </c:pt>
              </c:strCache>
            </c:strRef>
          </c:cat>
          <c:val>
            <c:numRef>
              <c:f>Sheet1!$F$5:$K$5</c:f>
              <c:numCache>
                <c:formatCode>0.0</c:formatCode>
                <c:ptCount val="6"/>
                <c:pt idx="0">
                  <c:v>26.4</c:v>
                </c:pt>
                <c:pt idx="1">
                  <c:v>46.2</c:v>
                </c:pt>
                <c:pt idx="2">
                  <c:v>63.1</c:v>
                </c:pt>
                <c:pt idx="3">
                  <c:v>67.8</c:v>
                </c:pt>
                <c:pt idx="4">
                  <c:v>80.2</c:v>
                </c:pt>
                <c:pt idx="5">
                  <c:v>88</c:v>
                </c:pt>
              </c:numCache>
            </c:numRef>
          </c:val>
        </c:ser>
        <c:ser>
          <c:idx val="2"/>
          <c:order val="2"/>
          <c:tx>
            <c:strRef>
              <c:f>Sheet1!$E$6</c:f>
              <c:strCache>
                <c:ptCount val="1"/>
                <c:pt idx="0">
                  <c:v>Quadratic </c:v>
                </c:pt>
              </c:strCache>
            </c:strRef>
          </c:tx>
          <c:marker>
            <c:symbol val="none"/>
          </c:marker>
          <c:cat>
            <c:strRef>
              <c:f>Sheet1!$F$3:$K$3</c:f>
              <c:strCache>
                <c:ptCount val="6"/>
                <c:pt idx="0">
                  <c:v>&lt;= 5% </c:v>
                </c:pt>
                <c:pt idx="1">
                  <c:v>&lt;= 10%</c:v>
                </c:pt>
                <c:pt idx="2">
                  <c:v>&lt;= 15%</c:v>
                </c:pt>
                <c:pt idx="3">
                  <c:v>&lt;= 20%</c:v>
                </c:pt>
                <c:pt idx="4">
                  <c:v>&lt;= 25%</c:v>
                </c:pt>
                <c:pt idx="5">
                  <c:v>&lt;= 30%</c:v>
                </c:pt>
              </c:strCache>
            </c:strRef>
          </c:cat>
          <c:val>
            <c:numRef>
              <c:f>Sheet1!$F$6:$K$6</c:f>
              <c:numCache>
                <c:formatCode>0.0</c:formatCode>
                <c:ptCount val="6"/>
                <c:pt idx="0" formatCode="General">
                  <c:v>28.9</c:v>
                </c:pt>
                <c:pt idx="1">
                  <c:v>45.6</c:v>
                </c:pt>
                <c:pt idx="2">
                  <c:v>62.74</c:v>
                </c:pt>
                <c:pt idx="3">
                  <c:v>71.400000000000006</c:v>
                </c:pt>
                <c:pt idx="4">
                  <c:v>81.2</c:v>
                </c:pt>
                <c:pt idx="5">
                  <c:v>85.9</c:v>
                </c:pt>
              </c:numCache>
            </c:numRef>
          </c:val>
        </c:ser>
        <c:ser>
          <c:idx val="3"/>
          <c:order val="3"/>
          <c:tx>
            <c:strRef>
              <c:f>Sheet1!$E$7</c:f>
              <c:strCache>
                <c:ptCount val="1"/>
                <c:pt idx="0">
                  <c:v>LINEAR</c:v>
                </c:pt>
              </c:strCache>
            </c:strRef>
          </c:tx>
          <c:marker>
            <c:symbol val="none"/>
          </c:marker>
          <c:cat>
            <c:strRef>
              <c:f>Sheet1!$F$3:$K$3</c:f>
              <c:strCache>
                <c:ptCount val="6"/>
                <c:pt idx="0">
                  <c:v>&lt;= 5% </c:v>
                </c:pt>
                <c:pt idx="1">
                  <c:v>&lt;= 10%</c:v>
                </c:pt>
                <c:pt idx="2">
                  <c:v>&lt;= 15%</c:v>
                </c:pt>
                <c:pt idx="3">
                  <c:v>&lt;= 20%</c:v>
                </c:pt>
                <c:pt idx="4">
                  <c:v>&lt;= 25%</c:v>
                </c:pt>
                <c:pt idx="5">
                  <c:v>&lt;= 30%</c:v>
                </c:pt>
              </c:strCache>
            </c:strRef>
          </c:cat>
          <c:val>
            <c:numRef>
              <c:f>Sheet1!$F$7:$K$7</c:f>
              <c:numCache>
                <c:formatCode>0.0</c:formatCode>
                <c:ptCount val="6"/>
                <c:pt idx="0" formatCode="General">
                  <c:v>24.5</c:v>
                </c:pt>
                <c:pt idx="1">
                  <c:v>39.800000000000004</c:v>
                </c:pt>
                <c:pt idx="2">
                  <c:v>51.2</c:v>
                </c:pt>
                <c:pt idx="3">
                  <c:v>59.5</c:v>
                </c:pt>
                <c:pt idx="4">
                  <c:v>73.400000000000006</c:v>
                </c:pt>
                <c:pt idx="5">
                  <c:v>81.900000000000006</c:v>
                </c:pt>
              </c:numCache>
            </c:numRef>
          </c:val>
        </c:ser>
        <c:ser>
          <c:idx val="4"/>
          <c:order val="4"/>
          <c:tx>
            <c:strRef>
              <c:f>Sheet1!$E$8</c:f>
              <c:strCache>
                <c:ptCount val="1"/>
                <c:pt idx="0">
                  <c:v>QUANTILE</c:v>
                </c:pt>
              </c:strCache>
            </c:strRef>
          </c:tx>
          <c:marker>
            <c:symbol val="none"/>
          </c:marker>
          <c:cat>
            <c:strRef>
              <c:f>Sheet1!$F$3:$K$3</c:f>
              <c:strCache>
                <c:ptCount val="6"/>
                <c:pt idx="0">
                  <c:v>&lt;= 5% </c:v>
                </c:pt>
                <c:pt idx="1">
                  <c:v>&lt;= 10%</c:v>
                </c:pt>
                <c:pt idx="2">
                  <c:v>&lt;= 15%</c:v>
                </c:pt>
                <c:pt idx="3">
                  <c:v>&lt;= 20%</c:v>
                </c:pt>
                <c:pt idx="4">
                  <c:v>&lt;= 25%</c:v>
                </c:pt>
                <c:pt idx="5">
                  <c:v>&lt;= 30%</c:v>
                </c:pt>
              </c:strCache>
            </c:strRef>
          </c:cat>
          <c:val>
            <c:numRef>
              <c:f>Sheet1!$F$8:$K$8</c:f>
              <c:numCache>
                <c:formatCode>0.0</c:formatCode>
                <c:ptCount val="6"/>
                <c:pt idx="0" formatCode="General">
                  <c:v>32.5</c:v>
                </c:pt>
                <c:pt idx="1">
                  <c:v>49.6</c:v>
                </c:pt>
                <c:pt idx="2">
                  <c:v>69.5</c:v>
                </c:pt>
                <c:pt idx="3">
                  <c:v>78.2</c:v>
                </c:pt>
                <c:pt idx="4">
                  <c:v>84.3</c:v>
                </c:pt>
                <c:pt idx="5">
                  <c:v>89.5</c:v>
                </c:pt>
              </c:numCache>
            </c:numRef>
          </c:val>
        </c:ser>
        <c:ser>
          <c:idx val="5"/>
          <c:order val="5"/>
          <c:tx>
            <c:strRef>
              <c:f>Sheet1!$E$9</c:f>
              <c:strCache>
                <c:ptCount val="1"/>
                <c:pt idx="0">
                  <c:v>TOBIT</c:v>
                </c:pt>
              </c:strCache>
            </c:strRef>
          </c:tx>
          <c:marker>
            <c:symbol val="none"/>
          </c:marker>
          <c:cat>
            <c:strRef>
              <c:f>Sheet1!$F$3:$K$3</c:f>
              <c:strCache>
                <c:ptCount val="6"/>
                <c:pt idx="0">
                  <c:v>&lt;= 5% </c:v>
                </c:pt>
                <c:pt idx="1">
                  <c:v>&lt;= 10%</c:v>
                </c:pt>
                <c:pt idx="2">
                  <c:v>&lt;= 15%</c:v>
                </c:pt>
                <c:pt idx="3">
                  <c:v>&lt;= 20%</c:v>
                </c:pt>
                <c:pt idx="4">
                  <c:v>&lt;= 25%</c:v>
                </c:pt>
                <c:pt idx="5">
                  <c:v>&lt;= 30%</c:v>
                </c:pt>
              </c:strCache>
            </c:strRef>
          </c:cat>
          <c:val>
            <c:numRef>
              <c:f>Sheet1!$F$9:$K$9</c:f>
              <c:numCache>
                <c:formatCode>0.0</c:formatCode>
                <c:ptCount val="6"/>
                <c:pt idx="0" formatCode="General">
                  <c:v>25.4</c:v>
                </c:pt>
                <c:pt idx="1">
                  <c:v>39</c:v>
                </c:pt>
                <c:pt idx="2">
                  <c:v>57</c:v>
                </c:pt>
                <c:pt idx="3">
                  <c:v>65</c:v>
                </c:pt>
                <c:pt idx="4">
                  <c:v>81</c:v>
                </c:pt>
                <c:pt idx="5">
                  <c:v>85</c:v>
                </c:pt>
              </c:numCache>
            </c:numRef>
          </c:val>
        </c:ser>
        <c:marker val="1"/>
        <c:axId val="381807616"/>
        <c:axId val="389694976"/>
      </c:lineChart>
      <c:catAx>
        <c:axId val="3818076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Difference</a:t>
                </a:r>
                <a:r>
                  <a:rPr lang="en-GB" baseline="0"/>
                  <a:t> between observed and predicted EQ-5D (%)</a:t>
                </a:r>
                <a:endParaRPr lang="en-GB"/>
              </a:p>
            </c:rich>
          </c:tx>
          <c:layout/>
        </c:title>
        <c:tickLblPos val="nextTo"/>
        <c:crossAx val="389694976"/>
        <c:crosses val="autoZero"/>
        <c:auto val="1"/>
        <c:lblAlgn val="ctr"/>
        <c:lblOffset val="100"/>
      </c:catAx>
      <c:valAx>
        <c:axId val="389694976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%</a:t>
                </a:r>
                <a:r>
                  <a:rPr lang="en-GB" baseline="0"/>
                  <a:t> of predicted EQ-5D values within the target observed EQ-5D</a:t>
                </a:r>
                <a:endParaRPr lang="en-GB"/>
              </a:p>
            </c:rich>
          </c:tx>
          <c:layout/>
        </c:title>
        <c:numFmt formatCode="0.0" sourceLinked="1"/>
        <c:tickLblPos val="nextTo"/>
        <c:crossAx val="38180761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Iftekhar Khan</dc:creator>
  <cp:lastModifiedBy>yguevarra</cp:lastModifiedBy>
  <cp:revision>4</cp:revision>
  <dcterms:created xsi:type="dcterms:W3CDTF">2014-04-01T12:33:00Z</dcterms:created>
  <dcterms:modified xsi:type="dcterms:W3CDTF">2014-10-30T20:04:00Z</dcterms:modified>
</cp:coreProperties>
</file>