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6C7" w:rsidRPr="00D13247" w:rsidRDefault="00BA36C7" w:rsidP="00BA36C7">
      <w:pPr>
        <w:pStyle w:val="ReportHeading2"/>
        <w:numPr>
          <w:ilvl w:val="0"/>
          <w:numId w:val="0"/>
        </w:numPr>
        <w:ind w:left="851" w:hanging="851"/>
      </w:pPr>
      <w:r>
        <w:t>Search strategies</w:t>
      </w:r>
    </w:p>
    <w:p w:rsidR="00BA36C7" w:rsidRDefault="00BA36C7" w:rsidP="00BA36C7">
      <w:pPr>
        <w:pStyle w:val="Caption"/>
      </w:pPr>
      <w:r>
        <w:t>Table S</w:t>
      </w:r>
      <w:r>
        <w:fldChar w:fldCharType="begin"/>
      </w:r>
      <w:r>
        <w:instrText xml:space="preserve"> SEQ Table_S \* ARABIC </w:instrText>
      </w:r>
      <w:r>
        <w:fldChar w:fldCharType="separate"/>
      </w:r>
      <w:r>
        <w:rPr>
          <w:noProof/>
        </w:rPr>
        <w:t>2</w:t>
      </w:r>
      <w:r>
        <w:rPr>
          <w:noProof/>
        </w:rPr>
        <w:fldChar w:fldCharType="end"/>
      </w:r>
      <w:r>
        <w:t xml:space="preserve">: </w:t>
      </w:r>
      <w:r>
        <w:t xml:space="preserve">Search strategy for </w:t>
      </w:r>
      <w:r w:rsidRPr="008848DC">
        <w:t>Embase 1980 to 2015 Week 37, accessed 15-September-2015</w:t>
      </w:r>
    </w:p>
    <w:tbl>
      <w:tblPr>
        <w:tblStyle w:val="ReportTable"/>
        <w:tblW w:w="5000" w:type="pct"/>
        <w:tblLook w:val="04A0" w:firstRow="1" w:lastRow="0" w:firstColumn="1" w:lastColumn="0" w:noHBand="0" w:noVBand="1"/>
      </w:tblPr>
      <w:tblGrid>
        <w:gridCol w:w="420"/>
        <w:gridCol w:w="7571"/>
        <w:gridCol w:w="1251"/>
      </w:tblGrid>
      <w:tr w:rsidR="00BA36C7" w:rsidRPr="009772D1" w:rsidTr="00BA36C7">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100000000000" w:firstRow="1" w:lastRow="0" w:firstColumn="0" w:lastColumn="0" w:oddVBand="0" w:evenVBand="0" w:oddHBand="0" w:evenHBand="0" w:firstRowFirstColumn="0" w:firstRowLastColumn="0" w:lastRowFirstColumn="0" w:lastRowLastColumn="0"/>
              <w:rPr>
                <w:szCs w:val="20"/>
              </w:rPr>
            </w:pPr>
            <w:r w:rsidRPr="009772D1">
              <w:rPr>
                <w:szCs w:val="20"/>
              </w:rPr>
              <w:t xml:space="preserve">Searches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100000000000" w:firstRow="1" w:lastRow="0" w:firstColumn="0" w:lastColumn="0" w:oddVBand="0" w:evenVBand="0" w:oddHBand="0" w:evenHBand="0" w:firstRowFirstColumn="0" w:firstRowLastColumn="0" w:lastRowFirstColumn="0" w:lastRowLastColumn="0"/>
              <w:rPr>
                <w:szCs w:val="20"/>
              </w:rPr>
            </w:pPr>
            <w:r w:rsidRPr="009772D1">
              <w:rPr>
                <w:szCs w:val="20"/>
              </w:rPr>
              <w:t>Results</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1</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exp female infertility/</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37121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2</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infertility/ or infertil*.mp.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102899</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3</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fertil*.mp.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198165</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4</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or/1-3</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264294</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5</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(EQ-5D or EQ5D or Euroqol).mp.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9156</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6</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(Health utilities index or HUI).mp.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2434</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7</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(time trade off or ("TTO" adj2 "time trade")).mp.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1156</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8</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standard gamble.mp.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862</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9</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(15D or 16D or 17D).mp.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2919</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10</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(medical outcomes survey or MOS).mp.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10341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11</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(Quality of wellbeing index or QWB).mp.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214</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12</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FertiQoL.mp.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44</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13</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(Fertility problem Inventory or FpI).mp.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1601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14</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(Hopkins Symptom checklist or SCL).mp.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8886</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15</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WHOQOL.mp.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2393</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16</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Enrich Inventory.mp.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6</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17</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Sickness impact profile.mp.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2895</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18</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(Sexual Functioning Questionnaire or SFQ).mp.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274</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19</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("quality of well-being scale" or "quality of wellbeing scale").mp.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189</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20</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AB7BB3" w:rsidRDefault="00BA36C7" w:rsidP="00BA36C7">
            <w:pPr>
              <w:pStyle w:val="ReportTableText"/>
              <w:spacing w:before="0" w:after="0"/>
              <w:jc w:val="left"/>
              <w:textAlignment w:val="center"/>
              <w:cnfStyle w:val="000000000000" w:firstRow="0" w:lastRow="0" w:firstColumn="0" w:lastColumn="0" w:oddVBand="0" w:evenVBand="0" w:oddHBand="0" w:evenHBand="0" w:firstRowFirstColumn="0" w:firstRowLastColumn="0" w:lastRowFirstColumn="0" w:lastRowLastColumn="0"/>
              <w:rPr>
                <w:rFonts w:asciiTheme="minorHAnsi" w:hAnsiTheme="minorHAnsi"/>
                <w:szCs w:val="20"/>
                <w:lang w:val="fr-FR"/>
              </w:rPr>
            </w:pPr>
            <w:r w:rsidRPr="00AB7BB3">
              <w:rPr>
                <w:rFonts w:asciiTheme="minorHAnsi" w:hAnsiTheme="minorHAnsi"/>
                <w:szCs w:val="20"/>
                <w:lang w:val="fr-FR"/>
              </w:rPr>
              <w:t>exp questionnaire/ or questionnaire*.mp.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614185</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21</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Short form.mp.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33417</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22</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Instrument*.mp.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516311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23</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(Patient reported outcome* or PRO).mp.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197162</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24</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PROM.mp.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2375</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25</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scale*.mp.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770669</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26</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or/5-25</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1911677</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27</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(QoL or HRQoL or HRQL).mp.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56911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28</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exp "quality of life"/ or quality of life.mp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366155</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29</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Treatment satisfaction.mp.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3071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30</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 xml:space="preserve">or/ 27-29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371551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31</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4 and 26 and 30</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830</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32</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exp reproducibility/ or reproducib*.mp.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254866</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33</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reliab*.mp.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435248</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34</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valid*.mp.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651386</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35</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responsiveness.mp.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95585</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36</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M?ID.mp.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112825</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37</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(clinical* adj2 (meaningful or importan</w:t>
            </w:r>
            <w:r>
              <w:rPr>
                <w:rFonts w:asciiTheme="minorHAnsi" w:hAnsiTheme="minorHAnsi"/>
                <w:szCs w:val="20"/>
              </w:rPr>
              <w:t>t</w:t>
            </w:r>
            <w:r w:rsidRPr="009772D1">
              <w:rPr>
                <w:rFonts w:asciiTheme="minorHAnsi" w:hAnsiTheme="minorHAnsi"/>
                <w:szCs w:val="20"/>
              </w:rPr>
              <w:t xml:space="preserve">*)).mp.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71624</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38</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(minim* adj2 importan</w:t>
            </w:r>
            <w:r>
              <w:rPr>
                <w:rFonts w:asciiTheme="minorHAnsi" w:hAnsiTheme="minorHAnsi"/>
                <w:szCs w:val="20"/>
              </w:rPr>
              <w:t>t</w:t>
            </w:r>
            <w:r w:rsidRPr="009772D1">
              <w:rPr>
                <w:rFonts w:asciiTheme="minorHAnsi" w:hAnsiTheme="minorHAnsi"/>
                <w:szCs w:val="20"/>
              </w:rPr>
              <w:t xml:space="preserve">*).mp.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4620</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39</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exp psychometry/ or psychometr*.mp.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82229</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40</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Sensitiv*.mp.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1476430</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41</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 or/32-</w:t>
            </w:r>
            <w:r>
              <w:rPr>
                <w:rFonts w:asciiTheme="minorHAnsi" w:hAnsiTheme="minorHAnsi"/>
                <w:szCs w:val="20"/>
              </w:rPr>
              <w:t>40</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2700363</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42</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4 and 26 and 41</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1951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rPr>
                <w:szCs w:val="20"/>
              </w:rPr>
            </w:pPr>
            <w:r w:rsidRPr="009772D1">
              <w:rPr>
                <w:szCs w:val="20"/>
              </w:rPr>
              <w:t>43</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31 or 42</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2596</w:t>
            </w:r>
          </w:p>
        </w:tc>
      </w:tr>
    </w:tbl>
    <w:p w:rsidR="00BA36C7" w:rsidRDefault="00BA36C7" w:rsidP="00BA36C7">
      <w:pPr>
        <w:pStyle w:val="ReportBodyText"/>
      </w:pPr>
    </w:p>
    <w:p w:rsidR="00BA36C7" w:rsidRDefault="00BA36C7" w:rsidP="00BA36C7">
      <w:pPr>
        <w:pStyle w:val="Caption"/>
        <w:spacing w:line="240" w:lineRule="auto"/>
      </w:pPr>
      <w:r>
        <w:lastRenderedPageBreak/>
        <w:t>Table S</w:t>
      </w:r>
      <w:r>
        <w:fldChar w:fldCharType="begin"/>
      </w:r>
      <w:r>
        <w:instrText xml:space="preserve"> SEQ Table_S \* ARABIC </w:instrText>
      </w:r>
      <w:r>
        <w:fldChar w:fldCharType="separate"/>
      </w:r>
      <w:r>
        <w:rPr>
          <w:noProof/>
        </w:rPr>
        <w:t>3</w:t>
      </w:r>
      <w:r>
        <w:rPr>
          <w:noProof/>
        </w:rPr>
        <w:fldChar w:fldCharType="end"/>
      </w:r>
      <w:r>
        <w:t>:</w:t>
      </w:r>
      <w:r>
        <w:t xml:space="preserve"> Search strategy for</w:t>
      </w:r>
      <w:r>
        <w:t xml:space="preserve"> </w:t>
      </w:r>
      <w:r w:rsidRPr="0063601A">
        <w:t>Ovid MEDLINE(R) In-Process &amp; Other Non-Indexed Citations and Ovid MEDLINE(R) 1946 to Present, Accessed 15-September-2015</w:t>
      </w:r>
    </w:p>
    <w:tbl>
      <w:tblPr>
        <w:tblStyle w:val="ReportTable"/>
        <w:tblW w:w="5000" w:type="pct"/>
        <w:tblLook w:val="04A0" w:firstRow="1" w:lastRow="0" w:firstColumn="1" w:lastColumn="0" w:noHBand="0" w:noVBand="1"/>
      </w:tblPr>
      <w:tblGrid>
        <w:gridCol w:w="419"/>
        <w:gridCol w:w="7573"/>
        <w:gridCol w:w="1250"/>
      </w:tblGrid>
      <w:tr w:rsidR="00BA36C7" w:rsidRPr="009772D1" w:rsidTr="00BA36C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Pr>
                <w:szCs w:val="20"/>
              </w:rPr>
              <w:t>#</w:t>
            </w:r>
          </w:p>
        </w:tc>
        <w:tc>
          <w:tcPr>
            <w:tcW w:w="4097" w:type="pct"/>
            <w:tcBorders>
              <w:top w:val="single" w:sz="4" w:space="0" w:color="000000" w:themeColor="text1"/>
              <w:left w:val="single" w:sz="4" w:space="0" w:color="auto"/>
              <w:bottom w:val="single" w:sz="4" w:space="0" w:color="000000" w:themeColor="text1"/>
              <w:right w:val="single" w:sz="4" w:space="0" w:color="auto"/>
            </w:tcBorders>
            <w:shd w:val="clear" w:color="auto" w:fill="auto"/>
            <w:hideMark/>
          </w:tcPr>
          <w:p w:rsidR="00BA36C7" w:rsidRPr="009772D1" w:rsidRDefault="00BA36C7" w:rsidP="00BA36C7">
            <w:pPr>
              <w:pStyle w:val="ReportTableText"/>
              <w:spacing w:before="100" w:beforeAutospacing="1" w:after="100" w:afterAutospacing="1"/>
              <w:jc w:val="left"/>
              <w:cnfStyle w:val="100000000000" w:firstRow="1" w:lastRow="0" w:firstColumn="0" w:lastColumn="0" w:oddVBand="0" w:evenVBand="0" w:oddHBand="0" w:evenHBand="0" w:firstRowFirstColumn="0" w:firstRowLastColumn="0" w:lastRowFirstColumn="0" w:lastRowLastColumn="0"/>
              <w:rPr>
                <w:szCs w:val="20"/>
              </w:rPr>
            </w:pPr>
            <w:r>
              <w:rPr>
                <w:szCs w:val="20"/>
              </w:rPr>
              <w:t>Searches</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100000000000" w:firstRow="1" w:lastRow="0" w:firstColumn="0" w:lastColumn="0" w:oddVBand="0" w:evenVBand="0" w:oddHBand="0" w:evenHBand="0" w:firstRowFirstColumn="0" w:firstRowLastColumn="0" w:lastRowFirstColumn="0" w:lastRowLastColumn="0"/>
              <w:rPr>
                <w:szCs w:val="20"/>
              </w:rPr>
            </w:pPr>
            <w:r>
              <w:rPr>
                <w:szCs w:val="20"/>
              </w:rPr>
              <w:t>Results</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BA36C7" w:rsidRPr="009772D1" w:rsidRDefault="00BA36C7" w:rsidP="00BA36C7">
            <w:pPr>
              <w:pStyle w:val="ReportTableText"/>
              <w:spacing w:before="100" w:beforeAutospacing="1" w:after="100" w:afterAutospacing="1"/>
              <w:rPr>
                <w:szCs w:val="20"/>
              </w:rPr>
            </w:pPr>
            <w:r w:rsidRPr="009772D1">
              <w:rPr>
                <w:szCs w:val="20"/>
              </w:rPr>
              <w:t>1</w:t>
            </w:r>
          </w:p>
        </w:tc>
        <w:tc>
          <w:tcPr>
            <w:tcW w:w="4097" w:type="pct"/>
            <w:tcBorders>
              <w:top w:val="single" w:sz="4" w:space="0" w:color="000000" w:themeColor="text1"/>
              <w:left w:val="single" w:sz="4" w:space="0" w:color="auto"/>
              <w:bottom w:val="single" w:sz="4" w:space="0" w:color="000000" w:themeColor="text1"/>
              <w:right w:val="single" w:sz="4" w:space="0" w:color="auto"/>
            </w:tcBorders>
            <w:shd w:val="clear" w:color="auto" w:fill="auto"/>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exp Infertility, Female/</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24734</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Infertility/ or infertil*.mp.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73900</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fertil*.mp.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166418</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4</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or/1-3</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210516</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5</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(EQ-5D or EQ5D or Euroqol).mp.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5209</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6</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(Health utilities index or HUI).mp. </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1180</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7</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(time trade off or ("TTO" adj2 "time trade")).mp. </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870</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8</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standard gamble.mp. </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737</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9</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(15D or 16D or 17D).mp. </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2184</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10</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(medical outcomes survey or MOS).mp. </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5893</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11</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(Quality of wellbeing index or QWB).mp. </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188</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12</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FertiQoL.mp.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20</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13</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(Fertility problem Inventory or FpI).mp. </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996</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14</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(Hopkins Symptom checklist or SCL).mp. </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5931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15</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WHOQOL.mp.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1652</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16</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Enrich Inventory.mp.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17</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Sickness impact profile.mp.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7187</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18</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(Sexual Functioning Questionnaire or SFQ).mp. </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181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19</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("quality of well-being scale" or "quality of wellbeing scale").mp.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166</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20</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Questionnaires/ or questionnaire*.mp.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511600</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21</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Short form.mp.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20468</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22</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Instrument*.mp.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229696</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23</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(Patient reported outcome* or PRO).mp.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145255</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24</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PROM.mp.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1601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25</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scale*.mp.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577142</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26</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or/5-25</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1334701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27</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(QoL or HRQoL or HRQL).mp. </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33879</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28</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exp "Quality of Life"/ or quality of life.mp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223731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29</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Treatment satisfaction.mp.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1839</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30</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or/ 27-29</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225726</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31</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4 and 26 and 30</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415</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32</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exp "Reproducibility of Results"/ or reproducib*.mp.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392290</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33</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reliab*.mp.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343896</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34</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valid*.mp.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493083</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35</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responsiveness.mp.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85849</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36</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M?ID.mp.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89965</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37</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(clinical* adj2 (meaningful or importan*)).mp. </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55260</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38</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(minim* adj2 importan*).mp. </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3271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39</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Psychometrics/ or psychometr*.mp.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72018</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40</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Sensitiv*.mp.</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1317741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41</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 xml:space="preserve"> or/32-40</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2326260</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42</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4 and 26 and 41</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1277</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43</w:t>
            </w:r>
          </w:p>
        </w:tc>
        <w:tc>
          <w:tcPr>
            <w:tcW w:w="409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31 or 42</w:t>
            </w:r>
          </w:p>
        </w:tc>
        <w:tc>
          <w:tcPr>
            <w:tcW w:w="67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1605</w:t>
            </w:r>
          </w:p>
        </w:tc>
      </w:tr>
    </w:tbl>
    <w:p w:rsidR="00BA36C7" w:rsidRDefault="00BA36C7" w:rsidP="00BA36C7">
      <w:pPr>
        <w:spacing w:after="200"/>
        <w:rPr>
          <w:rFonts w:cs="Calibri"/>
        </w:rPr>
      </w:pPr>
    </w:p>
    <w:p w:rsidR="00BA36C7" w:rsidRDefault="00BA36C7" w:rsidP="00BA36C7">
      <w:pPr>
        <w:pStyle w:val="Caption"/>
        <w:spacing w:line="240" w:lineRule="auto"/>
      </w:pPr>
      <w:r>
        <w:t>Table S</w:t>
      </w:r>
      <w:r>
        <w:fldChar w:fldCharType="begin"/>
      </w:r>
      <w:r>
        <w:instrText xml:space="preserve"> SEQ Table_S \* ARABIC </w:instrText>
      </w:r>
      <w:r>
        <w:fldChar w:fldCharType="separate"/>
      </w:r>
      <w:r>
        <w:rPr>
          <w:noProof/>
        </w:rPr>
        <w:t>4</w:t>
      </w:r>
      <w:r>
        <w:rPr>
          <w:noProof/>
        </w:rPr>
        <w:fldChar w:fldCharType="end"/>
      </w:r>
      <w:r>
        <w:t xml:space="preserve">: </w:t>
      </w:r>
      <w:r>
        <w:t xml:space="preserve">Search strategy for </w:t>
      </w:r>
      <w:r w:rsidRPr="00E135A4">
        <w:t xml:space="preserve">Cochrane Central Register of Controlled Trials August 2015, Cochrane Database of Systematic Reviews 2005 to August 2015, Database of Abstracts of Reviews of Effects 2nd Quarter 2015, Health Technology Assessment 3rd Quarter 2015, and NHS Economic </w:t>
      </w:r>
      <w:r w:rsidRPr="00894FF6">
        <w:t>Evaluation</w:t>
      </w:r>
      <w:r>
        <w:t xml:space="preserve"> Database 2</w:t>
      </w:r>
      <w:r w:rsidRPr="00A749AD">
        <w:rPr>
          <w:vertAlign w:val="superscript"/>
        </w:rPr>
        <w:t>nd</w:t>
      </w:r>
      <w:r>
        <w:t xml:space="preserve"> Quarter 2015, Accessed 15-September-2015</w:t>
      </w:r>
    </w:p>
    <w:tbl>
      <w:tblPr>
        <w:tblStyle w:val="ReportTable"/>
        <w:tblW w:w="5000" w:type="pct"/>
        <w:tblLook w:val="04A0" w:firstRow="1" w:lastRow="0" w:firstColumn="1" w:lastColumn="0" w:noHBand="0" w:noVBand="1"/>
      </w:tblPr>
      <w:tblGrid>
        <w:gridCol w:w="420"/>
        <w:gridCol w:w="7571"/>
        <w:gridCol w:w="1251"/>
      </w:tblGrid>
      <w:tr w:rsidR="00BA36C7" w:rsidRPr="009772D1" w:rsidTr="00BA36C7">
        <w:trPr>
          <w:cnfStyle w:val="100000000000" w:firstRow="1" w:lastRow="0" w:firstColumn="0" w:lastColumn="0" w:oddVBand="0" w:evenVBand="0" w:oddHBand="0" w:evenHBand="0" w:firstRowFirstColumn="0" w:firstRowLastColumn="0" w:lastRowFirstColumn="0" w:lastRowLastColumn="0"/>
          <w:trHeight w:val="11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Pr>
                <w:szCs w:val="20"/>
              </w:rPr>
              <w:t>#</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100000000000" w:firstRow="1" w:lastRow="0" w:firstColumn="0" w:lastColumn="0" w:oddVBand="0" w:evenVBand="0" w:oddHBand="0" w:evenHBand="0" w:firstRowFirstColumn="0" w:firstRowLastColumn="0" w:lastRowFirstColumn="0" w:lastRowLastColumn="0"/>
              <w:rPr>
                <w:szCs w:val="20"/>
              </w:rPr>
            </w:pPr>
            <w:r w:rsidRPr="009772D1">
              <w:rPr>
                <w:szCs w:val="20"/>
              </w:rPr>
              <w:t>Searches</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100000000000" w:firstRow="1" w:lastRow="0" w:firstColumn="0" w:lastColumn="0" w:oddVBand="0" w:evenVBand="0" w:oddHBand="0" w:evenHBand="0" w:firstRowFirstColumn="0" w:firstRowLastColumn="0" w:lastRowFirstColumn="0" w:lastRowLastColumn="0"/>
              <w:rPr>
                <w:szCs w:val="20"/>
              </w:rPr>
            </w:pPr>
            <w:r w:rsidRPr="009772D1">
              <w:rPr>
                <w:szCs w:val="20"/>
              </w:rPr>
              <w:t>Results</w:t>
            </w:r>
          </w:p>
        </w:tc>
      </w:tr>
      <w:tr w:rsidR="00BA36C7" w:rsidRPr="009772D1" w:rsidTr="00BA36C7">
        <w:trPr>
          <w:trHeight w:val="11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BA36C7" w:rsidRPr="009772D1" w:rsidRDefault="00BA36C7" w:rsidP="00BA36C7">
            <w:pPr>
              <w:pStyle w:val="ReportTableText"/>
              <w:spacing w:before="100" w:beforeAutospacing="1" w:after="100" w:afterAutospacing="1"/>
              <w:rPr>
                <w:szCs w:val="20"/>
              </w:rPr>
            </w:pPr>
            <w:r w:rsidRPr="009772D1">
              <w:rPr>
                <w:szCs w:val="20"/>
              </w:rPr>
              <w:t>1</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exp Infertility, Female/</w:t>
            </w:r>
            <w:bookmarkStart w:id="0" w:name="_GoBack"/>
            <w:bookmarkEnd w:id="0"/>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977</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lastRenderedPageBreak/>
              <w:t>2</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Infertility/ or infertil*.mp.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3972</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fertil*.mp.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5139</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4</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or/1-3</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7044</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5</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(EQ-5D or EQ5D or Euroqol).mp.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2588</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6</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(Health utilities index or HUI).mp.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339</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7</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(time trade off or ("TTO" adj2 "time trade")).mp.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452</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8</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standard gamble.mp.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273</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9</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(15D or 16D or 17D).mp.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133</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10</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(medical outcomes survey or MOS).mp.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822</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11</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(Quality of wellbeing index or QWB).mp.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56</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12</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FertiQoL.mp.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13</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(Fertility problem Inventory or FpI).mp.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124</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14</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(Hopkins Symptom checklist or SCL).mp.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785</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15</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WHOQOL.mp.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232</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16</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Enrich Inventory.mp.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0</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17</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Sickness impact profile.mp.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802</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18</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(Sexual Functioning Questionnaire or SFQ).mp.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47</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19</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("quality of well-being scale" or "quality of wellbeing scale").mp.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85</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20</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Questionnaires/ or questionnaire*.mp.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47943</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21</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Short form.mp.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5057</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22</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Instrument*.mp.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14894</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23</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(Patient reported outcome* or PRO).mp.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5433</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24</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PROM.mp.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253</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25</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scale*.mp.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82536</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26</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or/5-25</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129895</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27</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(QoL or HRQoL or HRQL).mp.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7891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28</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exp "Quality of Life"/ or quality of life.mp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45447</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29</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Treatment satisfaction.mp.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837</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30</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or/ 27-29</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46369</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31</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4 and 26 and 30</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192</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32</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exp "Reproducibility of Results"/ or reproducib*.mp.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13378</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33</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reliab*.mp.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33173</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34</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valid*.mp.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45468</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35</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responsiveness.mp.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4574</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36</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M?ID.mp.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4893</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37</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(clinical* adj2 (meaningful or importan*)).mp.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9998</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38</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 xml:space="preserve">(minim* adj2 importan*).mp. </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1023</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39</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Psychometrics/ or psychometr*.mp.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4659</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40</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Sensitiv*.mp.</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60807</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41</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 xml:space="preserve"> or/32-40</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113621</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42</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4 and 26 and 41</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402</w:t>
            </w:r>
          </w:p>
        </w:tc>
      </w:tr>
      <w:tr w:rsidR="00BA36C7" w:rsidRPr="009772D1" w:rsidTr="00BA36C7">
        <w:trPr>
          <w:trHeight w:val="2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rPr>
                <w:szCs w:val="20"/>
              </w:rPr>
            </w:pPr>
            <w:r w:rsidRPr="009772D1">
              <w:rPr>
                <w:szCs w:val="20"/>
              </w:rPr>
              <w:t>43</w:t>
            </w:r>
          </w:p>
        </w:tc>
        <w:tc>
          <w:tcPr>
            <w:tcW w:w="409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Pr>
                <w:rFonts w:asciiTheme="minorHAnsi" w:hAnsiTheme="minorHAnsi"/>
                <w:szCs w:val="20"/>
              </w:rPr>
              <w:t>31 or 42</w:t>
            </w:r>
          </w:p>
        </w:tc>
        <w:tc>
          <w:tcPr>
            <w:tcW w:w="67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BA36C7" w:rsidRPr="009772D1" w:rsidRDefault="00BA36C7" w:rsidP="00BA36C7">
            <w:pPr>
              <w:pStyle w:val="ReportTableText"/>
              <w:spacing w:before="100" w:beforeAutospacing="1" w:after="100" w:afterAutospacing="1"/>
              <w:jc w:val="left"/>
              <w:cnfStyle w:val="000000000000" w:firstRow="0" w:lastRow="0" w:firstColumn="0" w:lastColumn="0" w:oddVBand="0" w:evenVBand="0" w:oddHBand="0" w:evenHBand="0" w:firstRowFirstColumn="0" w:firstRowLastColumn="0" w:lastRowFirstColumn="0" w:lastRowLastColumn="0"/>
              <w:rPr>
                <w:rFonts w:asciiTheme="minorHAnsi" w:hAnsiTheme="minorHAnsi"/>
                <w:szCs w:val="20"/>
              </w:rPr>
            </w:pPr>
            <w:r w:rsidRPr="009772D1">
              <w:rPr>
                <w:rFonts w:asciiTheme="minorHAnsi" w:hAnsiTheme="minorHAnsi"/>
                <w:szCs w:val="20"/>
              </w:rPr>
              <w:t>430</w:t>
            </w:r>
          </w:p>
        </w:tc>
      </w:tr>
    </w:tbl>
    <w:p w:rsidR="00116F26" w:rsidRPr="00116F26" w:rsidRDefault="00116F26" w:rsidP="00BA36C7">
      <w:pPr>
        <w:spacing w:after="200"/>
        <w:rPr>
          <w:rFonts w:cs="Calibri"/>
        </w:rPr>
      </w:pPr>
    </w:p>
    <w:sectPr w:rsidR="00116F26" w:rsidRPr="00116F26" w:rsidSect="00E25CA6">
      <w:headerReference w:type="first" r:id="rId8"/>
      <w:footerReference w:type="first" r:id="rId9"/>
      <w:footnotePr>
        <w:numFmt w:val="lowerLetter"/>
      </w:footnotePr>
      <w:pgSz w:w="11906" w:h="16838"/>
      <w:pgMar w:top="1440" w:right="1440" w:bottom="1440" w:left="1440" w:header="709"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36C7" w:rsidRDefault="00BA36C7" w:rsidP="00224B44">
      <w:r>
        <w:separator/>
      </w:r>
    </w:p>
  </w:endnote>
  <w:endnote w:type="continuationSeparator" w:id="0">
    <w:p w:rsidR="00BA36C7" w:rsidRDefault="00BA36C7" w:rsidP="00224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4E0" w:rsidRDefault="009334E0" w:rsidP="00D7621E">
    <w:pPr>
      <w:pStyle w:val="Footer"/>
    </w:pPr>
    <w:r w:rsidRPr="00BF7BA9">
      <w:t>Abacus International, 6 Talisman Business Centre, Bicester, OX26 6HR, UK. Tel: +44 (0)1869 241281</w:t>
    </w:r>
  </w:p>
  <w:p w:rsidR="009334E0" w:rsidRDefault="009334E0" w:rsidP="00D7621E">
    <w:pPr>
      <w:pStyle w:val="Footer"/>
    </w:pPr>
  </w:p>
  <w:p w:rsidR="009334E0" w:rsidRPr="00BF7BA9" w:rsidRDefault="009334E0" w:rsidP="00D762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36C7" w:rsidRDefault="00BA36C7" w:rsidP="00224B44">
      <w:r>
        <w:separator/>
      </w:r>
    </w:p>
  </w:footnote>
  <w:footnote w:type="continuationSeparator" w:id="0">
    <w:p w:rsidR="00BA36C7" w:rsidRDefault="00BA36C7" w:rsidP="00224B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34E0" w:rsidRDefault="009334E0">
    <w:pPr>
      <w:pStyle w:val="Header"/>
    </w:pPr>
    <w:r w:rsidRPr="00664225">
      <w:rPr>
        <w:noProof/>
        <w:lang w:eastAsia="en-GB"/>
      </w:rPr>
      <w:drawing>
        <wp:anchor distT="0" distB="0" distL="114300" distR="114300" simplePos="0" relativeHeight="251665408" behindDoc="0" locked="0" layoutInCell="1" allowOverlap="1" wp14:anchorId="610909DD" wp14:editId="32CC42BF">
          <wp:simplePos x="0" y="0"/>
          <wp:positionH relativeFrom="column">
            <wp:posOffset>3027045</wp:posOffset>
          </wp:positionH>
          <wp:positionV relativeFrom="paragraph">
            <wp:posOffset>-189865</wp:posOffset>
          </wp:positionV>
          <wp:extent cx="1323340" cy="480060"/>
          <wp:effectExtent l="0" t="0" r="0" b="0"/>
          <wp:wrapNone/>
          <wp:docPr id="19" name="Picture 19" descr="C:\Users\gurbaniak\Desktop\DRG 2011 ALL Logos\DRg-FINAL-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14" descr="C:\Users\gurbaniak\Desktop\DRG 2011 ALL Logos\DRg-FINAL-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340" cy="48006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664225">
      <w:rPr>
        <w:noProof/>
        <w:lang w:eastAsia="en-GB"/>
      </w:rPr>
      <w:drawing>
        <wp:anchor distT="0" distB="0" distL="114300" distR="114300" simplePos="0" relativeHeight="251666432" behindDoc="0" locked="0" layoutInCell="1" allowOverlap="1" wp14:anchorId="61295C98" wp14:editId="0AD230CD">
          <wp:simplePos x="0" y="0"/>
          <wp:positionH relativeFrom="column">
            <wp:posOffset>4512945</wp:posOffset>
          </wp:positionH>
          <wp:positionV relativeFrom="paragraph">
            <wp:posOffset>-165735</wp:posOffset>
          </wp:positionV>
          <wp:extent cx="1201420" cy="435610"/>
          <wp:effectExtent l="0" t="0" r="0" b="254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1420" cy="43561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Pr="00664225">
      <w:rPr>
        <w:noProof/>
        <w:lang w:eastAsia="en-GB"/>
      </w:rPr>
      <mc:AlternateContent>
        <mc:Choice Requires="wps">
          <w:drawing>
            <wp:anchor distT="0" distB="0" distL="114300" distR="114300" simplePos="0" relativeHeight="251667456" behindDoc="0" locked="0" layoutInCell="1" allowOverlap="1" wp14:anchorId="3CA6EC6F" wp14:editId="6AC92E7F">
              <wp:simplePos x="0" y="0"/>
              <wp:positionH relativeFrom="column">
                <wp:posOffset>4441352</wp:posOffset>
              </wp:positionH>
              <wp:positionV relativeFrom="paragraph">
                <wp:posOffset>-194310</wp:posOffset>
              </wp:positionV>
              <wp:extent cx="0" cy="454025"/>
              <wp:effectExtent l="0" t="0" r="19050" b="22225"/>
              <wp:wrapNone/>
              <wp:docPr id="3" name="Straight Connector 8"/>
              <wp:cNvGraphicFramePr/>
              <a:graphic xmlns:a="http://schemas.openxmlformats.org/drawingml/2006/main">
                <a:graphicData uri="http://schemas.microsoft.com/office/word/2010/wordprocessingShape">
                  <wps:wsp>
                    <wps:cNvCnPr/>
                    <wps:spPr>
                      <a:xfrm>
                        <a:off x="0" y="0"/>
                        <a:ext cx="0" cy="454025"/>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9A8EF2D" id="Straight Connector 8"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9.7pt,-15.3pt" to="349.7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" strokecolor="gray [1629]"/>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7D35BA"/>
    <w:multiLevelType w:val="multilevel"/>
    <w:tmpl w:val="9C202792"/>
    <w:styleLink w:val="ReportHeadings"/>
    <w:lvl w:ilvl="0">
      <w:start w:val="1"/>
      <w:numFmt w:val="decimal"/>
      <w:pStyle w:val="ReportHeading1"/>
      <w:lvlText w:val="%1."/>
      <w:lvlJc w:val="left"/>
      <w:pPr>
        <w:ind w:left="851" w:hanging="851"/>
      </w:pPr>
      <w:rPr>
        <w:rFonts w:hint="default"/>
      </w:rPr>
    </w:lvl>
    <w:lvl w:ilvl="1">
      <w:start w:val="1"/>
      <w:numFmt w:val="decimal"/>
      <w:pStyle w:val="ReportHeading2"/>
      <w:lvlText w:val="%1.%2."/>
      <w:lvlJc w:val="left"/>
      <w:pPr>
        <w:ind w:left="851" w:hanging="851"/>
      </w:pPr>
      <w:rPr>
        <w:rFonts w:hint="default"/>
      </w:rPr>
    </w:lvl>
    <w:lvl w:ilvl="2">
      <w:start w:val="1"/>
      <w:numFmt w:val="decimal"/>
      <w:pStyle w:val="ReportHeading3"/>
      <w:lvlText w:val="%1.%2.%3."/>
      <w:lvlJc w:val="left"/>
      <w:pPr>
        <w:ind w:left="851" w:hanging="851"/>
      </w:pPr>
      <w:rPr>
        <w:rFonts w:hint="default"/>
      </w:rPr>
    </w:lvl>
    <w:lvl w:ilvl="3">
      <w:start w:val="1"/>
      <w:numFmt w:val="decimal"/>
      <w:pStyle w:val="ReportHeading4"/>
      <w:lvlText w:val="%1.%2.%3.%4."/>
      <w:lvlJc w:val="left"/>
      <w:pPr>
        <w:tabs>
          <w:tab w:val="num" w:pos="851"/>
        </w:tabs>
        <w:ind w:left="851" w:hanging="851"/>
      </w:pPr>
      <w:rPr>
        <w:rFonts w:hint="default"/>
      </w:rPr>
    </w:lvl>
    <w:lvl w:ilvl="4">
      <w:start w:val="1"/>
      <w:numFmt w:val="none"/>
      <w:pStyle w:val="ReportHeading5"/>
      <w:suff w:val="nothing"/>
      <w:lvlText w:val=""/>
      <w:lvlJc w:val="left"/>
      <w:pPr>
        <w:ind w:left="0" w:firstLine="0"/>
      </w:pPr>
      <w:rPr>
        <w:rFonts w:hint="default"/>
      </w:rPr>
    </w:lvl>
    <w:lvl w:ilvl="5">
      <w:start w:val="1"/>
      <w:numFmt w:val="none"/>
      <w:pStyle w:val="ReportHeading6"/>
      <w:suff w:val="nothing"/>
      <w:lvlText w:val=""/>
      <w:lvlJc w:val="left"/>
      <w:pPr>
        <w:ind w:left="0" w:firstLine="0"/>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left"/>
      <w:pPr>
        <w:ind w:left="567" w:hanging="567"/>
      </w:pPr>
      <w:rPr>
        <w:rFonts w:hint="default"/>
      </w:rPr>
    </w:lvl>
  </w:abstractNum>
  <w:abstractNum w:abstractNumId="1" w15:restartNumberingAfterBreak="0">
    <w:nsid w:val="1EB12F56"/>
    <w:multiLevelType w:val="multilevel"/>
    <w:tmpl w:val="C62AAEC6"/>
    <w:numStyleLink w:val="ListNumbers"/>
  </w:abstractNum>
  <w:abstractNum w:abstractNumId="2" w15:restartNumberingAfterBreak="0">
    <w:nsid w:val="2B8426D5"/>
    <w:multiLevelType w:val="hybridMultilevel"/>
    <w:tmpl w:val="140A23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931CE2"/>
    <w:multiLevelType w:val="multilevel"/>
    <w:tmpl w:val="9C202792"/>
    <w:numStyleLink w:val="ReportHeadings"/>
  </w:abstractNum>
  <w:abstractNum w:abstractNumId="4" w15:restartNumberingAfterBreak="0">
    <w:nsid w:val="34C80A55"/>
    <w:multiLevelType w:val="multilevel"/>
    <w:tmpl w:val="9C202792"/>
    <w:numStyleLink w:val="ReportHeadings"/>
  </w:abstractNum>
  <w:abstractNum w:abstractNumId="5" w15:restartNumberingAfterBreak="0">
    <w:nsid w:val="359F40B3"/>
    <w:multiLevelType w:val="multilevel"/>
    <w:tmpl w:val="C62AAEC6"/>
    <w:styleLink w:val="ListNumbers"/>
    <w:lvl w:ilvl="0">
      <w:start w:val="1"/>
      <w:numFmt w:val="decimal"/>
      <w:pStyle w:val="ListNumber"/>
      <w:lvlText w:val="%1)"/>
      <w:lvlJc w:val="left"/>
      <w:pPr>
        <w:ind w:left="567" w:hanging="283"/>
      </w:pPr>
      <w:rPr>
        <w:rFonts w:hint="default"/>
      </w:rPr>
    </w:lvl>
    <w:lvl w:ilvl="1">
      <w:start w:val="1"/>
      <w:numFmt w:val="lowerLetter"/>
      <w:pStyle w:val="ListNumber2"/>
      <w:lvlText w:val="%2)"/>
      <w:lvlJc w:val="left"/>
      <w:pPr>
        <w:ind w:left="851" w:hanging="283"/>
      </w:pPr>
      <w:rPr>
        <w:rFonts w:hint="default"/>
      </w:rPr>
    </w:lvl>
    <w:lvl w:ilvl="2">
      <w:start w:val="1"/>
      <w:numFmt w:val="lowerRoman"/>
      <w:pStyle w:val="ListNumber3"/>
      <w:lvlText w:val="%3)"/>
      <w:lvlJc w:val="left"/>
      <w:pPr>
        <w:ind w:left="1135" w:hanging="283"/>
      </w:pPr>
      <w:rPr>
        <w:rFonts w:hint="default"/>
      </w:rPr>
    </w:lvl>
    <w:lvl w:ilvl="3">
      <w:start w:val="1"/>
      <w:numFmt w:val="none"/>
      <w:lvlText w:val=""/>
      <w:lvlJc w:val="left"/>
      <w:pPr>
        <w:ind w:left="1419" w:hanging="283"/>
      </w:pPr>
      <w:rPr>
        <w:rFonts w:hint="default"/>
      </w:rPr>
    </w:lvl>
    <w:lvl w:ilvl="4">
      <w:start w:val="1"/>
      <w:numFmt w:val="none"/>
      <w:lvlText w:val=""/>
      <w:lvlJc w:val="left"/>
      <w:pPr>
        <w:ind w:left="1703" w:hanging="283"/>
      </w:pPr>
      <w:rPr>
        <w:rFonts w:hint="default"/>
      </w:rPr>
    </w:lvl>
    <w:lvl w:ilvl="5">
      <w:start w:val="1"/>
      <w:numFmt w:val="none"/>
      <w:lvlText w:val=""/>
      <w:lvlJc w:val="left"/>
      <w:pPr>
        <w:ind w:left="1987" w:hanging="283"/>
      </w:pPr>
      <w:rPr>
        <w:rFonts w:hint="default"/>
      </w:rPr>
    </w:lvl>
    <w:lvl w:ilvl="6">
      <w:start w:val="1"/>
      <w:numFmt w:val="none"/>
      <w:lvlText w:val=""/>
      <w:lvlJc w:val="left"/>
      <w:pPr>
        <w:ind w:left="2271" w:hanging="283"/>
      </w:pPr>
      <w:rPr>
        <w:rFonts w:hint="default"/>
      </w:rPr>
    </w:lvl>
    <w:lvl w:ilvl="7">
      <w:start w:val="1"/>
      <w:numFmt w:val="none"/>
      <w:lvlText w:val=""/>
      <w:lvlJc w:val="left"/>
      <w:pPr>
        <w:ind w:left="2555" w:hanging="283"/>
      </w:pPr>
      <w:rPr>
        <w:rFonts w:hint="default"/>
      </w:rPr>
    </w:lvl>
    <w:lvl w:ilvl="8">
      <w:start w:val="1"/>
      <w:numFmt w:val="none"/>
      <w:lvlText w:val=""/>
      <w:lvlJc w:val="left"/>
      <w:pPr>
        <w:ind w:left="2839" w:hanging="283"/>
      </w:pPr>
      <w:rPr>
        <w:rFonts w:hint="default"/>
      </w:rPr>
    </w:lvl>
  </w:abstractNum>
  <w:abstractNum w:abstractNumId="6" w15:restartNumberingAfterBreak="0">
    <w:nsid w:val="3CE97574"/>
    <w:multiLevelType w:val="multilevel"/>
    <w:tmpl w:val="092054EE"/>
    <w:numStyleLink w:val="ListBullets"/>
  </w:abstractNum>
  <w:abstractNum w:abstractNumId="7" w15:restartNumberingAfterBreak="0">
    <w:nsid w:val="3DC91773"/>
    <w:multiLevelType w:val="multilevel"/>
    <w:tmpl w:val="092054EE"/>
    <w:numStyleLink w:val="ListBullets"/>
  </w:abstractNum>
  <w:abstractNum w:abstractNumId="8" w15:restartNumberingAfterBreak="0">
    <w:nsid w:val="3F236FD9"/>
    <w:multiLevelType w:val="multilevel"/>
    <w:tmpl w:val="1E6A1538"/>
    <w:lvl w:ilvl="0">
      <w:start w:val="1"/>
      <w:numFmt w:val="decimal"/>
      <w:pStyle w:val="Heading1"/>
      <w:lvlText w:val="%1"/>
      <w:lvlJc w:val="left"/>
      <w:pPr>
        <w:ind w:left="432" w:hanging="432"/>
      </w:pPr>
    </w:lvl>
    <w:lvl w:ilvl="1">
      <w:start w:val="1"/>
      <w:numFmt w:val="upperLetter"/>
      <w:pStyle w:val="Heading2"/>
      <w:lvlText w:val="%2."/>
      <w:lvlJc w:val="left"/>
      <w:pPr>
        <w:ind w:left="576" w:hanging="57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4708372B"/>
    <w:multiLevelType w:val="multilevel"/>
    <w:tmpl w:val="092054EE"/>
    <w:styleLink w:val="ListBullets"/>
    <w:lvl w:ilvl="0">
      <w:start w:val="1"/>
      <w:numFmt w:val="bullet"/>
      <w:pStyle w:val="ListBullet"/>
      <w:lvlText w:val=""/>
      <w:lvlJc w:val="left"/>
      <w:pPr>
        <w:ind w:left="567" w:hanging="283"/>
      </w:pPr>
      <w:rPr>
        <w:rFonts w:ascii="Symbol" w:hAnsi="Symbol" w:hint="default"/>
      </w:rPr>
    </w:lvl>
    <w:lvl w:ilvl="1">
      <w:start w:val="1"/>
      <w:numFmt w:val="bullet"/>
      <w:pStyle w:val="ListBullet2"/>
      <w:lvlText w:val="o"/>
      <w:lvlJc w:val="left"/>
      <w:pPr>
        <w:ind w:left="851" w:hanging="283"/>
      </w:pPr>
      <w:rPr>
        <w:rFonts w:ascii="Courier New" w:hAnsi="Courier New" w:hint="default"/>
      </w:rPr>
    </w:lvl>
    <w:lvl w:ilvl="2">
      <w:start w:val="1"/>
      <w:numFmt w:val="bullet"/>
      <w:pStyle w:val="ListBullet3"/>
      <w:lvlText w:val=""/>
      <w:lvlJc w:val="left"/>
      <w:pPr>
        <w:ind w:left="1135" w:hanging="283"/>
      </w:pPr>
      <w:rPr>
        <w:rFonts w:ascii="Wingdings" w:hAnsi="Wingdings" w:hint="default"/>
      </w:rPr>
    </w:lvl>
    <w:lvl w:ilvl="3">
      <w:start w:val="1"/>
      <w:numFmt w:val="bullet"/>
      <w:pStyle w:val="ListBullet4"/>
      <w:lvlText w:val=""/>
      <w:lvlJc w:val="left"/>
      <w:pPr>
        <w:ind w:left="1419" w:hanging="283"/>
      </w:pPr>
      <w:rPr>
        <w:rFonts w:ascii="Symbol" w:hAnsi="Symbol" w:hint="default"/>
      </w:rPr>
    </w:lvl>
    <w:lvl w:ilvl="4">
      <w:start w:val="1"/>
      <w:numFmt w:val="bullet"/>
      <w:pStyle w:val="ListBullet5"/>
      <w:lvlText w:val="o"/>
      <w:lvlJc w:val="left"/>
      <w:pPr>
        <w:ind w:left="1703" w:hanging="283"/>
      </w:pPr>
      <w:rPr>
        <w:rFonts w:ascii="Courier New" w:hAnsi="Courier New" w:hint="default"/>
      </w:rPr>
    </w:lvl>
    <w:lvl w:ilvl="5">
      <w:start w:val="1"/>
      <w:numFmt w:val="none"/>
      <w:lvlText w:val=""/>
      <w:lvlJc w:val="left"/>
      <w:pPr>
        <w:ind w:left="1987" w:hanging="286"/>
      </w:pPr>
      <w:rPr>
        <w:rFonts w:hint="default"/>
      </w:rPr>
    </w:lvl>
    <w:lvl w:ilvl="6">
      <w:start w:val="1"/>
      <w:numFmt w:val="none"/>
      <w:lvlText w:val="%7"/>
      <w:lvlJc w:val="left"/>
      <w:pPr>
        <w:ind w:left="2271" w:hanging="283"/>
      </w:pPr>
      <w:rPr>
        <w:rFonts w:hint="default"/>
      </w:rPr>
    </w:lvl>
    <w:lvl w:ilvl="7">
      <w:start w:val="1"/>
      <w:numFmt w:val="none"/>
      <w:lvlText w:val="%8"/>
      <w:lvlJc w:val="left"/>
      <w:pPr>
        <w:ind w:left="2555" w:hanging="283"/>
      </w:pPr>
      <w:rPr>
        <w:rFonts w:hint="default"/>
      </w:rPr>
    </w:lvl>
    <w:lvl w:ilvl="8">
      <w:start w:val="1"/>
      <w:numFmt w:val="none"/>
      <w:lvlText w:val="%9"/>
      <w:lvlJc w:val="left"/>
      <w:pPr>
        <w:ind w:left="2839" w:hanging="283"/>
      </w:pPr>
      <w:rPr>
        <w:rFonts w:hint="default"/>
      </w:rPr>
    </w:lvl>
  </w:abstractNum>
  <w:abstractNum w:abstractNumId="10" w15:restartNumberingAfterBreak="0">
    <w:nsid w:val="4A68471B"/>
    <w:multiLevelType w:val="hybridMultilevel"/>
    <w:tmpl w:val="0F1273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FA6037"/>
    <w:multiLevelType w:val="hybridMultilevel"/>
    <w:tmpl w:val="ECDC4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8667C0"/>
    <w:multiLevelType w:val="multilevel"/>
    <w:tmpl w:val="9C202792"/>
    <w:numStyleLink w:val="ReportHeadings"/>
  </w:abstractNum>
  <w:abstractNum w:abstractNumId="13" w15:restartNumberingAfterBreak="0">
    <w:nsid w:val="6F170FBA"/>
    <w:multiLevelType w:val="multilevel"/>
    <w:tmpl w:val="DDE64C4E"/>
    <w:lvl w:ilvl="0">
      <w:start w:val="1"/>
      <w:numFmt w:val="bullet"/>
      <w:lvlText w:val=""/>
      <w:lvlJc w:val="left"/>
      <w:pPr>
        <w:ind w:left="567" w:hanging="283"/>
      </w:pPr>
      <w:rPr>
        <w:rFonts w:ascii="Symbol" w:hAnsi="Symbol" w:hint="default"/>
      </w:rPr>
    </w:lvl>
    <w:lvl w:ilvl="1">
      <w:start w:val="1"/>
      <w:numFmt w:val="bullet"/>
      <w:lvlText w:val="o"/>
      <w:lvlJc w:val="left"/>
      <w:pPr>
        <w:ind w:left="851" w:hanging="283"/>
      </w:pPr>
      <w:rPr>
        <w:rFonts w:ascii="Courier New" w:hAnsi="Courier New" w:hint="default"/>
      </w:rPr>
    </w:lvl>
    <w:lvl w:ilvl="2">
      <w:start w:val="1"/>
      <w:numFmt w:val="bullet"/>
      <w:lvlText w:val=""/>
      <w:lvlJc w:val="left"/>
      <w:pPr>
        <w:ind w:left="1135" w:hanging="283"/>
      </w:pPr>
      <w:rPr>
        <w:rFonts w:ascii="Wingdings" w:hAnsi="Wingdings" w:hint="default"/>
      </w:rPr>
    </w:lvl>
    <w:lvl w:ilvl="3">
      <w:start w:val="1"/>
      <w:numFmt w:val="bullet"/>
      <w:lvlText w:val=""/>
      <w:lvlJc w:val="left"/>
      <w:pPr>
        <w:ind w:left="1419" w:hanging="283"/>
      </w:pPr>
      <w:rPr>
        <w:rFonts w:ascii="Symbol" w:hAnsi="Symbol" w:hint="default"/>
      </w:rPr>
    </w:lvl>
    <w:lvl w:ilvl="4">
      <w:start w:val="1"/>
      <w:numFmt w:val="bullet"/>
      <w:lvlText w:val="o"/>
      <w:lvlJc w:val="left"/>
      <w:pPr>
        <w:ind w:left="1703" w:hanging="283"/>
      </w:pPr>
      <w:rPr>
        <w:rFonts w:ascii="Courier New" w:hAnsi="Courier New" w:hint="default"/>
      </w:rPr>
    </w:lvl>
    <w:lvl w:ilvl="5">
      <w:start w:val="1"/>
      <w:numFmt w:val="none"/>
      <w:lvlText w:val=""/>
      <w:lvlJc w:val="left"/>
      <w:pPr>
        <w:ind w:left="1987" w:hanging="283"/>
      </w:pPr>
      <w:rPr>
        <w:rFonts w:hint="default"/>
      </w:rPr>
    </w:lvl>
    <w:lvl w:ilvl="6">
      <w:start w:val="1"/>
      <w:numFmt w:val="none"/>
      <w:lvlText w:val="%7"/>
      <w:lvlJc w:val="left"/>
      <w:pPr>
        <w:ind w:left="2271" w:hanging="283"/>
      </w:pPr>
      <w:rPr>
        <w:rFonts w:hint="default"/>
      </w:rPr>
    </w:lvl>
    <w:lvl w:ilvl="7">
      <w:start w:val="1"/>
      <w:numFmt w:val="none"/>
      <w:lvlText w:val="%8"/>
      <w:lvlJc w:val="left"/>
      <w:pPr>
        <w:ind w:left="2555" w:hanging="283"/>
      </w:pPr>
      <w:rPr>
        <w:rFonts w:hint="default"/>
      </w:rPr>
    </w:lvl>
    <w:lvl w:ilvl="8">
      <w:start w:val="1"/>
      <w:numFmt w:val="none"/>
      <w:lvlText w:val="%9"/>
      <w:lvlJc w:val="left"/>
      <w:pPr>
        <w:ind w:left="2839" w:hanging="283"/>
      </w:pPr>
      <w:rPr>
        <w:rFonts w:hint="default"/>
      </w:rPr>
    </w:lvl>
  </w:abstractNum>
  <w:num w:numId="1">
    <w:abstractNumId w:val="8"/>
  </w:num>
  <w:num w:numId="2">
    <w:abstractNumId w:val="0"/>
  </w:num>
  <w:num w:numId="3">
    <w:abstractNumId w:val="9"/>
  </w:num>
  <w:num w:numId="4">
    <w:abstractNumId w:val="5"/>
  </w:num>
  <w:num w:numId="5">
    <w:abstractNumId w:val="11"/>
  </w:num>
  <w:num w:numId="6">
    <w:abstractNumId w:val="1"/>
  </w:num>
  <w:num w:numId="7">
    <w:abstractNumId w:val="3"/>
  </w:num>
  <w:num w:numId="8">
    <w:abstractNumId w:val="7"/>
  </w:num>
  <w:num w:numId="9">
    <w:abstractNumId w:val="2"/>
  </w:num>
  <w:num w:numId="10">
    <w:abstractNumId w:val="6"/>
  </w:num>
  <w:num w:numId="11">
    <w:abstractNumId w:val="4"/>
  </w:num>
  <w:num w:numId="12">
    <w:abstractNumId w:val="12"/>
  </w:num>
  <w:num w:numId="13">
    <w:abstractNumId w:val="13"/>
  </w:num>
  <w:num w:numId="14">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1"/>
  <w:drawingGridVerticalSpacing w:val="181"/>
  <w:characterSpacingControl w:val="doNotCompress"/>
  <w:hdrShapeDefaults>
    <o:shapedefaults v:ext="edit" spidmax="2049"/>
  </w:hdrShapeDefaults>
  <w:footnotePr>
    <w:numFmt w:val="lowerLette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6C7"/>
    <w:rsid w:val="00001781"/>
    <w:rsid w:val="0000572E"/>
    <w:rsid w:val="00010BB2"/>
    <w:rsid w:val="00017C24"/>
    <w:rsid w:val="00021245"/>
    <w:rsid w:val="00026098"/>
    <w:rsid w:val="00030747"/>
    <w:rsid w:val="0003093A"/>
    <w:rsid w:val="0003213F"/>
    <w:rsid w:val="00032C7B"/>
    <w:rsid w:val="00035876"/>
    <w:rsid w:val="00040B14"/>
    <w:rsid w:val="00051962"/>
    <w:rsid w:val="00051C22"/>
    <w:rsid w:val="000544D3"/>
    <w:rsid w:val="000604F1"/>
    <w:rsid w:val="00064B11"/>
    <w:rsid w:val="00064BC6"/>
    <w:rsid w:val="00064E4D"/>
    <w:rsid w:val="00072624"/>
    <w:rsid w:val="00073487"/>
    <w:rsid w:val="000744B9"/>
    <w:rsid w:val="0007648A"/>
    <w:rsid w:val="00076CA5"/>
    <w:rsid w:val="000776EC"/>
    <w:rsid w:val="000819FD"/>
    <w:rsid w:val="0008231C"/>
    <w:rsid w:val="00082711"/>
    <w:rsid w:val="00085AE7"/>
    <w:rsid w:val="00086B95"/>
    <w:rsid w:val="000928F0"/>
    <w:rsid w:val="000A6B54"/>
    <w:rsid w:val="000A6B5E"/>
    <w:rsid w:val="000A7242"/>
    <w:rsid w:val="000B0DB0"/>
    <w:rsid w:val="000B280E"/>
    <w:rsid w:val="000B322C"/>
    <w:rsid w:val="000B3EA5"/>
    <w:rsid w:val="000B5E05"/>
    <w:rsid w:val="000C69A6"/>
    <w:rsid w:val="000C7631"/>
    <w:rsid w:val="000D1324"/>
    <w:rsid w:val="000D4C54"/>
    <w:rsid w:val="000D5EBC"/>
    <w:rsid w:val="000E03C0"/>
    <w:rsid w:val="000F2983"/>
    <w:rsid w:val="00101928"/>
    <w:rsid w:val="0010557A"/>
    <w:rsid w:val="00106B63"/>
    <w:rsid w:val="0011412C"/>
    <w:rsid w:val="00115D46"/>
    <w:rsid w:val="00116F26"/>
    <w:rsid w:val="00121931"/>
    <w:rsid w:val="001223AA"/>
    <w:rsid w:val="00122516"/>
    <w:rsid w:val="00123AFD"/>
    <w:rsid w:val="00125BB6"/>
    <w:rsid w:val="00126AB8"/>
    <w:rsid w:val="0013244C"/>
    <w:rsid w:val="00133CAF"/>
    <w:rsid w:val="00134B1C"/>
    <w:rsid w:val="00136811"/>
    <w:rsid w:val="00137260"/>
    <w:rsid w:val="0014205F"/>
    <w:rsid w:val="00143D68"/>
    <w:rsid w:val="0014722B"/>
    <w:rsid w:val="001502EA"/>
    <w:rsid w:val="00155D2D"/>
    <w:rsid w:val="00162C6F"/>
    <w:rsid w:val="001650F5"/>
    <w:rsid w:val="00173126"/>
    <w:rsid w:val="00175AD5"/>
    <w:rsid w:val="00181BDD"/>
    <w:rsid w:val="00195AD8"/>
    <w:rsid w:val="00195C73"/>
    <w:rsid w:val="00196841"/>
    <w:rsid w:val="001A042A"/>
    <w:rsid w:val="001A0E9D"/>
    <w:rsid w:val="001A160D"/>
    <w:rsid w:val="001B2A6E"/>
    <w:rsid w:val="001B41CF"/>
    <w:rsid w:val="001C0DC0"/>
    <w:rsid w:val="001C138A"/>
    <w:rsid w:val="001C287C"/>
    <w:rsid w:val="001C3184"/>
    <w:rsid w:val="001D077C"/>
    <w:rsid w:val="001D1273"/>
    <w:rsid w:val="001D225F"/>
    <w:rsid w:val="001D2777"/>
    <w:rsid w:val="001E072D"/>
    <w:rsid w:val="001E698E"/>
    <w:rsid w:val="001F5D88"/>
    <w:rsid w:val="00200942"/>
    <w:rsid w:val="00201136"/>
    <w:rsid w:val="0021029F"/>
    <w:rsid w:val="0021191D"/>
    <w:rsid w:val="00211FE6"/>
    <w:rsid w:val="00215CC9"/>
    <w:rsid w:val="002167D3"/>
    <w:rsid w:val="00224710"/>
    <w:rsid w:val="00224B44"/>
    <w:rsid w:val="00227068"/>
    <w:rsid w:val="00227927"/>
    <w:rsid w:val="00230CD4"/>
    <w:rsid w:val="0023231A"/>
    <w:rsid w:val="00233643"/>
    <w:rsid w:val="00235B49"/>
    <w:rsid w:val="00240FE6"/>
    <w:rsid w:val="002437D0"/>
    <w:rsid w:val="00246112"/>
    <w:rsid w:val="0025139A"/>
    <w:rsid w:val="00253966"/>
    <w:rsid w:val="00255815"/>
    <w:rsid w:val="00260427"/>
    <w:rsid w:val="00264235"/>
    <w:rsid w:val="0028120B"/>
    <w:rsid w:val="002935C3"/>
    <w:rsid w:val="00295077"/>
    <w:rsid w:val="002952BB"/>
    <w:rsid w:val="002A19DD"/>
    <w:rsid w:val="002A43D0"/>
    <w:rsid w:val="002A4C5B"/>
    <w:rsid w:val="002B4CCA"/>
    <w:rsid w:val="002C5769"/>
    <w:rsid w:val="002C7951"/>
    <w:rsid w:val="002D154C"/>
    <w:rsid w:val="002D2698"/>
    <w:rsid w:val="002D55AC"/>
    <w:rsid w:val="002E107E"/>
    <w:rsid w:val="002E1E1A"/>
    <w:rsid w:val="002E2340"/>
    <w:rsid w:val="002E2BB0"/>
    <w:rsid w:val="002E58C3"/>
    <w:rsid w:val="002F0083"/>
    <w:rsid w:val="002F04DD"/>
    <w:rsid w:val="002F48F2"/>
    <w:rsid w:val="00304EC2"/>
    <w:rsid w:val="00306369"/>
    <w:rsid w:val="00310689"/>
    <w:rsid w:val="003129B3"/>
    <w:rsid w:val="00313F95"/>
    <w:rsid w:val="00320A40"/>
    <w:rsid w:val="0032389F"/>
    <w:rsid w:val="003250D0"/>
    <w:rsid w:val="003324E2"/>
    <w:rsid w:val="0033548B"/>
    <w:rsid w:val="00336430"/>
    <w:rsid w:val="00336C03"/>
    <w:rsid w:val="003566C9"/>
    <w:rsid w:val="00357226"/>
    <w:rsid w:val="00363727"/>
    <w:rsid w:val="00370777"/>
    <w:rsid w:val="003719EA"/>
    <w:rsid w:val="00371ED4"/>
    <w:rsid w:val="0037439A"/>
    <w:rsid w:val="00380125"/>
    <w:rsid w:val="0038143E"/>
    <w:rsid w:val="0038661E"/>
    <w:rsid w:val="00387099"/>
    <w:rsid w:val="003940DE"/>
    <w:rsid w:val="003948CA"/>
    <w:rsid w:val="0039732F"/>
    <w:rsid w:val="003A1343"/>
    <w:rsid w:val="003C4C0D"/>
    <w:rsid w:val="003C73C5"/>
    <w:rsid w:val="003D2C1D"/>
    <w:rsid w:val="003E0769"/>
    <w:rsid w:val="003F02A7"/>
    <w:rsid w:val="003F1A54"/>
    <w:rsid w:val="003F54DD"/>
    <w:rsid w:val="00400EFF"/>
    <w:rsid w:val="0040183B"/>
    <w:rsid w:val="0041091F"/>
    <w:rsid w:val="00412B82"/>
    <w:rsid w:val="00413636"/>
    <w:rsid w:val="00420D1C"/>
    <w:rsid w:val="0042324C"/>
    <w:rsid w:val="0042399E"/>
    <w:rsid w:val="00431162"/>
    <w:rsid w:val="004315E5"/>
    <w:rsid w:val="004361B7"/>
    <w:rsid w:val="00437C1A"/>
    <w:rsid w:val="0044091E"/>
    <w:rsid w:val="004429E4"/>
    <w:rsid w:val="0044347E"/>
    <w:rsid w:val="004461BF"/>
    <w:rsid w:val="0045043D"/>
    <w:rsid w:val="00450A6B"/>
    <w:rsid w:val="004550D4"/>
    <w:rsid w:val="00455C5A"/>
    <w:rsid w:val="00456AAA"/>
    <w:rsid w:val="00462472"/>
    <w:rsid w:val="004647AA"/>
    <w:rsid w:val="00465AA6"/>
    <w:rsid w:val="004673C8"/>
    <w:rsid w:val="00474781"/>
    <w:rsid w:val="00481244"/>
    <w:rsid w:val="00483BAC"/>
    <w:rsid w:val="00491DF5"/>
    <w:rsid w:val="004A00D0"/>
    <w:rsid w:val="004A626F"/>
    <w:rsid w:val="004A6A7B"/>
    <w:rsid w:val="004A6B60"/>
    <w:rsid w:val="004B5258"/>
    <w:rsid w:val="004B7222"/>
    <w:rsid w:val="004B7FF7"/>
    <w:rsid w:val="004C0006"/>
    <w:rsid w:val="004C0221"/>
    <w:rsid w:val="004C49E0"/>
    <w:rsid w:val="004C7F72"/>
    <w:rsid w:val="004D4663"/>
    <w:rsid w:val="004E24A0"/>
    <w:rsid w:val="004F3111"/>
    <w:rsid w:val="004F444E"/>
    <w:rsid w:val="004F5FD1"/>
    <w:rsid w:val="00500358"/>
    <w:rsid w:val="005036F0"/>
    <w:rsid w:val="00510946"/>
    <w:rsid w:val="0051225B"/>
    <w:rsid w:val="005172B4"/>
    <w:rsid w:val="00523C52"/>
    <w:rsid w:val="00523FE4"/>
    <w:rsid w:val="00532005"/>
    <w:rsid w:val="00533D38"/>
    <w:rsid w:val="005344DB"/>
    <w:rsid w:val="00540816"/>
    <w:rsid w:val="00540E75"/>
    <w:rsid w:val="00542641"/>
    <w:rsid w:val="00542857"/>
    <w:rsid w:val="00542A5A"/>
    <w:rsid w:val="005434BE"/>
    <w:rsid w:val="0054702D"/>
    <w:rsid w:val="00556B19"/>
    <w:rsid w:val="00557D90"/>
    <w:rsid w:val="0056331C"/>
    <w:rsid w:val="00567938"/>
    <w:rsid w:val="00570CA3"/>
    <w:rsid w:val="00571C34"/>
    <w:rsid w:val="00591105"/>
    <w:rsid w:val="0059478A"/>
    <w:rsid w:val="005A468C"/>
    <w:rsid w:val="005B3879"/>
    <w:rsid w:val="005C123C"/>
    <w:rsid w:val="005D172E"/>
    <w:rsid w:val="005D26A4"/>
    <w:rsid w:val="005D340B"/>
    <w:rsid w:val="005D3650"/>
    <w:rsid w:val="005E0DA7"/>
    <w:rsid w:val="005E25C4"/>
    <w:rsid w:val="005F0373"/>
    <w:rsid w:val="005F2312"/>
    <w:rsid w:val="005F2FD7"/>
    <w:rsid w:val="005F55F5"/>
    <w:rsid w:val="005F6ED9"/>
    <w:rsid w:val="00602244"/>
    <w:rsid w:val="00602556"/>
    <w:rsid w:val="00602EF4"/>
    <w:rsid w:val="00612071"/>
    <w:rsid w:val="006204E7"/>
    <w:rsid w:val="00620DAA"/>
    <w:rsid w:val="00625CF2"/>
    <w:rsid w:val="006404AF"/>
    <w:rsid w:val="00643A8A"/>
    <w:rsid w:val="00654147"/>
    <w:rsid w:val="00655533"/>
    <w:rsid w:val="00662FAD"/>
    <w:rsid w:val="00664225"/>
    <w:rsid w:val="00666EA1"/>
    <w:rsid w:val="00680819"/>
    <w:rsid w:val="006811B0"/>
    <w:rsid w:val="00686276"/>
    <w:rsid w:val="00686FB6"/>
    <w:rsid w:val="00695A11"/>
    <w:rsid w:val="00695F99"/>
    <w:rsid w:val="006A0661"/>
    <w:rsid w:val="006A1C08"/>
    <w:rsid w:val="006A24A5"/>
    <w:rsid w:val="006A3291"/>
    <w:rsid w:val="006B1478"/>
    <w:rsid w:val="006B15DA"/>
    <w:rsid w:val="006B587E"/>
    <w:rsid w:val="006C3284"/>
    <w:rsid w:val="006C68B7"/>
    <w:rsid w:val="006D0E27"/>
    <w:rsid w:val="006E4754"/>
    <w:rsid w:val="006F0B9E"/>
    <w:rsid w:val="006F39CE"/>
    <w:rsid w:val="006F550A"/>
    <w:rsid w:val="006F7049"/>
    <w:rsid w:val="00715DA0"/>
    <w:rsid w:val="00722463"/>
    <w:rsid w:val="0072621D"/>
    <w:rsid w:val="00733AED"/>
    <w:rsid w:val="00737FA9"/>
    <w:rsid w:val="007424B2"/>
    <w:rsid w:val="00745719"/>
    <w:rsid w:val="007542FA"/>
    <w:rsid w:val="00754F0F"/>
    <w:rsid w:val="007557AA"/>
    <w:rsid w:val="00755DFE"/>
    <w:rsid w:val="00757E04"/>
    <w:rsid w:val="00762873"/>
    <w:rsid w:val="007629D8"/>
    <w:rsid w:val="00764368"/>
    <w:rsid w:val="00770FEE"/>
    <w:rsid w:val="007710F7"/>
    <w:rsid w:val="00772D7F"/>
    <w:rsid w:val="00781DC9"/>
    <w:rsid w:val="00784AFA"/>
    <w:rsid w:val="00786037"/>
    <w:rsid w:val="007911E4"/>
    <w:rsid w:val="00793C90"/>
    <w:rsid w:val="007974A8"/>
    <w:rsid w:val="007A194F"/>
    <w:rsid w:val="007A23E8"/>
    <w:rsid w:val="007A2BF6"/>
    <w:rsid w:val="007A2E6C"/>
    <w:rsid w:val="007A435C"/>
    <w:rsid w:val="007A6BDC"/>
    <w:rsid w:val="007B0F9C"/>
    <w:rsid w:val="007B4D49"/>
    <w:rsid w:val="007C0FF6"/>
    <w:rsid w:val="007C4D7D"/>
    <w:rsid w:val="007C5064"/>
    <w:rsid w:val="007C5394"/>
    <w:rsid w:val="007D2BF5"/>
    <w:rsid w:val="007D4581"/>
    <w:rsid w:val="007D4FA5"/>
    <w:rsid w:val="007E4B93"/>
    <w:rsid w:val="007E5AF8"/>
    <w:rsid w:val="007F637A"/>
    <w:rsid w:val="007F63FC"/>
    <w:rsid w:val="007F747A"/>
    <w:rsid w:val="00804052"/>
    <w:rsid w:val="00814AAF"/>
    <w:rsid w:val="008153BD"/>
    <w:rsid w:val="00816691"/>
    <w:rsid w:val="00817B6C"/>
    <w:rsid w:val="00822551"/>
    <w:rsid w:val="00823480"/>
    <w:rsid w:val="008306B9"/>
    <w:rsid w:val="0083250E"/>
    <w:rsid w:val="0083278E"/>
    <w:rsid w:val="00832A39"/>
    <w:rsid w:val="008365E2"/>
    <w:rsid w:val="00837BE9"/>
    <w:rsid w:val="0084199F"/>
    <w:rsid w:val="0084531A"/>
    <w:rsid w:val="00852833"/>
    <w:rsid w:val="008568E8"/>
    <w:rsid w:val="008667BC"/>
    <w:rsid w:val="00870F79"/>
    <w:rsid w:val="00872CF6"/>
    <w:rsid w:val="00877DA0"/>
    <w:rsid w:val="0088083B"/>
    <w:rsid w:val="00883B0F"/>
    <w:rsid w:val="008850AA"/>
    <w:rsid w:val="00893577"/>
    <w:rsid w:val="008A1EF0"/>
    <w:rsid w:val="008A3B23"/>
    <w:rsid w:val="008A4854"/>
    <w:rsid w:val="008B06C2"/>
    <w:rsid w:val="008B323C"/>
    <w:rsid w:val="008B40CB"/>
    <w:rsid w:val="008B41E5"/>
    <w:rsid w:val="008B5D0A"/>
    <w:rsid w:val="008C1F8A"/>
    <w:rsid w:val="008C51D9"/>
    <w:rsid w:val="008C7299"/>
    <w:rsid w:val="008D2A45"/>
    <w:rsid w:val="008D451C"/>
    <w:rsid w:val="008D71D9"/>
    <w:rsid w:val="008D7C26"/>
    <w:rsid w:val="008F1339"/>
    <w:rsid w:val="008F6140"/>
    <w:rsid w:val="0090235B"/>
    <w:rsid w:val="00902608"/>
    <w:rsid w:val="00904231"/>
    <w:rsid w:val="00907F67"/>
    <w:rsid w:val="009119DA"/>
    <w:rsid w:val="00915D8E"/>
    <w:rsid w:val="00915E4F"/>
    <w:rsid w:val="00922068"/>
    <w:rsid w:val="00922E0C"/>
    <w:rsid w:val="0092660C"/>
    <w:rsid w:val="00930DB9"/>
    <w:rsid w:val="009334E0"/>
    <w:rsid w:val="00937177"/>
    <w:rsid w:val="009416C8"/>
    <w:rsid w:val="0094797D"/>
    <w:rsid w:val="009546AB"/>
    <w:rsid w:val="009639CC"/>
    <w:rsid w:val="00965652"/>
    <w:rsid w:val="00966229"/>
    <w:rsid w:val="00967082"/>
    <w:rsid w:val="00972F22"/>
    <w:rsid w:val="00990869"/>
    <w:rsid w:val="0099510D"/>
    <w:rsid w:val="009A10B9"/>
    <w:rsid w:val="009A682E"/>
    <w:rsid w:val="009B7A82"/>
    <w:rsid w:val="009C5D40"/>
    <w:rsid w:val="009C66CE"/>
    <w:rsid w:val="009D1C76"/>
    <w:rsid w:val="009D4D47"/>
    <w:rsid w:val="009F51AB"/>
    <w:rsid w:val="009F595B"/>
    <w:rsid w:val="00A01A64"/>
    <w:rsid w:val="00A030A6"/>
    <w:rsid w:val="00A06838"/>
    <w:rsid w:val="00A1001B"/>
    <w:rsid w:val="00A237DB"/>
    <w:rsid w:val="00A23B17"/>
    <w:rsid w:val="00A25444"/>
    <w:rsid w:val="00A339EE"/>
    <w:rsid w:val="00A34A0D"/>
    <w:rsid w:val="00A36816"/>
    <w:rsid w:val="00A40B26"/>
    <w:rsid w:val="00A45152"/>
    <w:rsid w:val="00A458F5"/>
    <w:rsid w:val="00A464F2"/>
    <w:rsid w:val="00A5103D"/>
    <w:rsid w:val="00A630AA"/>
    <w:rsid w:val="00A63718"/>
    <w:rsid w:val="00A66A49"/>
    <w:rsid w:val="00A77008"/>
    <w:rsid w:val="00A85025"/>
    <w:rsid w:val="00A85F22"/>
    <w:rsid w:val="00A86F8F"/>
    <w:rsid w:val="00A940B2"/>
    <w:rsid w:val="00A97234"/>
    <w:rsid w:val="00AA1120"/>
    <w:rsid w:val="00AA1DF4"/>
    <w:rsid w:val="00AA6188"/>
    <w:rsid w:val="00AB16CB"/>
    <w:rsid w:val="00AB58E2"/>
    <w:rsid w:val="00AB665B"/>
    <w:rsid w:val="00AC034C"/>
    <w:rsid w:val="00AE1342"/>
    <w:rsid w:val="00AE758F"/>
    <w:rsid w:val="00AF0522"/>
    <w:rsid w:val="00B00D5B"/>
    <w:rsid w:val="00B022EC"/>
    <w:rsid w:val="00B04A06"/>
    <w:rsid w:val="00B0784C"/>
    <w:rsid w:val="00B20D28"/>
    <w:rsid w:val="00B221B5"/>
    <w:rsid w:val="00B23093"/>
    <w:rsid w:val="00B24D82"/>
    <w:rsid w:val="00B306E3"/>
    <w:rsid w:val="00B30C90"/>
    <w:rsid w:val="00B32D70"/>
    <w:rsid w:val="00B45672"/>
    <w:rsid w:val="00B50413"/>
    <w:rsid w:val="00B57FC6"/>
    <w:rsid w:val="00B62837"/>
    <w:rsid w:val="00B630E2"/>
    <w:rsid w:val="00B644C8"/>
    <w:rsid w:val="00B66E54"/>
    <w:rsid w:val="00B75378"/>
    <w:rsid w:val="00B824FD"/>
    <w:rsid w:val="00BA037D"/>
    <w:rsid w:val="00BA0D57"/>
    <w:rsid w:val="00BA1983"/>
    <w:rsid w:val="00BA36C7"/>
    <w:rsid w:val="00BA7943"/>
    <w:rsid w:val="00BB011C"/>
    <w:rsid w:val="00BB36D0"/>
    <w:rsid w:val="00BB408B"/>
    <w:rsid w:val="00BC564F"/>
    <w:rsid w:val="00BD4E0A"/>
    <w:rsid w:val="00BD5E36"/>
    <w:rsid w:val="00BD75F9"/>
    <w:rsid w:val="00BE03D5"/>
    <w:rsid w:val="00BF01FE"/>
    <w:rsid w:val="00BF3718"/>
    <w:rsid w:val="00BF62A6"/>
    <w:rsid w:val="00BF7BA9"/>
    <w:rsid w:val="00C0148E"/>
    <w:rsid w:val="00C1571A"/>
    <w:rsid w:val="00C24B81"/>
    <w:rsid w:val="00C251AC"/>
    <w:rsid w:val="00C2648F"/>
    <w:rsid w:val="00C36139"/>
    <w:rsid w:val="00C42C4F"/>
    <w:rsid w:val="00C43B5D"/>
    <w:rsid w:val="00C45A15"/>
    <w:rsid w:val="00C53833"/>
    <w:rsid w:val="00C559EB"/>
    <w:rsid w:val="00C56C94"/>
    <w:rsid w:val="00C578A4"/>
    <w:rsid w:val="00C61BEF"/>
    <w:rsid w:val="00C76740"/>
    <w:rsid w:val="00C85B63"/>
    <w:rsid w:val="00C863AD"/>
    <w:rsid w:val="00C91F79"/>
    <w:rsid w:val="00C929BB"/>
    <w:rsid w:val="00C94007"/>
    <w:rsid w:val="00C9435E"/>
    <w:rsid w:val="00CA50A7"/>
    <w:rsid w:val="00CA7C32"/>
    <w:rsid w:val="00CB5905"/>
    <w:rsid w:val="00CB5E92"/>
    <w:rsid w:val="00CB62CE"/>
    <w:rsid w:val="00CC0497"/>
    <w:rsid w:val="00CC5FD9"/>
    <w:rsid w:val="00CD0B9D"/>
    <w:rsid w:val="00CD4233"/>
    <w:rsid w:val="00CD4E83"/>
    <w:rsid w:val="00CD65D5"/>
    <w:rsid w:val="00CE09E7"/>
    <w:rsid w:val="00CE3EA1"/>
    <w:rsid w:val="00CE3FAD"/>
    <w:rsid w:val="00CE7508"/>
    <w:rsid w:val="00CF198F"/>
    <w:rsid w:val="00CF239C"/>
    <w:rsid w:val="00CF26EF"/>
    <w:rsid w:val="00CF718B"/>
    <w:rsid w:val="00D010D2"/>
    <w:rsid w:val="00D0322A"/>
    <w:rsid w:val="00D07C7A"/>
    <w:rsid w:val="00D1085A"/>
    <w:rsid w:val="00D11451"/>
    <w:rsid w:val="00D133FD"/>
    <w:rsid w:val="00D15EC8"/>
    <w:rsid w:val="00D22B16"/>
    <w:rsid w:val="00D24C2A"/>
    <w:rsid w:val="00D348FB"/>
    <w:rsid w:val="00D41B45"/>
    <w:rsid w:val="00D44BD0"/>
    <w:rsid w:val="00D507C5"/>
    <w:rsid w:val="00D53FF1"/>
    <w:rsid w:val="00D57B89"/>
    <w:rsid w:val="00D62A47"/>
    <w:rsid w:val="00D665A7"/>
    <w:rsid w:val="00D74D8F"/>
    <w:rsid w:val="00D75E8A"/>
    <w:rsid w:val="00D7621E"/>
    <w:rsid w:val="00D80745"/>
    <w:rsid w:val="00D830E9"/>
    <w:rsid w:val="00D9076B"/>
    <w:rsid w:val="00D93D3C"/>
    <w:rsid w:val="00DA0280"/>
    <w:rsid w:val="00DA6B72"/>
    <w:rsid w:val="00DA7390"/>
    <w:rsid w:val="00DB0129"/>
    <w:rsid w:val="00DB2A55"/>
    <w:rsid w:val="00DB2CAD"/>
    <w:rsid w:val="00DB3189"/>
    <w:rsid w:val="00DB5652"/>
    <w:rsid w:val="00DB6102"/>
    <w:rsid w:val="00DC00F6"/>
    <w:rsid w:val="00DC40EE"/>
    <w:rsid w:val="00DC5B02"/>
    <w:rsid w:val="00DC6B0E"/>
    <w:rsid w:val="00DD2567"/>
    <w:rsid w:val="00DF0D6A"/>
    <w:rsid w:val="00DF1A23"/>
    <w:rsid w:val="00DF3C86"/>
    <w:rsid w:val="00E1482F"/>
    <w:rsid w:val="00E15632"/>
    <w:rsid w:val="00E22B0E"/>
    <w:rsid w:val="00E22D03"/>
    <w:rsid w:val="00E24050"/>
    <w:rsid w:val="00E253FF"/>
    <w:rsid w:val="00E25CA6"/>
    <w:rsid w:val="00E32EFE"/>
    <w:rsid w:val="00E41744"/>
    <w:rsid w:val="00E5091B"/>
    <w:rsid w:val="00E52B20"/>
    <w:rsid w:val="00E53615"/>
    <w:rsid w:val="00E56382"/>
    <w:rsid w:val="00E600F7"/>
    <w:rsid w:val="00E602CB"/>
    <w:rsid w:val="00E647FA"/>
    <w:rsid w:val="00E67A18"/>
    <w:rsid w:val="00E70A99"/>
    <w:rsid w:val="00E71DF0"/>
    <w:rsid w:val="00E73256"/>
    <w:rsid w:val="00E7362B"/>
    <w:rsid w:val="00E7453A"/>
    <w:rsid w:val="00E75372"/>
    <w:rsid w:val="00E823AF"/>
    <w:rsid w:val="00E833DA"/>
    <w:rsid w:val="00E9565D"/>
    <w:rsid w:val="00EA00A4"/>
    <w:rsid w:val="00EA0921"/>
    <w:rsid w:val="00EA2572"/>
    <w:rsid w:val="00EA3680"/>
    <w:rsid w:val="00EA7F3F"/>
    <w:rsid w:val="00EB43AE"/>
    <w:rsid w:val="00EC00A4"/>
    <w:rsid w:val="00EC019D"/>
    <w:rsid w:val="00EC712F"/>
    <w:rsid w:val="00ED4819"/>
    <w:rsid w:val="00ED492D"/>
    <w:rsid w:val="00ED7A54"/>
    <w:rsid w:val="00EE1482"/>
    <w:rsid w:val="00EE6750"/>
    <w:rsid w:val="00EE7224"/>
    <w:rsid w:val="00EE79AB"/>
    <w:rsid w:val="00EF0912"/>
    <w:rsid w:val="00EF2C66"/>
    <w:rsid w:val="00EF594D"/>
    <w:rsid w:val="00EF679E"/>
    <w:rsid w:val="00EF7832"/>
    <w:rsid w:val="00EF7C8F"/>
    <w:rsid w:val="00F05C65"/>
    <w:rsid w:val="00F1003C"/>
    <w:rsid w:val="00F10905"/>
    <w:rsid w:val="00F12092"/>
    <w:rsid w:val="00F167E2"/>
    <w:rsid w:val="00F176E3"/>
    <w:rsid w:val="00F21946"/>
    <w:rsid w:val="00F270CF"/>
    <w:rsid w:val="00F32652"/>
    <w:rsid w:val="00F3487F"/>
    <w:rsid w:val="00F35EA3"/>
    <w:rsid w:val="00F45003"/>
    <w:rsid w:val="00F463CB"/>
    <w:rsid w:val="00F5262B"/>
    <w:rsid w:val="00F6445F"/>
    <w:rsid w:val="00F7358C"/>
    <w:rsid w:val="00F73D41"/>
    <w:rsid w:val="00F766B0"/>
    <w:rsid w:val="00F900F1"/>
    <w:rsid w:val="00F93C9D"/>
    <w:rsid w:val="00FA1E7C"/>
    <w:rsid w:val="00FA69D9"/>
    <w:rsid w:val="00FB74FC"/>
    <w:rsid w:val="00FC05EF"/>
    <w:rsid w:val="00FC07E2"/>
    <w:rsid w:val="00FC6E27"/>
    <w:rsid w:val="00FD538B"/>
    <w:rsid w:val="00FD6912"/>
    <w:rsid w:val="00FE30AC"/>
    <w:rsid w:val="00FE44A1"/>
    <w:rsid w:val="00FE5B78"/>
    <w:rsid w:val="00FE69EE"/>
    <w:rsid w:val="00FF1170"/>
    <w:rsid w:val="00FF26CB"/>
    <w:rsid w:val="00FF7C5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5B46DA3D-1D51-43C4-B47B-408FCA701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 w:unhideWhenUsed="1"/>
    <w:lsdException w:name="footer" w:semiHidden="1" w:uiPriority="9"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1" w:unhideWhenUsed="1"/>
    <w:lsdException w:name="List Number 3" w:semiHidden="1" w:uiPriority="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6C7"/>
    <w:pPr>
      <w:spacing w:after="0" w:line="480" w:lineRule="auto"/>
    </w:pPr>
  </w:style>
  <w:style w:type="paragraph" w:styleId="Heading1">
    <w:name w:val="heading 1"/>
    <w:basedOn w:val="Normal"/>
    <w:next w:val="Normal"/>
    <w:link w:val="Heading1Char"/>
    <w:uiPriority w:val="9"/>
    <w:semiHidden/>
    <w:rsid w:val="00D15EC8"/>
    <w:pPr>
      <w:keepNext/>
      <w:keepLines/>
      <w:numPr>
        <w:numId w:val="1"/>
      </w:numPr>
      <w:spacing w:before="480" w:after="24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rsid w:val="00AE758F"/>
    <w:pPr>
      <w:keepNext/>
      <w:keepLines/>
      <w:numPr>
        <w:ilvl w:val="1"/>
        <w:numId w:val="1"/>
      </w:numPr>
      <w:ind w:left="578" w:hanging="578"/>
      <w:outlineLvl w:val="1"/>
    </w:pPr>
    <w:rPr>
      <w:rFonts w:eastAsiaTheme="majorEastAsia" w:cstheme="majorBidi"/>
      <w:b/>
      <w:bCs/>
      <w:sz w:val="24"/>
      <w:szCs w:val="26"/>
    </w:rPr>
  </w:style>
  <w:style w:type="paragraph" w:styleId="Heading3">
    <w:name w:val="heading 3"/>
    <w:basedOn w:val="Normal"/>
    <w:next w:val="Normal"/>
    <w:link w:val="Heading3Char"/>
    <w:uiPriority w:val="9"/>
    <w:qFormat/>
    <w:rsid w:val="00224B44"/>
    <w:pPr>
      <w:keepNext/>
      <w:keepLines/>
      <w:numPr>
        <w:ilvl w:val="2"/>
        <w:numId w:val="1"/>
      </w:numPr>
      <w:tabs>
        <w:tab w:val="num" w:pos="360"/>
      </w:tabs>
      <w:spacing w:before="200"/>
      <w:ind w:left="360" w:hanging="36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rsid w:val="00224B44"/>
    <w:pPr>
      <w:keepNext/>
      <w:keepLines/>
      <w:numPr>
        <w:ilvl w:val="3"/>
        <w:numId w:val="1"/>
      </w:numPr>
      <w:tabs>
        <w:tab w:val="num" w:pos="360"/>
      </w:tabs>
      <w:spacing w:before="200"/>
      <w:ind w:left="360" w:hanging="36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rsid w:val="00224B44"/>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qFormat/>
    <w:rsid w:val="00224B44"/>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qFormat/>
    <w:rsid w:val="00224B44"/>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224B44"/>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224B44"/>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21029F"/>
    <w:rPr>
      <w:rFonts w:ascii="Calibri" w:eastAsiaTheme="majorEastAsia" w:hAnsi="Calibr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semiHidden/>
    <w:rsid w:val="0021029F"/>
    <w:rPr>
      <w:rFonts w:ascii="Calibri" w:eastAsiaTheme="majorEastAsia" w:hAnsi="Calibri" w:cstheme="majorBidi"/>
      <w:b/>
      <w:bCs/>
      <w:sz w:val="24"/>
      <w:szCs w:val="26"/>
      <w:lang w:val="en-US"/>
    </w:rPr>
  </w:style>
  <w:style w:type="character" w:customStyle="1" w:styleId="Heading3Char">
    <w:name w:val="Heading 3 Char"/>
    <w:basedOn w:val="DefaultParagraphFont"/>
    <w:link w:val="Heading3"/>
    <w:uiPriority w:val="9"/>
    <w:rsid w:val="0021029F"/>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semiHidden/>
    <w:rsid w:val="0021029F"/>
    <w:rPr>
      <w:rFonts w:asciiTheme="majorHAnsi" w:eastAsiaTheme="majorEastAsia" w:hAnsiTheme="majorHAnsi" w:cstheme="majorBidi"/>
      <w:b/>
      <w:bCs/>
      <w:i/>
      <w:iCs/>
      <w:color w:val="4F81BD" w:themeColor="accent1"/>
      <w:lang w:val="en-US"/>
    </w:rPr>
  </w:style>
  <w:style w:type="character" w:customStyle="1" w:styleId="Heading5Char">
    <w:name w:val="Heading 5 Char"/>
    <w:basedOn w:val="DefaultParagraphFont"/>
    <w:link w:val="Heading5"/>
    <w:uiPriority w:val="9"/>
    <w:semiHidden/>
    <w:rsid w:val="0021029F"/>
    <w:rPr>
      <w:rFonts w:asciiTheme="majorHAnsi" w:eastAsiaTheme="majorEastAsia" w:hAnsiTheme="majorHAnsi" w:cstheme="majorBidi"/>
      <w:color w:val="243F60" w:themeColor="accent1" w:themeShade="7F"/>
      <w:lang w:val="en-US"/>
    </w:rPr>
  </w:style>
  <w:style w:type="character" w:customStyle="1" w:styleId="Heading6Char">
    <w:name w:val="Heading 6 Char"/>
    <w:basedOn w:val="DefaultParagraphFont"/>
    <w:link w:val="Heading6"/>
    <w:uiPriority w:val="9"/>
    <w:semiHidden/>
    <w:rsid w:val="0021029F"/>
    <w:rPr>
      <w:rFonts w:asciiTheme="majorHAnsi" w:eastAsiaTheme="majorEastAsia" w:hAnsiTheme="majorHAnsi" w:cstheme="majorBidi"/>
      <w:i/>
      <w:iCs/>
      <w:color w:val="243F60" w:themeColor="accent1" w:themeShade="7F"/>
      <w:lang w:val="en-US"/>
    </w:rPr>
  </w:style>
  <w:style w:type="character" w:customStyle="1" w:styleId="Heading7Char">
    <w:name w:val="Heading 7 Char"/>
    <w:basedOn w:val="DefaultParagraphFont"/>
    <w:link w:val="Heading7"/>
    <w:uiPriority w:val="9"/>
    <w:semiHidden/>
    <w:rsid w:val="0021029F"/>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rsid w:val="0021029F"/>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rsid w:val="0021029F"/>
    <w:rPr>
      <w:rFonts w:asciiTheme="majorHAnsi" w:eastAsiaTheme="majorEastAsia" w:hAnsiTheme="majorHAnsi" w:cstheme="majorBidi"/>
      <w:i/>
      <w:iCs/>
      <w:color w:val="404040" w:themeColor="text1" w:themeTint="BF"/>
      <w:sz w:val="20"/>
      <w:szCs w:val="20"/>
      <w:lang w:val="en-US"/>
    </w:rPr>
  </w:style>
  <w:style w:type="paragraph" w:styleId="NoSpacing">
    <w:name w:val="No Spacing"/>
    <w:link w:val="NoSpacingChar"/>
    <w:uiPriority w:val="1"/>
    <w:semiHidden/>
    <w:unhideWhenUsed/>
    <w:rsid w:val="00224B44"/>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semiHidden/>
    <w:rsid w:val="00FF1170"/>
    <w:rPr>
      <w:rFonts w:eastAsiaTheme="minorEastAsia"/>
      <w:lang w:val="en-US" w:eastAsia="ja-JP"/>
    </w:rPr>
  </w:style>
  <w:style w:type="paragraph" w:styleId="BalloonText">
    <w:name w:val="Balloon Text"/>
    <w:basedOn w:val="Normal"/>
    <w:link w:val="BalloonTextChar"/>
    <w:uiPriority w:val="99"/>
    <w:semiHidden/>
    <w:unhideWhenUsed/>
    <w:rsid w:val="00224B44"/>
    <w:rPr>
      <w:rFonts w:ascii="Tahoma" w:hAnsi="Tahoma" w:cs="Tahoma"/>
      <w:sz w:val="16"/>
      <w:szCs w:val="16"/>
    </w:rPr>
  </w:style>
  <w:style w:type="character" w:customStyle="1" w:styleId="BalloonTextChar">
    <w:name w:val="Balloon Text Char"/>
    <w:basedOn w:val="DefaultParagraphFont"/>
    <w:link w:val="BalloonText"/>
    <w:uiPriority w:val="99"/>
    <w:semiHidden/>
    <w:rsid w:val="00224B44"/>
    <w:rPr>
      <w:rFonts w:ascii="Tahoma" w:hAnsi="Tahoma" w:cs="Tahoma"/>
      <w:sz w:val="16"/>
      <w:szCs w:val="16"/>
    </w:rPr>
  </w:style>
  <w:style w:type="paragraph" w:styleId="Header">
    <w:name w:val="header"/>
    <w:basedOn w:val="Normal"/>
    <w:link w:val="HeaderChar"/>
    <w:uiPriority w:val="9"/>
    <w:unhideWhenUsed/>
    <w:rsid w:val="00EE7224"/>
    <w:pPr>
      <w:tabs>
        <w:tab w:val="center" w:pos="4513"/>
        <w:tab w:val="right" w:pos="9026"/>
      </w:tabs>
      <w:spacing w:line="240" w:lineRule="auto"/>
    </w:pPr>
    <w:rPr>
      <w:color w:val="595959" w:themeColor="text1" w:themeTint="A6"/>
      <w:sz w:val="20"/>
    </w:rPr>
  </w:style>
  <w:style w:type="character" w:customStyle="1" w:styleId="HeaderChar">
    <w:name w:val="Header Char"/>
    <w:basedOn w:val="DefaultParagraphFont"/>
    <w:link w:val="Header"/>
    <w:uiPriority w:val="9"/>
    <w:rsid w:val="00EE7224"/>
    <w:rPr>
      <w:rFonts w:ascii="Calibri" w:hAnsi="Calibri"/>
      <w:color w:val="595959" w:themeColor="text1" w:themeTint="A6"/>
      <w:sz w:val="20"/>
    </w:rPr>
  </w:style>
  <w:style w:type="paragraph" w:styleId="Footer">
    <w:name w:val="footer"/>
    <w:basedOn w:val="Normal"/>
    <w:link w:val="FooterChar"/>
    <w:uiPriority w:val="9"/>
    <w:unhideWhenUsed/>
    <w:rsid w:val="00662FAD"/>
    <w:pPr>
      <w:pBdr>
        <w:top w:val="single" w:sz="12" w:space="1" w:color="A6A6A6"/>
      </w:pBdr>
      <w:tabs>
        <w:tab w:val="center" w:pos="4513"/>
        <w:tab w:val="right" w:pos="9026"/>
      </w:tabs>
      <w:spacing w:line="240" w:lineRule="auto"/>
      <w:jc w:val="center"/>
    </w:pPr>
    <w:rPr>
      <w:rFonts w:cstheme="minorHAnsi"/>
      <w:color w:val="595959"/>
      <w:sz w:val="20"/>
      <w:szCs w:val="20"/>
    </w:rPr>
  </w:style>
  <w:style w:type="character" w:customStyle="1" w:styleId="FooterChar">
    <w:name w:val="Footer Char"/>
    <w:basedOn w:val="DefaultParagraphFont"/>
    <w:link w:val="Footer"/>
    <w:uiPriority w:val="9"/>
    <w:rsid w:val="00662FAD"/>
    <w:rPr>
      <w:rFonts w:ascii="Calibri" w:hAnsi="Calibri" w:cstheme="minorHAnsi"/>
      <w:color w:val="595959"/>
      <w:sz w:val="20"/>
      <w:szCs w:val="20"/>
    </w:rPr>
  </w:style>
  <w:style w:type="table" w:styleId="TableGrid">
    <w:name w:val="Table Grid"/>
    <w:basedOn w:val="TableNormal"/>
    <w:uiPriority w:val="59"/>
    <w:rsid w:val="000604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0604F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0604F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olorfulGrid-Accent1">
    <w:name w:val="Colorful Grid Accent 1"/>
    <w:basedOn w:val="TableNormal"/>
    <w:uiPriority w:val="73"/>
    <w:rsid w:val="000604F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TOCHeading">
    <w:name w:val="TOC Heading"/>
    <w:basedOn w:val="Heading1"/>
    <w:next w:val="Normal"/>
    <w:uiPriority w:val="39"/>
    <w:semiHidden/>
    <w:unhideWhenUsed/>
    <w:qFormat/>
    <w:rsid w:val="000604F1"/>
    <w:pPr>
      <w:numPr>
        <w:numId w:val="0"/>
      </w:numPr>
      <w:outlineLvl w:val="9"/>
    </w:pPr>
    <w:rPr>
      <w:lang w:eastAsia="ja-JP"/>
    </w:rPr>
  </w:style>
  <w:style w:type="paragraph" w:styleId="TOC1">
    <w:name w:val="toc 1"/>
    <w:basedOn w:val="ReportBodyText"/>
    <w:next w:val="ReportBodyText"/>
    <w:uiPriority w:val="39"/>
    <w:rsid w:val="00E9565D"/>
    <w:pPr>
      <w:spacing w:before="60" w:after="60" w:line="240" w:lineRule="auto"/>
    </w:pPr>
  </w:style>
  <w:style w:type="paragraph" w:styleId="TOC3">
    <w:name w:val="toc 3"/>
    <w:basedOn w:val="Normal"/>
    <w:next w:val="ReportBodyText"/>
    <w:uiPriority w:val="39"/>
    <w:rsid w:val="00E9565D"/>
    <w:pPr>
      <w:spacing w:before="60" w:after="60" w:line="240" w:lineRule="auto"/>
      <w:ind w:left="442"/>
    </w:pPr>
  </w:style>
  <w:style w:type="character" w:styleId="Hyperlink">
    <w:name w:val="Hyperlink"/>
    <w:basedOn w:val="DefaultParagraphFont"/>
    <w:uiPriority w:val="99"/>
    <w:unhideWhenUsed/>
    <w:rsid w:val="000604F1"/>
    <w:rPr>
      <w:color w:val="0000FF" w:themeColor="hyperlink"/>
      <w:u w:val="single"/>
    </w:rPr>
  </w:style>
  <w:style w:type="table" w:styleId="MediumList2-Accent1">
    <w:name w:val="Medium List 2 Accent 1"/>
    <w:basedOn w:val="TableNormal"/>
    <w:uiPriority w:val="66"/>
    <w:rsid w:val="000604F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CommentText">
    <w:name w:val="annotation text"/>
    <w:basedOn w:val="Normal"/>
    <w:link w:val="CommentTextChar"/>
    <w:uiPriority w:val="99"/>
    <w:unhideWhenUsed/>
    <w:rsid w:val="00CB5E92"/>
    <w:rPr>
      <w:sz w:val="20"/>
      <w:szCs w:val="20"/>
    </w:rPr>
  </w:style>
  <w:style w:type="character" w:customStyle="1" w:styleId="CommentTextChar">
    <w:name w:val="Comment Text Char"/>
    <w:basedOn w:val="DefaultParagraphFont"/>
    <w:link w:val="CommentText"/>
    <w:uiPriority w:val="99"/>
    <w:rsid w:val="00CB5E92"/>
    <w:rPr>
      <w:sz w:val="20"/>
      <w:szCs w:val="20"/>
    </w:rPr>
  </w:style>
  <w:style w:type="table" w:styleId="LightShading-Accent1">
    <w:name w:val="Light Shading Accent 1"/>
    <w:basedOn w:val="TableNormal"/>
    <w:uiPriority w:val="60"/>
    <w:rsid w:val="001A0E9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OC2">
    <w:name w:val="toc 2"/>
    <w:basedOn w:val="Normal"/>
    <w:next w:val="ReportBodyText"/>
    <w:uiPriority w:val="39"/>
    <w:rsid w:val="00E9565D"/>
    <w:pPr>
      <w:spacing w:before="60" w:after="60" w:line="240" w:lineRule="auto"/>
      <w:ind w:left="221"/>
    </w:pPr>
  </w:style>
  <w:style w:type="character" w:styleId="CommentReference">
    <w:name w:val="annotation reference"/>
    <w:basedOn w:val="DefaultParagraphFont"/>
    <w:uiPriority w:val="99"/>
    <w:semiHidden/>
    <w:unhideWhenUsed/>
    <w:rsid w:val="00CB5E92"/>
    <w:rPr>
      <w:sz w:val="16"/>
      <w:szCs w:val="16"/>
    </w:rPr>
  </w:style>
  <w:style w:type="paragraph" w:styleId="Caption">
    <w:name w:val="caption"/>
    <w:aliases w:val="Bayer Caption,IB Caption,Medical Caption"/>
    <w:basedOn w:val="Normal"/>
    <w:next w:val="ReportBodyText"/>
    <w:link w:val="CaptionChar"/>
    <w:uiPriority w:val="8"/>
    <w:unhideWhenUsed/>
    <w:qFormat/>
    <w:rsid w:val="007424B2"/>
    <w:pPr>
      <w:keepNext/>
    </w:pPr>
    <w:rPr>
      <w:b/>
      <w:bCs/>
      <w:color w:val="000000" w:themeColor="text1"/>
      <w:sz w:val="20"/>
      <w:szCs w:val="18"/>
    </w:rPr>
  </w:style>
  <w:style w:type="paragraph" w:styleId="NormalWeb">
    <w:name w:val="Normal (Web)"/>
    <w:basedOn w:val="Normal"/>
    <w:uiPriority w:val="99"/>
    <w:unhideWhenUsed/>
    <w:rsid w:val="00064E4D"/>
    <w:pPr>
      <w:spacing w:before="100" w:beforeAutospacing="1" w:after="100" w:afterAutospacing="1"/>
    </w:pPr>
    <w:rPr>
      <w:rFonts w:ascii="Times New Roman" w:eastAsia="Times New Roman" w:hAnsi="Times New Roman" w:cs="Times New Roman"/>
      <w:sz w:val="24"/>
      <w:szCs w:val="24"/>
    </w:rPr>
  </w:style>
  <w:style w:type="paragraph" w:styleId="TOC4">
    <w:name w:val="toc 4"/>
    <w:basedOn w:val="Normal"/>
    <w:next w:val="ReportBodyText"/>
    <w:uiPriority w:val="39"/>
    <w:semiHidden/>
    <w:rsid w:val="00BE03D5"/>
    <w:pPr>
      <w:spacing w:after="100"/>
      <w:ind w:left="660"/>
    </w:pPr>
    <w:rPr>
      <w:rFonts w:eastAsiaTheme="minorEastAsia"/>
      <w:lang w:eastAsia="en-GB"/>
    </w:rPr>
  </w:style>
  <w:style w:type="paragraph" w:styleId="TOC5">
    <w:name w:val="toc 5"/>
    <w:basedOn w:val="Normal"/>
    <w:next w:val="ReportBodyText"/>
    <w:uiPriority w:val="39"/>
    <w:semiHidden/>
    <w:rsid w:val="00BE03D5"/>
    <w:pPr>
      <w:spacing w:after="100"/>
      <w:ind w:left="880"/>
    </w:pPr>
    <w:rPr>
      <w:rFonts w:eastAsiaTheme="minorEastAsia"/>
      <w:lang w:eastAsia="en-GB"/>
    </w:rPr>
  </w:style>
  <w:style w:type="paragraph" w:styleId="TOC6">
    <w:name w:val="toc 6"/>
    <w:basedOn w:val="Normal"/>
    <w:next w:val="Normal"/>
    <w:autoRedefine/>
    <w:uiPriority w:val="39"/>
    <w:semiHidden/>
    <w:rsid w:val="00532005"/>
    <w:pPr>
      <w:spacing w:after="100"/>
      <w:ind w:left="1100"/>
    </w:pPr>
    <w:rPr>
      <w:rFonts w:eastAsiaTheme="minorEastAsia"/>
      <w:lang w:eastAsia="en-GB"/>
    </w:rPr>
  </w:style>
  <w:style w:type="paragraph" w:styleId="TOC7">
    <w:name w:val="toc 7"/>
    <w:basedOn w:val="Normal"/>
    <w:next w:val="Normal"/>
    <w:autoRedefine/>
    <w:uiPriority w:val="39"/>
    <w:semiHidden/>
    <w:rsid w:val="00532005"/>
    <w:pPr>
      <w:spacing w:after="100"/>
      <w:ind w:left="1320"/>
    </w:pPr>
    <w:rPr>
      <w:rFonts w:eastAsiaTheme="minorEastAsia"/>
      <w:lang w:eastAsia="en-GB"/>
    </w:rPr>
  </w:style>
  <w:style w:type="paragraph" w:styleId="TOC8">
    <w:name w:val="toc 8"/>
    <w:basedOn w:val="Normal"/>
    <w:next w:val="Normal"/>
    <w:autoRedefine/>
    <w:uiPriority w:val="39"/>
    <w:semiHidden/>
    <w:rsid w:val="00532005"/>
    <w:pPr>
      <w:spacing w:after="100"/>
      <w:ind w:left="1540"/>
    </w:pPr>
    <w:rPr>
      <w:rFonts w:eastAsiaTheme="minorEastAsia"/>
      <w:lang w:eastAsia="en-GB"/>
    </w:rPr>
  </w:style>
  <w:style w:type="paragraph" w:styleId="TOC9">
    <w:name w:val="toc 9"/>
    <w:basedOn w:val="Normal"/>
    <w:next w:val="Normal"/>
    <w:autoRedefine/>
    <w:uiPriority w:val="39"/>
    <w:semiHidden/>
    <w:rsid w:val="00532005"/>
    <w:pPr>
      <w:spacing w:after="100"/>
      <w:ind w:left="1760"/>
    </w:pPr>
    <w:rPr>
      <w:rFonts w:eastAsiaTheme="minorEastAsia"/>
      <w:lang w:eastAsia="en-GB"/>
    </w:rPr>
  </w:style>
  <w:style w:type="paragraph" w:styleId="CommentSubject">
    <w:name w:val="annotation subject"/>
    <w:basedOn w:val="CommentText"/>
    <w:next w:val="CommentText"/>
    <w:link w:val="CommentSubjectChar"/>
    <w:uiPriority w:val="99"/>
    <w:semiHidden/>
    <w:unhideWhenUsed/>
    <w:rsid w:val="006F0B9E"/>
    <w:rPr>
      <w:b/>
      <w:bCs/>
    </w:rPr>
  </w:style>
  <w:style w:type="character" w:customStyle="1" w:styleId="CommentSubjectChar">
    <w:name w:val="Comment Subject Char"/>
    <w:basedOn w:val="CommentTextChar"/>
    <w:link w:val="CommentSubject"/>
    <w:uiPriority w:val="99"/>
    <w:semiHidden/>
    <w:rsid w:val="006F0B9E"/>
    <w:rPr>
      <w:b/>
      <w:bCs/>
      <w:sz w:val="20"/>
      <w:szCs w:val="20"/>
    </w:rPr>
  </w:style>
  <w:style w:type="table" w:styleId="MediumShading1-Accent1">
    <w:name w:val="Medium Shading 1 Accent 1"/>
    <w:basedOn w:val="TableNormal"/>
    <w:uiPriority w:val="63"/>
    <w:rsid w:val="00D15EC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TableofFigures">
    <w:name w:val="table of figures"/>
    <w:basedOn w:val="Normal"/>
    <w:next w:val="ReportBodyText"/>
    <w:uiPriority w:val="99"/>
    <w:unhideWhenUsed/>
    <w:rsid w:val="00E9565D"/>
    <w:pPr>
      <w:spacing w:before="60" w:after="60" w:line="240" w:lineRule="auto"/>
    </w:pPr>
  </w:style>
  <w:style w:type="paragraph" w:styleId="ListBullet">
    <w:name w:val="List Bullet"/>
    <w:basedOn w:val="ReportBodyText"/>
    <w:uiPriority w:val="2"/>
    <w:unhideWhenUsed/>
    <w:qFormat/>
    <w:rsid w:val="00001781"/>
    <w:pPr>
      <w:numPr>
        <w:numId w:val="10"/>
      </w:numPr>
      <w:spacing w:before="120"/>
      <w:ind w:left="568" w:hanging="284"/>
    </w:pPr>
  </w:style>
  <w:style w:type="paragraph" w:styleId="ListBullet2">
    <w:name w:val="List Bullet 2"/>
    <w:basedOn w:val="ListBullet"/>
    <w:uiPriority w:val="2"/>
    <w:unhideWhenUsed/>
    <w:rsid w:val="00001781"/>
    <w:pPr>
      <w:numPr>
        <w:ilvl w:val="1"/>
      </w:numPr>
      <w:ind w:hanging="284"/>
    </w:pPr>
  </w:style>
  <w:style w:type="paragraph" w:styleId="ListBullet3">
    <w:name w:val="List Bullet 3"/>
    <w:basedOn w:val="ListBullet"/>
    <w:uiPriority w:val="2"/>
    <w:unhideWhenUsed/>
    <w:rsid w:val="00001781"/>
    <w:pPr>
      <w:numPr>
        <w:ilvl w:val="2"/>
      </w:numPr>
      <w:ind w:hanging="284"/>
    </w:pPr>
  </w:style>
  <w:style w:type="paragraph" w:styleId="ListBullet4">
    <w:name w:val="List Bullet 4"/>
    <w:basedOn w:val="ListBullet"/>
    <w:uiPriority w:val="2"/>
    <w:unhideWhenUsed/>
    <w:rsid w:val="00001781"/>
    <w:pPr>
      <w:numPr>
        <w:ilvl w:val="3"/>
      </w:numPr>
      <w:ind w:left="1418" w:hanging="284"/>
    </w:pPr>
  </w:style>
  <w:style w:type="paragraph" w:styleId="ListBullet5">
    <w:name w:val="List Bullet 5"/>
    <w:basedOn w:val="ListBullet"/>
    <w:uiPriority w:val="2"/>
    <w:unhideWhenUsed/>
    <w:rsid w:val="00001781"/>
    <w:pPr>
      <w:numPr>
        <w:ilvl w:val="4"/>
      </w:numPr>
      <w:ind w:left="1702" w:hanging="284"/>
    </w:pPr>
  </w:style>
  <w:style w:type="paragraph" w:styleId="ListNumber">
    <w:name w:val="List Number"/>
    <w:basedOn w:val="Normal"/>
    <w:uiPriority w:val="1"/>
    <w:unhideWhenUsed/>
    <w:qFormat/>
    <w:rsid w:val="00001781"/>
    <w:pPr>
      <w:numPr>
        <w:numId w:val="6"/>
      </w:numPr>
      <w:spacing w:before="120"/>
      <w:ind w:left="568" w:hanging="284"/>
    </w:pPr>
  </w:style>
  <w:style w:type="paragraph" w:styleId="ListNumber2">
    <w:name w:val="List Number 2"/>
    <w:basedOn w:val="Normal"/>
    <w:uiPriority w:val="1"/>
    <w:unhideWhenUsed/>
    <w:rsid w:val="00001781"/>
    <w:pPr>
      <w:numPr>
        <w:ilvl w:val="1"/>
        <w:numId w:val="6"/>
      </w:numPr>
      <w:spacing w:before="120"/>
      <w:ind w:hanging="284"/>
    </w:pPr>
  </w:style>
  <w:style w:type="paragraph" w:styleId="ListNumber3">
    <w:name w:val="List Number 3"/>
    <w:basedOn w:val="Normal"/>
    <w:uiPriority w:val="1"/>
    <w:unhideWhenUsed/>
    <w:rsid w:val="00001781"/>
    <w:pPr>
      <w:numPr>
        <w:ilvl w:val="2"/>
        <w:numId w:val="6"/>
      </w:numPr>
      <w:spacing w:before="120"/>
      <w:ind w:hanging="284"/>
    </w:pPr>
  </w:style>
  <w:style w:type="paragraph" w:customStyle="1" w:styleId="ReportBodyText">
    <w:name w:val="Report Body Text"/>
    <w:basedOn w:val="Normal"/>
    <w:link w:val="ReportBodyTextChar"/>
    <w:qFormat/>
    <w:rsid w:val="00655533"/>
    <w:rPr>
      <w:rFonts w:cs="Calibri"/>
    </w:rPr>
  </w:style>
  <w:style w:type="character" w:customStyle="1" w:styleId="ReportBodyTextChar">
    <w:name w:val="Report Body Text Char"/>
    <w:basedOn w:val="DefaultParagraphFont"/>
    <w:link w:val="ReportBodyText"/>
    <w:rsid w:val="00655533"/>
    <w:rPr>
      <w:rFonts w:ascii="Calibri" w:hAnsi="Calibri" w:cs="Calibri"/>
    </w:rPr>
  </w:style>
  <w:style w:type="paragraph" w:customStyle="1" w:styleId="ReportHeading1">
    <w:name w:val="Report Heading 1"/>
    <w:basedOn w:val="Heading1"/>
    <w:next w:val="ReportBodyText"/>
    <w:link w:val="ReportHeading1Char"/>
    <w:qFormat/>
    <w:rsid w:val="00A464F2"/>
    <w:pPr>
      <w:numPr>
        <w:numId w:val="12"/>
      </w:numPr>
    </w:pPr>
    <w:rPr>
      <w:color w:val="732876"/>
      <w:sz w:val="32"/>
    </w:rPr>
  </w:style>
  <w:style w:type="character" w:customStyle="1" w:styleId="ReportHeading1Char">
    <w:name w:val="Report Heading 1 Char"/>
    <w:basedOn w:val="Heading1Char"/>
    <w:link w:val="ReportHeading1"/>
    <w:rsid w:val="00A464F2"/>
    <w:rPr>
      <w:rFonts w:ascii="Calibri" w:eastAsiaTheme="majorEastAsia" w:hAnsi="Calibri" w:cstheme="majorBidi"/>
      <w:b/>
      <w:bCs/>
      <w:color w:val="732876"/>
      <w:sz w:val="32"/>
      <w:szCs w:val="28"/>
      <w:lang w:val="en-US"/>
    </w:rPr>
  </w:style>
  <w:style w:type="paragraph" w:customStyle="1" w:styleId="ReportHeading2">
    <w:name w:val="Report Heading 2"/>
    <w:basedOn w:val="Heading2"/>
    <w:next w:val="ReportBodyText"/>
    <w:link w:val="ReportHeading2Char"/>
    <w:qFormat/>
    <w:rsid w:val="00D665A7"/>
    <w:pPr>
      <w:numPr>
        <w:numId w:val="12"/>
      </w:numPr>
      <w:spacing w:before="240" w:after="180"/>
      <w:jc w:val="both"/>
    </w:pPr>
    <w:rPr>
      <w:color w:val="000000" w:themeColor="text1"/>
      <w:sz w:val="28"/>
    </w:rPr>
  </w:style>
  <w:style w:type="character" w:customStyle="1" w:styleId="ReportHeading2Char">
    <w:name w:val="Report Heading 2 Char"/>
    <w:basedOn w:val="Heading2Char"/>
    <w:link w:val="ReportHeading2"/>
    <w:rsid w:val="00D665A7"/>
    <w:rPr>
      <w:rFonts w:ascii="Calibri" w:eastAsiaTheme="majorEastAsia" w:hAnsi="Calibri" w:cstheme="majorBidi"/>
      <w:b/>
      <w:bCs/>
      <w:color w:val="000000" w:themeColor="text1"/>
      <w:sz w:val="28"/>
      <w:szCs w:val="26"/>
      <w:lang w:val="en-US"/>
    </w:rPr>
  </w:style>
  <w:style w:type="paragraph" w:customStyle="1" w:styleId="ReportHeading3">
    <w:name w:val="Report Heading 3"/>
    <w:basedOn w:val="Heading3"/>
    <w:next w:val="ReportBodyText"/>
    <w:link w:val="ReportHeading3Char"/>
    <w:qFormat/>
    <w:rsid w:val="00D665A7"/>
    <w:pPr>
      <w:numPr>
        <w:numId w:val="12"/>
      </w:numPr>
      <w:spacing w:before="240" w:after="180"/>
    </w:pPr>
    <w:rPr>
      <w:rFonts w:ascii="Calibri" w:hAnsi="Calibri"/>
      <w:color w:val="000000" w:themeColor="text1"/>
      <w:sz w:val="24"/>
    </w:rPr>
  </w:style>
  <w:style w:type="character" w:customStyle="1" w:styleId="ReportHeading3Char">
    <w:name w:val="Report Heading 3 Char"/>
    <w:basedOn w:val="Heading3Char"/>
    <w:link w:val="ReportHeading3"/>
    <w:rsid w:val="00D665A7"/>
    <w:rPr>
      <w:rFonts w:ascii="Calibri" w:eastAsiaTheme="majorEastAsia" w:hAnsi="Calibri" w:cstheme="majorBidi"/>
      <w:b/>
      <w:bCs/>
      <w:color w:val="000000" w:themeColor="text1"/>
      <w:sz w:val="24"/>
      <w:lang w:val="en-US"/>
    </w:rPr>
  </w:style>
  <w:style w:type="paragraph" w:customStyle="1" w:styleId="ReportHeading4">
    <w:name w:val="Report Heading 4"/>
    <w:basedOn w:val="Heading4"/>
    <w:next w:val="ReportBodyText"/>
    <w:link w:val="ReportHeading4Char"/>
    <w:qFormat/>
    <w:rsid w:val="00D665A7"/>
    <w:pPr>
      <w:numPr>
        <w:numId w:val="12"/>
      </w:numPr>
      <w:spacing w:before="240" w:after="180"/>
    </w:pPr>
    <w:rPr>
      <w:rFonts w:ascii="Calibri" w:hAnsi="Calibri"/>
      <w:color w:val="000000" w:themeColor="text1"/>
    </w:rPr>
  </w:style>
  <w:style w:type="character" w:customStyle="1" w:styleId="ReportHeading4Char">
    <w:name w:val="Report Heading 4 Char"/>
    <w:basedOn w:val="Heading4Char"/>
    <w:link w:val="ReportHeading4"/>
    <w:rsid w:val="00D665A7"/>
    <w:rPr>
      <w:rFonts w:ascii="Calibri" w:eastAsiaTheme="majorEastAsia" w:hAnsi="Calibri" w:cstheme="majorBidi"/>
      <w:b/>
      <w:bCs/>
      <w:i/>
      <w:iCs/>
      <w:color w:val="000000" w:themeColor="text1"/>
      <w:lang w:val="en-US"/>
    </w:rPr>
  </w:style>
  <w:style w:type="paragraph" w:customStyle="1" w:styleId="ReportHeading5">
    <w:name w:val="Report Heading 5"/>
    <w:basedOn w:val="Heading5"/>
    <w:next w:val="ReportBodyText"/>
    <w:link w:val="ReportHeading5Char"/>
    <w:qFormat/>
    <w:rsid w:val="00D665A7"/>
    <w:pPr>
      <w:numPr>
        <w:numId w:val="12"/>
      </w:numPr>
      <w:spacing w:before="240" w:after="180"/>
    </w:pPr>
    <w:rPr>
      <w:rFonts w:ascii="Calibri" w:hAnsi="Calibri"/>
      <w:b/>
      <w:color w:val="000000"/>
    </w:rPr>
  </w:style>
  <w:style w:type="character" w:customStyle="1" w:styleId="ReportHeading5Char">
    <w:name w:val="Report Heading 5 Char"/>
    <w:basedOn w:val="Heading5Char"/>
    <w:link w:val="ReportHeading5"/>
    <w:rsid w:val="00D665A7"/>
    <w:rPr>
      <w:rFonts w:ascii="Calibri" w:eastAsiaTheme="majorEastAsia" w:hAnsi="Calibri" w:cstheme="majorBidi"/>
      <w:b/>
      <w:color w:val="000000"/>
      <w:lang w:val="en-US"/>
    </w:rPr>
  </w:style>
  <w:style w:type="numbering" w:customStyle="1" w:styleId="ReportHeadings">
    <w:name w:val="Report Headings"/>
    <w:uiPriority w:val="99"/>
    <w:rsid w:val="00D665A7"/>
    <w:pPr>
      <w:numPr>
        <w:numId w:val="2"/>
      </w:numPr>
    </w:pPr>
  </w:style>
  <w:style w:type="numbering" w:customStyle="1" w:styleId="ListNumbers">
    <w:name w:val="List Numbers"/>
    <w:uiPriority w:val="99"/>
    <w:rsid w:val="00DB3189"/>
    <w:pPr>
      <w:numPr>
        <w:numId w:val="4"/>
      </w:numPr>
    </w:pPr>
  </w:style>
  <w:style w:type="paragraph" w:customStyle="1" w:styleId="ReportNonTOCHeading">
    <w:name w:val="Report NonTOC Heading"/>
    <w:basedOn w:val="ReportBodyText"/>
    <w:next w:val="ReportBodyText"/>
    <w:link w:val="ReportNonTOCHeadingChar"/>
    <w:qFormat/>
    <w:rsid w:val="00A464F2"/>
    <w:pPr>
      <w:keepNext/>
    </w:pPr>
    <w:rPr>
      <w:b/>
      <w:color w:val="732876"/>
      <w:sz w:val="28"/>
    </w:rPr>
  </w:style>
  <w:style w:type="character" w:customStyle="1" w:styleId="ReportNonTOCHeadingChar">
    <w:name w:val="Report NonTOC Heading Char"/>
    <w:basedOn w:val="DefaultParagraphFont"/>
    <w:link w:val="ReportNonTOCHeading"/>
    <w:rsid w:val="00A464F2"/>
    <w:rPr>
      <w:rFonts w:ascii="Calibri" w:hAnsi="Calibri" w:cs="Calibri"/>
      <w:b/>
      <w:color w:val="732876"/>
      <w:sz w:val="28"/>
    </w:rPr>
  </w:style>
  <w:style w:type="paragraph" w:styleId="FootnoteText">
    <w:name w:val="footnote text"/>
    <w:basedOn w:val="Normal"/>
    <w:link w:val="FootnoteTextChar"/>
    <w:uiPriority w:val="99"/>
    <w:rsid w:val="008667BC"/>
    <w:rPr>
      <w:sz w:val="20"/>
      <w:szCs w:val="20"/>
    </w:rPr>
  </w:style>
  <w:style w:type="character" w:customStyle="1" w:styleId="FootnoteTextChar">
    <w:name w:val="Footnote Text Char"/>
    <w:basedOn w:val="DefaultParagraphFont"/>
    <w:link w:val="FootnoteText"/>
    <w:uiPriority w:val="99"/>
    <w:rsid w:val="008B06C2"/>
    <w:rPr>
      <w:rFonts w:ascii="Cambria" w:hAnsi="Cambria"/>
      <w:sz w:val="20"/>
      <w:szCs w:val="20"/>
    </w:rPr>
  </w:style>
  <w:style w:type="character" w:styleId="FootnoteReference">
    <w:name w:val="footnote reference"/>
    <w:basedOn w:val="DefaultParagraphFont"/>
    <w:uiPriority w:val="99"/>
    <w:rsid w:val="008667BC"/>
    <w:rPr>
      <w:vertAlign w:val="superscript"/>
    </w:rPr>
  </w:style>
  <w:style w:type="paragraph" w:styleId="BodyText">
    <w:name w:val="Body Text"/>
    <w:basedOn w:val="Normal"/>
    <w:link w:val="BodyTextChar"/>
    <w:uiPriority w:val="99"/>
    <w:semiHidden/>
    <w:unhideWhenUsed/>
    <w:rsid w:val="00264235"/>
  </w:style>
  <w:style w:type="character" w:customStyle="1" w:styleId="BodyTextChar">
    <w:name w:val="Body Text Char"/>
    <w:basedOn w:val="DefaultParagraphFont"/>
    <w:link w:val="BodyText"/>
    <w:uiPriority w:val="99"/>
    <w:semiHidden/>
    <w:rsid w:val="00264235"/>
    <w:rPr>
      <w:rFonts w:ascii="Calibri" w:hAnsi="Calibri"/>
    </w:rPr>
  </w:style>
  <w:style w:type="table" w:customStyle="1" w:styleId="ReportSummaryBox">
    <w:name w:val="Report_Summary_Box"/>
    <w:basedOn w:val="TableNormal"/>
    <w:uiPriority w:val="99"/>
    <w:rsid w:val="000D5EBC"/>
    <w:pPr>
      <w:spacing w:after="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cPr>
      <w:shd w:val="clear" w:color="auto" w:fill="CFD1D2"/>
    </w:tcPr>
  </w:style>
  <w:style w:type="paragraph" w:customStyle="1" w:styleId="ReportTableFootnote">
    <w:name w:val="Report Table Footnote"/>
    <w:basedOn w:val="ReportBodyText"/>
    <w:next w:val="ReportBodyText"/>
    <w:link w:val="ReportTableFootnoteChar"/>
    <w:uiPriority w:val="3"/>
    <w:qFormat/>
    <w:rsid w:val="00EE1482"/>
    <w:pPr>
      <w:spacing w:after="480"/>
      <w:contextualSpacing/>
    </w:pPr>
    <w:rPr>
      <w:sz w:val="18"/>
    </w:rPr>
  </w:style>
  <w:style w:type="character" w:customStyle="1" w:styleId="ReportTableFootnoteChar">
    <w:name w:val="Report Table Footnote Char"/>
    <w:basedOn w:val="ReportBodyTextChar"/>
    <w:link w:val="ReportTableFootnote"/>
    <w:uiPriority w:val="3"/>
    <w:rsid w:val="00EE1482"/>
    <w:rPr>
      <w:rFonts w:ascii="Calibri" w:hAnsi="Calibri" w:cs="Calibri"/>
      <w:sz w:val="18"/>
    </w:rPr>
  </w:style>
  <w:style w:type="paragraph" w:customStyle="1" w:styleId="ReportHeading6">
    <w:name w:val="Report Heading 6"/>
    <w:basedOn w:val="Heading6"/>
    <w:next w:val="ReportBodyText"/>
    <w:qFormat/>
    <w:rsid w:val="000744B9"/>
    <w:pPr>
      <w:numPr>
        <w:numId w:val="12"/>
      </w:numPr>
      <w:spacing w:before="240" w:after="180"/>
    </w:pPr>
    <w:rPr>
      <w:rFonts w:ascii="Calibri" w:hAnsi="Calibri"/>
      <w:color w:val="9C719D"/>
    </w:rPr>
  </w:style>
  <w:style w:type="numbering" w:customStyle="1" w:styleId="ListBullets">
    <w:name w:val="List Bullets"/>
    <w:uiPriority w:val="99"/>
    <w:rsid w:val="00BA7943"/>
    <w:pPr>
      <w:numPr>
        <w:numId w:val="3"/>
      </w:numPr>
    </w:pPr>
  </w:style>
  <w:style w:type="paragraph" w:styleId="Revision">
    <w:name w:val="Revision"/>
    <w:hidden/>
    <w:uiPriority w:val="99"/>
    <w:semiHidden/>
    <w:rsid w:val="00EE6750"/>
    <w:pPr>
      <w:spacing w:after="0" w:line="240" w:lineRule="auto"/>
    </w:pPr>
    <w:rPr>
      <w:rFonts w:ascii="Calibri" w:hAnsi="Calibri"/>
    </w:rPr>
  </w:style>
  <w:style w:type="paragraph" w:customStyle="1" w:styleId="ReportTableText">
    <w:name w:val="Report Table Text"/>
    <w:basedOn w:val="ReportBodyText"/>
    <w:link w:val="ReportTableTextChar"/>
    <w:uiPriority w:val="3"/>
    <w:qFormat/>
    <w:rsid w:val="009F51AB"/>
    <w:pPr>
      <w:spacing w:before="60" w:after="60" w:line="240" w:lineRule="auto"/>
    </w:pPr>
  </w:style>
  <w:style w:type="table" w:customStyle="1" w:styleId="ReportTable">
    <w:name w:val="Report_Table"/>
    <w:basedOn w:val="TableNormal"/>
    <w:uiPriority w:val="99"/>
    <w:rsid w:val="000D5EBC"/>
    <w:pPr>
      <w:spacing w:before="60" w:after="60" w:line="240" w:lineRule="auto"/>
      <w:jc w:val="center"/>
    </w:pPr>
    <w:rPr>
      <w:rFonts w:ascii="Calibri" w:hAnsi="Calibri"/>
      <w:sz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Theme="minorHAnsi" w:hAnsiTheme="minorHAnsi"/>
        <w:b/>
        <w:sz w:val="20"/>
      </w:rPr>
      <w:tblPr/>
      <w:tcPr>
        <w:shd w:val="clear" w:color="auto" w:fill="CFD1D2"/>
      </w:tcPr>
    </w:tblStylePr>
    <w:tblStylePr w:type="firstCol">
      <w:pPr>
        <w:jc w:val="left"/>
      </w:pPr>
      <w:rPr>
        <w:rFonts w:asciiTheme="minorHAnsi" w:hAnsiTheme="minorHAnsi"/>
        <w:sz w:val="20"/>
      </w:rPr>
    </w:tblStylePr>
  </w:style>
  <w:style w:type="paragraph" w:customStyle="1" w:styleId="ReportSummaryBoxHeading">
    <w:name w:val="Report Summary Box Heading"/>
    <w:basedOn w:val="ReportBodyText"/>
    <w:uiPriority w:val="3"/>
    <w:rsid w:val="00085AE7"/>
    <w:pPr>
      <w:spacing w:before="60" w:after="120"/>
    </w:pPr>
    <w:rPr>
      <w:b/>
      <w:i/>
    </w:rPr>
  </w:style>
  <w:style w:type="paragraph" w:customStyle="1" w:styleId="ReportFrontPageTitle">
    <w:name w:val="Report Front Page Title"/>
    <w:basedOn w:val="ReportBodyText"/>
    <w:uiPriority w:val="3"/>
    <w:qFormat/>
    <w:rsid w:val="00A464F2"/>
    <w:rPr>
      <w:color w:val="6D6E71"/>
      <w:sz w:val="40"/>
      <w:szCs w:val="48"/>
    </w:rPr>
  </w:style>
  <w:style w:type="paragraph" w:customStyle="1" w:styleId="ReportTag">
    <w:name w:val="Report Tag"/>
    <w:basedOn w:val="ReportBodyText"/>
    <w:uiPriority w:val="3"/>
    <w:qFormat/>
    <w:rsid w:val="00510946"/>
    <w:pPr>
      <w:spacing w:line="240" w:lineRule="auto"/>
    </w:pPr>
    <w:rPr>
      <w:b/>
      <w:color w:val="595959" w:themeColor="text1" w:themeTint="A6"/>
      <w:sz w:val="56"/>
      <w:szCs w:val="72"/>
    </w:rPr>
  </w:style>
  <w:style w:type="paragraph" w:customStyle="1" w:styleId="ReportClientDetails">
    <w:name w:val="Report Client Details"/>
    <w:basedOn w:val="ReportTableText"/>
    <w:uiPriority w:val="3"/>
    <w:rsid w:val="00021245"/>
    <w:pPr>
      <w:spacing w:before="40" w:after="40"/>
    </w:pPr>
    <w:rPr>
      <w:color w:val="000000" w:themeColor="text1"/>
      <w:sz w:val="20"/>
    </w:rPr>
  </w:style>
  <w:style w:type="character" w:styleId="FollowedHyperlink">
    <w:name w:val="FollowedHyperlink"/>
    <w:basedOn w:val="DefaultParagraphFont"/>
    <w:uiPriority w:val="99"/>
    <w:semiHidden/>
    <w:unhideWhenUsed/>
    <w:rsid w:val="001D1273"/>
    <w:rPr>
      <w:color w:val="800080" w:themeColor="followedHyperlink"/>
      <w:u w:val="single"/>
    </w:rPr>
  </w:style>
  <w:style w:type="character" w:customStyle="1" w:styleId="CaptionChar">
    <w:name w:val="Caption Char"/>
    <w:aliases w:val="Bayer Caption Char,IB Caption Char,Medical Caption Char"/>
    <w:basedOn w:val="DefaultParagraphFont"/>
    <w:link w:val="Caption"/>
    <w:uiPriority w:val="8"/>
    <w:locked/>
    <w:rsid w:val="00BA36C7"/>
    <w:rPr>
      <w:rFonts w:ascii="Calibri" w:hAnsi="Calibri"/>
      <w:b/>
      <w:bCs/>
      <w:color w:val="000000" w:themeColor="text1"/>
      <w:sz w:val="20"/>
      <w:szCs w:val="18"/>
    </w:rPr>
  </w:style>
  <w:style w:type="character" w:customStyle="1" w:styleId="ReportTableTextChar">
    <w:name w:val="Report Table Text Char"/>
    <w:basedOn w:val="ReportBodyTextChar"/>
    <w:link w:val="ReportTableText"/>
    <w:uiPriority w:val="3"/>
    <w:rsid w:val="00BA36C7"/>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257386">
      <w:bodyDiv w:val="1"/>
      <w:marLeft w:val="0"/>
      <w:marRight w:val="0"/>
      <w:marTop w:val="0"/>
      <w:marBottom w:val="0"/>
      <w:divBdr>
        <w:top w:val="none" w:sz="0" w:space="0" w:color="auto"/>
        <w:left w:val="none" w:sz="0" w:space="0" w:color="auto"/>
        <w:bottom w:val="none" w:sz="0" w:space="0" w:color="auto"/>
        <w:right w:val="none" w:sz="0" w:space="0" w:color="auto"/>
      </w:divBdr>
    </w:div>
    <w:div w:id="504781967">
      <w:bodyDiv w:val="1"/>
      <w:marLeft w:val="0"/>
      <w:marRight w:val="0"/>
      <w:marTop w:val="0"/>
      <w:marBottom w:val="0"/>
      <w:divBdr>
        <w:top w:val="none" w:sz="0" w:space="0" w:color="auto"/>
        <w:left w:val="none" w:sz="0" w:space="0" w:color="auto"/>
        <w:bottom w:val="none" w:sz="0" w:space="0" w:color="auto"/>
        <w:right w:val="none" w:sz="0" w:space="0" w:color="auto"/>
      </w:divBdr>
    </w:div>
    <w:div w:id="517237362">
      <w:bodyDiv w:val="1"/>
      <w:marLeft w:val="0"/>
      <w:marRight w:val="0"/>
      <w:marTop w:val="0"/>
      <w:marBottom w:val="0"/>
      <w:divBdr>
        <w:top w:val="none" w:sz="0" w:space="0" w:color="auto"/>
        <w:left w:val="none" w:sz="0" w:space="0" w:color="auto"/>
        <w:bottom w:val="none" w:sz="0" w:space="0" w:color="auto"/>
        <w:right w:val="none" w:sz="0" w:space="0" w:color="auto"/>
      </w:divBdr>
    </w:div>
    <w:div w:id="823472431">
      <w:bodyDiv w:val="1"/>
      <w:marLeft w:val="0"/>
      <w:marRight w:val="0"/>
      <w:marTop w:val="0"/>
      <w:marBottom w:val="0"/>
      <w:divBdr>
        <w:top w:val="none" w:sz="0" w:space="0" w:color="auto"/>
        <w:left w:val="none" w:sz="0" w:space="0" w:color="auto"/>
        <w:bottom w:val="none" w:sz="0" w:space="0" w:color="auto"/>
        <w:right w:val="none" w:sz="0" w:space="0" w:color="auto"/>
      </w:divBdr>
    </w:div>
    <w:div w:id="848566913">
      <w:bodyDiv w:val="1"/>
      <w:marLeft w:val="0"/>
      <w:marRight w:val="0"/>
      <w:marTop w:val="0"/>
      <w:marBottom w:val="0"/>
      <w:divBdr>
        <w:top w:val="none" w:sz="0" w:space="0" w:color="auto"/>
        <w:left w:val="none" w:sz="0" w:space="0" w:color="auto"/>
        <w:bottom w:val="none" w:sz="0" w:space="0" w:color="auto"/>
        <w:right w:val="none" w:sz="0" w:space="0" w:color="auto"/>
      </w:divBdr>
    </w:div>
    <w:div w:id="894050586">
      <w:bodyDiv w:val="1"/>
      <w:marLeft w:val="0"/>
      <w:marRight w:val="0"/>
      <w:marTop w:val="0"/>
      <w:marBottom w:val="0"/>
      <w:divBdr>
        <w:top w:val="none" w:sz="0" w:space="0" w:color="auto"/>
        <w:left w:val="none" w:sz="0" w:space="0" w:color="auto"/>
        <w:bottom w:val="none" w:sz="0" w:space="0" w:color="auto"/>
        <w:right w:val="none" w:sz="0" w:space="0" w:color="auto"/>
      </w:divBdr>
    </w:div>
    <w:div w:id="944656103">
      <w:bodyDiv w:val="1"/>
      <w:marLeft w:val="0"/>
      <w:marRight w:val="0"/>
      <w:marTop w:val="0"/>
      <w:marBottom w:val="0"/>
      <w:divBdr>
        <w:top w:val="none" w:sz="0" w:space="0" w:color="auto"/>
        <w:left w:val="none" w:sz="0" w:space="0" w:color="auto"/>
        <w:bottom w:val="none" w:sz="0" w:space="0" w:color="auto"/>
        <w:right w:val="none" w:sz="0" w:space="0" w:color="auto"/>
      </w:divBdr>
    </w:div>
    <w:div w:id="953095197">
      <w:bodyDiv w:val="1"/>
      <w:marLeft w:val="0"/>
      <w:marRight w:val="0"/>
      <w:marTop w:val="0"/>
      <w:marBottom w:val="0"/>
      <w:divBdr>
        <w:top w:val="none" w:sz="0" w:space="0" w:color="auto"/>
        <w:left w:val="none" w:sz="0" w:space="0" w:color="auto"/>
        <w:bottom w:val="none" w:sz="0" w:space="0" w:color="auto"/>
        <w:right w:val="none" w:sz="0" w:space="0" w:color="auto"/>
      </w:divBdr>
    </w:div>
    <w:div w:id="1059086281">
      <w:bodyDiv w:val="1"/>
      <w:marLeft w:val="0"/>
      <w:marRight w:val="0"/>
      <w:marTop w:val="0"/>
      <w:marBottom w:val="0"/>
      <w:divBdr>
        <w:top w:val="none" w:sz="0" w:space="0" w:color="auto"/>
        <w:left w:val="none" w:sz="0" w:space="0" w:color="auto"/>
        <w:bottom w:val="none" w:sz="0" w:space="0" w:color="auto"/>
        <w:right w:val="none" w:sz="0" w:space="0" w:color="auto"/>
      </w:divBdr>
    </w:div>
    <w:div w:id="1101611634">
      <w:bodyDiv w:val="1"/>
      <w:marLeft w:val="0"/>
      <w:marRight w:val="0"/>
      <w:marTop w:val="0"/>
      <w:marBottom w:val="0"/>
      <w:divBdr>
        <w:top w:val="none" w:sz="0" w:space="0" w:color="auto"/>
        <w:left w:val="none" w:sz="0" w:space="0" w:color="auto"/>
        <w:bottom w:val="none" w:sz="0" w:space="0" w:color="auto"/>
        <w:right w:val="none" w:sz="0" w:space="0" w:color="auto"/>
      </w:divBdr>
    </w:div>
    <w:div w:id="1150748999">
      <w:bodyDiv w:val="1"/>
      <w:marLeft w:val="0"/>
      <w:marRight w:val="0"/>
      <w:marTop w:val="0"/>
      <w:marBottom w:val="0"/>
      <w:divBdr>
        <w:top w:val="none" w:sz="0" w:space="0" w:color="auto"/>
        <w:left w:val="none" w:sz="0" w:space="0" w:color="auto"/>
        <w:bottom w:val="none" w:sz="0" w:space="0" w:color="auto"/>
        <w:right w:val="none" w:sz="0" w:space="0" w:color="auto"/>
      </w:divBdr>
    </w:div>
    <w:div w:id="1420444671">
      <w:bodyDiv w:val="1"/>
      <w:marLeft w:val="0"/>
      <w:marRight w:val="0"/>
      <w:marTop w:val="0"/>
      <w:marBottom w:val="0"/>
      <w:divBdr>
        <w:top w:val="none" w:sz="0" w:space="0" w:color="auto"/>
        <w:left w:val="none" w:sz="0" w:space="0" w:color="auto"/>
        <w:bottom w:val="none" w:sz="0" w:space="0" w:color="auto"/>
        <w:right w:val="none" w:sz="0" w:space="0" w:color="auto"/>
      </w:divBdr>
    </w:div>
    <w:div w:id="1508012618">
      <w:bodyDiv w:val="1"/>
      <w:marLeft w:val="0"/>
      <w:marRight w:val="0"/>
      <w:marTop w:val="0"/>
      <w:marBottom w:val="0"/>
      <w:divBdr>
        <w:top w:val="none" w:sz="0" w:space="0" w:color="auto"/>
        <w:left w:val="none" w:sz="0" w:space="0" w:color="auto"/>
        <w:bottom w:val="none" w:sz="0" w:space="0" w:color="auto"/>
        <w:right w:val="none" w:sz="0" w:space="0" w:color="auto"/>
      </w:divBdr>
    </w:div>
    <w:div w:id="1664046497">
      <w:bodyDiv w:val="1"/>
      <w:marLeft w:val="0"/>
      <w:marRight w:val="0"/>
      <w:marTop w:val="0"/>
      <w:marBottom w:val="0"/>
      <w:divBdr>
        <w:top w:val="none" w:sz="0" w:space="0" w:color="auto"/>
        <w:left w:val="none" w:sz="0" w:space="0" w:color="auto"/>
        <w:bottom w:val="none" w:sz="0" w:space="0" w:color="auto"/>
        <w:right w:val="none" w:sz="0" w:space="0" w:color="auto"/>
      </w:divBdr>
    </w:div>
    <w:div w:id="1735278165">
      <w:bodyDiv w:val="1"/>
      <w:marLeft w:val="0"/>
      <w:marRight w:val="0"/>
      <w:marTop w:val="0"/>
      <w:marBottom w:val="0"/>
      <w:divBdr>
        <w:top w:val="none" w:sz="0" w:space="0" w:color="auto"/>
        <w:left w:val="none" w:sz="0" w:space="0" w:color="auto"/>
        <w:bottom w:val="none" w:sz="0" w:space="0" w:color="auto"/>
        <w:right w:val="none" w:sz="0" w:space="0" w:color="auto"/>
      </w:divBdr>
    </w:div>
    <w:div w:id="1750689251">
      <w:bodyDiv w:val="1"/>
      <w:marLeft w:val="0"/>
      <w:marRight w:val="0"/>
      <w:marTop w:val="0"/>
      <w:marBottom w:val="0"/>
      <w:divBdr>
        <w:top w:val="none" w:sz="0" w:space="0" w:color="auto"/>
        <w:left w:val="none" w:sz="0" w:space="0" w:color="auto"/>
        <w:bottom w:val="none" w:sz="0" w:space="0" w:color="auto"/>
        <w:right w:val="none" w:sz="0" w:space="0" w:color="auto"/>
      </w:divBdr>
    </w:div>
    <w:div w:id="1839533830">
      <w:bodyDiv w:val="1"/>
      <w:marLeft w:val="0"/>
      <w:marRight w:val="0"/>
      <w:marTop w:val="0"/>
      <w:marBottom w:val="0"/>
      <w:divBdr>
        <w:top w:val="none" w:sz="0" w:space="0" w:color="auto"/>
        <w:left w:val="none" w:sz="0" w:space="0" w:color="auto"/>
        <w:bottom w:val="none" w:sz="0" w:space="0" w:color="auto"/>
        <w:right w:val="none" w:sz="0" w:space="0" w:color="auto"/>
      </w:divBdr>
    </w:div>
    <w:div w:id="194487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esources.com\data\Bicester\WRKGRPS\Resources%20and%20data%20sources\Resources\Medical_Communications\Templates\Report\Unbranded%20template_08091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E6175-0522-477E-AC8B-0C3006911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Unbranded template_080915.dotx</Template>
  <TotalTime>6</TotalTime>
  <Pages>3</Pages>
  <Words>784</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&lt;&lt;Add Title. Not more than 4 lines. Drop font size as necessary to fit in box&gt;&gt;</vt:lpstr>
    </vt:vector>
  </TitlesOfParts>
  <Company>Abacus International</Company>
  <LinksUpToDate>false</LinksUpToDate>
  <CharactersWithSpaces>5244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&lt;&lt;Add Title. Not more than 4 lines. Drop font size as necessary to fit in box&gt;&gt;</dc:title>
  <dc:subject>….</dc:subject>
  <dc:creator>Aldhouse, Natalie</dc:creator>
  <cp:lastModifiedBy>Aldhouse, Natalie</cp:lastModifiedBy>
  <cp:revision>1</cp:revision>
  <cp:lastPrinted>2015-08-26T13:28:00Z</cp:lastPrinted>
  <dcterms:created xsi:type="dcterms:W3CDTF">2016-08-10T12:49:00Z</dcterms:created>
  <dcterms:modified xsi:type="dcterms:W3CDTF">2016-08-10T12:56:00Z</dcterms:modified>
</cp:coreProperties>
</file>