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conformance="strict">
  <w:body>
    <w:p w14:paraId="2775C0FB" w14:textId="02B001FE" w:rsidR="002F2912" w:rsidRDefault="002F2912" w:rsidP="007F2AA9">
      <w:pPr>
        <w:keepNext/>
        <w:spacing w:before="18pt" w:after="3pt" w:line="18pt" w:lineRule="auto"/>
        <w:ind w:end="28.35pt"/>
        <w:contextualSpacing/>
        <w:outlineLvl w:val="0"/>
        <w:rPr>
          <w:rFonts w:ascii="Arial" w:eastAsia="Times New Roman" w:hAnsi="Arial"/>
          <w:b/>
          <w:bCs/>
          <w:kern w:val="32"/>
          <w:sz w:val="24"/>
          <w:szCs w:val="24"/>
        </w:rPr>
      </w:pPr>
      <w:r w:rsidRPr="002F2912">
        <w:rPr>
          <w:rFonts w:ascii="Arial" w:eastAsia="Times New Roman" w:hAnsi="Arial"/>
          <w:b/>
          <w:bCs/>
          <w:kern w:val="32"/>
          <w:sz w:val="24"/>
          <w:szCs w:val="24"/>
        </w:rPr>
        <w:t xml:space="preserve">Additional file </w:t>
      </w:r>
      <w:r w:rsidR="007F2AA9">
        <w:rPr>
          <w:rFonts w:ascii="Arial" w:eastAsia="Times New Roman" w:hAnsi="Arial"/>
          <w:b/>
          <w:bCs/>
          <w:kern w:val="32"/>
          <w:sz w:val="24"/>
          <w:szCs w:val="24"/>
        </w:rPr>
        <w:t>1</w:t>
      </w:r>
    </w:p>
    <w:p w14:paraId="28D8BE66" w14:textId="77777777" w:rsidR="002F2912" w:rsidRDefault="002F2912" w:rsidP="00A32A1D">
      <w:pPr>
        <w:keepNext/>
        <w:spacing w:before="18pt" w:after="3pt" w:line="18pt" w:lineRule="auto"/>
        <w:ind w:end="28.35pt"/>
        <w:contextualSpacing/>
        <w:outlineLvl w:val="0"/>
        <w:rPr>
          <w:rFonts w:ascii="Arial" w:eastAsia="Times New Roman" w:hAnsi="Arial"/>
          <w:b/>
          <w:bCs/>
          <w:kern w:val="32"/>
          <w:sz w:val="24"/>
          <w:szCs w:val="24"/>
        </w:rPr>
      </w:pPr>
    </w:p>
    <w:p w14:paraId="4E40D363" w14:textId="6086A79B" w:rsidR="00A32A1D" w:rsidRDefault="00202D19" w:rsidP="00A32A1D">
      <w:pPr>
        <w:keepNext/>
        <w:spacing w:before="18pt" w:after="3pt" w:line="18pt" w:lineRule="auto"/>
        <w:ind w:end="28.35pt"/>
        <w:contextualSpacing/>
        <w:outlineLvl w:val="0"/>
        <w:rPr>
          <w:rFonts w:ascii="Arial" w:eastAsia="Times New Roman" w:hAnsi="Arial"/>
          <w:b/>
          <w:bCs/>
          <w:kern w:val="32"/>
          <w:sz w:val="24"/>
          <w:szCs w:val="24"/>
        </w:rPr>
      </w:pPr>
      <w:r w:rsidRPr="0074440A">
        <w:rPr>
          <w:rFonts w:ascii="Arial" w:eastAsia="Times New Roman" w:hAnsi="Arial"/>
          <w:b/>
          <w:bCs/>
          <w:kern w:val="32"/>
          <w:sz w:val="24"/>
          <w:szCs w:val="24"/>
        </w:rPr>
        <w:t>M</w:t>
      </w:r>
      <w:r w:rsidR="00A32A1D" w:rsidRPr="0074440A">
        <w:rPr>
          <w:rFonts w:ascii="Arial" w:eastAsia="Times New Roman" w:hAnsi="Arial"/>
          <w:b/>
          <w:bCs/>
          <w:kern w:val="32"/>
          <w:sz w:val="24"/>
          <w:szCs w:val="24"/>
        </w:rPr>
        <w:t>ethods</w:t>
      </w:r>
      <w:r w:rsidR="001D3874">
        <w:rPr>
          <w:rFonts w:ascii="Arial" w:eastAsia="Times New Roman" w:hAnsi="Arial"/>
          <w:b/>
          <w:bCs/>
          <w:kern w:val="32"/>
          <w:sz w:val="24"/>
          <w:szCs w:val="24"/>
        </w:rPr>
        <w:t xml:space="preserve"> and statistics</w:t>
      </w:r>
    </w:p>
    <w:p w14:paraId="1D1F705D" w14:textId="77777777" w:rsidR="00BC3D92" w:rsidRPr="0074440A" w:rsidRDefault="00BC3D92" w:rsidP="00A32A1D">
      <w:pPr>
        <w:keepNext/>
        <w:spacing w:before="18pt" w:after="3pt" w:line="18pt" w:lineRule="auto"/>
        <w:ind w:end="28.35pt"/>
        <w:contextualSpacing/>
        <w:outlineLvl w:val="0"/>
        <w:rPr>
          <w:rFonts w:ascii="Arial" w:eastAsia="Times New Roman" w:hAnsi="Arial"/>
          <w:b/>
          <w:bCs/>
          <w:kern w:val="32"/>
          <w:sz w:val="24"/>
          <w:szCs w:val="24"/>
        </w:rPr>
      </w:pPr>
    </w:p>
    <w:p w14:paraId="27FA5DA0" w14:textId="77777777" w:rsidR="00A32A1D" w:rsidRPr="0074440A" w:rsidRDefault="00A32A1D" w:rsidP="00A32A1D">
      <w:pPr>
        <w:keepNext/>
        <w:spacing w:before="18pt" w:after="3pt" w:line="18pt" w:lineRule="auto"/>
        <w:ind w:end="28.35pt"/>
        <w:contextualSpacing/>
        <w:outlineLvl w:val="1"/>
        <w:rPr>
          <w:rFonts w:ascii="Arial" w:eastAsia="Times New Roman" w:hAnsi="Arial"/>
          <w:b/>
          <w:bCs/>
          <w:sz w:val="24"/>
          <w:szCs w:val="24"/>
        </w:rPr>
      </w:pPr>
      <w:r w:rsidRPr="0074440A">
        <w:rPr>
          <w:rFonts w:ascii="Arial" w:eastAsia="Times New Roman" w:hAnsi="Arial"/>
          <w:b/>
          <w:bCs/>
          <w:i/>
          <w:iCs/>
          <w:sz w:val="24"/>
          <w:szCs w:val="24"/>
        </w:rPr>
        <w:t>Population and Preparations</w:t>
      </w:r>
    </w:p>
    <w:p w14:paraId="4AE682BD" w14:textId="46215B30" w:rsidR="00A32A1D" w:rsidRPr="00FD3E4E" w:rsidRDefault="00A32A1D" w:rsidP="00654BD7">
      <w:pPr>
        <w:spacing w:after="0pt" w:line="24pt" w:lineRule="auto"/>
        <w:contextualSpacing/>
        <w:rPr>
          <w:rFonts w:ascii="Arial" w:eastAsia="Times New Roman" w:hAnsi="Arial"/>
          <w:sz w:val="24"/>
          <w:szCs w:val="24"/>
        </w:rPr>
      </w:pPr>
      <w:r w:rsidRPr="00FD3E4E">
        <w:rPr>
          <w:rFonts w:ascii="Arial" w:eastAsia="Times New Roman" w:hAnsi="Arial"/>
          <w:bCs/>
          <w:i/>
          <w:sz w:val="24"/>
          <w:szCs w:val="24"/>
          <w:lang w:eastAsia="en-GB"/>
        </w:rPr>
        <w:t>Population:</w:t>
      </w:r>
      <w:r w:rsidRPr="00FD3E4E">
        <w:rPr>
          <w:rFonts w:ascii="Arial" w:eastAsia="Times New Roman" w:hAnsi="Arial"/>
          <w:i/>
          <w:iCs/>
          <w:sz w:val="24"/>
          <w:szCs w:val="24"/>
        </w:rPr>
        <w:t xml:space="preserve"> </w:t>
      </w:r>
      <w:r w:rsidRPr="00FD3E4E">
        <w:rPr>
          <w:rFonts w:ascii="Arial" w:eastAsia="Times New Roman" w:hAnsi="Arial"/>
          <w:sz w:val="24"/>
          <w:szCs w:val="24"/>
        </w:rPr>
        <w:t>Kurds populate a wide area in the Middle East. There is a wide discrepancy in estimates of the total number of Kurds, which range broadly between 15 to 25 million. Kurdish is a member of the</w:t>
      </w:r>
      <w:r w:rsidRPr="00FD3E4E">
        <w:rPr>
          <w:rFonts w:ascii="Arial" w:eastAsia="Times New Roman" w:hAnsi="Arial"/>
          <w:color w:val="231F20"/>
          <w:sz w:val="24"/>
          <w:szCs w:val="24"/>
        </w:rPr>
        <w:t xml:space="preserve"> Indo-European family of languages, and</w:t>
      </w:r>
      <w:r w:rsidRPr="00FD3E4E">
        <w:rPr>
          <w:rFonts w:ascii="Arial" w:eastAsia="Times New Roman" w:hAnsi="Arial"/>
          <w:sz w:val="24"/>
          <w:szCs w:val="24"/>
        </w:rPr>
        <w:t xml:space="preserve"> is now official in Iraq; it consists of two main dialects: Kurdish Central (Sorani) and Kurdish Northern (Kurmanji) </w:t>
      </w:r>
      <w:r w:rsidRPr="00FD3E4E">
        <w:rPr>
          <w:rFonts w:ascii="Arial" w:eastAsia="Times New Roman" w:hAnsi="Arial"/>
          <w:sz w:val="24"/>
          <w:szCs w:val="24"/>
        </w:rPr>
        <w:fldChar w:fldCharType="begin"/>
      </w:r>
      <w:r w:rsidR="00654BD7">
        <w:rPr>
          <w:rFonts w:ascii="Arial" w:eastAsia="Times New Roman" w:hAnsi="Arial"/>
          <w:sz w:val="24"/>
          <w:szCs w:val="24"/>
        </w:rPr>
        <w:instrText xml:space="preserve"> ADDIN EN.CITE &lt;EndNote&gt;&lt;Cite&gt;&lt;Author&gt;Haig&lt;/Author&gt;&lt;Year&gt;2002&lt;/Year&gt;&lt;RecNum&gt;205&lt;/RecNum&gt;&lt;DisplayText&gt;[1]&lt;/DisplayText&gt;&lt;record&gt;&lt;rec-number&gt;205&lt;/rec-number&gt;&lt;foreign-keys&gt;&lt;key app="EN" db-id="revtdzvdisvtr0eraz8xstr10awa99p0z09w" timestamp="1530797448"&gt;205&lt;/key&gt;&lt;/foreign-keys&gt;&lt;ref-type name="Journal Article"&gt;17&lt;/ref-type&gt;&lt;contributors&gt;&lt;authors&gt;&lt;author&gt;Haig, Geoffrey&lt;/author&gt;&lt;author&gt;Matras, Yaron&lt;/author&gt;&lt;/authors&gt;&lt;/contributors&gt;&lt;titles&gt;&lt;title&gt;Kurdish linguistics: a brief overview&lt;/title&gt;&lt;secondary-title&gt;STUF-Language Typology and Universals&lt;/secondary-title&gt;&lt;/titles&gt;&lt;pages&gt;3–14&lt;/pages&gt;&lt;volume&gt;55&lt;/volume&gt;&lt;number&gt;1&lt;/number&gt;&lt;dates&gt;&lt;year&gt;2002&lt;/year&gt;&lt;/dates&gt;&lt;isbn&gt;2196-7148&lt;/isbn&gt;&lt;urls&gt;&lt;/urls&gt;&lt;/record&gt;&lt;/Cite&gt;&lt;/EndNote&gt;</w:instrText>
      </w:r>
      <w:r w:rsidRPr="00FD3E4E">
        <w:rPr>
          <w:rFonts w:ascii="Arial" w:eastAsia="Times New Roman" w:hAnsi="Arial"/>
          <w:sz w:val="24"/>
          <w:szCs w:val="24"/>
        </w:rPr>
        <w:fldChar w:fldCharType="separate"/>
      </w:r>
      <w:r w:rsidRPr="00FD3E4E">
        <w:rPr>
          <w:rFonts w:ascii="Arial" w:eastAsia="Times New Roman" w:hAnsi="Arial"/>
          <w:noProof/>
          <w:sz w:val="24"/>
          <w:szCs w:val="24"/>
        </w:rPr>
        <w:t>[1]</w:t>
      </w:r>
      <w:r w:rsidRPr="00FD3E4E">
        <w:rPr>
          <w:rFonts w:ascii="Arial" w:eastAsia="Times New Roman" w:hAnsi="Arial"/>
          <w:sz w:val="24"/>
          <w:szCs w:val="24"/>
        </w:rPr>
        <w:fldChar w:fldCharType="end"/>
      </w:r>
      <w:r w:rsidRPr="00FD3E4E">
        <w:rPr>
          <w:rFonts w:ascii="Arial" w:eastAsia="Times New Roman" w:hAnsi="Arial"/>
          <w:sz w:val="24"/>
          <w:szCs w:val="24"/>
        </w:rPr>
        <w:t>.</w:t>
      </w:r>
    </w:p>
    <w:p w14:paraId="75D5564E" w14:textId="3F99D17D" w:rsidR="00A32A1D" w:rsidRPr="00E7731A" w:rsidRDefault="006248E8" w:rsidP="00A32A1D">
      <w:pPr>
        <w:pStyle w:val="Heading2"/>
        <w:rPr>
          <w:sz w:val="24"/>
          <w:szCs w:val="24"/>
        </w:rPr>
      </w:pPr>
      <w:r>
        <w:rPr>
          <w:sz w:val="24"/>
          <w:szCs w:val="24"/>
        </w:rPr>
        <w:t>Cross-cultural adaptation (</w:t>
      </w:r>
      <w:r w:rsidR="00D71D9D" w:rsidRPr="00E7731A">
        <w:rPr>
          <w:sz w:val="24"/>
          <w:szCs w:val="24"/>
        </w:rPr>
        <w:t>CCA</w:t>
      </w:r>
      <w:r>
        <w:rPr>
          <w:sz w:val="24"/>
          <w:szCs w:val="24"/>
        </w:rPr>
        <w:t>)</w:t>
      </w:r>
    </w:p>
    <w:p w14:paraId="145CDBA9" w14:textId="07827B92" w:rsidR="00116253" w:rsidRPr="00FD3E4E" w:rsidRDefault="00A32A1D" w:rsidP="00116253">
      <w:pPr>
        <w:spacing w:after="0pt" w:line="24pt" w:lineRule="auto"/>
        <w:contextualSpacing/>
        <w:rPr>
          <w:rFonts w:ascii="Arial" w:eastAsia="Times New Roman" w:hAnsi="Arial"/>
          <w:sz w:val="24"/>
          <w:szCs w:val="24"/>
        </w:rPr>
      </w:pPr>
      <w:r w:rsidRPr="00E7731A">
        <w:rPr>
          <w:rFonts w:ascii="Arial" w:eastAsia="Times New Roman" w:hAnsi="Arial"/>
          <w:bCs/>
          <w:i/>
          <w:sz w:val="24"/>
          <w:szCs w:val="24"/>
          <w:lang w:eastAsia="en-GB"/>
        </w:rPr>
        <w:t>Reconciliation:</w:t>
      </w:r>
      <w:r w:rsidRPr="00FD3E4E">
        <w:rPr>
          <w:rFonts w:ascii="Arial" w:eastAsia="Times New Roman" w:hAnsi="Arial"/>
          <w:sz w:val="24"/>
          <w:szCs w:val="24"/>
        </w:rPr>
        <w:t xml:space="preserve"> </w:t>
      </w:r>
      <w:r w:rsidR="00116253" w:rsidRPr="00FD3E4E">
        <w:rPr>
          <w:rFonts w:ascii="Arial" w:eastAsia="Times New Roman" w:hAnsi="Arial"/>
          <w:sz w:val="24"/>
          <w:szCs w:val="24"/>
        </w:rPr>
        <w:t>to create a pre-final copy, i</w:t>
      </w:r>
      <w:r w:rsidRPr="00FD3E4E">
        <w:rPr>
          <w:rFonts w:ascii="Arial" w:eastAsia="Times New Roman" w:hAnsi="Arial"/>
          <w:sz w:val="24"/>
          <w:szCs w:val="24"/>
        </w:rPr>
        <w:t xml:space="preserve">n two consecutive sessions, the </w:t>
      </w:r>
      <w:r w:rsidR="006248E8">
        <w:rPr>
          <w:rFonts w:ascii="Arial" w:eastAsia="Times New Roman" w:hAnsi="Arial"/>
          <w:sz w:val="24"/>
          <w:szCs w:val="24"/>
        </w:rPr>
        <w:t>focus group (</w:t>
      </w:r>
      <w:r w:rsidRPr="00FD3E4E">
        <w:rPr>
          <w:rFonts w:ascii="Arial" w:eastAsia="Times New Roman" w:hAnsi="Arial"/>
          <w:sz w:val="24"/>
          <w:szCs w:val="24"/>
        </w:rPr>
        <w:t>FG</w:t>
      </w:r>
      <w:r w:rsidR="006248E8">
        <w:rPr>
          <w:rFonts w:ascii="Arial" w:eastAsia="Times New Roman" w:hAnsi="Arial"/>
          <w:sz w:val="24"/>
          <w:szCs w:val="24"/>
        </w:rPr>
        <w:t>)</w:t>
      </w:r>
      <w:r w:rsidRPr="00FD3E4E">
        <w:rPr>
          <w:rFonts w:ascii="Arial" w:eastAsia="Times New Roman" w:hAnsi="Arial"/>
          <w:sz w:val="24"/>
          <w:szCs w:val="24"/>
        </w:rPr>
        <w:t>, in the presence of the first translator, compared and resolved differences between T1 and T2. Controversies were resolved by majority</w:t>
      </w:r>
      <w:r w:rsidRPr="00FD3E4E" w:rsidDel="00180633">
        <w:rPr>
          <w:rFonts w:ascii="Arial" w:eastAsia="Times New Roman" w:hAnsi="Arial"/>
          <w:sz w:val="24"/>
          <w:szCs w:val="24"/>
        </w:rPr>
        <w:t xml:space="preserve"> </w:t>
      </w:r>
      <w:r w:rsidRPr="00FD3E4E">
        <w:rPr>
          <w:rFonts w:ascii="Arial" w:eastAsia="Times New Roman" w:hAnsi="Arial"/>
          <w:sz w:val="24"/>
          <w:szCs w:val="24"/>
        </w:rPr>
        <w:t xml:space="preserve">opinion. </w:t>
      </w:r>
    </w:p>
    <w:p w14:paraId="49639678" w14:textId="77777777" w:rsidR="00A32A1D" w:rsidRPr="00FD3E4E" w:rsidRDefault="00A32A1D" w:rsidP="00116253">
      <w:pPr>
        <w:spacing w:after="0pt" w:line="24pt" w:lineRule="auto"/>
        <w:contextualSpacing/>
        <w:rPr>
          <w:rFonts w:ascii="Arial" w:eastAsia="Times New Roman" w:hAnsi="Arial"/>
          <w:sz w:val="24"/>
          <w:szCs w:val="24"/>
        </w:rPr>
      </w:pPr>
      <w:r w:rsidRPr="00E7731A">
        <w:rPr>
          <w:rFonts w:ascii="Arial" w:eastAsia="Times New Roman" w:hAnsi="Arial"/>
          <w:bCs/>
          <w:i/>
          <w:sz w:val="24"/>
          <w:szCs w:val="24"/>
          <w:lang w:eastAsia="en-GB"/>
        </w:rPr>
        <w:t>Back translation:</w:t>
      </w:r>
      <w:r w:rsidRPr="00FD3E4E">
        <w:rPr>
          <w:rFonts w:ascii="Arial" w:eastAsia="Times New Roman" w:hAnsi="Arial"/>
          <w:sz w:val="24"/>
          <w:szCs w:val="24"/>
        </w:rPr>
        <w:t xml:space="preserve"> To examine the quality, the T12 was back-translated to the original language by a different licensed translator. During the review, the FG resolved four noticed discrepancies: </w:t>
      </w:r>
    </w:p>
    <w:p w14:paraId="0C905CA7" w14:textId="77777777" w:rsidR="00A32A1D" w:rsidRPr="00FD3E4E" w:rsidRDefault="00A32A1D" w:rsidP="00A32A1D">
      <w:pPr>
        <w:numPr>
          <w:ilvl w:val="0"/>
          <w:numId w:val="3"/>
        </w:numPr>
        <w:spacing w:before="12pt" w:after="12pt" w:line="24pt" w:lineRule="auto"/>
        <w:contextualSpacing/>
        <w:rPr>
          <w:rFonts w:ascii="Arial" w:eastAsia="Times New Roman" w:hAnsi="Arial"/>
          <w:i/>
          <w:iCs/>
          <w:sz w:val="24"/>
          <w:szCs w:val="24"/>
        </w:rPr>
      </w:pPr>
      <w:r w:rsidRPr="00FD3E4E">
        <w:rPr>
          <w:rFonts w:ascii="Arial" w:eastAsia="Times New Roman" w:hAnsi="Arial"/>
          <w:sz w:val="24"/>
          <w:szCs w:val="24"/>
        </w:rPr>
        <w:t>The Kurdish word used for “very often” was not explicit and was enforced by a popular word of Arabic origin.</w:t>
      </w:r>
    </w:p>
    <w:p w14:paraId="193F2B17" w14:textId="77777777" w:rsidR="00A32A1D" w:rsidRPr="00FD3E4E" w:rsidRDefault="00A32A1D" w:rsidP="00A32A1D">
      <w:pPr>
        <w:pStyle w:val="Numberedlist"/>
        <w:rPr>
          <w:rFonts w:cs="Arial"/>
          <w:i/>
          <w:iCs/>
          <w:sz w:val="24"/>
        </w:rPr>
      </w:pPr>
      <w:r w:rsidRPr="00FD3E4E">
        <w:rPr>
          <w:rFonts w:cs="Arial"/>
          <w:sz w:val="24"/>
        </w:rPr>
        <w:t xml:space="preserve">To explain the word “spell,” two Kurdish words were used. </w:t>
      </w:r>
    </w:p>
    <w:p w14:paraId="2764E294" w14:textId="77777777" w:rsidR="00A32A1D" w:rsidRPr="00FD3E4E" w:rsidRDefault="00A32A1D" w:rsidP="00A32A1D">
      <w:pPr>
        <w:pStyle w:val="Numberedlist"/>
        <w:rPr>
          <w:rFonts w:cs="Arial"/>
          <w:i/>
          <w:iCs/>
          <w:sz w:val="24"/>
        </w:rPr>
      </w:pPr>
      <w:r w:rsidRPr="00FD3E4E">
        <w:rPr>
          <w:rFonts w:cs="Arial"/>
          <w:sz w:val="24"/>
        </w:rPr>
        <w:t>A clause was added to clarify the meaning of “dizziness.”</w:t>
      </w:r>
    </w:p>
    <w:p w14:paraId="64551DB5" w14:textId="77777777" w:rsidR="00A32A1D" w:rsidRPr="00FD3E4E" w:rsidRDefault="00A32A1D" w:rsidP="00A32A1D">
      <w:pPr>
        <w:pStyle w:val="Numberedlist"/>
        <w:rPr>
          <w:rFonts w:cs="Arial"/>
          <w:i/>
          <w:iCs/>
          <w:sz w:val="24"/>
        </w:rPr>
      </w:pPr>
      <w:r w:rsidRPr="00FD3E4E">
        <w:rPr>
          <w:rFonts w:cs="Arial"/>
          <w:sz w:val="24"/>
        </w:rPr>
        <w:t>A popular Arabic word was inserted</w:t>
      </w:r>
      <w:r w:rsidRPr="00FD3E4E">
        <w:rPr>
          <w:rFonts w:cs="Arial"/>
          <w:b/>
          <w:bCs/>
          <w:sz w:val="24"/>
        </w:rPr>
        <w:t xml:space="preserve"> </w:t>
      </w:r>
      <w:r w:rsidRPr="00FD3E4E">
        <w:rPr>
          <w:rFonts w:cs="Arial"/>
          <w:sz w:val="24"/>
        </w:rPr>
        <w:t xml:space="preserve">in brackets to define the word “unsteady.” </w:t>
      </w:r>
    </w:p>
    <w:p w14:paraId="7A8E5C0D" w14:textId="77777777" w:rsidR="00116253" w:rsidRPr="00FD3E4E" w:rsidRDefault="00A32A1D" w:rsidP="00116253">
      <w:pPr>
        <w:spacing w:after="0pt" w:line="24pt" w:lineRule="auto"/>
        <w:contextualSpacing/>
        <w:rPr>
          <w:rFonts w:ascii="Arial" w:eastAsia="Times New Roman" w:hAnsi="Arial"/>
          <w:sz w:val="24"/>
          <w:szCs w:val="24"/>
        </w:rPr>
      </w:pPr>
      <w:r w:rsidRPr="00FD3E4E">
        <w:rPr>
          <w:rFonts w:ascii="Arial" w:eastAsia="Times New Roman" w:hAnsi="Arial"/>
          <w:b/>
          <w:bCs/>
          <w:i/>
          <w:iCs/>
          <w:sz w:val="24"/>
          <w:szCs w:val="24"/>
        </w:rPr>
        <w:t>Comparator instruments:</w:t>
      </w:r>
      <w:r w:rsidRPr="00FD3E4E">
        <w:rPr>
          <w:rFonts w:ascii="Arial" w:eastAsia="Times New Roman" w:hAnsi="Arial"/>
          <w:sz w:val="24"/>
          <w:szCs w:val="24"/>
        </w:rPr>
        <w:t xml:space="preserve"> </w:t>
      </w:r>
    </w:p>
    <w:p w14:paraId="426E4E5E" w14:textId="407D8F09" w:rsidR="00A32A1D" w:rsidRPr="00FD3E4E" w:rsidRDefault="00A32A1D" w:rsidP="003A5388">
      <w:pPr>
        <w:spacing w:after="0pt" w:line="24pt" w:lineRule="auto"/>
        <w:contextualSpacing/>
        <w:rPr>
          <w:rFonts w:ascii="Arial" w:eastAsia="Times New Roman" w:hAnsi="Arial"/>
          <w:b/>
          <w:bCs/>
          <w:sz w:val="24"/>
          <w:szCs w:val="24"/>
        </w:rPr>
      </w:pPr>
      <w:r w:rsidRPr="00E7731A">
        <w:rPr>
          <w:rFonts w:ascii="Arial" w:eastAsia="Times New Roman" w:hAnsi="Arial"/>
          <w:bCs/>
          <w:i/>
          <w:sz w:val="24"/>
          <w:szCs w:val="24"/>
          <w:lang w:eastAsia="en-GB"/>
        </w:rPr>
        <w:lastRenderedPageBreak/>
        <w:t>Visual analogue scale (VAS):</w:t>
      </w:r>
      <w:r w:rsidRPr="00FD3E4E">
        <w:rPr>
          <w:rFonts w:ascii="Arial" w:eastAsia="Times New Roman" w:hAnsi="Arial"/>
          <w:b/>
          <w:bCs/>
          <w:sz w:val="24"/>
          <w:szCs w:val="24"/>
        </w:rPr>
        <w:t xml:space="preserve"> </w:t>
      </w:r>
      <w:r w:rsidRPr="00FD3E4E">
        <w:rPr>
          <w:rFonts w:ascii="Arial" w:eastAsia="Times New Roman" w:hAnsi="Arial"/>
          <w:sz w:val="24"/>
          <w:szCs w:val="24"/>
        </w:rPr>
        <w:t>This has goo</w:t>
      </w:r>
      <w:r w:rsidR="001E03A0" w:rsidRPr="00FD3E4E">
        <w:rPr>
          <w:rFonts w:ascii="Arial" w:eastAsia="Times New Roman" w:hAnsi="Arial"/>
          <w:sz w:val="24"/>
          <w:szCs w:val="24"/>
        </w:rPr>
        <w:t xml:space="preserve">d psychometric properties </w:t>
      </w:r>
      <w:r w:rsidR="003A5388">
        <w:rPr>
          <w:rFonts w:ascii="Arial" w:eastAsia="Times New Roman" w:hAnsi="Arial"/>
          <w:sz w:val="24"/>
          <w:szCs w:val="24"/>
        </w:rPr>
        <w:fldChar w:fldCharType="begin"/>
      </w:r>
      <w:r w:rsidR="003A5388">
        <w:rPr>
          <w:rFonts w:ascii="Arial" w:eastAsia="Times New Roman" w:hAnsi="Arial"/>
          <w:sz w:val="24"/>
          <w:szCs w:val="24"/>
        </w:rPr>
        <w:instrText xml:space="preserve"> ADDIN EN.CITE </w:instrText>
      </w:r>
      <w:r w:rsidR="003A5388">
        <w:rPr>
          <w:rFonts w:ascii="Arial" w:eastAsia="Times New Roman" w:hAnsi="Arial"/>
          <w:sz w:val="24"/>
          <w:szCs w:val="24"/>
        </w:rPr>
        <w:fldChar w:fldCharType="begin"/>
      </w:r>
      <w:r w:rsidR="003A5388">
        <w:rPr>
          <w:rFonts w:ascii="Arial" w:eastAsia="Times New Roman" w:hAnsi="Arial"/>
          <w:sz w:val="24"/>
          <w:szCs w:val="24"/>
        </w:rPr>
        <w:instrText xml:space="preserve"> ADDIN EN.CITE.DATA </w:instrText>
      </w:r>
      <w:r w:rsidR="003A5388">
        <w:rPr>
          <w:rFonts w:ascii="Arial" w:eastAsia="Times New Roman" w:hAnsi="Arial"/>
          <w:sz w:val="24"/>
          <w:szCs w:val="24"/>
        </w:rPr>
        <w:fldChar w:fldCharType="end"/>
      </w:r>
      <w:r w:rsidR="003A5388">
        <w:rPr>
          <w:rFonts w:ascii="Arial" w:eastAsia="Times New Roman" w:hAnsi="Arial"/>
          <w:sz w:val="24"/>
          <w:szCs w:val="24"/>
        </w:rPr>
        <w:fldChar w:fldCharType="separate"/>
      </w:r>
      <w:r w:rsidR="003A5388">
        <w:rPr>
          <w:rFonts w:ascii="Arial" w:eastAsia="Times New Roman" w:hAnsi="Arial"/>
          <w:noProof/>
          <w:sz w:val="24"/>
          <w:szCs w:val="24"/>
        </w:rPr>
        <w:t>[2]</w:t>
      </w:r>
      <w:r w:rsidR="003A5388">
        <w:rPr>
          <w:rFonts w:ascii="Arial" w:eastAsia="Times New Roman" w:hAnsi="Arial"/>
          <w:sz w:val="24"/>
          <w:szCs w:val="24"/>
        </w:rPr>
        <w:fldChar w:fldCharType="end"/>
      </w:r>
      <w:r w:rsidRPr="00FD3E4E">
        <w:rPr>
          <w:rFonts w:ascii="Arial" w:eastAsia="Times New Roman" w:hAnsi="Arial"/>
          <w:sz w:val="24"/>
          <w:szCs w:val="24"/>
        </w:rPr>
        <w:t xml:space="preserve">. </w:t>
      </w:r>
      <w:r w:rsidR="00704F92" w:rsidRPr="00FD3E4E">
        <w:rPr>
          <w:rFonts w:ascii="Arial" w:eastAsia="Times New Roman" w:hAnsi="Arial"/>
          <w:sz w:val="24"/>
          <w:szCs w:val="24"/>
        </w:rPr>
        <w:t>A p</w:t>
      </w:r>
      <w:r w:rsidRPr="00FD3E4E">
        <w:rPr>
          <w:rFonts w:ascii="Arial" w:eastAsia="Times New Roman" w:hAnsi="Arial"/>
          <w:sz w:val="24"/>
          <w:szCs w:val="24"/>
        </w:rPr>
        <w:t>ercentage rating, in other words, choosing a specified number as a fraction of hundred is a widely adopted tool used by the majority of people in this locality, even those who are illiterate. Hence, a visual analogue scale was applied</w:t>
      </w:r>
      <w:r w:rsidR="00D71D9D" w:rsidRPr="00E7731A">
        <w:rPr>
          <w:rFonts w:ascii="Arial" w:eastAsia="Times New Roman" w:hAnsi="Arial"/>
          <w:sz w:val="24"/>
          <w:szCs w:val="24"/>
        </w:rPr>
        <w:t>.</w:t>
      </w:r>
      <w:r w:rsidRPr="00FD3E4E">
        <w:rPr>
          <w:rFonts w:ascii="Arial" w:eastAsia="Times New Roman" w:hAnsi="Arial"/>
          <w:sz w:val="24"/>
          <w:szCs w:val="24"/>
        </w:rPr>
        <w:t xml:space="preserve"> </w:t>
      </w:r>
    </w:p>
    <w:p w14:paraId="1CC13881" w14:textId="096DF603" w:rsidR="00A32A1D" w:rsidRPr="00FD3E4E" w:rsidRDefault="00A32A1D" w:rsidP="003A5388">
      <w:pPr>
        <w:pStyle w:val="Paragraph"/>
        <w:rPr>
          <w:rFonts w:cs="Arial"/>
          <w:sz w:val="24"/>
        </w:rPr>
      </w:pPr>
      <w:r w:rsidRPr="00E7731A">
        <w:rPr>
          <w:rFonts w:cs="Arial"/>
          <w:bCs/>
          <w:i/>
          <w:sz w:val="24"/>
          <w:lang w:eastAsia="en-GB"/>
        </w:rPr>
        <w:t>Tandem Romberg (TR):</w:t>
      </w:r>
      <w:r w:rsidRPr="00FD3E4E">
        <w:rPr>
          <w:rFonts w:cs="Arial"/>
          <w:sz w:val="24"/>
        </w:rPr>
        <w:t xml:space="preserve"> A printed figure of two straight feet one in front of the other (toe to heel) without angulation glued on a stable flat ground.</w:t>
      </w:r>
      <w:r w:rsidR="00114274">
        <w:rPr>
          <w:rFonts w:cs="Arial"/>
          <w:sz w:val="24"/>
        </w:rPr>
        <w:t xml:space="preserve"> The test was carried out</w:t>
      </w:r>
      <w:r w:rsidR="00114274" w:rsidRPr="00114274">
        <w:rPr>
          <w:rFonts w:cs="Arial"/>
          <w:sz w:val="24"/>
        </w:rPr>
        <w:t xml:space="preserve"> in a </w:t>
      </w:r>
      <w:r w:rsidR="00114274">
        <w:rPr>
          <w:rFonts w:cs="Arial"/>
          <w:sz w:val="24"/>
        </w:rPr>
        <w:t>noiseless</w:t>
      </w:r>
      <w:r w:rsidR="00114274" w:rsidRPr="00114274">
        <w:rPr>
          <w:rFonts w:cs="Arial"/>
          <w:sz w:val="24"/>
        </w:rPr>
        <w:t xml:space="preserve"> room; so that, the patient </w:t>
      </w:r>
      <w:r w:rsidR="00114274">
        <w:rPr>
          <w:rFonts w:cs="Arial"/>
          <w:sz w:val="24"/>
        </w:rPr>
        <w:t xml:space="preserve">unable to get benefit from auditory information to maintain </w:t>
      </w:r>
      <w:r w:rsidR="00114274" w:rsidRPr="00114274">
        <w:rPr>
          <w:rFonts w:cs="Arial"/>
          <w:sz w:val="24"/>
        </w:rPr>
        <w:t>balance</w:t>
      </w:r>
      <w:r w:rsidR="009C336A">
        <w:rPr>
          <w:rFonts w:cs="Arial"/>
          <w:sz w:val="24"/>
        </w:rPr>
        <w:t xml:space="preserve"> in eyes </w:t>
      </w:r>
      <w:r w:rsidR="00114274">
        <w:rPr>
          <w:rFonts w:cs="Arial"/>
          <w:sz w:val="24"/>
        </w:rPr>
        <w:t>closed conditions</w:t>
      </w:r>
      <w:r w:rsidR="00114274" w:rsidRPr="00114274">
        <w:rPr>
          <w:rFonts w:cs="Arial"/>
          <w:sz w:val="24"/>
        </w:rPr>
        <w:t>.</w:t>
      </w:r>
      <w:r w:rsidR="00114274">
        <w:rPr>
          <w:rFonts w:cs="Arial"/>
          <w:sz w:val="24"/>
        </w:rPr>
        <w:t xml:space="preserve"> </w:t>
      </w:r>
      <w:r w:rsidRPr="00FD3E4E">
        <w:rPr>
          <w:rFonts w:cs="Arial"/>
          <w:sz w:val="24"/>
        </w:rPr>
        <w:t xml:space="preserve">Participants were </w:t>
      </w:r>
      <w:r w:rsidR="006303C0" w:rsidRPr="00FD3E4E">
        <w:rPr>
          <w:rFonts w:cs="Arial"/>
          <w:sz w:val="24"/>
        </w:rPr>
        <w:t xml:space="preserve">asked to stand quietly </w:t>
      </w:r>
      <w:r w:rsidR="001E03A0" w:rsidRPr="00FD3E4E">
        <w:rPr>
          <w:rFonts w:cs="Arial"/>
          <w:sz w:val="24"/>
        </w:rPr>
        <w:t>on the figure</w:t>
      </w:r>
      <w:r w:rsidR="0096139F">
        <w:rPr>
          <w:rFonts w:cs="Arial"/>
          <w:sz w:val="24"/>
        </w:rPr>
        <w:t>,</w:t>
      </w:r>
      <w:r w:rsidR="009C336A">
        <w:rPr>
          <w:rFonts w:cs="Arial"/>
          <w:sz w:val="24"/>
        </w:rPr>
        <w:t xml:space="preserve"> each palm over the opposite shoulder looking forward</w:t>
      </w:r>
      <w:r w:rsidR="001E03A0" w:rsidRPr="00FD3E4E">
        <w:rPr>
          <w:rFonts w:cs="Arial"/>
          <w:sz w:val="24"/>
        </w:rPr>
        <w:t xml:space="preserve">. </w:t>
      </w:r>
      <w:r w:rsidRPr="00FD3E4E">
        <w:rPr>
          <w:rFonts w:cs="Arial"/>
          <w:sz w:val="24"/>
        </w:rPr>
        <w:t xml:space="preserve">Three trials were administered for each of the </w:t>
      </w:r>
      <w:r w:rsidR="001E03A0" w:rsidRPr="00FD3E4E">
        <w:rPr>
          <w:rFonts w:cs="Arial"/>
          <w:sz w:val="24"/>
        </w:rPr>
        <w:t>mentioned (in the main study)</w:t>
      </w:r>
      <w:r w:rsidRPr="00FD3E4E">
        <w:rPr>
          <w:rFonts w:cs="Arial"/>
          <w:sz w:val="24"/>
        </w:rPr>
        <w:t xml:space="preserve"> f</w:t>
      </w:r>
      <w:r w:rsidR="001E03A0" w:rsidRPr="00FD3E4E">
        <w:rPr>
          <w:rFonts w:cs="Arial"/>
          <w:sz w:val="24"/>
        </w:rPr>
        <w:t xml:space="preserve">our conditions. </w:t>
      </w:r>
      <w:r w:rsidRPr="00FD3E4E">
        <w:rPr>
          <w:rFonts w:cs="Arial"/>
          <w:sz w:val="24"/>
        </w:rPr>
        <w:t>Times for each trial were calculated from beginning to end using a stopwatch. The beginning was considered to be when the patient adopted t</w:t>
      </w:r>
      <w:r w:rsidR="003A5388">
        <w:rPr>
          <w:rFonts w:cs="Arial"/>
          <w:sz w:val="24"/>
        </w:rPr>
        <w:t>he condition and s/he was ready. W</w:t>
      </w:r>
      <w:r w:rsidRPr="00FD3E4E">
        <w:rPr>
          <w:rFonts w:cs="Arial"/>
          <w:sz w:val="24"/>
        </w:rPr>
        <w:t>hile</w:t>
      </w:r>
      <w:r w:rsidR="003A5388">
        <w:rPr>
          <w:rFonts w:cs="Arial"/>
          <w:sz w:val="24"/>
        </w:rPr>
        <w:t>,</w:t>
      </w:r>
      <w:r w:rsidRPr="00FD3E4E">
        <w:rPr>
          <w:rFonts w:cs="Arial"/>
          <w:sz w:val="24"/>
        </w:rPr>
        <w:t xml:space="preserve"> the end was identified as comprising the following five situations: 1- when the participant could complete 60 seconds successfully; or failed to complete when s/he: 2- moved palm or foot; 3- lost balance; 4- sought assistance (holding objects); 5- opened eyes in eyes closed conditions. Only one trial was administered for each condition if the patient could complete 60 seconds successfully. Moreover, the third trial was only administered when the patient could not complete the first and the second trials. Number of seconds in the administered trial or trials in each condition were summed out of 60 seconds, the total sum of all four conditions were summed out of 240 seconds </w:t>
      </w:r>
      <w:r w:rsidRPr="00FD3E4E">
        <w:rPr>
          <w:rFonts w:cs="Arial"/>
          <w:sz w:val="24"/>
        </w:rPr>
        <w:fldChar w:fldCharType="begin"/>
      </w:r>
      <w:r w:rsidR="003A5388">
        <w:rPr>
          <w:rFonts w:cs="Arial"/>
          <w:sz w:val="24"/>
        </w:rPr>
        <w:instrText xml:space="preserve"> ADDIN EN.CITE &lt;EndNote&gt;&lt;Cite&gt;&lt;Author&gt;Johnson&lt;/Author&gt;&lt;Year&gt;2005&lt;/Year&gt;&lt;RecNum&gt;32&lt;/RecNum&gt;&lt;DisplayText&gt;[3]&lt;/DisplayText&gt;&lt;record&gt;&lt;rec-number&gt;32&lt;/rec-number&gt;&lt;foreign-keys&gt;&lt;key app="EN" db-id="v2pzddv58as9eeez5sd5aep4v95fpr9t22vr" timestamp="1537553007"&gt;32&lt;/key&gt;&lt;/foreign-keys&gt;&lt;ref-type name="Journal Article"&gt;17&lt;/ref-type&gt;&lt;contributors&gt;&lt;authors&gt;&lt;author&gt;Johnson, B. G.&lt;/author&gt;&lt;author&gt;Wright, A. D.&lt;/author&gt;&lt;author&gt;Beazley, M. F.&lt;/author&gt;&lt;author&gt;Harvey, T. C.&lt;/author&gt;&lt;author&gt;Hillenbrand, P.&lt;/author&gt;&lt;author&gt;Imray, C. H.&lt;/author&gt;&lt;author&gt;Birmingham Medical Research Expeditionary, Society&lt;/author&gt;&lt;/authors&gt;&lt;/contributors&gt;&lt;auth-address&gt;Chirk Surgery, Chirk, Wrexham, UK. a.wright@bmres.org.uk&lt;/auth-address&gt;&lt;titles&gt;&lt;title&gt;The sharpened Romberg test for assessing ataxia in mild acute mountain sickness&lt;/title&gt;&lt;secondary-title&gt;Wilderness Environ Med&lt;/secondary-title&gt;&lt;/titles&gt;&lt;periodical&gt;&lt;full-title&gt;Wilderness and Environmental Medicine&lt;/full-title&gt;&lt;abbr-1&gt;Wilderness Environ. Med.&lt;/abbr-1&gt;&lt;abbr-2&gt;Wilderness Environ Med&lt;/abbr-2&gt;&lt;abbr-3&gt;Wilderness &amp;amp; Environmental Medicine&lt;/abbr-3&gt;&lt;/periodical&gt;&lt;pages&gt;62-6&lt;/pages&gt;&lt;volume&gt;16&lt;/volume&gt;&lt;number&gt;2&lt;/number&gt;&lt;edition&gt;2005/06/25&lt;/edition&gt;&lt;keywords&gt;&lt;keyword&gt;Acute Disease&lt;/keyword&gt;&lt;keyword&gt;Adult&lt;/keyword&gt;&lt;keyword&gt;Aged&lt;/keyword&gt;&lt;keyword&gt;Altitude Sickness/*diagnosis/physiopathology&lt;/keyword&gt;&lt;keyword&gt;Ataxia/*diagnosis/physiopathology&lt;/keyword&gt;&lt;keyword&gt;Female&lt;/keyword&gt;&lt;keyword&gt;Humans&lt;/keyword&gt;&lt;keyword&gt;Hypoxia, Brain/diagnosis/physiopathology&lt;/keyword&gt;&lt;keyword&gt;Male&lt;/keyword&gt;&lt;keyword&gt;Middle Aged&lt;/keyword&gt;&lt;keyword&gt;Mountaineering&lt;/keyword&gt;&lt;keyword&gt;*Postural Balance&lt;/keyword&gt;&lt;keyword&gt;Predictive Value of Tests&lt;/keyword&gt;&lt;keyword&gt;Surveys and Questionnaires&lt;/keyword&gt;&lt;/keywords&gt;&lt;dates&gt;&lt;year&gt;2005&lt;/year&gt;&lt;pub-dates&gt;&lt;date&gt;Summer&lt;/date&gt;&lt;/pub-dates&gt;&lt;/dates&gt;&lt;isbn&gt;1080-6032 (Print)&amp;#xD;1080-6032 (Linking)&lt;/isbn&gt;&lt;accession-num&gt;15974254&lt;/accession-num&gt;&lt;urls&gt;&lt;related-urls&gt;&lt;url&gt;https://www.ncbi.nlm.nih.gov/pubmed/15974254&lt;/url&gt;&lt;/related-urls&gt;&lt;/urls&gt;&lt;/record&gt;&lt;/Cite&gt;&lt;/EndNote&gt;</w:instrText>
      </w:r>
      <w:r w:rsidRPr="00FD3E4E">
        <w:rPr>
          <w:rFonts w:cs="Arial"/>
          <w:sz w:val="24"/>
        </w:rPr>
        <w:fldChar w:fldCharType="separate"/>
      </w:r>
      <w:r w:rsidR="003A5388">
        <w:rPr>
          <w:rFonts w:cs="Arial"/>
          <w:noProof/>
          <w:sz w:val="24"/>
        </w:rPr>
        <w:t>[3]</w:t>
      </w:r>
      <w:r w:rsidRPr="00FD3E4E">
        <w:rPr>
          <w:rFonts w:cs="Arial"/>
          <w:sz w:val="24"/>
        </w:rPr>
        <w:fldChar w:fldCharType="end"/>
      </w:r>
      <w:r w:rsidRPr="00FD3E4E">
        <w:rPr>
          <w:rFonts w:cs="Arial"/>
          <w:sz w:val="24"/>
        </w:rPr>
        <w:t>.</w:t>
      </w:r>
    </w:p>
    <w:p w14:paraId="3BA163DC" w14:textId="07D3DC54" w:rsidR="00A32A1D" w:rsidRPr="00FD3E4E" w:rsidRDefault="00BC3D92" w:rsidP="00A32A1D">
      <w:pPr>
        <w:keepNext/>
        <w:spacing w:before="18pt" w:after="3pt" w:line="18pt" w:lineRule="auto"/>
        <w:ind w:end="28.35pt"/>
        <w:contextualSpacing/>
        <w:outlineLvl w:val="1"/>
        <w:rPr>
          <w:rFonts w:ascii="Arial" w:eastAsia="Times New Roman" w:hAnsi="Arial"/>
          <w:b/>
          <w:bCs/>
          <w:i/>
          <w:iCs/>
          <w:sz w:val="24"/>
          <w:szCs w:val="24"/>
        </w:rPr>
      </w:pPr>
      <w:r>
        <w:rPr>
          <w:rFonts w:ascii="Arial" w:eastAsia="Times New Roman" w:hAnsi="Arial"/>
          <w:b/>
          <w:bCs/>
          <w:i/>
          <w:iCs/>
          <w:sz w:val="24"/>
          <w:szCs w:val="24"/>
        </w:rPr>
        <w:t>External r</w:t>
      </w:r>
      <w:r w:rsidR="00A32A1D" w:rsidRPr="00FD3E4E">
        <w:rPr>
          <w:rFonts w:ascii="Arial" w:eastAsia="Times New Roman" w:hAnsi="Arial"/>
          <w:b/>
          <w:bCs/>
          <w:i/>
          <w:iCs/>
          <w:sz w:val="24"/>
          <w:szCs w:val="24"/>
        </w:rPr>
        <w:t>eliability tests</w:t>
      </w:r>
    </w:p>
    <w:p w14:paraId="3980D533" w14:textId="133BAD08" w:rsidR="00A32A1D" w:rsidRPr="00FD3E4E" w:rsidRDefault="00A32A1D" w:rsidP="0074440A">
      <w:pPr>
        <w:spacing w:after="0pt" w:line="24pt" w:lineRule="auto"/>
        <w:contextualSpacing/>
        <w:rPr>
          <w:rFonts w:ascii="Arial" w:eastAsia="Times New Roman" w:hAnsi="Arial"/>
          <w:sz w:val="24"/>
          <w:szCs w:val="24"/>
        </w:rPr>
      </w:pPr>
      <w:r w:rsidRPr="00FD3E4E">
        <w:rPr>
          <w:rFonts w:ascii="Arial" w:eastAsia="Times New Roman" w:hAnsi="Arial"/>
          <w:sz w:val="24"/>
          <w:szCs w:val="24"/>
        </w:rPr>
        <w:t xml:space="preserve"> </w:t>
      </w:r>
      <w:r w:rsidR="00BC3D92">
        <w:rPr>
          <w:rFonts w:ascii="Arial" w:eastAsia="Times New Roman" w:hAnsi="Arial"/>
          <w:sz w:val="24"/>
          <w:szCs w:val="24"/>
        </w:rPr>
        <w:t xml:space="preserve">Two </w:t>
      </w:r>
      <w:r w:rsidRPr="00FD3E4E">
        <w:rPr>
          <w:rFonts w:ascii="Arial" w:eastAsia="Times New Roman" w:hAnsi="Arial"/>
          <w:sz w:val="24"/>
          <w:szCs w:val="24"/>
        </w:rPr>
        <w:t>raters (R1 an</w:t>
      </w:r>
      <w:r w:rsidR="006303C0" w:rsidRPr="00FD3E4E">
        <w:rPr>
          <w:rFonts w:ascii="Arial" w:eastAsia="Times New Roman" w:hAnsi="Arial"/>
          <w:sz w:val="24"/>
          <w:szCs w:val="24"/>
        </w:rPr>
        <w:t>d R2) were involved</w:t>
      </w:r>
      <w:r w:rsidRPr="00FD3E4E">
        <w:rPr>
          <w:rFonts w:ascii="Arial" w:eastAsia="Times New Roman" w:hAnsi="Arial"/>
          <w:sz w:val="24"/>
          <w:szCs w:val="24"/>
        </w:rPr>
        <w:t xml:space="preserve">. </w:t>
      </w:r>
      <w:r w:rsidR="001E03A0" w:rsidRPr="00FD3E4E">
        <w:rPr>
          <w:rFonts w:ascii="Arial" w:eastAsia="Times New Roman" w:hAnsi="Arial"/>
          <w:sz w:val="24"/>
          <w:szCs w:val="24"/>
        </w:rPr>
        <w:t>The reliability group</w:t>
      </w:r>
      <w:r w:rsidR="006303C0" w:rsidRPr="00FD3E4E">
        <w:rPr>
          <w:rFonts w:ascii="Arial" w:hAnsi="Arial"/>
          <w:sz w:val="24"/>
          <w:szCs w:val="24"/>
        </w:rPr>
        <w:t xml:space="preserve"> </w:t>
      </w:r>
      <w:r w:rsidR="00FB1A62" w:rsidRPr="0074440A">
        <w:rPr>
          <w:rFonts w:ascii="Arial" w:hAnsi="Arial"/>
          <w:sz w:val="24"/>
          <w:szCs w:val="24"/>
        </w:rPr>
        <w:t xml:space="preserve">of VSS-SF </w:t>
      </w:r>
      <w:r w:rsidR="00D71D9D" w:rsidRPr="0074440A">
        <w:rPr>
          <w:rFonts w:ascii="Arial" w:hAnsi="Arial"/>
          <w:sz w:val="24"/>
          <w:szCs w:val="24"/>
        </w:rPr>
        <w:t>(n = 7</w:t>
      </w:r>
      <w:r w:rsidR="00D71D9D" w:rsidRPr="00C5329E">
        <w:rPr>
          <w:rFonts w:ascii="Arial" w:hAnsi="Arial"/>
          <w:sz w:val="24"/>
          <w:szCs w:val="24"/>
        </w:rPr>
        <w:t xml:space="preserve">4) </w:t>
      </w:r>
      <w:r w:rsidR="006303C0" w:rsidRPr="00FD3E4E">
        <w:rPr>
          <w:rFonts w:ascii="Arial" w:eastAsia="Times New Roman" w:hAnsi="Arial"/>
          <w:sz w:val="24"/>
          <w:szCs w:val="24"/>
        </w:rPr>
        <w:t>answered the 15 questions on two separate occasions (O1 and O2).</w:t>
      </w:r>
      <w:r w:rsidR="001E03A0" w:rsidRPr="00FD3E4E">
        <w:rPr>
          <w:rFonts w:ascii="Arial" w:eastAsia="Times New Roman" w:hAnsi="Arial"/>
          <w:sz w:val="24"/>
          <w:szCs w:val="24"/>
        </w:rPr>
        <w:t xml:space="preserve"> </w:t>
      </w:r>
      <w:r w:rsidR="00EA5329" w:rsidRPr="005449EE">
        <w:rPr>
          <w:rFonts w:ascii="Arial" w:eastAsia="Times New Roman" w:hAnsi="Arial"/>
          <w:sz w:val="24"/>
          <w:szCs w:val="24"/>
        </w:rPr>
        <w:t xml:space="preserve">The time interval </w:t>
      </w:r>
      <w:r w:rsidR="00EA5329" w:rsidRPr="005449EE">
        <w:rPr>
          <w:rFonts w:ascii="Arial" w:eastAsia="Times New Roman" w:hAnsi="Arial"/>
          <w:sz w:val="24"/>
          <w:szCs w:val="24"/>
        </w:rPr>
        <w:lastRenderedPageBreak/>
        <w:t xml:space="preserve">between ratings was one to five days, the timing of O2 was arranged by the raters while </w:t>
      </w:r>
      <w:r w:rsidRPr="005449EE">
        <w:rPr>
          <w:rFonts w:ascii="Arial" w:eastAsia="Times New Roman" w:hAnsi="Arial"/>
          <w:sz w:val="24"/>
          <w:szCs w:val="24"/>
        </w:rPr>
        <w:t>the patient returned</w:t>
      </w:r>
      <w:r w:rsidRPr="00FD3E4E">
        <w:rPr>
          <w:rFonts w:ascii="Arial" w:eastAsia="Times New Roman" w:hAnsi="Arial"/>
          <w:sz w:val="24"/>
          <w:szCs w:val="24"/>
        </w:rPr>
        <w:t xml:space="preserve"> to receive their results from the investigations or to repeat their rehabilitation protocols. From these, </w:t>
      </w:r>
      <w:r w:rsidR="00FB1A62" w:rsidRPr="00E7731A">
        <w:rPr>
          <w:rFonts w:ascii="Arial" w:eastAsia="Times New Roman" w:hAnsi="Arial"/>
          <w:sz w:val="24"/>
          <w:szCs w:val="24"/>
        </w:rPr>
        <w:t>56</w:t>
      </w:r>
      <w:r w:rsidR="00D71D9D" w:rsidRPr="00FD3E4E">
        <w:rPr>
          <w:rFonts w:ascii="Arial" w:eastAsia="Times New Roman" w:hAnsi="Arial"/>
          <w:sz w:val="24"/>
          <w:szCs w:val="24"/>
        </w:rPr>
        <w:t xml:space="preserve"> </w:t>
      </w:r>
      <w:r w:rsidRPr="00FD3E4E">
        <w:rPr>
          <w:rFonts w:ascii="Arial" w:eastAsia="Times New Roman" w:hAnsi="Arial"/>
          <w:sz w:val="24"/>
          <w:szCs w:val="24"/>
        </w:rPr>
        <w:t xml:space="preserve">were randomly assigned for intra-rater tests (each subject was rated by the same rater on both occasions); </w:t>
      </w:r>
      <w:r w:rsidR="00D71D9D" w:rsidRPr="00FD3E4E">
        <w:rPr>
          <w:rFonts w:ascii="Arial" w:eastAsia="Times New Roman" w:hAnsi="Arial"/>
          <w:sz w:val="24"/>
          <w:szCs w:val="24"/>
        </w:rPr>
        <w:t>2</w:t>
      </w:r>
      <w:r w:rsidR="00D71D9D" w:rsidRPr="00E7731A">
        <w:rPr>
          <w:rFonts w:ascii="Arial" w:eastAsia="Times New Roman" w:hAnsi="Arial"/>
          <w:sz w:val="24"/>
          <w:szCs w:val="24"/>
        </w:rPr>
        <w:t>8</w:t>
      </w:r>
      <w:r w:rsidR="00D71D9D" w:rsidRPr="00FD3E4E">
        <w:rPr>
          <w:rFonts w:ascii="Arial" w:eastAsia="Times New Roman" w:hAnsi="Arial"/>
          <w:sz w:val="24"/>
          <w:szCs w:val="24"/>
        </w:rPr>
        <w:t xml:space="preserve"> </w:t>
      </w:r>
      <w:r w:rsidRPr="00FD3E4E">
        <w:rPr>
          <w:rFonts w:ascii="Arial" w:eastAsia="Times New Roman" w:hAnsi="Arial"/>
          <w:sz w:val="24"/>
          <w:szCs w:val="24"/>
        </w:rPr>
        <w:t xml:space="preserve">and </w:t>
      </w:r>
      <w:r w:rsidR="00D71D9D" w:rsidRPr="00FD3E4E">
        <w:rPr>
          <w:rFonts w:ascii="Arial" w:eastAsia="Times New Roman" w:hAnsi="Arial"/>
          <w:sz w:val="24"/>
          <w:szCs w:val="24"/>
        </w:rPr>
        <w:t>2</w:t>
      </w:r>
      <w:r w:rsidR="00D71D9D" w:rsidRPr="00E7731A">
        <w:rPr>
          <w:rFonts w:ascii="Arial" w:eastAsia="Times New Roman" w:hAnsi="Arial"/>
          <w:sz w:val="24"/>
          <w:szCs w:val="24"/>
        </w:rPr>
        <w:t>8</w:t>
      </w:r>
      <w:r w:rsidR="00D71D9D" w:rsidRPr="00FD3E4E">
        <w:rPr>
          <w:rFonts w:ascii="Arial" w:eastAsia="Times New Roman" w:hAnsi="Arial"/>
          <w:sz w:val="24"/>
          <w:szCs w:val="24"/>
        </w:rPr>
        <w:t xml:space="preserve"> </w:t>
      </w:r>
      <w:r w:rsidRPr="00FD3E4E">
        <w:rPr>
          <w:rFonts w:ascii="Arial" w:eastAsia="Times New Roman" w:hAnsi="Arial"/>
          <w:sz w:val="24"/>
          <w:szCs w:val="24"/>
        </w:rPr>
        <w:t xml:space="preserve">were rated by R1 and R2, respectively. The remaining </w:t>
      </w:r>
      <w:r w:rsidR="00FB1A62" w:rsidRPr="00E7731A">
        <w:rPr>
          <w:rFonts w:ascii="Arial" w:eastAsia="Times New Roman" w:hAnsi="Arial"/>
          <w:sz w:val="24"/>
          <w:szCs w:val="24"/>
        </w:rPr>
        <w:t>18</w:t>
      </w:r>
      <w:r w:rsidR="00FB1A62" w:rsidRPr="00FD3E4E">
        <w:rPr>
          <w:rFonts w:ascii="Arial" w:eastAsia="Times New Roman" w:hAnsi="Arial"/>
          <w:sz w:val="24"/>
          <w:szCs w:val="24"/>
        </w:rPr>
        <w:t xml:space="preserve"> </w:t>
      </w:r>
      <w:r w:rsidRPr="00FD3E4E">
        <w:rPr>
          <w:rFonts w:ascii="Arial" w:eastAsia="Times New Roman" w:hAnsi="Arial"/>
          <w:sz w:val="24"/>
          <w:szCs w:val="24"/>
        </w:rPr>
        <w:t>were enrolled for inter-rater tests (the subject was rated by both raters, each for one occasion)</w:t>
      </w:r>
      <w:r w:rsidR="006303C0" w:rsidRPr="00FD3E4E">
        <w:rPr>
          <w:rFonts w:ascii="Arial" w:eastAsia="Times New Roman" w:hAnsi="Arial"/>
          <w:sz w:val="24"/>
          <w:szCs w:val="24"/>
        </w:rPr>
        <w:t xml:space="preserve"> (table 2)</w:t>
      </w:r>
      <w:r w:rsidRPr="00FD3E4E">
        <w:rPr>
          <w:rFonts w:ascii="Arial" w:eastAsia="Times New Roman" w:hAnsi="Arial"/>
          <w:sz w:val="24"/>
          <w:szCs w:val="24"/>
        </w:rPr>
        <w:t xml:space="preserve">. </w:t>
      </w:r>
    </w:p>
    <w:p w14:paraId="1E7FDD0C" w14:textId="60D04773" w:rsidR="00A32A1D" w:rsidRPr="00FD3E4E" w:rsidRDefault="00A32A1D" w:rsidP="003A5388">
      <w:pPr>
        <w:spacing w:after="0pt" w:line="24pt" w:lineRule="auto"/>
        <w:ind w:firstLine="36pt"/>
        <w:rPr>
          <w:rFonts w:ascii="Arial" w:eastAsia="Times New Roman" w:hAnsi="Arial"/>
          <w:b/>
          <w:bCs/>
          <w:i/>
          <w:iCs/>
          <w:sz w:val="24"/>
          <w:szCs w:val="24"/>
        </w:rPr>
      </w:pPr>
      <w:r w:rsidRPr="00FD3E4E">
        <w:rPr>
          <w:rFonts w:ascii="Arial" w:eastAsia="Times New Roman" w:hAnsi="Arial"/>
          <w:sz w:val="24"/>
          <w:szCs w:val="24"/>
        </w:rPr>
        <w:t>To avoid missing values</w:t>
      </w:r>
      <w:r w:rsidR="00FA4BA1" w:rsidRPr="00FD3E4E">
        <w:rPr>
          <w:rFonts w:ascii="Arial" w:eastAsia="Times New Roman" w:hAnsi="Arial"/>
          <w:sz w:val="24"/>
          <w:szCs w:val="24"/>
        </w:rPr>
        <w:t xml:space="preserve"> during rating</w:t>
      </w:r>
      <w:r w:rsidRPr="00FD3E4E">
        <w:rPr>
          <w:rFonts w:ascii="Arial" w:eastAsia="Times New Roman" w:hAnsi="Arial"/>
          <w:sz w:val="24"/>
          <w:szCs w:val="24"/>
        </w:rPr>
        <w:t xml:space="preserve">, systematic non-reply of one of the responses especially (never = 0) was prevented </w:t>
      </w:r>
      <w:r w:rsidR="003A5388">
        <w:rPr>
          <w:rFonts w:ascii="Arial" w:eastAsia="Times New Roman" w:hAnsi="Arial"/>
          <w:sz w:val="24"/>
          <w:szCs w:val="24"/>
        </w:rPr>
        <w:fldChar w:fldCharType="begin"/>
      </w:r>
      <w:r w:rsidR="003A5388">
        <w:rPr>
          <w:rFonts w:ascii="Arial" w:eastAsia="Times New Roman" w:hAnsi="Arial"/>
          <w:sz w:val="24"/>
          <w:szCs w:val="24"/>
        </w:rPr>
        <w:instrText xml:space="preserve"> ADDIN EN.CITE </w:instrText>
      </w:r>
      <w:r w:rsidR="003A5388">
        <w:rPr>
          <w:rFonts w:ascii="Arial" w:eastAsia="Times New Roman" w:hAnsi="Arial"/>
          <w:sz w:val="24"/>
          <w:szCs w:val="24"/>
        </w:rPr>
        <w:fldChar w:fldCharType="begin"/>
      </w:r>
      <w:r w:rsidR="003A5388">
        <w:rPr>
          <w:rFonts w:ascii="Arial" w:eastAsia="Times New Roman" w:hAnsi="Arial"/>
          <w:sz w:val="24"/>
          <w:szCs w:val="24"/>
        </w:rPr>
        <w:instrText xml:space="preserve"> ADDIN EN.CITE.DATA </w:instrText>
      </w:r>
      <w:r w:rsidR="003A5388">
        <w:rPr>
          <w:rFonts w:ascii="Arial" w:eastAsia="Times New Roman" w:hAnsi="Arial"/>
          <w:sz w:val="24"/>
          <w:szCs w:val="24"/>
        </w:rPr>
        <w:fldChar w:fldCharType="end"/>
      </w:r>
      <w:r w:rsidR="003A5388">
        <w:rPr>
          <w:rFonts w:ascii="Arial" w:eastAsia="Times New Roman" w:hAnsi="Arial"/>
          <w:sz w:val="24"/>
          <w:szCs w:val="24"/>
        </w:rPr>
        <w:fldChar w:fldCharType="separate"/>
      </w:r>
      <w:r w:rsidR="003A5388">
        <w:rPr>
          <w:rFonts w:ascii="Arial" w:eastAsia="Times New Roman" w:hAnsi="Arial"/>
          <w:noProof/>
          <w:sz w:val="24"/>
          <w:szCs w:val="24"/>
        </w:rPr>
        <w:t>[4]</w:t>
      </w:r>
      <w:r w:rsidR="003A5388">
        <w:rPr>
          <w:rFonts w:ascii="Arial" w:eastAsia="Times New Roman" w:hAnsi="Arial"/>
          <w:sz w:val="24"/>
          <w:szCs w:val="24"/>
        </w:rPr>
        <w:fldChar w:fldCharType="end"/>
      </w:r>
      <w:r w:rsidRPr="00FD3E4E">
        <w:rPr>
          <w:rFonts w:ascii="Arial" w:eastAsia="Times New Roman" w:hAnsi="Arial"/>
          <w:sz w:val="24"/>
          <w:szCs w:val="24"/>
        </w:rPr>
        <w:t xml:space="preserve">. Test-retest reliability was examined by comparing the results of both occasions. The comparator instruments were also exposed to the </w:t>
      </w:r>
      <w:r w:rsidR="006C2840">
        <w:rPr>
          <w:rFonts w:ascii="Arial" w:eastAsia="Times New Roman" w:hAnsi="Arial"/>
          <w:sz w:val="24"/>
          <w:szCs w:val="24"/>
        </w:rPr>
        <w:t>recommended</w:t>
      </w:r>
      <w:r w:rsidR="006C2840" w:rsidRPr="00FD3E4E">
        <w:rPr>
          <w:rFonts w:ascii="Arial" w:eastAsia="Times New Roman" w:hAnsi="Arial"/>
          <w:sz w:val="24"/>
          <w:szCs w:val="24"/>
        </w:rPr>
        <w:t xml:space="preserve"> </w:t>
      </w:r>
      <w:r w:rsidRPr="00FD3E4E">
        <w:rPr>
          <w:rFonts w:ascii="Arial" w:eastAsia="Times New Roman" w:hAnsi="Arial"/>
          <w:sz w:val="24"/>
          <w:szCs w:val="24"/>
        </w:rPr>
        <w:t xml:space="preserve">regulations. However, the time interval between the two occasions for </w:t>
      </w:r>
      <w:r w:rsidR="00FB1A62" w:rsidRPr="00E7731A">
        <w:rPr>
          <w:rFonts w:ascii="Arial" w:eastAsia="Times New Roman" w:hAnsi="Arial"/>
          <w:sz w:val="24"/>
          <w:szCs w:val="24"/>
        </w:rPr>
        <w:t xml:space="preserve">Tandem Romberg </w:t>
      </w:r>
      <w:r w:rsidRPr="00FD3E4E">
        <w:rPr>
          <w:rFonts w:ascii="Arial" w:eastAsia="Times New Roman" w:hAnsi="Arial"/>
          <w:sz w:val="24"/>
          <w:szCs w:val="24"/>
        </w:rPr>
        <w:t xml:space="preserve">was 1 to 2 hours to remove the effect of in-between rehabilitation. </w:t>
      </w:r>
    </w:p>
    <w:p w14:paraId="2A4FCED5" w14:textId="77777777" w:rsidR="00A32A1D" w:rsidRPr="00FD3E4E" w:rsidRDefault="00A32A1D" w:rsidP="00A32A1D">
      <w:pPr>
        <w:spacing w:after="0pt" w:line="24pt" w:lineRule="auto"/>
        <w:contextualSpacing/>
        <w:rPr>
          <w:rFonts w:ascii="Arial" w:eastAsia="Times New Roman" w:hAnsi="Arial"/>
          <w:b/>
          <w:bCs/>
          <w:i/>
          <w:iCs/>
          <w:sz w:val="24"/>
          <w:szCs w:val="24"/>
        </w:rPr>
      </w:pPr>
      <w:r w:rsidRPr="00FD3E4E">
        <w:rPr>
          <w:rFonts w:ascii="Arial" w:eastAsia="Times New Roman" w:hAnsi="Arial"/>
          <w:b/>
          <w:bCs/>
          <w:i/>
          <w:iCs/>
          <w:sz w:val="24"/>
          <w:szCs w:val="24"/>
        </w:rPr>
        <w:t xml:space="preserve">Statistics </w:t>
      </w:r>
    </w:p>
    <w:p w14:paraId="16DE6801" w14:textId="6E7785BB" w:rsidR="00A32A1D" w:rsidRPr="00FD3E4E" w:rsidRDefault="00A32A1D" w:rsidP="003A5388">
      <w:pPr>
        <w:spacing w:after="0pt" w:line="24pt" w:lineRule="auto"/>
        <w:contextualSpacing/>
        <w:rPr>
          <w:rFonts w:ascii="Arial" w:eastAsia="Times New Roman" w:hAnsi="Arial"/>
          <w:sz w:val="24"/>
          <w:szCs w:val="24"/>
        </w:rPr>
      </w:pPr>
      <w:r w:rsidRPr="00FD3E4E">
        <w:rPr>
          <w:rFonts w:ascii="Arial" w:eastAsia="Times New Roman" w:hAnsi="Arial"/>
          <w:bCs/>
          <w:i/>
          <w:sz w:val="24"/>
          <w:szCs w:val="24"/>
          <w:lang w:eastAsia="en-GB"/>
        </w:rPr>
        <w:t>External reliability:</w:t>
      </w:r>
      <w:r w:rsidRPr="00FD3E4E">
        <w:rPr>
          <w:rFonts w:ascii="Arial" w:eastAsia="Times New Roman" w:hAnsi="Arial"/>
          <w:sz w:val="24"/>
          <w:szCs w:val="24"/>
        </w:rPr>
        <w:t xml:space="preserve"> The selection of raters (fixed) in this study governed intraclass correlation coefficient (ICC). The two-way mixed-effect (model), mean of k raters (type), and absolute agreement (definition) were used to evaluate all types of reliability tests</w:t>
      </w:r>
      <w:r w:rsidR="008B16AF" w:rsidRPr="00FD3E4E">
        <w:rPr>
          <w:rFonts w:ascii="Arial" w:eastAsia="Times New Roman" w:hAnsi="Arial"/>
          <w:sz w:val="24"/>
          <w:szCs w:val="24"/>
        </w:rPr>
        <w:fldChar w:fldCharType="begin"/>
      </w:r>
      <w:r w:rsidR="003A5388">
        <w:rPr>
          <w:rFonts w:ascii="Arial" w:eastAsia="Times New Roman" w:hAnsi="Arial"/>
          <w:sz w:val="24"/>
          <w:szCs w:val="24"/>
        </w:rPr>
        <w:instrText xml:space="preserve"> ADDIN EN.CITE &lt;EndNote&gt;&lt;Cite&gt;&lt;Author&gt;Koo&lt;/Author&gt;&lt;Year&gt;2016&lt;/Year&gt;&lt;RecNum&gt;209&lt;/RecNum&gt;&lt;DisplayText&gt;[5]&lt;/DisplayText&gt;&lt;record&gt;&lt;rec-number&gt;209&lt;/rec-number&gt;&lt;foreign-keys&gt;&lt;key app="EN" db-id="revtdzvdisvtr0eraz8xstr10awa99p0z09w" timestamp="1530956283"&gt;209&lt;/key&gt;&lt;/foreign-keys&gt;&lt;ref-type name="Journal Article"&gt;17&lt;/ref-type&gt;&lt;contributors&gt;&lt;authors&gt;&lt;author&gt;Koo, Terry K.&lt;/author&gt;&lt;author&gt;Li, Mae Y.&lt;/author&gt;&lt;/authors&gt;&lt;/contributors&gt;&lt;titles&gt;&lt;title&gt;A Guideline of selecting and reporting intraclass correlation coefficients for reliability research&lt;/title&gt;&lt;secondary-title&gt;Journal of Chiropractic Medicine&lt;/secondary-title&gt;&lt;/titles&gt;&lt;periodical&gt;&lt;full-title&gt;Journal of Chiropractic Medicine&lt;/full-title&gt;&lt;abbr-1&gt;J. Chiropr. Med.&lt;/abbr-1&gt;&lt;abbr-2&gt;J Chiropr Med&lt;/abbr-2&gt;&lt;/periodical&gt;&lt;pages&gt;155–163&lt;/pages&gt;&lt;volume&gt;15&lt;/volume&gt;&lt;number&gt;2&lt;/number&gt;&lt;dates&gt;&lt;year&gt;2016&lt;/year&gt;&lt;pub-dates&gt;&lt;date&gt;03/31&amp;#xD;07/30/received&amp;#xD;11/03/revised&amp;#xD;11/09/accepted&lt;/date&gt;&lt;/pub-dates&gt;&lt;/dates&gt;&lt;publisher&gt;Elsevier&lt;/publisher&gt;&lt;isbn&gt;1556-3707&amp;#xD;1556-3715&lt;/isbn&gt;&lt;accession-num&gt;PMC4913118&lt;/accession-num&gt;&lt;urls&gt;&lt;related-urls&gt;&lt;url&gt;http://www.ncbi.nlm.nih.gov/pmc/articles/PMC4913118/&lt;/url&gt;&lt;/related-urls&gt;&lt;/urls&gt;&lt;electronic-resource-num&gt;http://dx.doi.org/10.1016/j.jcm.2016.02.012&lt;/electronic-resource-num&gt;&lt;remote-database-name&gt;PMC&lt;/remote-database-name&gt;&lt;/record&gt;&lt;/Cite&gt;&lt;/EndNote&gt;</w:instrText>
      </w:r>
      <w:r w:rsidR="008B16AF" w:rsidRPr="00FD3E4E">
        <w:rPr>
          <w:rFonts w:ascii="Arial" w:eastAsia="Times New Roman" w:hAnsi="Arial"/>
          <w:sz w:val="24"/>
          <w:szCs w:val="24"/>
        </w:rPr>
        <w:fldChar w:fldCharType="separate"/>
      </w:r>
      <w:r w:rsidR="003A5388">
        <w:rPr>
          <w:rFonts w:ascii="Arial" w:eastAsia="Times New Roman" w:hAnsi="Arial"/>
          <w:noProof/>
          <w:sz w:val="24"/>
          <w:szCs w:val="24"/>
        </w:rPr>
        <w:t>[5]</w:t>
      </w:r>
      <w:r w:rsidR="008B16AF" w:rsidRPr="00FD3E4E">
        <w:rPr>
          <w:rFonts w:ascii="Arial" w:eastAsia="Times New Roman" w:hAnsi="Arial"/>
          <w:sz w:val="24"/>
          <w:szCs w:val="24"/>
        </w:rPr>
        <w:fldChar w:fldCharType="end"/>
      </w:r>
      <w:r w:rsidRPr="00FD3E4E">
        <w:rPr>
          <w:rFonts w:ascii="Arial" w:eastAsia="Times New Roman" w:hAnsi="Arial"/>
          <w:sz w:val="24"/>
          <w:szCs w:val="24"/>
        </w:rPr>
        <w:t xml:space="preserve">. </w:t>
      </w:r>
    </w:p>
    <w:p w14:paraId="181EF3A4" w14:textId="4E28EE32" w:rsidR="008B16AF" w:rsidRPr="00FD3E4E" w:rsidRDefault="00A32A1D" w:rsidP="003A5388">
      <w:pPr>
        <w:spacing w:after="0pt" w:line="24pt" w:lineRule="auto"/>
        <w:contextualSpacing/>
        <w:rPr>
          <w:rFonts w:ascii="Arial" w:eastAsia="Times New Roman" w:hAnsi="Arial"/>
          <w:sz w:val="24"/>
          <w:szCs w:val="24"/>
        </w:rPr>
      </w:pPr>
      <w:r w:rsidRPr="00FD3E4E">
        <w:rPr>
          <w:rFonts w:ascii="Arial" w:eastAsia="Times New Roman" w:hAnsi="Arial"/>
          <w:i/>
          <w:iCs/>
          <w:sz w:val="24"/>
          <w:szCs w:val="24"/>
        </w:rPr>
        <w:t>Construct validity:</w:t>
      </w:r>
      <w:r w:rsidRPr="00FD3E4E">
        <w:rPr>
          <w:rFonts w:ascii="Arial" w:eastAsia="Times New Roman" w:hAnsi="Arial"/>
          <w:sz w:val="24"/>
          <w:szCs w:val="24"/>
        </w:rPr>
        <w:t xml:space="preserve"> </w:t>
      </w:r>
      <w:r w:rsidR="00AB7439">
        <w:rPr>
          <w:rFonts w:ascii="Arial" w:eastAsia="Times New Roman" w:hAnsi="Arial"/>
          <w:sz w:val="24"/>
          <w:szCs w:val="24"/>
        </w:rPr>
        <w:t xml:space="preserve"> </w:t>
      </w:r>
      <w:r w:rsidRPr="00FD3E4E">
        <w:rPr>
          <w:rFonts w:ascii="Arial" w:eastAsia="Times New Roman" w:hAnsi="Arial"/>
          <w:sz w:val="24"/>
          <w:szCs w:val="24"/>
        </w:rPr>
        <w:t xml:space="preserve">Because there is no gold standard in the field of vestibular disorders </w:t>
      </w:r>
      <w:r w:rsidRPr="00FD3E4E">
        <w:rPr>
          <w:rFonts w:ascii="Arial" w:eastAsia="Times New Roman" w:hAnsi="Arial"/>
          <w:sz w:val="24"/>
          <w:szCs w:val="24"/>
        </w:rPr>
        <w:fldChar w:fldCharType="begin"/>
      </w:r>
      <w:r w:rsidR="003A5388">
        <w:rPr>
          <w:rFonts w:ascii="Arial" w:eastAsia="Times New Roman" w:hAnsi="Arial"/>
          <w:sz w:val="24"/>
          <w:szCs w:val="24"/>
        </w:rPr>
        <w:instrText xml:space="preserve"> ADDIN EN.CITE &lt;EndNote&gt;&lt;Cite&gt;&lt;Author&gt;Furman&lt;/Author&gt;&lt;Year&gt;1995&lt;/Year&gt;&lt;RecNum&gt;165&lt;/RecNum&gt;&lt;DisplayText&gt;[6]&lt;/DisplayText&gt;&lt;record&gt;&lt;rec-number&gt;165&lt;/rec-number&gt;&lt;foreign-keys&gt;&lt;key app="EN" db-id="revtdzvdisvtr0eraz8xstr10awa99p0z09w" timestamp="1527495393"&gt;165&lt;/key&gt;&lt;/foreign-keys&gt;&lt;ref-type name="Journal Article"&gt;17&lt;/ref-type&gt;&lt;contributors&gt;&lt;authors&gt;&lt;author&gt;Furman, J. M.&lt;/author&gt;&lt;/authors&gt;&lt;/contributors&gt;&lt;auth-address&gt;Department of Otolaryngology, University of Pittsburgh School of Medicine, PA.&lt;/auth-address&gt;&lt;titles&gt;&lt;title&gt;Role of posturography in the management of vestibular patients&lt;/title&gt;&lt;secondary-title&gt;Otolaryngol Head Neck Surg&lt;/secondary-title&gt;&lt;alt-title&gt;Otolaryngology--head and neck surgery : official journal of American Academy of Otolaryngology-Head and Neck Surgery&lt;/alt-title&gt;&lt;/titles&gt;&lt;periodical&gt;&lt;full-title&gt;Otolaryngology and Head and Neck Surgery&lt;/full-title&gt;&lt;abbr-1&gt;Otolaryngol. Head Neck Surg.&lt;/abbr-1&gt;&lt;abbr-2&gt;Otolaryngol Head Neck Surg&lt;/abbr-2&gt;&lt;abbr-3&gt;Otolaryngology &amp;amp; Head &amp;amp; Neck Surgery&lt;/abbr-3&gt;&lt;/periodical&gt;&lt;pages&gt;8–15&lt;/pages&gt;&lt;volume&gt;112&lt;/volume&gt;&lt;number&gt;1&lt;/number&gt;&lt;edition&gt;1995/01/01&lt;/edition&gt;&lt;keywords&gt;&lt;keyword&gt;Humans&lt;/keyword&gt;&lt;keyword&gt;Postural Balance/*physiology&lt;/keyword&gt;&lt;keyword&gt;Posture/*physiology&lt;/keyword&gt;&lt;keyword&gt;Vestibular Diseases/*diagnosis&lt;/keyword&gt;&lt;keyword&gt;*Vestibular Function Tests&lt;/keyword&gt;&lt;/keywords&gt;&lt;dates&gt;&lt;year&gt;1995&lt;/year&gt;&lt;pub-dates&gt;&lt;date&gt;Jan&lt;/date&gt;&lt;/pub-dates&gt;&lt;/dates&gt;&lt;isbn&gt;0194-5998 (Print)&amp;#xD;0194-5998&lt;/isbn&gt;&lt;accession-num&gt;7816461&lt;/accession-num&gt;&lt;urls&gt;&lt;/urls&gt;&lt;electronic-resource-num&gt;10.1016/s0194-59989570300-4&lt;/electronic-resource-num&gt;&lt;remote-database-provider&gt;NLM&lt;/remote-database-provider&gt;&lt;language&gt;eng&lt;/language&gt;&lt;/record&gt;&lt;/Cite&gt;&lt;/EndNote&gt;</w:instrText>
      </w:r>
      <w:r w:rsidRPr="00FD3E4E">
        <w:rPr>
          <w:rFonts w:ascii="Arial" w:eastAsia="Times New Roman" w:hAnsi="Arial"/>
          <w:sz w:val="24"/>
          <w:szCs w:val="24"/>
        </w:rPr>
        <w:fldChar w:fldCharType="separate"/>
      </w:r>
      <w:r w:rsidR="003A5388">
        <w:rPr>
          <w:rFonts w:ascii="Arial" w:eastAsia="Times New Roman" w:hAnsi="Arial"/>
          <w:noProof/>
          <w:sz w:val="24"/>
          <w:szCs w:val="24"/>
        </w:rPr>
        <w:t>[6]</w:t>
      </w:r>
      <w:r w:rsidRPr="00FD3E4E">
        <w:rPr>
          <w:rFonts w:ascii="Arial" w:eastAsia="Times New Roman" w:hAnsi="Arial"/>
          <w:sz w:val="24"/>
          <w:szCs w:val="24"/>
        </w:rPr>
        <w:fldChar w:fldCharType="end"/>
      </w:r>
      <w:r w:rsidRPr="00FD3E4E">
        <w:rPr>
          <w:rFonts w:ascii="Arial" w:eastAsia="Times New Roman" w:hAnsi="Arial"/>
          <w:sz w:val="24"/>
          <w:szCs w:val="24"/>
        </w:rPr>
        <w:t xml:space="preserve">, the authors validated the construct instead of the criterion. </w:t>
      </w:r>
    </w:p>
    <w:p w14:paraId="17617A8E" w14:textId="4DBE78CF" w:rsidR="00A32A1D" w:rsidRPr="00FD3E4E" w:rsidRDefault="00FB1A62" w:rsidP="003A5388">
      <w:pPr>
        <w:spacing w:after="0pt" w:line="24pt" w:lineRule="auto"/>
        <w:ind w:firstLine="36pt"/>
        <w:rPr>
          <w:rFonts w:ascii="Arial" w:eastAsia="Times New Roman" w:hAnsi="Arial"/>
          <w:sz w:val="24"/>
          <w:szCs w:val="24"/>
        </w:rPr>
      </w:pPr>
      <w:r w:rsidRPr="00E7731A">
        <w:rPr>
          <w:rFonts w:ascii="Arial" w:eastAsia="Times New Roman" w:hAnsi="Arial"/>
          <w:sz w:val="24"/>
          <w:szCs w:val="24"/>
        </w:rPr>
        <w:t>The p</w:t>
      </w:r>
      <w:r w:rsidR="00A32A1D" w:rsidRPr="00FD3E4E">
        <w:rPr>
          <w:rFonts w:ascii="Arial" w:eastAsia="Times New Roman" w:hAnsi="Arial"/>
          <w:sz w:val="24"/>
          <w:szCs w:val="24"/>
        </w:rPr>
        <w:t xml:space="preserve">artial least squares path modeling (PLS) is a stable statistic. Although it is a variance-based structural modelling, it can keep Type I error down in a non-normal distribution </w:t>
      </w:r>
      <w:r w:rsidR="00A32A1D" w:rsidRPr="00FD3E4E">
        <w:rPr>
          <w:rFonts w:ascii="Arial" w:eastAsia="Times New Roman" w:hAnsi="Arial"/>
          <w:sz w:val="24"/>
          <w:szCs w:val="24"/>
        </w:rPr>
        <w:fldChar w:fldCharType="begin"/>
      </w:r>
      <w:r w:rsidR="003A5388">
        <w:rPr>
          <w:rFonts w:ascii="Arial" w:eastAsia="Times New Roman" w:hAnsi="Arial"/>
          <w:sz w:val="24"/>
          <w:szCs w:val="24"/>
        </w:rPr>
        <w:instrText xml:space="preserve"> ADDIN EN.CITE &lt;EndNote&gt;&lt;Cite&gt;&lt;Author&gt;Dijkstra&lt;/Author&gt;&lt;Year&gt;2015&lt;/Year&gt;&lt;RecNum&gt;258&lt;/RecNum&gt;&lt;DisplayText&gt;[7, 8]&lt;/DisplayText&gt;&lt;record&gt;&lt;rec-number&gt;258&lt;/rec-number&gt;&lt;foreign-keys&gt;&lt;key app="EN" db-id="revtdzvdisvtr0eraz8xstr10awa99p0z09w" timestamp="1535701036"&gt;258&lt;/key&gt;&lt;/foreign-keys&gt;&lt;ref-type name="Journal Article"&gt;17&lt;/ref-type&gt;&lt;contributors&gt;&lt;authors&gt;&lt;author&gt;Dijkstra, Theo K&lt;/author&gt;&lt;author&gt;Henseler, Jörg&lt;/author&gt;&lt;/authors&gt;&lt;/contributors&gt;&lt;titles&gt;&lt;title&gt;Consistent Partial Least Squares Path Modeling&lt;/title&gt;&lt;secondary-title&gt;MIS quarterly&lt;/secondary-title&gt;&lt;/titles&gt;&lt;volume&gt;39&lt;/volume&gt;&lt;number&gt;2&lt;/number&gt;&lt;dates&gt;&lt;year&gt;2015&lt;/year&gt;&lt;/dates&gt;&lt;isbn&gt;0276-7783&lt;/isbn&gt;&lt;urls&gt;&lt;/urls&gt;&lt;/record&gt;&lt;/Cite&gt;&lt;Cite&gt;&lt;Author&gt;Henseler&lt;/Author&gt;&lt;Year&gt;2017&lt;/Year&gt;&lt;RecNum&gt;310&lt;/RecNum&gt;&lt;record&gt;&lt;rec-number&gt;310&lt;/rec-number&gt;&lt;foreign-keys&gt;&lt;key app="EN" db-id="revtdzvdisvtr0eraz8xstr10awa99p0z09w" timestamp="1542087623"&gt;310&lt;/key&gt;&lt;/foreign-keys&gt;&lt;ref-type name="Book Section"&gt;5&lt;/ref-type&gt;&lt;contributors&gt;&lt;authors&gt;&lt;author&gt;Jörg Henseler&lt;/author&gt;&lt;/authors&gt;&lt;secondary-authors&gt;&lt;author&gt;Leeflang, Peter S. H.&lt;/author&gt;&lt;author&gt;Wieringa, Jaap E.&lt;/author&gt;&lt;author&gt;Bijmolt, Tammo H. A.&lt;/author&gt;&lt;author&gt;Pauwels, Koen H.&lt;/author&gt;&lt;/secondary-authors&gt;&lt;/contributors&gt;&lt;titles&gt;&lt;title&gt;Partial least squares path modeling&lt;/title&gt;&lt;secondary-title&gt;Advanced methods for modeling markets&lt;/secondary-title&gt;&lt;/titles&gt;&lt;pages&gt;361–381&lt;/pages&gt;&lt;section&gt;12&lt;/section&gt;&lt;dates&gt;&lt;year&gt;2017&lt;/year&gt;&lt;/dates&gt;&lt;pub-location&gt;Basel&lt;/pub-location&gt;&lt;publisher&gt;Springer International Publishing&lt;/publisher&gt;&lt;isbn&gt;3319534696&lt;/isbn&gt;&lt;urls&gt;&lt;/urls&gt;&lt;/record&gt;&lt;/Cite&gt;&lt;/EndNote&gt;</w:instrText>
      </w:r>
      <w:r w:rsidR="00A32A1D" w:rsidRPr="00FD3E4E">
        <w:rPr>
          <w:rFonts w:ascii="Arial" w:eastAsia="Times New Roman" w:hAnsi="Arial"/>
          <w:sz w:val="24"/>
          <w:szCs w:val="24"/>
        </w:rPr>
        <w:fldChar w:fldCharType="separate"/>
      </w:r>
      <w:r w:rsidR="003A5388">
        <w:rPr>
          <w:rFonts w:ascii="Arial" w:eastAsia="Times New Roman" w:hAnsi="Arial"/>
          <w:noProof/>
          <w:sz w:val="24"/>
          <w:szCs w:val="24"/>
        </w:rPr>
        <w:t>[7, 8]</w:t>
      </w:r>
      <w:r w:rsidR="00A32A1D" w:rsidRPr="00FD3E4E">
        <w:rPr>
          <w:rFonts w:ascii="Arial" w:eastAsia="Times New Roman" w:hAnsi="Arial"/>
          <w:sz w:val="24"/>
          <w:szCs w:val="24"/>
        </w:rPr>
        <w:fldChar w:fldCharType="end"/>
      </w:r>
      <w:r w:rsidR="00A32A1D" w:rsidRPr="00FD3E4E">
        <w:rPr>
          <w:rFonts w:ascii="Arial" w:eastAsia="Times New Roman" w:hAnsi="Arial"/>
          <w:sz w:val="24"/>
          <w:szCs w:val="24"/>
        </w:rPr>
        <w:t xml:space="preserve">. SmartPLS software provides sufficient results in respect of construct and discriminant validity </w:t>
      </w:r>
      <w:r w:rsidR="00654BD7">
        <w:rPr>
          <w:rFonts w:ascii="Arial" w:eastAsia="Times New Roman" w:hAnsi="Arial"/>
          <w:sz w:val="24"/>
          <w:szCs w:val="24"/>
        </w:rPr>
        <w:fldChar w:fldCharType="begin"/>
      </w:r>
      <w:r w:rsidR="003A5388">
        <w:rPr>
          <w:rFonts w:ascii="Arial" w:eastAsia="Times New Roman" w:hAnsi="Arial"/>
          <w:sz w:val="24"/>
          <w:szCs w:val="24"/>
        </w:rPr>
        <w:instrText xml:space="preserve"> ADDIN EN.CITE &lt;EndNote&gt;&lt;Cite&gt;&lt;Author&gt;Ringle&lt;/Author&gt;&lt;Year&gt;2015&lt;/Year&gt;&lt;RecNum&gt;259&lt;/RecNum&gt;&lt;DisplayText&gt;[9]&lt;/DisplayText&gt;&lt;record&gt;&lt;rec-number&gt;259&lt;/rec-number&gt;&lt;foreign-keys&gt;&lt;key app="EN" db-id="revtdzvdisvtr0eraz8xstr10awa99p0z09w" timestamp="1535704216"&gt;259&lt;/key&gt;&lt;/foreign-keys&gt;&lt;ref-type name="Computer Program"&gt;9&lt;/ref-type&gt;&lt;contributors&gt;&lt;authors&gt;&lt;author&gt;Ringle, Christian M&lt;/author&gt;&lt;author&gt;Wende, Sven&lt;/author&gt;&lt;author&gt;Becker, Jan-Michael&lt;/author&gt;&lt;/authors&gt;&lt;/contributors&gt;&lt;titles&gt;&lt;title&gt;SmartPLS3&lt;/title&gt;&lt;secondary-title&gt;SmartPLS&lt;/secondary-title&gt;&lt;/titles&gt;&lt;dates&gt;&lt;year&gt;2015&lt;/year&gt;&lt;/dates&gt;&lt;pub-location&gt;Bönningstedt&lt;/pub-location&gt;&lt;urls&gt;&lt;related-urls&gt;&lt;url&gt;http://www.smartpls.com&lt;/url&gt;&lt;/related-urls&gt;&lt;/urls&gt;&lt;/record&gt;&lt;/Cite&gt;&lt;/EndNote&gt;</w:instrText>
      </w:r>
      <w:r w:rsidR="00654BD7">
        <w:rPr>
          <w:rFonts w:ascii="Arial" w:eastAsia="Times New Roman" w:hAnsi="Arial"/>
          <w:sz w:val="24"/>
          <w:szCs w:val="24"/>
        </w:rPr>
        <w:fldChar w:fldCharType="separate"/>
      </w:r>
      <w:r w:rsidR="003A5388">
        <w:rPr>
          <w:rFonts w:ascii="Arial" w:eastAsia="Times New Roman" w:hAnsi="Arial"/>
          <w:noProof/>
          <w:sz w:val="24"/>
          <w:szCs w:val="24"/>
        </w:rPr>
        <w:t>[9]</w:t>
      </w:r>
      <w:r w:rsidR="00654BD7">
        <w:rPr>
          <w:rFonts w:ascii="Arial" w:eastAsia="Times New Roman" w:hAnsi="Arial"/>
          <w:sz w:val="24"/>
          <w:szCs w:val="24"/>
        </w:rPr>
        <w:fldChar w:fldCharType="end"/>
      </w:r>
      <w:r w:rsidR="00A32A1D" w:rsidRPr="00FD3E4E">
        <w:rPr>
          <w:rFonts w:ascii="Arial" w:eastAsia="Times New Roman" w:hAnsi="Arial"/>
          <w:sz w:val="24"/>
          <w:szCs w:val="24"/>
        </w:rPr>
        <w:t xml:space="preserve">. That is, PLS is also involved in CFA; yet, to agree with the </w:t>
      </w:r>
      <w:r w:rsidR="00A32A1D" w:rsidRPr="00FD3E4E">
        <w:rPr>
          <w:rFonts w:ascii="Arial" w:eastAsia="Times New Roman" w:hAnsi="Arial"/>
          <w:sz w:val="24"/>
          <w:szCs w:val="24"/>
        </w:rPr>
        <w:lastRenderedPageBreak/>
        <w:t xml:space="preserve">purpose of the current study, the reflective measurement model (causality), default setting, and PLS algorithm were set. </w:t>
      </w:r>
    </w:p>
    <w:p w14:paraId="11A746C5" w14:textId="65582D08" w:rsidR="00202D19" w:rsidRPr="00FD3E4E" w:rsidRDefault="00805CE4" w:rsidP="003A5388">
      <w:pPr>
        <w:spacing w:after="0pt" w:line="24pt" w:lineRule="auto"/>
        <w:rPr>
          <w:rFonts w:ascii="Arial" w:eastAsia="Times New Roman" w:hAnsi="Arial"/>
          <w:sz w:val="24"/>
        </w:rPr>
      </w:pPr>
      <w:r w:rsidRPr="00FD3E4E">
        <w:rPr>
          <w:rFonts w:ascii="Arial" w:eastAsia="Times New Roman" w:hAnsi="Arial"/>
          <w:i/>
          <w:iCs/>
          <w:sz w:val="24"/>
          <w:szCs w:val="24"/>
        </w:rPr>
        <w:t>D</w:t>
      </w:r>
      <w:r w:rsidR="00202D19" w:rsidRPr="00FD3E4E">
        <w:rPr>
          <w:rFonts w:ascii="Arial" w:eastAsia="Times New Roman" w:hAnsi="Arial"/>
          <w:i/>
          <w:iCs/>
          <w:sz w:val="24"/>
          <w:szCs w:val="24"/>
        </w:rPr>
        <w:t xml:space="preserve">iscriminating </w:t>
      </w:r>
      <w:r w:rsidR="00C359EC">
        <w:rPr>
          <w:rFonts w:ascii="Arial" w:eastAsia="Times New Roman" w:hAnsi="Arial"/>
          <w:i/>
          <w:iCs/>
          <w:sz w:val="24"/>
          <w:szCs w:val="24"/>
        </w:rPr>
        <w:t xml:space="preserve">(discriminative) </w:t>
      </w:r>
      <w:r w:rsidR="00A32A1D" w:rsidRPr="00FD3E4E">
        <w:rPr>
          <w:rFonts w:ascii="Arial" w:eastAsia="Times New Roman" w:hAnsi="Arial"/>
          <w:i/>
          <w:iCs/>
          <w:sz w:val="24"/>
          <w:szCs w:val="24"/>
        </w:rPr>
        <w:t>validity</w:t>
      </w:r>
      <w:r>
        <w:rPr>
          <w:rFonts w:ascii="Arial" w:eastAsia="Times New Roman" w:hAnsi="Arial"/>
          <w:sz w:val="24"/>
          <w:szCs w:val="24"/>
        </w:rPr>
        <w:t>:</w:t>
      </w:r>
      <w:r w:rsidR="00A32A1D" w:rsidRPr="00FD3E4E">
        <w:rPr>
          <w:rFonts w:ascii="Arial" w:eastAsia="Times New Roman" w:hAnsi="Arial"/>
          <w:sz w:val="24"/>
          <w:szCs w:val="24"/>
        </w:rPr>
        <w:t xml:space="preserve"> </w:t>
      </w:r>
      <w:r w:rsidRPr="00805CE4">
        <w:rPr>
          <w:rFonts w:ascii="Arial" w:eastAsia="Times New Roman" w:hAnsi="Arial"/>
          <w:sz w:val="24"/>
        </w:rPr>
        <w:t>Due to the</w:t>
      </w:r>
      <w:r w:rsidRPr="00805CE4">
        <w:rPr>
          <w:rFonts w:ascii="Arial" w:eastAsia="Times New Roman" w:hAnsi="Arial"/>
          <w:b/>
          <w:bCs/>
          <w:sz w:val="24"/>
        </w:rPr>
        <w:t xml:space="preserve"> </w:t>
      </w:r>
      <w:r w:rsidRPr="00805CE4">
        <w:rPr>
          <w:rFonts w:ascii="Arial" w:eastAsia="Times New Roman" w:hAnsi="Arial"/>
          <w:sz w:val="24"/>
        </w:rPr>
        <w:t xml:space="preserve">ordinal nature of the data and non-normality, to determine </w:t>
      </w:r>
      <w:r>
        <w:rPr>
          <w:rFonts w:ascii="Arial" w:eastAsia="Times New Roman" w:hAnsi="Arial"/>
          <w:sz w:val="24"/>
        </w:rPr>
        <w:t xml:space="preserve">this </w:t>
      </w:r>
      <w:r w:rsidRPr="00805CE4">
        <w:rPr>
          <w:rFonts w:ascii="Arial" w:eastAsia="Times New Roman" w:hAnsi="Arial"/>
          <w:sz w:val="24"/>
        </w:rPr>
        <w:t>validity, methodologists recommend using median</w:t>
      </w:r>
      <w:r w:rsidR="00107E3E">
        <w:rPr>
          <w:rFonts w:ascii="Arial" w:eastAsia="Times New Roman" w:hAnsi="Arial"/>
          <w:sz w:val="24"/>
        </w:rPr>
        <w:t>s</w:t>
      </w:r>
      <w:r w:rsidRPr="00805CE4">
        <w:rPr>
          <w:rFonts w:ascii="Arial" w:eastAsia="Times New Roman" w:hAnsi="Arial"/>
          <w:sz w:val="24"/>
        </w:rPr>
        <w:t xml:space="preserve"> instead of means and standard deviations </w:t>
      </w:r>
      <w:r w:rsidRPr="00805CE4">
        <w:rPr>
          <w:rFonts w:ascii="Arial" w:eastAsia="Times New Roman" w:hAnsi="Arial"/>
          <w:sz w:val="24"/>
        </w:rPr>
        <w:fldChar w:fldCharType="begin"/>
      </w:r>
      <w:r w:rsidR="003A5388">
        <w:rPr>
          <w:rFonts w:ascii="Arial" w:eastAsia="Times New Roman" w:hAnsi="Arial"/>
          <w:sz w:val="24"/>
        </w:rPr>
        <w:instrText xml:space="preserve"> ADDIN EN.CITE &lt;EndNote&gt;&lt;Cite&gt;&lt;Author&gt;Terwee&lt;/Author&gt;&lt;Year&gt;2011&lt;/Year&gt;&lt;RecNum&gt;243&lt;/RecNum&gt;&lt;DisplayText&gt;[10]&lt;/DisplayText&gt;&lt;record&gt;&lt;rec-number&gt;243&lt;/rec-number&gt;&lt;foreign-keys&gt;&lt;key app="EN" db-id="revtdzvdisvtr0eraz8xstr10awa99p0z09w" timestamp="1534275553"&gt;243&lt;/key&gt;&lt;/foreign-keys&gt;&lt;ref-type name="Book Section"&gt;5&lt;/ref-type&gt;&lt;contributors&gt;&lt;authors&gt;&lt;author&gt;de Vet, Henrica C. W.&lt;/author&gt;&lt;author&gt;Terwee, Caroline B.&lt;/author&gt;&lt;author&gt;Mokkink, Lidwine B.&lt;/author&gt;&lt;author&gt;Knol, Dirk L.&lt;/author&gt;&lt;/authors&gt;&lt;secondary-authors&gt;&lt;author&gt;de Vet, Henrica C. W.&lt;/author&gt;&lt;author&gt;Terwee, Caroline B.&lt;/author&gt;&lt;author&gt;Mokkink, Lidwine B.&lt;/author&gt;&lt;author&gt;Knol, Dirk L.&lt;/author&gt;&lt;/secondary-authors&gt;&lt;/contributors&gt;&lt;titles&gt;&lt;title&gt;Validity&lt;/title&gt;&lt;secondary-title&gt;Measurement in medicine: a practical Guide&lt;/secondary-title&gt;&lt;/titles&gt;&lt;pages&gt;150–201&lt;/pages&gt;&lt;section&gt;6&lt;/section&gt;&lt;dates&gt;&lt;year&gt;2011&lt;/year&gt;&lt;/dates&gt;&lt;pub-location&gt;New York&lt;/pub-location&gt;&lt;publisher&gt;Cambridge University Press&lt;/publisher&gt;&lt;isbn&gt;9780521118200&lt;/isbn&gt;&lt;urls&gt;&lt;related-urls&gt;&lt;url&gt;https://www.cambridge.org/core/books/measurement-in-medicine/validity/9F8DDD7F2DE5949BBF043051D40B5938&lt;/url&gt;&lt;/related-urls&gt;&lt;/urls&gt;&lt;electronic-resource-num&gt;doi: 10.1017/CBO9780511996214.007&lt;/electronic-resource-num&gt;&lt;remote-database-name&gt;Cambridge Core&lt;/remote-database-name&gt;&lt;remote-database-provider&gt;Cambridge University Press&lt;/remote-database-provider&gt;&lt;/record&gt;&lt;/Cite&gt;&lt;/EndNote&gt;</w:instrText>
      </w:r>
      <w:r w:rsidRPr="00805CE4">
        <w:rPr>
          <w:rFonts w:ascii="Arial" w:eastAsia="Times New Roman" w:hAnsi="Arial"/>
          <w:sz w:val="24"/>
        </w:rPr>
        <w:fldChar w:fldCharType="separate"/>
      </w:r>
      <w:r w:rsidR="003A5388">
        <w:rPr>
          <w:rFonts w:ascii="Arial" w:eastAsia="Times New Roman" w:hAnsi="Arial"/>
          <w:noProof/>
          <w:sz w:val="24"/>
        </w:rPr>
        <w:t>[10]</w:t>
      </w:r>
      <w:r w:rsidRPr="00805CE4">
        <w:rPr>
          <w:rFonts w:ascii="Arial" w:eastAsia="Times New Roman" w:hAnsi="Arial"/>
          <w:sz w:val="24"/>
        </w:rPr>
        <w:fldChar w:fldCharType="end"/>
      </w:r>
      <w:r w:rsidRPr="00805CE4">
        <w:rPr>
          <w:rFonts w:ascii="Arial" w:eastAsia="Times New Roman" w:hAnsi="Arial"/>
          <w:sz w:val="24"/>
        </w:rPr>
        <w:t xml:space="preserve">; hence, it was determined by </w:t>
      </w:r>
      <w:r w:rsidR="004920D5">
        <w:rPr>
          <w:rFonts w:ascii="Arial" w:eastAsia="Times New Roman" w:hAnsi="Arial"/>
          <w:sz w:val="24"/>
          <w:szCs w:val="24"/>
        </w:rPr>
        <w:t>Mann-Whitney test</w:t>
      </w:r>
      <w:r w:rsidR="00107E3E" w:rsidRPr="00805CE4">
        <w:rPr>
          <w:rFonts w:ascii="Arial" w:eastAsia="Times New Roman" w:hAnsi="Arial"/>
          <w:sz w:val="24"/>
        </w:rPr>
        <w:t xml:space="preserve"> </w:t>
      </w:r>
      <w:r w:rsidR="00107E3E">
        <w:rPr>
          <w:rFonts w:ascii="Arial" w:eastAsia="Times New Roman" w:hAnsi="Arial"/>
          <w:sz w:val="24"/>
        </w:rPr>
        <w:t>which compared</w:t>
      </w:r>
      <w:r w:rsidRPr="00805CE4">
        <w:rPr>
          <w:rFonts w:ascii="Arial" w:eastAsia="Times New Roman" w:hAnsi="Arial"/>
          <w:sz w:val="24"/>
        </w:rPr>
        <w:t xml:space="preserve"> the median</w:t>
      </w:r>
      <w:r w:rsidR="00107E3E">
        <w:rPr>
          <w:rFonts w:ascii="Arial" w:eastAsia="Times New Roman" w:hAnsi="Arial"/>
          <w:sz w:val="24"/>
        </w:rPr>
        <w:t>s</w:t>
      </w:r>
      <w:r w:rsidRPr="00805CE4">
        <w:rPr>
          <w:rFonts w:ascii="Arial" w:eastAsia="Times New Roman" w:hAnsi="Arial"/>
          <w:sz w:val="24"/>
        </w:rPr>
        <w:t xml:space="preserve"> of the scores in the three subgroups</w:t>
      </w:r>
      <w:r w:rsidR="004920D5">
        <w:rPr>
          <w:rFonts w:ascii="Arial" w:eastAsia="Times New Roman" w:hAnsi="Arial"/>
          <w:sz w:val="24"/>
        </w:rPr>
        <w:t xml:space="preserve"> because the shapes of the </w:t>
      </w:r>
      <w:r w:rsidR="003C5187">
        <w:rPr>
          <w:rFonts w:ascii="Arial" w:eastAsia="Times New Roman" w:hAnsi="Arial"/>
          <w:sz w:val="24"/>
        </w:rPr>
        <w:t xml:space="preserve">their </w:t>
      </w:r>
      <w:r w:rsidR="004920D5">
        <w:rPr>
          <w:rFonts w:ascii="Arial" w:eastAsia="Times New Roman" w:hAnsi="Arial"/>
          <w:sz w:val="24"/>
        </w:rPr>
        <w:t>scales were similar</w:t>
      </w:r>
      <w:r w:rsidRPr="00805CE4">
        <w:rPr>
          <w:rFonts w:ascii="Arial" w:eastAsia="Times New Roman" w:hAnsi="Arial"/>
          <w:sz w:val="24"/>
        </w:rPr>
        <w:t>.</w:t>
      </w:r>
      <w:r>
        <w:rPr>
          <w:rFonts w:ascii="Arial" w:eastAsia="Times New Roman" w:hAnsi="Arial"/>
          <w:sz w:val="24"/>
        </w:rPr>
        <w:t xml:space="preserve"> </w:t>
      </w:r>
      <w:r w:rsidR="004920D5">
        <w:rPr>
          <w:rFonts w:ascii="Arial" w:eastAsia="Times New Roman" w:hAnsi="Arial"/>
          <w:sz w:val="24"/>
        </w:rPr>
        <w:t xml:space="preserve">However, mean ranks were compared through the default </w:t>
      </w:r>
      <w:r w:rsidR="004920D5" w:rsidRPr="004920D5">
        <w:rPr>
          <w:rFonts w:ascii="Arial" w:eastAsia="Times New Roman" w:hAnsi="Arial"/>
          <w:sz w:val="24"/>
        </w:rPr>
        <w:t>Mann-Whitney test</w:t>
      </w:r>
      <w:r w:rsidR="004920D5">
        <w:rPr>
          <w:rFonts w:ascii="Arial" w:eastAsia="Times New Roman" w:hAnsi="Arial"/>
          <w:sz w:val="24"/>
        </w:rPr>
        <w:t xml:space="preserve"> when control group was compared with the subgroups and the total patients because the shape</w:t>
      </w:r>
      <w:r w:rsidR="00AB7439">
        <w:rPr>
          <w:rFonts w:ascii="Arial" w:eastAsia="Times New Roman" w:hAnsi="Arial"/>
          <w:sz w:val="24"/>
        </w:rPr>
        <w:t>s</w:t>
      </w:r>
      <w:r w:rsidR="004920D5">
        <w:rPr>
          <w:rFonts w:ascii="Arial" w:eastAsia="Times New Roman" w:hAnsi="Arial"/>
          <w:sz w:val="24"/>
        </w:rPr>
        <w:t xml:space="preserve"> of their scales</w:t>
      </w:r>
      <w:r w:rsidR="00AB7439">
        <w:rPr>
          <w:rFonts w:ascii="Arial" w:eastAsia="Times New Roman" w:hAnsi="Arial"/>
          <w:sz w:val="24"/>
        </w:rPr>
        <w:t xml:space="preserve"> were not similar</w:t>
      </w:r>
      <w:r w:rsidR="004920D5">
        <w:rPr>
          <w:rFonts w:ascii="Arial" w:eastAsia="Times New Roman" w:hAnsi="Arial"/>
          <w:sz w:val="24"/>
        </w:rPr>
        <w:t xml:space="preserve"> </w:t>
      </w:r>
      <w:r w:rsidR="004920D5">
        <w:rPr>
          <w:rFonts w:ascii="Arial" w:eastAsia="Times New Roman" w:hAnsi="Arial"/>
          <w:sz w:val="24"/>
        </w:rPr>
        <w:fldChar w:fldCharType="begin"/>
      </w:r>
      <w:r w:rsidR="003A5388">
        <w:rPr>
          <w:rFonts w:ascii="Arial" w:eastAsia="Times New Roman" w:hAnsi="Arial"/>
          <w:sz w:val="24"/>
        </w:rPr>
        <w:instrText xml:space="preserve"> ADDIN EN.CITE &lt;EndNote&gt;&lt;Cite&gt;&lt;Author&gt;Marshall&lt;/Author&gt;&lt;Year&gt;2016&lt;/Year&gt;&lt;RecNum&gt;285&lt;/RecNum&gt;&lt;DisplayText&gt;[11]&lt;/DisplayText&gt;&lt;record&gt;&lt;rec-number&gt;285&lt;/rec-number&gt;&lt;foreign-keys&gt;&lt;key app="EN" db-id="revtdzvdisvtr0eraz8xstr10awa99p0z09w" timestamp="1539282369"&gt;285&lt;/key&gt;&lt;/foreign-keys&gt;&lt;ref-type name="Web Page"&gt;12&lt;/ref-type&gt;&lt;contributors&gt;&lt;authors&gt;&lt;author&gt;Marshall, Ellen&lt;/author&gt;&lt;author&gt;Boggis, E&lt;/author&gt;&lt;/authors&gt;&lt;/contributors&gt;&lt;titles&gt;&lt;title&gt;The Statistics Tutor’s Quick Guide to Commonly Used Statistical Tests&lt;/title&gt;&lt;secondary-title&gt;statstutor community project&lt;/secondary-title&gt;&lt;short-title&gt;Statstutor Community Project&lt;/short-title&gt;&lt;/titles&gt;&lt;pages&gt;53&lt;/pages&gt;&lt;dates&gt;&lt;year&gt;2016&lt;/year&gt;&lt;pub-dates&gt;&lt;date&gt;12th October 2018&lt;/date&gt;&lt;/pub-dates&gt;&lt;/dates&gt;&lt;publisher&gt;www.statstutor.ac.uk&lt;/publisher&gt;&lt;label&gt;statstutor community project&lt;/label&gt;&lt;urls&gt;&lt;related-urls&gt;&lt;url&gt;http://www.statstutor.ac.uk/resources/uploaded/tutorsquickguidetostatistics.pdf&lt;/url&gt;&lt;/related-urls&gt;&lt;/urls&gt;&lt;custom1&gt;2018&lt;/custom1&gt;&lt;custom2&gt;12th October&lt;/custom2&gt;&lt;custom4&gt;Jean Russell and Nick Fieller&lt;/custom4&gt;&lt;/record&gt;&lt;/Cite&gt;&lt;/EndNote&gt;</w:instrText>
      </w:r>
      <w:r w:rsidR="004920D5">
        <w:rPr>
          <w:rFonts w:ascii="Arial" w:eastAsia="Times New Roman" w:hAnsi="Arial"/>
          <w:sz w:val="24"/>
        </w:rPr>
        <w:fldChar w:fldCharType="separate"/>
      </w:r>
      <w:r w:rsidR="003A5388">
        <w:rPr>
          <w:rFonts w:ascii="Arial" w:eastAsia="Times New Roman" w:hAnsi="Arial"/>
          <w:noProof/>
          <w:sz w:val="24"/>
        </w:rPr>
        <w:t>[11]</w:t>
      </w:r>
      <w:r w:rsidR="004920D5">
        <w:rPr>
          <w:rFonts w:ascii="Arial" w:eastAsia="Times New Roman" w:hAnsi="Arial"/>
          <w:sz w:val="24"/>
        </w:rPr>
        <w:fldChar w:fldCharType="end"/>
      </w:r>
      <w:r w:rsidR="004920D5">
        <w:rPr>
          <w:rFonts w:ascii="Arial" w:eastAsia="Times New Roman" w:hAnsi="Arial"/>
          <w:sz w:val="24"/>
        </w:rPr>
        <w:t>.</w:t>
      </w:r>
    </w:p>
    <w:p w14:paraId="5724FDC3" w14:textId="17AAB74B" w:rsidR="00CC7A5B" w:rsidRDefault="00CC7A5B">
      <w:pPr>
        <w:rPr>
          <w:rFonts w:ascii="Arial" w:hAnsi="Arial"/>
          <w:b/>
          <w:bCs/>
          <w:sz w:val="24"/>
          <w:szCs w:val="24"/>
        </w:rPr>
      </w:pPr>
    </w:p>
    <w:p w14:paraId="57B63470" w14:textId="77777777" w:rsidR="00A7183F" w:rsidRDefault="00A7183F">
      <w:pPr>
        <w:rPr>
          <w:rFonts w:ascii="Arial" w:hAnsi="Arial"/>
          <w:b/>
          <w:bCs/>
          <w:sz w:val="24"/>
          <w:szCs w:val="24"/>
        </w:rPr>
      </w:pPr>
    </w:p>
    <w:p w14:paraId="0B6363B3" w14:textId="77777777" w:rsidR="00A7183F" w:rsidRDefault="00A7183F">
      <w:pPr>
        <w:rPr>
          <w:rFonts w:ascii="Arial" w:hAnsi="Arial"/>
          <w:b/>
          <w:bCs/>
          <w:sz w:val="24"/>
          <w:szCs w:val="24"/>
        </w:rPr>
      </w:pPr>
    </w:p>
    <w:p w14:paraId="412818AD" w14:textId="040693DE" w:rsidR="00A32A1D" w:rsidRPr="00FD3E4E" w:rsidRDefault="00202D19">
      <w:pPr>
        <w:rPr>
          <w:rFonts w:ascii="Arial" w:hAnsi="Arial"/>
          <w:b/>
          <w:bCs/>
          <w:sz w:val="24"/>
          <w:szCs w:val="24"/>
        </w:rPr>
      </w:pPr>
      <w:r w:rsidRPr="00FD3E4E">
        <w:rPr>
          <w:rFonts w:ascii="Arial" w:hAnsi="Arial"/>
          <w:b/>
          <w:bCs/>
          <w:sz w:val="24"/>
          <w:szCs w:val="24"/>
        </w:rPr>
        <w:t>References</w:t>
      </w:r>
    </w:p>
    <w:p w14:paraId="56A9E54A" w14:textId="77777777" w:rsidR="003A5388" w:rsidRPr="003A5388" w:rsidRDefault="00A32A1D" w:rsidP="003A5388">
      <w:pPr>
        <w:pStyle w:val="EndNoteBibliography"/>
        <w:spacing w:after="12pt"/>
        <w:ind w:start="20pt" w:hanging="20pt"/>
      </w:pPr>
      <w:r w:rsidRPr="00FD3E4E">
        <w:rPr>
          <w:szCs w:val="20"/>
        </w:rPr>
        <w:fldChar w:fldCharType="begin"/>
      </w:r>
      <w:r w:rsidRPr="00FD3E4E">
        <w:rPr>
          <w:szCs w:val="20"/>
        </w:rPr>
        <w:instrText xml:space="preserve"> ADDIN EN.REFLIST </w:instrText>
      </w:r>
      <w:r w:rsidRPr="00FD3E4E">
        <w:rPr>
          <w:szCs w:val="20"/>
        </w:rPr>
        <w:fldChar w:fldCharType="separate"/>
      </w:r>
      <w:r w:rsidR="003A5388" w:rsidRPr="003A5388">
        <w:t>1.</w:t>
      </w:r>
      <w:r w:rsidR="003A5388" w:rsidRPr="003A5388">
        <w:tab/>
        <w:t>Haig G, Matras Y. Kurdish linguistics: a brief overview. STUF-Language Typology and Universals. 2002;55(1):3–14.</w:t>
      </w:r>
    </w:p>
    <w:p w14:paraId="1E75951B" w14:textId="77777777" w:rsidR="003A5388" w:rsidRPr="003A5388" w:rsidRDefault="003A5388" w:rsidP="003A5388">
      <w:pPr>
        <w:pStyle w:val="EndNoteBibliography"/>
        <w:spacing w:after="12pt"/>
        <w:ind w:start="20pt" w:hanging="20pt"/>
      </w:pPr>
      <w:r w:rsidRPr="003A5388">
        <w:t>2.</w:t>
      </w:r>
      <w:r w:rsidRPr="003A5388">
        <w:tab/>
        <w:t>de Boer AG, van Lanschot JJ, Stalmeier PF, van Sandick JW, Hulscher JB, de Haes JC, et al. Is a single-item visual analogue scale as valid, reliable and responsive as multi-item scales in measuring quality of life? Qual Life Res. 2004;13(2):311–20.</w:t>
      </w:r>
    </w:p>
    <w:p w14:paraId="4D3482FF" w14:textId="77777777" w:rsidR="003A5388" w:rsidRPr="003A5388" w:rsidRDefault="003A5388" w:rsidP="003A5388">
      <w:pPr>
        <w:pStyle w:val="EndNoteBibliography"/>
        <w:spacing w:after="12pt"/>
        <w:ind w:start="20pt" w:hanging="20pt"/>
      </w:pPr>
      <w:r w:rsidRPr="003A5388">
        <w:t>3.</w:t>
      </w:r>
      <w:r w:rsidRPr="003A5388">
        <w:tab/>
        <w:t>Johnson BG, Wright AD, Beazley MF, Harvey TC, Hillenbrand P, Imray CH, et al. The sharpened Romberg test for assessing ataxia in mild acute mountain sickness. Wilderness Environ Med. 2005;16(2):62-6.</w:t>
      </w:r>
    </w:p>
    <w:p w14:paraId="199742BF" w14:textId="77777777" w:rsidR="003A5388" w:rsidRPr="003A5388" w:rsidRDefault="003A5388" w:rsidP="003A5388">
      <w:pPr>
        <w:pStyle w:val="EndNoteBibliography"/>
        <w:spacing w:after="12pt"/>
        <w:ind w:start="20pt" w:hanging="20pt"/>
      </w:pPr>
      <w:r w:rsidRPr="003A5388">
        <w:t>4.</w:t>
      </w:r>
      <w:r w:rsidRPr="003A5388">
        <w:tab/>
        <w:t>Holmberg J, Karlberg M, Harlacher U, Rivano-Fischer M, Magnusson M. Treatment of phobic postural vertigo. A controlled study of cognitive-behavioral therapy and self-controlled desensitization. J Neurol. 2006;253(4):500–6.</w:t>
      </w:r>
    </w:p>
    <w:p w14:paraId="1F7FED70" w14:textId="77777777" w:rsidR="003A5388" w:rsidRPr="003A5388" w:rsidRDefault="003A5388" w:rsidP="003A5388">
      <w:pPr>
        <w:pStyle w:val="EndNoteBibliography"/>
        <w:spacing w:after="12pt"/>
        <w:ind w:start="20pt" w:hanging="20pt"/>
      </w:pPr>
      <w:r w:rsidRPr="003A5388">
        <w:t>5.</w:t>
      </w:r>
      <w:r w:rsidRPr="003A5388">
        <w:tab/>
        <w:t>Koo TK, Li MY. A Guideline of selecting and reporting intraclass correlation coefficients for reliability research. J Chiropr Med. 2016;15(2):155–63.</w:t>
      </w:r>
    </w:p>
    <w:p w14:paraId="2D4E8535" w14:textId="77777777" w:rsidR="003A5388" w:rsidRPr="003A5388" w:rsidRDefault="003A5388" w:rsidP="003A5388">
      <w:pPr>
        <w:pStyle w:val="EndNoteBibliography"/>
        <w:spacing w:after="12pt"/>
        <w:ind w:start="20pt" w:hanging="20pt"/>
      </w:pPr>
      <w:r w:rsidRPr="003A5388">
        <w:t>6.</w:t>
      </w:r>
      <w:r w:rsidRPr="003A5388">
        <w:tab/>
        <w:t>Furman JM. Role of posturography in the management of vestibular patients. Otolaryngol Head Neck Surg. 1995;112(1):8–15.</w:t>
      </w:r>
    </w:p>
    <w:p w14:paraId="4CE83E47" w14:textId="77777777" w:rsidR="003A5388" w:rsidRPr="003A5388" w:rsidRDefault="003A5388" w:rsidP="003A5388">
      <w:pPr>
        <w:pStyle w:val="EndNoteBibliography"/>
        <w:spacing w:after="12pt"/>
        <w:ind w:start="20pt" w:hanging="20pt"/>
      </w:pPr>
      <w:r w:rsidRPr="003A5388">
        <w:t>7.</w:t>
      </w:r>
      <w:r w:rsidRPr="003A5388">
        <w:tab/>
        <w:t>Dijkstra TK, Henseler J. Consistent Partial Least Squares Path Modeling. MIS quarterly. 2015;39(2).</w:t>
      </w:r>
    </w:p>
    <w:p w14:paraId="360E94C9" w14:textId="77777777" w:rsidR="003A5388" w:rsidRPr="003A5388" w:rsidRDefault="003A5388" w:rsidP="003A5388">
      <w:pPr>
        <w:pStyle w:val="EndNoteBibliography"/>
        <w:spacing w:after="12pt"/>
        <w:ind w:start="20pt" w:hanging="20pt"/>
      </w:pPr>
      <w:r w:rsidRPr="003A5388">
        <w:lastRenderedPageBreak/>
        <w:t>8.</w:t>
      </w:r>
      <w:r w:rsidRPr="003A5388">
        <w:tab/>
        <w:t>Henseler J. Partial least squares path modeling. In: Leeflang PSH, Wieringa JE, Bijmolt THA, Pauwels KH, editors. Advanced methods for modeling markets. Basel: Springer International Publishing; 2017. p. 361–81.</w:t>
      </w:r>
    </w:p>
    <w:p w14:paraId="77E07D2A" w14:textId="6687B974" w:rsidR="003A5388" w:rsidRPr="003A5388" w:rsidRDefault="003A5388" w:rsidP="003A5388">
      <w:pPr>
        <w:pStyle w:val="EndNoteBibliography"/>
        <w:spacing w:after="12pt"/>
        <w:ind w:start="20pt" w:hanging="20pt"/>
      </w:pPr>
      <w:r w:rsidRPr="003A5388">
        <w:t>9.</w:t>
      </w:r>
      <w:r w:rsidRPr="003A5388">
        <w:tab/>
        <w:t xml:space="preserve">Ringle CM, Wende S, Becker J-M. SmartPLS3. Bönningstedt, </w:t>
      </w:r>
      <w:hyperlink r:id="rId7" w:history="1">
        <w:r w:rsidRPr="003A5388">
          <w:rPr>
            <w:rStyle w:val="Hyperlink"/>
          </w:rPr>
          <w:t>http://www.smartpls.com</w:t>
        </w:r>
      </w:hyperlink>
      <w:r w:rsidRPr="003A5388">
        <w:t xml:space="preserve"> 2015.</w:t>
      </w:r>
    </w:p>
    <w:p w14:paraId="2DFA7357" w14:textId="77777777" w:rsidR="003A5388" w:rsidRPr="003A5388" w:rsidRDefault="003A5388" w:rsidP="003A5388">
      <w:pPr>
        <w:pStyle w:val="EndNoteBibliography"/>
        <w:spacing w:after="12pt"/>
        <w:ind w:start="20pt" w:hanging="20pt"/>
      </w:pPr>
      <w:r w:rsidRPr="003A5388">
        <w:t>10.</w:t>
      </w:r>
      <w:r w:rsidRPr="003A5388">
        <w:tab/>
        <w:t>de Vet HCW, Terwee CB, Mokkink LB, Knol DL. Validity. In: de Vet HCW, Terwee CB, Mokkink LB, Knol DL, editors. Measurement in medicine: a practical Guide. New York: Cambridge University Press; 2011. p. 150–201.</w:t>
      </w:r>
    </w:p>
    <w:p w14:paraId="00C46E99" w14:textId="499ED4DB" w:rsidR="003A5388" w:rsidRPr="003A5388" w:rsidRDefault="003A5388" w:rsidP="003A5388">
      <w:pPr>
        <w:pStyle w:val="EndNoteBibliography"/>
        <w:ind w:start="20pt" w:hanging="20pt"/>
      </w:pPr>
      <w:r w:rsidRPr="003A5388">
        <w:t>11.</w:t>
      </w:r>
      <w:r w:rsidRPr="003A5388">
        <w:tab/>
        <w:t xml:space="preserve">Marshall E, Boggis E. The Statistics Tutor’s Quick Guide to Commonly Used Statistical Tests, </w:t>
      </w:r>
      <w:hyperlink r:id="rId8" w:history="1">
        <w:r w:rsidRPr="003A5388">
          <w:rPr>
            <w:rStyle w:val="Hyperlink"/>
          </w:rPr>
          <w:t>http://www.statstutor.ac.uk/resources/uploaded/tutorsquickguidetostatistics.pdf</w:t>
        </w:r>
      </w:hyperlink>
      <w:r w:rsidRPr="003A5388">
        <w:t xml:space="preserve"> (2016).</w:t>
      </w:r>
    </w:p>
    <w:p w14:paraId="45F968C9" w14:textId="243A4414" w:rsidR="00205154" w:rsidRPr="00FD3E4E" w:rsidRDefault="00A32A1D" w:rsidP="003A5388">
      <w:pPr>
        <w:rPr>
          <w:rFonts w:ascii="Arial" w:hAnsi="Arial"/>
          <w:sz w:val="20"/>
          <w:szCs w:val="20"/>
        </w:rPr>
      </w:pPr>
      <w:r w:rsidRPr="00FD3E4E">
        <w:rPr>
          <w:rFonts w:ascii="Arial" w:hAnsi="Arial"/>
          <w:sz w:val="20"/>
          <w:szCs w:val="20"/>
        </w:rPr>
        <w:fldChar w:fldCharType="end"/>
      </w:r>
    </w:p>
    <w:sectPr w:rsidR="00205154" w:rsidRPr="00FD3E4E">
      <w:footerReference w:type="default" r:id="rId9"/>
      <w:pgSz w:w="612pt" w:h="792pt"/>
      <w:pgMar w:top="72pt" w:right="72pt" w:bottom="72pt" w:left="72pt" w:header="36pt" w:footer="36pt" w:gutter="0pt"/>
      <w:cols w:space="36pt"/>
      <w:docGrid w:linePitch="360"/>
    </w:sectPr>
  </w:body>
</w:document>
</file>

<file path=word/endnotes.xml><?xml version="1.0" encoding="utf-8"?>
<w:end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endnote w:type="separator" w:id="-1">
    <w:p w14:paraId="6319603D" w14:textId="77777777" w:rsidR="00572EAC" w:rsidRDefault="00572EAC" w:rsidP="001346E0">
      <w:pPr>
        <w:spacing w:after="0pt" w:line="12pt" w:lineRule="auto"/>
      </w:pPr>
      <w:r>
        <w:separator/>
      </w:r>
    </w:p>
  </w:endnote>
  <w:endnote w:type="continuationSeparator" w:id="0">
    <w:p w14:paraId="65C8DB46" w14:textId="77777777" w:rsidR="00572EAC" w:rsidRDefault="00572EAC" w:rsidP="001346E0">
      <w:pPr>
        <w:spacing w:after="0pt" w:line="12pt" w:lineRule="auto"/>
      </w:pPr>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font w:name="Times New Roman">
    <w:panose1 w:val="02020603050405020304"/>
    <w:charset w:characterSet="iso-8859-1"/>
    <w:family w:val="roman"/>
    <w:pitch w:val="variable"/>
    <w:sig w:usb0="E0002EFF" w:usb1="C000785B" w:usb2="00000009" w:usb3="00000000" w:csb0="000001FF" w:csb1="00000000"/>
  </w:font>
  <w:font w:name="Symbol">
    <w:panose1 w:val="05050102010706020507"/>
    <w:family w:val="roman"/>
    <w:pitch w:val="variable"/>
    <w:sig w:usb0="00000000" w:usb1="10000000" w:usb2="00000000" w:usb3="00000000" w:csb0="80000000" w:csb1="00000000"/>
  </w:font>
  <w:font w:name="Courier New">
    <w:panose1 w:val="02070309020205020404"/>
    <w:charset w:characterSet="iso-8859-1"/>
    <w:family w:val="modern"/>
    <w:pitch w:val="fixed"/>
    <w:sig w:usb0="E0002EFF" w:usb1="C0007843" w:usb2="00000009" w:usb3="00000000" w:csb0="000001FF" w:csb1="00000000"/>
  </w:font>
  <w:font w:name="Arial">
    <w:panose1 w:val="020B0604020202020204"/>
    <w:charset w:characterSet="iso-8859-1"/>
    <w:family w:val="swiss"/>
    <w:pitch w:val="variable"/>
    <w:sig w:usb0="E0002EFF" w:usb1="C000785B" w:usb2="00000009" w:usb3="00000000" w:csb0="000001FF" w:csb1="00000000"/>
  </w:font>
  <w:font w:name="Wingdings">
    <w:panose1 w:val="05000000000000000000"/>
    <w:family w:val="auto"/>
    <w:pitch w:val="variable"/>
    <w:sig w:usb0="00000000" w:usb1="10000000" w:usb2="00000000" w:usb3="00000000" w:csb0="80000000" w:csb1="00000000"/>
  </w:font>
  <w:font w:name="Calibri">
    <w:panose1 w:val="020F0502020204030204"/>
    <w:charset w:characterSet="iso-8859-1"/>
    <w:family w:val="swiss"/>
    <w:pitch w:val="variable"/>
    <w:sig w:usb0="E0002AFF" w:usb1="C000247B" w:usb2="00000009" w:usb3="00000000" w:csb0="000001FF" w:csb1="00000000"/>
  </w:font>
  <w:font w:name="Tahoma">
    <w:panose1 w:val="020B0604030504040204"/>
    <w:charset w:characterSet="iso-8859-1"/>
    <w:family w:val="swiss"/>
    <w:pitch w:val="variable"/>
    <w:sig w:usb0="E1002EFF" w:usb1="C000605B" w:usb2="00000029" w:usb3="00000000" w:csb0="000101FF" w:csb1="00000000"/>
  </w:font>
  <w:font w:name="Calibri Light">
    <w:panose1 w:val="020F0302020204030204"/>
    <w:charset w:characterSet="iso-8859-1"/>
    <w:family w:val="swiss"/>
    <w:pitch w:val="variable"/>
    <w:sig w:usb0="E0002AFF" w:usb1="C000247B" w:usb2="00000009" w:usb3="00000000" w:csb0="000001FF" w:csb1="00000000"/>
  </w:font>
</w:fonts>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14:paraId="69491191" w14:textId="1B45747C" w:rsidR="001346E0" w:rsidRDefault="001346E0">
    <w:pPr>
      <w:pStyle w:val="Footer"/>
      <w:jc w:val="center"/>
    </w:pPr>
    <w:r>
      <w:fldChar w:fldCharType="begin"/>
    </w:r>
    <w:r>
      <w:instrText xml:space="preserve"> PAGE   \* MERGEFORMAT </w:instrText>
    </w:r>
    <w:r>
      <w:fldChar w:fldCharType="separate"/>
    </w:r>
    <w:r w:rsidR="001700EA">
      <w:rPr>
        <w:noProof/>
      </w:rPr>
      <w:t>2</w:t>
    </w:r>
    <w:r>
      <w:rPr>
        <w:noProof/>
      </w:rPr>
      <w:fldChar w:fldCharType="end"/>
    </w:r>
  </w:p>
  <w:p w14:paraId="66EA8CCF" w14:textId="77777777" w:rsidR="001346E0" w:rsidRDefault="001346E0">
    <w:pPr>
      <w:pStyle w:val="Footer"/>
    </w:pPr>
  </w:p>
</w:ftr>
</file>

<file path=word/footnotes.xml><?xml version="1.0" encoding="utf-8"?>
<w:footnotes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footnote w:type="separator" w:id="-1">
    <w:p w14:paraId="382D3ECE" w14:textId="77777777" w:rsidR="00572EAC" w:rsidRDefault="00572EAC" w:rsidP="001346E0">
      <w:pPr>
        <w:spacing w:after="0pt" w:line="12pt" w:lineRule="auto"/>
      </w:pPr>
      <w:r>
        <w:separator/>
      </w:r>
    </w:p>
  </w:footnote>
  <w:footnote w:type="continuationSeparator" w:id="0">
    <w:p w14:paraId="3CB5583C" w14:textId="77777777" w:rsidR="00572EAC" w:rsidRDefault="00572EAC" w:rsidP="001346E0">
      <w:pPr>
        <w:spacing w:after="0pt" w:line="12pt" w:lineRule="auto"/>
      </w:pPr>
      <w:r>
        <w:continuationSeparator/>
      </w:r>
    </w:p>
  </w:footnote>
</w:footnotes>
</file>

<file path=word/numbering.xml><?xml version="1.0" encoding="utf-8"?>
<w:numbering xmlns:cx="http://schemas.microsoft.com/office/drawing/2014/chartex" xmlns:cx1="http://schemas.microsoft.com/office/drawing/2015/9/8/chartex" xmlns:mc="http://schemas.openxmlformats.org/markup-compatibility/2006"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abstractNum w:abstractNumId="0" w15:restartNumberingAfterBreak="0">
    <w:nsid w:val="23BE66D8"/>
    <w:multiLevelType w:val="multilevel"/>
    <w:tmpl w:val="E3445840"/>
    <w:lvl w:ilvl="0">
      <w:start w:val="1"/>
      <w:numFmt w:val="decimal"/>
      <w:lvlText w:val="%1."/>
      <w:lvlJc w:val="start"/>
      <w:pPr>
        <w:tabs>
          <w:tab w:val="num" w:pos="36pt"/>
        </w:tabs>
        <w:ind w:start="36pt" w:hanging="36pt"/>
      </w:pPr>
      <w:rPr>
        <w:b w:val="0"/>
      </w:rPr>
    </w:lvl>
    <w:lvl w:ilvl="1">
      <w:start w:val="1"/>
      <w:numFmt w:val="decimal"/>
      <w:lvlText w:val="%2."/>
      <w:lvlJc w:val="start"/>
      <w:pPr>
        <w:tabs>
          <w:tab w:val="num" w:pos="72pt"/>
        </w:tabs>
        <w:ind w:start="72pt" w:hanging="36pt"/>
      </w:pPr>
    </w:lvl>
    <w:lvl w:ilvl="2">
      <w:start w:val="1"/>
      <w:numFmt w:val="decimal"/>
      <w:lvlText w:val="%3."/>
      <w:lvlJc w:val="start"/>
      <w:pPr>
        <w:tabs>
          <w:tab w:val="num" w:pos="108pt"/>
        </w:tabs>
        <w:ind w:start="108pt" w:hanging="36pt"/>
      </w:pPr>
    </w:lvl>
    <w:lvl w:ilvl="3">
      <w:start w:val="1"/>
      <w:numFmt w:val="decimal"/>
      <w:lvlText w:val="%4."/>
      <w:lvlJc w:val="start"/>
      <w:pPr>
        <w:tabs>
          <w:tab w:val="num" w:pos="144pt"/>
        </w:tabs>
        <w:ind w:start="144pt" w:hanging="36pt"/>
      </w:pPr>
    </w:lvl>
    <w:lvl w:ilvl="4">
      <w:start w:val="1"/>
      <w:numFmt w:val="decimal"/>
      <w:lvlText w:val="%5."/>
      <w:lvlJc w:val="start"/>
      <w:pPr>
        <w:tabs>
          <w:tab w:val="num" w:pos="180pt"/>
        </w:tabs>
        <w:ind w:start="180pt" w:hanging="36pt"/>
      </w:pPr>
    </w:lvl>
    <w:lvl w:ilvl="5">
      <w:start w:val="1"/>
      <w:numFmt w:val="decimal"/>
      <w:lvlText w:val="%6."/>
      <w:lvlJc w:val="start"/>
      <w:pPr>
        <w:tabs>
          <w:tab w:val="num" w:pos="216pt"/>
        </w:tabs>
        <w:ind w:start="216pt" w:hanging="36pt"/>
      </w:pPr>
    </w:lvl>
    <w:lvl w:ilvl="6">
      <w:start w:val="1"/>
      <w:numFmt w:val="decimal"/>
      <w:lvlText w:val="%7."/>
      <w:lvlJc w:val="start"/>
      <w:pPr>
        <w:tabs>
          <w:tab w:val="num" w:pos="252pt"/>
        </w:tabs>
        <w:ind w:start="252pt" w:hanging="36pt"/>
      </w:pPr>
    </w:lvl>
    <w:lvl w:ilvl="7">
      <w:start w:val="1"/>
      <w:numFmt w:val="decimal"/>
      <w:lvlText w:val="%8."/>
      <w:lvlJc w:val="start"/>
      <w:pPr>
        <w:tabs>
          <w:tab w:val="num" w:pos="288pt"/>
        </w:tabs>
        <w:ind w:start="288pt" w:hanging="36pt"/>
      </w:pPr>
    </w:lvl>
    <w:lvl w:ilvl="8">
      <w:start w:val="1"/>
      <w:numFmt w:val="decimal"/>
      <w:lvlText w:val="%9."/>
      <w:lvlJc w:val="start"/>
      <w:pPr>
        <w:tabs>
          <w:tab w:val="num" w:pos="324pt"/>
        </w:tabs>
        <w:ind w:start="324pt" w:hanging="36pt"/>
      </w:pPr>
    </w:lvl>
  </w:abstractNum>
  <w:abstractNum w:abstractNumId="1" w15:restartNumberingAfterBreak="0">
    <w:nsid w:val="3C5D0C07"/>
    <w:multiLevelType w:val="hybridMultilevel"/>
    <w:tmpl w:val="402435C8"/>
    <w:lvl w:ilvl="0" w:tplc="C8E45E78">
      <w:start w:val="1"/>
      <w:numFmt w:val="decimal"/>
      <w:pStyle w:val="Numberedlist"/>
      <w:lvlText w:val="(%1)"/>
      <w:lvlJc w:val="end"/>
      <w:pPr>
        <w:ind w:start="36pt" w:hanging="7.65pt"/>
      </w:pPr>
      <w:rPr>
        <w:rFonts w:hint="default"/>
        <w:b w:val="0"/>
        <w:bCs w:val="0"/>
        <w:sz w:val="24"/>
        <w:szCs w:val="24"/>
        <w:vertAlign w:val="baseline"/>
      </w:rPr>
    </w:lvl>
    <w:lvl w:ilvl="1" w:tplc="FE3AC208">
      <w:start w:val="1"/>
      <w:numFmt w:val="lowerLetter"/>
      <w:lvlText w:val="(%2)"/>
      <w:lvlJc w:val="start"/>
      <w:pPr>
        <w:ind w:start="72pt" w:hanging="18pt"/>
      </w:pPr>
      <w:rPr>
        <w:rFonts w:hint="default"/>
      </w:rPr>
    </w:lvl>
    <w:lvl w:ilvl="2" w:tplc="77E4D7DE">
      <w:start w:val="1"/>
      <w:numFmt w:val="lowerRoman"/>
      <w:lvlText w:val="(%3)"/>
      <w:lvlJc w:val="end"/>
      <w:pPr>
        <w:ind w:start="108pt" w:hanging="9pt"/>
      </w:pPr>
      <w:rPr>
        <w:rFonts w:hint="default"/>
      </w:rPr>
    </w:lvl>
    <w:lvl w:ilvl="3" w:tplc="0809000F" w:tentative="1">
      <w:start w:val="1"/>
      <w:numFmt w:val="decimal"/>
      <w:lvlText w:val="%4."/>
      <w:lvlJc w:val="start"/>
      <w:pPr>
        <w:ind w:start="144pt" w:hanging="18pt"/>
      </w:pPr>
    </w:lvl>
    <w:lvl w:ilvl="4" w:tplc="08090019" w:tentative="1">
      <w:start w:val="1"/>
      <w:numFmt w:val="lowerLetter"/>
      <w:lvlText w:val="%5."/>
      <w:lvlJc w:val="start"/>
      <w:pPr>
        <w:ind w:start="180pt" w:hanging="18pt"/>
      </w:pPr>
    </w:lvl>
    <w:lvl w:ilvl="5" w:tplc="0809001B" w:tentative="1">
      <w:start w:val="1"/>
      <w:numFmt w:val="lowerRoman"/>
      <w:lvlText w:val="%6."/>
      <w:lvlJc w:val="end"/>
      <w:pPr>
        <w:ind w:start="216pt" w:hanging="9pt"/>
      </w:pPr>
    </w:lvl>
    <w:lvl w:ilvl="6" w:tplc="0809000F" w:tentative="1">
      <w:start w:val="1"/>
      <w:numFmt w:val="decimal"/>
      <w:lvlText w:val="%7."/>
      <w:lvlJc w:val="start"/>
      <w:pPr>
        <w:ind w:start="252pt" w:hanging="18pt"/>
      </w:pPr>
    </w:lvl>
    <w:lvl w:ilvl="7" w:tplc="08090019" w:tentative="1">
      <w:start w:val="1"/>
      <w:numFmt w:val="lowerLetter"/>
      <w:lvlText w:val="%8."/>
      <w:lvlJc w:val="start"/>
      <w:pPr>
        <w:ind w:start="288pt" w:hanging="18pt"/>
      </w:pPr>
    </w:lvl>
    <w:lvl w:ilvl="8" w:tplc="0809001B" w:tentative="1">
      <w:start w:val="1"/>
      <w:numFmt w:val="lowerRoman"/>
      <w:lvlText w:val="%9."/>
      <w:lvlJc w:val="end"/>
      <w:pPr>
        <w:ind w:start="324pt" w:hanging="9pt"/>
      </w:pPr>
    </w:lvl>
  </w:abstractNum>
  <w:abstractNum w:abstractNumId="2" w15:restartNumberingAfterBreak="0">
    <w:nsid w:val="5BD96BF8"/>
    <w:multiLevelType w:val="hybridMultilevel"/>
    <w:tmpl w:val="76D2C65A"/>
    <w:lvl w:ilvl="0" w:tplc="0456C424">
      <w:start w:val="1"/>
      <w:numFmt w:val="bullet"/>
      <w:pStyle w:val="Bulletedlist"/>
      <w:lvlText w:val=""/>
      <w:lvlJc w:val="start"/>
      <w:pPr>
        <w:ind w:start="36pt" w:hanging="18pt"/>
      </w:pPr>
      <w:rPr>
        <w:rFonts w:ascii="Symbol" w:hAnsi="Symbol" w:hint="default"/>
      </w:rPr>
    </w:lvl>
    <w:lvl w:ilvl="1" w:tplc="08090003" w:tentative="1">
      <w:start w:val="1"/>
      <w:numFmt w:val="bullet"/>
      <w:lvlText w:val="o"/>
      <w:lvlJc w:val="start"/>
      <w:pPr>
        <w:ind w:start="72pt" w:hanging="18pt"/>
      </w:pPr>
      <w:rPr>
        <w:rFonts w:ascii="Courier New" w:hAnsi="Courier New" w:cs="Arial" w:hint="default"/>
      </w:rPr>
    </w:lvl>
    <w:lvl w:ilvl="2" w:tplc="08090005" w:tentative="1">
      <w:start w:val="1"/>
      <w:numFmt w:val="bullet"/>
      <w:lvlText w:val=""/>
      <w:lvlJc w:val="start"/>
      <w:pPr>
        <w:ind w:start="108pt" w:hanging="18pt"/>
      </w:pPr>
      <w:rPr>
        <w:rFonts w:ascii="Wingdings" w:hAnsi="Wingdings" w:hint="default"/>
      </w:rPr>
    </w:lvl>
    <w:lvl w:ilvl="3" w:tplc="08090001" w:tentative="1">
      <w:start w:val="1"/>
      <w:numFmt w:val="bullet"/>
      <w:lvlText w:val=""/>
      <w:lvlJc w:val="start"/>
      <w:pPr>
        <w:ind w:start="144pt" w:hanging="18pt"/>
      </w:pPr>
      <w:rPr>
        <w:rFonts w:ascii="Symbol" w:hAnsi="Symbol" w:hint="default"/>
      </w:rPr>
    </w:lvl>
    <w:lvl w:ilvl="4" w:tplc="08090003" w:tentative="1">
      <w:start w:val="1"/>
      <w:numFmt w:val="bullet"/>
      <w:lvlText w:val="o"/>
      <w:lvlJc w:val="start"/>
      <w:pPr>
        <w:ind w:start="180pt" w:hanging="18pt"/>
      </w:pPr>
      <w:rPr>
        <w:rFonts w:ascii="Courier New" w:hAnsi="Courier New" w:cs="Arial" w:hint="default"/>
      </w:rPr>
    </w:lvl>
    <w:lvl w:ilvl="5" w:tplc="08090005" w:tentative="1">
      <w:start w:val="1"/>
      <w:numFmt w:val="bullet"/>
      <w:lvlText w:val=""/>
      <w:lvlJc w:val="start"/>
      <w:pPr>
        <w:ind w:start="216pt" w:hanging="18pt"/>
      </w:pPr>
      <w:rPr>
        <w:rFonts w:ascii="Wingdings" w:hAnsi="Wingdings" w:hint="default"/>
      </w:rPr>
    </w:lvl>
    <w:lvl w:ilvl="6" w:tplc="08090001" w:tentative="1">
      <w:start w:val="1"/>
      <w:numFmt w:val="bullet"/>
      <w:lvlText w:val=""/>
      <w:lvlJc w:val="start"/>
      <w:pPr>
        <w:ind w:start="252pt" w:hanging="18pt"/>
      </w:pPr>
      <w:rPr>
        <w:rFonts w:ascii="Symbol" w:hAnsi="Symbol" w:hint="default"/>
      </w:rPr>
    </w:lvl>
    <w:lvl w:ilvl="7" w:tplc="08090003" w:tentative="1">
      <w:start w:val="1"/>
      <w:numFmt w:val="bullet"/>
      <w:lvlText w:val="o"/>
      <w:lvlJc w:val="start"/>
      <w:pPr>
        <w:ind w:start="288pt" w:hanging="18pt"/>
      </w:pPr>
      <w:rPr>
        <w:rFonts w:ascii="Courier New" w:hAnsi="Courier New" w:cs="Arial" w:hint="default"/>
      </w:rPr>
    </w:lvl>
    <w:lvl w:ilvl="8" w:tplc="08090005" w:tentative="1">
      <w:start w:val="1"/>
      <w:numFmt w:val="bullet"/>
      <w:lvlText w:val=""/>
      <w:lvlJc w:val="start"/>
      <w:pPr>
        <w:ind w:start="324pt" w:hanging="18pt"/>
      </w:pPr>
      <w:rPr>
        <w:rFonts w:ascii="Wingdings" w:hAnsi="Wingdings" w:hint="default"/>
      </w:rPr>
    </w:lvl>
  </w:abstractNum>
  <w:abstractNum w:abstractNumId="3" w15:restartNumberingAfterBreak="0">
    <w:nsid w:val="7DF32FD0"/>
    <w:multiLevelType w:val="hybridMultilevel"/>
    <w:tmpl w:val="CA3CF51A"/>
    <w:lvl w:ilvl="0" w:tplc="0409000F">
      <w:start w:val="1"/>
      <w:numFmt w:val="decimal"/>
      <w:lvlText w:val="%1."/>
      <w:lvlJc w:val="start"/>
      <w:pPr>
        <w:ind w:start="64.35pt" w:hanging="18pt"/>
      </w:pPr>
    </w:lvl>
    <w:lvl w:ilvl="1" w:tplc="04090019" w:tentative="1">
      <w:start w:val="1"/>
      <w:numFmt w:val="lowerLetter"/>
      <w:lvlText w:val="%2."/>
      <w:lvlJc w:val="start"/>
      <w:pPr>
        <w:ind w:start="100.35pt" w:hanging="18pt"/>
      </w:pPr>
    </w:lvl>
    <w:lvl w:ilvl="2" w:tplc="0409001B" w:tentative="1">
      <w:start w:val="1"/>
      <w:numFmt w:val="lowerRoman"/>
      <w:lvlText w:val="%3."/>
      <w:lvlJc w:val="end"/>
      <w:pPr>
        <w:ind w:start="136.35pt" w:hanging="9pt"/>
      </w:pPr>
    </w:lvl>
    <w:lvl w:ilvl="3" w:tplc="0409000F" w:tentative="1">
      <w:start w:val="1"/>
      <w:numFmt w:val="decimal"/>
      <w:lvlText w:val="%4."/>
      <w:lvlJc w:val="start"/>
      <w:pPr>
        <w:ind w:start="172.35pt" w:hanging="18pt"/>
      </w:pPr>
    </w:lvl>
    <w:lvl w:ilvl="4" w:tplc="04090019" w:tentative="1">
      <w:start w:val="1"/>
      <w:numFmt w:val="lowerLetter"/>
      <w:lvlText w:val="%5."/>
      <w:lvlJc w:val="start"/>
      <w:pPr>
        <w:ind w:start="208.35pt" w:hanging="18pt"/>
      </w:pPr>
    </w:lvl>
    <w:lvl w:ilvl="5" w:tplc="0409001B" w:tentative="1">
      <w:start w:val="1"/>
      <w:numFmt w:val="lowerRoman"/>
      <w:lvlText w:val="%6."/>
      <w:lvlJc w:val="end"/>
      <w:pPr>
        <w:ind w:start="244.35pt" w:hanging="9pt"/>
      </w:pPr>
    </w:lvl>
    <w:lvl w:ilvl="6" w:tplc="0409000F" w:tentative="1">
      <w:start w:val="1"/>
      <w:numFmt w:val="decimal"/>
      <w:lvlText w:val="%7."/>
      <w:lvlJc w:val="start"/>
      <w:pPr>
        <w:ind w:start="280.35pt" w:hanging="18pt"/>
      </w:pPr>
    </w:lvl>
    <w:lvl w:ilvl="7" w:tplc="04090019" w:tentative="1">
      <w:start w:val="1"/>
      <w:numFmt w:val="lowerLetter"/>
      <w:lvlText w:val="%8."/>
      <w:lvlJc w:val="start"/>
      <w:pPr>
        <w:ind w:start="316.35pt" w:hanging="18pt"/>
      </w:pPr>
    </w:lvl>
    <w:lvl w:ilvl="8" w:tplc="0409001B" w:tentative="1">
      <w:start w:val="1"/>
      <w:numFmt w:val="lowerRoman"/>
      <w:lvlText w:val="%9."/>
      <w:lvlJc w:val="end"/>
      <w:pPr>
        <w:ind w:start="352.35pt" w:hanging="9pt"/>
      </w:pPr>
    </w:lvl>
  </w:abstractNum>
  <w:num w:numId="1">
    <w:abstractNumId w:val="1"/>
  </w:num>
  <w:num w:numId="2">
    <w:abstractNumId w:val="2"/>
  </w:num>
  <w:num w:numId="3">
    <w:abstractNumId w:val="1"/>
    <w:lvlOverride w:ilvl="0">
      <w:startOverride w:val="1"/>
    </w:lvlOverride>
  </w:num>
  <w:num w:numId="4">
    <w:abstractNumId w:val="1"/>
    <w:lvlOverride w:ilvl="0">
      <w:startOverride w:val="1"/>
    </w:lvlOverride>
  </w:num>
  <w:num w:numId="5">
    <w:abstractNumId w:val="1"/>
    <w:lvlOverride w:ilvl="0">
      <w:startOverride w:val="1"/>
    </w:lvlOverride>
  </w:num>
  <w:num w:numId="6">
    <w:abstractNumId w:val="1"/>
    <w:lvlOverride w:ilvl="0">
      <w:startOverride w:val="1"/>
    </w:lvlOverride>
  </w:num>
  <w:num w:numId="7">
    <w:abstractNumId w:val="1"/>
    <w:lvlOverride w:ilvl="0">
      <w:startOverride w:val="1"/>
    </w:lvlOverride>
  </w:num>
  <w:num w:numId="8">
    <w:abstractNumId w:val="1"/>
    <w:lvlOverride w:ilvl="0">
      <w:startOverride w:val="1"/>
    </w:lvlOverride>
  </w:num>
  <w:num w:numId="9">
    <w:abstractNumId w:val="1"/>
    <w:lvlOverride w:ilvl="0">
      <w:startOverride w:val="1"/>
    </w:lvlOverride>
  </w:num>
  <w:num w:numId="10">
    <w:abstractNumId w:val="1"/>
    <w:lvlOverride w:ilvl="0">
      <w:startOverride w:val="1"/>
    </w:lvlOverride>
  </w:num>
  <w:num w:numId="11">
    <w:abstractNumId w:val="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num>
  <w:num w:numId="20">
    <w:abstractNumId w:val="1"/>
    <w:lvlOverride w:ilvl="0">
      <w:startOverride w:val="1"/>
    </w:lvlOverride>
  </w:num>
  <w:num w:numId="21">
    <w:abstractNumId w:val="3"/>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se="http://schemas.microsoft.com/office/word/2015/wordml/symex" xmlns:sl="http://schemas.openxmlformats.org/schemaLibrary/2006/main" mc:Ignorable="w14 w15 w16se">
  <w:zoom w:percent="140%"/>
  <w:doNotTrackMoves/>
  <w:defaultTabStop w:val="36pt"/>
  <w:characterSpacingControl w:val="doNotCompress"/>
  <w:footnotePr>
    <w:footnote w:id="-1"/>
    <w:footnote w:id="0"/>
  </w:footnotePr>
  <w:endnotePr>
    <w:endnote w:id="-1"/>
    <w:endnote w:id="0"/>
  </w:endnotePr>
  <w:compat>
    <w:compatSetting w:name="compatibilityMode" w:uri="http://schemas.microsoft.com/office/word" w:val="11"/>
  </w:compat>
  <w:docVars>
    <w:docVar w:name="EN.InstantFormat" w:val="&lt;ENInstantFormat&gt;&lt;Enabled&gt;1&lt;/Enabled&gt;&lt;ScanUnformatted&gt;1&lt;/ScanUnformatted&gt;&lt;ScanChanges&gt;1&lt;/ScanChanges&gt;&lt;Suspended&gt;0&lt;/Suspended&gt;&lt;/ENInstantFormat&gt;"/>
    <w:docVar w:name="EN.Layout" w:val="&lt;ENLayout&gt;&lt;Style&gt;6March Health Quality Life Out Copy&lt;/Style&gt;&lt;LeftDelim&gt;{&lt;/LeftDelim&gt;&lt;RightDelim&gt;}&lt;/RightDelim&gt;&lt;FontName&gt;Arial&lt;/FontName&gt;&lt;FontSize&gt;10&lt;/FontSize&gt;&lt;ReflistTitle&gt;&lt;/ReflistTitle&gt;&lt;StartingRefnum&gt;1&lt;/StartingRefnum&gt;&lt;FirstLineIndent&gt;0&lt;/FirstLineIndent&gt;&lt;HangingIndent&gt;412&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revtdzvdisvtr0eraz8xstr10awa99p0z09w&quot;&gt;Raise MS DHI&lt;record-ids&gt;&lt;item&gt;165&lt;/item&gt;&lt;item&gt;205&lt;/item&gt;&lt;item&gt;209&lt;/item&gt;&lt;item&gt;243&lt;/item&gt;&lt;item&gt;252&lt;/item&gt;&lt;item&gt;258&lt;/item&gt;&lt;item&gt;259&lt;/item&gt;&lt;item&gt;263&lt;/item&gt;&lt;item&gt;285&lt;/item&gt;&lt;item&gt;310&lt;/item&gt;&lt;/record-ids&gt;&lt;/item&gt;&lt;/Libraries&gt;"/>
  </w:docVars>
  <w:rsids>
    <w:rsidRoot w:val="00C8201A"/>
    <w:rsid w:val="000474E7"/>
    <w:rsid w:val="00073F12"/>
    <w:rsid w:val="00092BFF"/>
    <w:rsid w:val="00095CEB"/>
    <w:rsid w:val="00107E3E"/>
    <w:rsid w:val="00114274"/>
    <w:rsid w:val="00116253"/>
    <w:rsid w:val="001346E0"/>
    <w:rsid w:val="001700EA"/>
    <w:rsid w:val="001C3AB0"/>
    <w:rsid w:val="001D18B8"/>
    <w:rsid w:val="001D3874"/>
    <w:rsid w:val="001E03A0"/>
    <w:rsid w:val="00202D19"/>
    <w:rsid w:val="00205154"/>
    <w:rsid w:val="0021222F"/>
    <w:rsid w:val="002269CF"/>
    <w:rsid w:val="0024693D"/>
    <w:rsid w:val="00250FFB"/>
    <w:rsid w:val="00277E56"/>
    <w:rsid w:val="002856AE"/>
    <w:rsid w:val="002B74F2"/>
    <w:rsid w:val="002F2912"/>
    <w:rsid w:val="003A493D"/>
    <w:rsid w:val="003A5388"/>
    <w:rsid w:val="003B10C5"/>
    <w:rsid w:val="003C5187"/>
    <w:rsid w:val="004920D5"/>
    <w:rsid w:val="004C7665"/>
    <w:rsid w:val="00513345"/>
    <w:rsid w:val="005449EE"/>
    <w:rsid w:val="00551688"/>
    <w:rsid w:val="00564D3A"/>
    <w:rsid w:val="00572EAC"/>
    <w:rsid w:val="005C1035"/>
    <w:rsid w:val="005D3CA6"/>
    <w:rsid w:val="005F4915"/>
    <w:rsid w:val="005F662D"/>
    <w:rsid w:val="006248E8"/>
    <w:rsid w:val="006303C0"/>
    <w:rsid w:val="00654BD7"/>
    <w:rsid w:val="00655132"/>
    <w:rsid w:val="00656599"/>
    <w:rsid w:val="006A6485"/>
    <w:rsid w:val="006B119B"/>
    <w:rsid w:val="006B69BD"/>
    <w:rsid w:val="006C0311"/>
    <w:rsid w:val="006C2840"/>
    <w:rsid w:val="00704F92"/>
    <w:rsid w:val="007165E9"/>
    <w:rsid w:val="00740317"/>
    <w:rsid w:val="0074440A"/>
    <w:rsid w:val="0075004A"/>
    <w:rsid w:val="00753CAA"/>
    <w:rsid w:val="0076647A"/>
    <w:rsid w:val="00787A6E"/>
    <w:rsid w:val="007B432E"/>
    <w:rsid w:val="007F2AA9"/>
    <w:rsid w:val="007F76C0"/>
    <w:rsid w:val="00805CE4"/>
    <w:rsid w:val="00841AD0"/>
    <w:rsid w:val="0085573B"/>
    <w:rsid w:val="00876047"/>
    <w:rsid w:val="008B16AF"/>
    <w:rsid w:val="008E5FAF"/>
    <w:rsid w:val="00901B1B"/>
    <w:rsid w:val="00916ADA"/>
    <w:rsid w:val="009224C5"/>
    <w:rsid w:val="00942A06"/>
    <w:rsid w:val="0096139F"/>
    <w:rsid w:val="009C336A"/>
    <w:rsid w:val="009D0BD7"/>
    <w:rsid w:val="00A32A1D"/>
    <w:rsid w:val="00A7183F"/>
    <w:rsid w:val="00A838B7"/>
    <w:rsid w:val="00AB7439"/>
    <w:rsid w:val="00AF67A7"/>
    <w:rsid w:val="00B12B1C"/>
    <w:rsid w:val="00B54419"/>
    <w:rsid w:val="00B62929"/>
    <w:rsid w:val="00B96AD4"/>
    <w:rsid w:val="00BC3D92"/>
    <w:rsid w:val="00C359EC"/>
    <w:rsid w:val="00C5329E"/>
    <w:rsid w:val="00C5335E"/>
    <w:rsid w:val="00C8201A"/>
    <w:rsid w:val="00C87DDF"/>
    <w:rsid w:val="00C97280"/>
    <w:rsid w:val="00CB39B0"/>
    <w:rsid w:val="00CC7A5B"/>
    <w:rsid w:val="00CD69E8"/>
    <w:rsid w:val="00D04A83"/>
    <w:rsid w:val="00D67155"/>
    <w:rsid w:val="00D71D9D"/>
    <w:rsid w:val="00DA2C15"/>
    <w:rsid w:val="00DD0B96"/>
    <w:rsid w:val="00E01D21"/>
    <w:rsid w:val="00E1285A"/>
    <w:rsid w:val="00E132F6"/>
    <w:rsid w:val="00E16A20"/>
    <w:rsid w:val="00E5248D"/>
    <w:rsid w:val="00E7731A"/>
    <w:rsid w:val="00E9540E"/>
    <w:rsid w:val="00EA0A4E"/>
    <w:rsid w:val="00EA5329"/>
    <w:rsid w:val="00F01214"/>
    <w:rsid w:val="00F30826"/>
    <w:rsid w:val="00F31649"/>
    <w:rsid w:val="00F713B9"/>
    <w:rsid w:val="00F93C1E"/>
    <w:rsid w:val="00FA4BA1"/>
    <w:rsid w:val="00FB1A62"/>
    <w:rsid w:val="00FD3E4E"/>
    <w:rsid w:val="00FE34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FB47654"/>
  <w15:chartTrackingRefBased/>
  <w15:docId w15:val="{F8B597E9-A423-49CA-93EC-46751ACE378C}"/>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0pt" w:line="13.80pt" w:lineRule="auto"/>
    </w:pPr>
    <w:rPr>
      <w:sz w:val="22"/>
      <w:szCs w:val="22"/>
    </w:rPr>
  </w:style>
  <w:style w:type="paragraph" w:styleId="Heading1">
    <w:name w:val="heading 1"/>
    <w:basedOn w:val="Normal"/>
    <w:next w:val="Paragraph"/>
    <w:link w:val="Heading1Char"/>
    <w:qFormat/>
    <w:rsid w:val="00A32A1D"/>
    <w:pPr>
      <w:keepNext/>
      <w:spacing w:before="18pt" w:after="3pt" w:line="18pt" w:lineRule="auto"/>
      <w:ind w:end="28.35pt"/>
      <w:contextualSpacing/>
      <w:outlineLvl w:val="0"/>
    </w:pPr>
    <w:rPr>
      <w:rFonts w:ascii="Arial" w:eastAsia="Times New Roman" w:hAnsi="Arial"/>
      <w:b/>
      <w:bCs/>
      <w:kern w:val="32"/>
      <w:sz w:val="20"/>
      <w:szCs w:val="32"/>
    </w:rPr>
  </w:style>
  <w:style w:type="paragraph" w:styleId="Heading2">
    <w:name w:val="heading 2"/>
    <w:basedOn w:val="Normal"/>
    <w:next w:val="Paragraph"/>
    <w:link w:val="Heading2Char"/>
    <w:qFormat/>
    <w:rsid w:val="00A32A1D"/>
    <w:pPr>
      <w:keepNext/>
      <w:spacing w:before="18pt" w:after="3pt" w:line="18pt" w:lineRule="auto"/>
      <w:ind w:end="28.35pt"/>
      <w:contextualSpacing/>
      <w:outlineLvl w:val="1"/>
    </w:pPr>
    <w:rPr>
      <w:rFonts w:ascii="Arial" w:eastAsia="Times New Roman" w:hAnsi="Arial"/>
      <w:b/>
      <w:bCs/>
      <w:i/>
      <w:iCs/>
      <w:sz w:val="20"/>
      <w:szCs w:val="28"/>
    </w:rPr>
  </w:style>
  <w:style w:type="paragraph" w:styleId="Heading3">
    <w:name w:val="heading 3"/>
    <w:basedOn w:val="Normal"/>
    <w:next w:val="Paragraph"/>
    <w:link w:val="Heading3Char"/>
    <w:qFormat/>
    <w:rsid w:val="00A32A1D"/>
    <w:pPr>
      <w:keepNext/>
      <w:spacing w:before="18pt" w:after="3pt" w:line="18pt" w:lineRule="auto"/>
      <w:ind w:end="28.35pt"/>
      <w:contextualSpacing/>
      <w:outlineLvl w:val="2"/>
    </w:pPr>
    <w:rPr>
      <w:rFonts w:ascii="Arial" w:eastAsia="Times New Roman" w:hAnsi="Arial"/>
      <w:bCs/>
      <w:i/>
      <w:sz w:val="20"/>
      <w:szCs w:val="26"/>
    </w:rPr>
  </w:style>
  <w:style w:type="paragraph" w:styleId="Heading4">
    <w:name w:val="heading 4"/>
    <w:basedOn w:val="Paragraph"/>
    <w:next w:val="Newparagraph"/>
    <w:link w:val="Heading4Char"/>
    <w:rsid w:val="00A32A1D"/>
    <w:pPr>
      <w:spacing w:before="18pt"/>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styleId="TableofFigures">
    <w:name w:val="table of figures"/>
    <w:basedOn w:val="Normal"/>
    <w:next w:val="Normal"/>
    <w:uiPriority w:val="99"/>
    <w:unhideWhenUsed/>
    <w:rsid w:val="0076647A"/>
    <w:pPr>
      <w:spacing w:after="0pt" w:line="24pt" w:lineRule="auto"/>
    </w:pPr>
    <w:rPr>
      <w:rFonts w:ascii="Arial" w:eastAsia="Times New Roman" w:hAnsi="Arial" w:cs="Times New Roman"/>
      <w:sz w:val="24"/>
      <w:szCs w:val="24"/>
    </w:rPr>
  </w:style>
  <w:style w:type="character" w:customStyle="1" w:styleId="Heading1Char">
    <w:name w:val="Heading 1 Char"/>
    <w:link w:val="Heading1"/>
    <w:rsid w:val="00A32A1D"/>
    <w:rPr>
      <w:rFonts w:ascii="Arial" w:eastAsia="Times New Roman" w:hAnsi="Arial" w:cs="Arial"/>
      <w:b/>
      <w:bCs/>
      <w:kern w:val="32"/>
      <w:sz w:val="20"/>
      <w:szCs w:val="32"/>
    </w:rPr>
  </w:style>
  <w:style w:type="character" w:customStyle="1" w:styleId="Heading2Char">
    <w:name w:val="Heading 2 Char"/>
    <w:link w:val="Heading2"/>
    <w:rsid w:val="00A32A1D"/>
    <w:rPr>
      <w:rFonts w:ascii="Arial" w:eastAsia="Times New Roman" w:hAnsi="Arial" w:cs="Arial"/>
      <w:b/>
      <w:bCs/>
      <w:i/>
      <w:iCs/>
      <w:sz w:val="20"/>
      <w:szCs w:val="28"/>
    </w:rPr>
  </w:style>
  <w:style w:type="character" w:customStyle="1" w:styleId="Heading3Char">
    <w:name w:val="Heading 3 Char"/>
    <w:link w:val="Heading3"/>
    <w:rsid w:val="00A32A1D"/>
    <w:rPr>
      <w:rFonts w:ascii="Arial" w:eastAsia="Times New Roman" w:hAnsi="Arial" w:cs="Arial"/>
      <w:bCs/>
      <w:i/>
      <w:sz w:val="20"/>
      <w:szCs w:val="26"/>
    </w:rPr>
  </w:style>
  <w:style w:type="character" w:customStyle="1" w:styleId="Heading4Char">
    <w:name w:val="Heading 4 Char"/>
    <w:link w:val="Heading4"/>
    <w:rsid w:val="00A32A1D"/>
    <w:rPr>
      <w:rFonts w:ascii="Arial" w:eastAsia="Times New Roman" w:hAnsi="Arial" w:cs="Times New Roman"/>
      <w:bCs/>
      <w:sz w:val="20"/>
      <w:szCs w:val="28"/>
    </w:rPr>
  </w:style>
  <w:style w:type="numbering" w:customStyle="1" w:styleId="NoList1">
    <w:name w:val="No List1"/>
    <w:next w:val="NoList"/>
    <w:uiPriority w:val="99"/>
    <w:semiHidden/>
    <w:unhideWhenUsed/>
    <w:rsid w:val="00A32A1D"/>
  </w:style>
  <w:style w:type="paragraph" w:customStyle="1" w:styleId="Articletitle">
    <w:name w:val="Article title"/>
    <w:basedOn w:val="Normal"/>
    <w:next w:val="Normal"/>
    <w:qFormat/>
    <w:rsid w:val="00A32A1D"/>
    <w:pPr>
      <w:spacing w:after="6pt" w:line="18pt" w:lineRule="auto"/>
    </w:pPr>
    <w:rPr>
      <w:rFonts w:ascii="Arial" w:eastAsia="Times New Roman" w:hAnsi="Arial" w:cs="Times New Roman"/>
      <w:b/>
      <w:sz w:val="28"/>
      <w:szCs w:val="24"/>
    </w:rPr>
  </w:style>
  <w:style w:type="paragraph" w:customStyle="1" w:styleId="Authornames">
    <w:name w:val="Author names"/>
    <w:basedOn w:val="Normal"/>
    <w:next w:val="Normal"/>
    <w:qFormat/>
    <w:rsid w:val="00A32A1D"/>
    <w:pPr>
      <w:spacing w:before="12pt" w:after="0pt" w:line="18pt" w:lineRule="auto"/>
    </w:pPr>
    <w:rPr>
      <w:rFonts w:ascii="Arial" w:eastAsia="Times New Roman" w:hAnsi="Arial" w:cs="Times New Roman"/>
      <w:sz w:val="28"/>
      <w:szCs w:val="24"/>
    </w:rPr>
  </w:style>
  <w:style w:type="paragraph" w:customStyle="1" w:styleId="Affiliation">
    <w:name w:val="Affiliation"/>
    <w:basedOn w:val="Normal"/>
    <w:qFormat/>
    <w:rsid w:val="00A32A1D"/>
    <w:pPr>
      <w:spacing w:before="12pt" w:after="0pt" w:line="18pt" w:lineRule="auto"/>
    </w:pPr>
    <w:rPr>
      <w:rFonts w:ascii="Arial" w:eastAsia="Times New Roman" w:hAnsi="Arial" w:cs="Times New Roman"/>
      <w:i/>
      <w:sz w:val="20"/>
      <w:szCs w:val="24"/>
    </w:rPr>
  </w:style>
  <w:style w:type="paragraph" w:customStyle="1" w:styleId="Receiveddates">
    <w:name w:val="Received dates"/>
    <w:basedOn w:val="Affiliation"/>
    <w:next w:val="Normal"/>
    <w:qFormat/>
    <w:rsid w:val="00A32A1D"/>
  </w:style>
  <w:style w:type="paragraph" w:customStyle="1" w:styleId="Abstract">
    <w:name w:val="Abstract"/>
    <w:basedOn w:val="Normal"/>
    <w:next w:val="Keywords"/>
    <w:qFormat/>
    <w:rsid w:val="00A32A1D"/>
    <w:pPr>
      <w:spacing w:before="18pt" w:after="15pt" w:line="18pt" w:lineRule="auto"/>
      <w:ind w:start="36pt" w:end="28.35pt"/>
    </w:pPr>
    <w:rPr>
      <w:rFonts w:ascii="Arial" w:eastAsia="Times New Roman" w:hAnsi="Arial" w:cs="Times New Roman"/>
      <w:szCs w:val="24"/>
    </w:rPr>
  </w:style>
  <w:style w:type="paragraph" w:customStyle="1" w:styleId="Keywords">
    <w:name w:val="Keywords"/>
    <w:basedOn w:val="Normal"/>
    <w:next w:val="Paragraph"/>
    <w:qFormat/>
    <w:rsid w:val="00A32A1D"/>
    <w:pPr>
      <w:spacing w:before="12pt" w:after="12pt" w:line="18pt" w:lineRule="auto"/>
      <w:ind w:start="36pt" w:end="28.35pt"/>
    </w:pPr>
    <w:rPr>
      <w:rFonts w:ascii="Arial" w:eastAsia="Times New Roman" w:hAnsi="Arial" w:cs="Times New Roman"/>
      <w:szCs w:val="24"/>
    </w:rPr>
  </w:style>
  <w:style w:type="paragraph" w:customStyle="1" w:styleId="Correspondencedetails">
    <w:name w:val="Correspondence details"/>
    <w:basedOn w:val="Normal"/>
    <w:qFormat/>
    <w:rsid w:val="00A32A1D"/>
    <w:pPr>
      <w:spacing w:before="12pt" w:after="0pt" w:line="18pt" w:lineRule="auto"/>
    </w:pPr>
    <w:rPr>
      <w:rFonts w:ascii="Arial" w:eastAsia="Times New Roman" w:hAnsi="Arial" w:cs="Times New Roman"/>
      <w:sz w:val="20"/>
      <w:szCs w:val="24"/>
    </w:rPr>
  </w:style>
  <w:style w:type="paragraph" w:customStyle="1" w:styleId="Displayedquotation">
    <w:name w:val="Displayed quotation"/>
    <w:basedOn w:val="Normal"/>
    <w:qFormat/>
    <w:rsid w:val="00A32A1D"/>
    <w:pPr>
      <w:tabs>
        <w:tab w:val="start" w:pos="53.85pt"/>
        <w:tab w:val="start" w:pos="72pt"/>
        <w:tab w:val="start" w:pos="89.85pt"/>
        <w:tab w:val="start" w:pos="107.75pt"/>
        <w:tab w:val="start" w:pos="125.60pt"/>
      </w:tabs>
      <w:spacing w:before="12pt" w:after="18pt" w:line="18pt" w:lineRule="auto"/>
      <w:ind w:start="35.45pt" w:end="21.25pt"/>
      <w:contextualSpacing/>
    </w:pPr>
    <w:rPr>
      <w:rFonts w:ascii="Arial" w:eastAsia="Times New Roman" w:hAnsi="Arial" w:cs="Times New Roman"/>
      <w:szCs w:val="24"/>
    </w:rPr>
  </w:style>
  <w:style w:type="paragraph" w:customStyle="1" w:styleId="Numberedlist">
    <w:name w:val="Numbered list"/>
    <w:basedOn w:val="Paragraph"/>
    <w:next w:val="Paragraph"/>
    <w:qFormat/>
    <w:rsid w:val="00A32A1D"/>
    <w:pPr>
      <w:widowControl/>
      <w:numPr>
        <w:numId w:val="1"/>
      </w:numPr>
      <w:spacing w:after="12pt"/>
      <w:contextualSpacing/>
    </w:pPr>
  </w:style>
  <w:style w:type="paragraph" w:customStyle="1" w:styleId="Displayedequation">
    <w:name w:val="Displayed equation"/>
    <w:basedOn w:val="Normal"/>
    <w:next w:val="Paragraph"/>
    <w:qFormat/>
    <w:rsid w:val="00A32A1D"/>
    <w:pPr>
      <w:tabs>
        <w:tab w:val="center" w:pos="212.65pt"/>
        <w:tab w:val="end" w:pos="411.10pt"/>
      </w:tabs>
      <w:spacing w:before="12pt" w:after="12pt" w:line="24pt" w:lineRule="auto"/>
      <w:jc w:val="center"/>
    </w:pPr>
    <w:rPr>
      <w:rFonts w:ascii="Arial" w:eastAsia="Times New Roman" w:hAnsi="Arial" w:cs="Times New Roman"/>
      <w:sz w:val="20"/>
      <w:szCs w:val="24"/>
    </w:rPr>
  </w:style>
  <w:style w:type="paragraph" w:customStyle="1" w:styleId="Acknowledgements">
    <w:name w:val="Acknowledgements"/>
    <w:basedOn w:val="Normal"/>
    <w:next w:val="Normal"/>
    <w:qFormat/>
    <w:rsid w:val="00A32A1D"/>
    <w:pPr>
      <w:spacing w:before="6pt" w:after="0pt" w:line="18pt" w:lineRule="auto"/>
    </w:pPr>
    <w:rPr>
      <w:rFonts w:ascii="Arial" w:eastAsia="Times New Roman" w:hAnsi="Arial" w:cs="Times New Roman"/>
      <w:szCs w:val="24"/>
    </w:rPr>
  </w:style>
  <w:style w:type="paragraph" w:customStyle="1" w:styleId="Tabletitle">
    <w:name w:val="Table title"/>
    <w:basedOn w:val="Normal"/>
    <w:next w:val="Normal"/>
    <w:qFormat/>
    <w:rsid w:val="00A32A1D"/>
    <w:pPr>
      <w:spacing w:before="12pt" w:after="0pt" w:line="18pt" w:lineRule="auto"/>
    </w:pPr>
    <w:rPr>
      <w:rFonts w:ascii="Arial" w:eastAsia="Times New Roman" w:hAnsi="Arial" w:cs="Times New Roman"/>
      <w:sz w:val="20"/>
      <w:szCs w:val="24"/>
    </w:rPr>
  </w:style>
  <w:style w:type="paragraph" w:customStyle="1" w:styleId="Figurecaption">
    <w:name w:val="Figure caption"/>
    <w:basedOn w:val="Normal"/>
    <w:next w:val="Normal"/>
    <w:qFormat/>
    <w:rsid w:val="00A32A1D"/>
    <w:pPr>
      <w:spacing w:before="12pt" w:after="0pt" w:line="18pt" w:lineRule="auto"/>
    </w:pPr>
    <w:rPr>
      <w:rFonts w:ascii="Arial" w:eastAsia="Times New Roman" w:hAnsi="Arial" w:cs="Times New Roman"/>
      <w:sz w:val="20"/>
      <w:szCs w:val="24"/>
    </w:rPr>
  </w:style>
  <w:style w:type="paragraph" w:customStyle="1" w:styleId="Footnotes">
    <w:name w:val="Footnotes"/>
    <w:basedOn w:val="Normal"/>
    <w:qFormat/>
    <w:rsid w:val="00A32A1D"/>
    <w:pPr>
      <w:spacing w:before="6pt" w:after="0pt" w:line="18pt" w:lineRule="auto"/>
      <w:ind w:start="24.10pt" w:hanging="24.10pt"/>
      <w:contextualSpacing/>
    </w:pPr>
    <w:rPr>
      <w:rFonts w:ascii="Arial" w:eastAsia="Times New Roman" w:hAnsi="Arial" w:cs="Times New Roman"/>
      <w:szCs w:val="24"/>
    </w:rPr>
  </w:style>
  <w:style w:type="paragraph" w:customStyle="1" w:styleId="Notesoncontributors">
    <w:name w:val="Notes on contributors"/>
    <w:basedOn w:val="Normal"/>
    <w:qFormat/>
    <w:rsid w:val="00A32A1D"/>
    <w:pPr>
      <w:spacing w:before="12pt" w:after="0pt" w:line="18pt" w:lineRule="auto"/>
    </w:pPr>
    <w:rPr>
      <w:rFonts w:ascii="Arial" w:eastAsia="Times New Roman" w:hAnsi="Arial" w:cs="Times New Roman"/>
      <w:szCs w:val="24"/>
    </w:rPr>
  </w:style>
  <w:style w:type="paragraph" w:customStyle="1" w:styleId="Normalparagraphstyle">
    <w:name w:val="Normal paragraph style"/>
    <w:basedOn w:val="Normal"/>
    <w:next w:val="Normal"/>
    <w:rsid w:val="00A32A1D"/>
    <w:pPr>
      <w:spacing w:after="0pt" w:line="24pt" w:lineRule="auto"/>
    </w:pPr>
    <w:rPr>
      <w:rFonts w:ascii="Arial" w:eastAsia="Times New Roman" w:hAnsi="Arial" w:cs="Times New Roman"/>
      <w:sz w:val="20"/>
      <w:szCs w:val="24"/>
    </w:rPr>
  </w:style>
  <w:style w:type="paragraph" w:customStyle="1" w:styleId="Paragraph">
    <w:name w:val="Paragraph"/>
    <w:basedOn w:val="Normal"/>
    <w:next w:val="Newparagraph"/>
    <w:qFormat/>
    <w:rsid w:val="00A32A1D"/>
    <w:pPr>
      <w:widowControl w:val="0"/>
      <w:spacing w:before="12pt" w:after="0pt" w:line="24pt" w:lineRule="auto"/>
    </w:pPr>
    <w:rPr>
      <w:rFonts w:ascii="Arial" w:eastAsia="Times New Roman" w:hAnsi="Arial" w:cs="Times New Roman"/>
      <w:sz w:val="20"/>
      <w:szCs w:val="24"/>
    </w:rPr>
  </w:style>
  <w:style w:type="paragraph" w:customStyle="1" w:styleId="Newparagraph">
    <w:name w:val="New paragraph"/>
    <w:basedOn w:val="Normal"/>
    <w:qFormat/>
    <w:rsid w:val="00A32A1D"/>
    <w:pPr>
      <w:spacing w:after="0pt" w:line="24pt" w:lineRule="auto"/>
      <w:ind w:firstLine="36pt"/>
    </w:pPr>
    <w:rPr>
      <w:rFonts w:ascii="Arial" w:eastAsia="Times New Roman" w:hAnsi="Arial" w:cs="Times New Roman"/>
      <w:sz w:val="20"/>
      <w:szCs w:val="24"/>
    </w:rPr>
  </w:style>
  <w:style w:type="paragraph" w:styleId="NormalIndent">
    <w:name w:val="Normal Indent"/>
    <w:basedOn w:val="Normal"/>
    <w:rsid w:val="00A32A1D"/>
    <w:pPr>
      <w:spacing w:after="0pt" w:line="24pt" w:lineRule="auto"/>
      <w:ind w:start="36pt"/>
    </w:pPr>
    <w:rPr>
      <w:rFonts w:ascii="Arial" w:eastAsia="Times New Roman" w:hAnsi="Arial" w:cs="Times New Roman"/>
      <w:sz w:val="20"/>
      <w:szCs w:val="24"/>
    </w:rPr>
  </w:style>
  <w:style w:type="paragraph" w:customStyle="1" w:styleId="References">
    <w:name w:val="References"/>
    <w:basedOn w:val="Normal"/>
    <w:qFormat/>
    <w:rsid w:val="00A32A1D"/>
    <w:pPr>
      <w:spacing w:before="6pt" w:after="0pt" w:line="18pt" w:lineRule="auto"/>
      <w:ind w:start="36pt" w:hanging="36pt"/>
      <w:contextualSpacing/>
    </w:pPr>
    <w:rPr>
      <w:rFonts w:ascii="Arial" w:eastAsia="Times New Roman" w:hAnsi="Arial" w:cs="Times New Roman"/>
      <w:sz w:val="20"/>
      <w:szCs w:val="24"/>
    </w:rPr>
  </w:style>
  <w:style w:type="paragraph" w:customStyle="1" w:styleId="Subjectcodes">
    <w:name w:val="Subject codes"/>
    <w:basedOn w:val="Keywords"/>
    <w:next w:val="Paragraph"/>
    <w:qFormat/>
    <w:rsid w:val="00A32A1D"/>
  </w:style>
  <w:style w:type="paragraph" w:customStyle="1" w:styleId="Bulletedlist">
    <w:name w:val="Bulleted list"/>
    <w:basedOn w:val="Paragraph"/>
    <w:next w:val="Paragraph"/>
    <w:qFormat/>
    <w:rsid w:val="00A32A1D"/>
    <w:pPr>
      <w:widowControl/>
      <w:numPr>
        <w:numId w:val="2"/>
      </w:numPr>
      <w:spacing w:after="12pt"/>
      <w:contextualSpacing/>
    </w:pPr>
  </w:style>
  <w:style w:type="paragraph" w:styleId="FootnoteText">
    <w:name w:val="footnote text"/>
    <w:basedOn w:val="Normal"/>
    <w:link w:val="FootnoteTextChar"/>
    <w:autoRedefine/>
    <w:rsid w:val="00A32A1D"/>
    <w:pPr>
      <w:spacing w:after="0pt" w:line="24pt" w:lineRule="auto"/>
      <w:ind w:start="14.20pt" w:hanging="14.20pt"/>
    </w:pPr>
    <w:rPr>
      <w:rFonts w:ascii="Arial" w:eastAsia="Times New Roman" w:hAnsi="Arial" w:cs="Times New Roman"/>
      <w:szCs w:val="20"/>
    </w:rPr>
  </w:style>
  <w:style w:type="character" w:customStyle="1" w:styleId="FootnoteTextChar">
    <w:name w:val="Footnote Text Char"/>
    <w:link w:val="FootnoteText"/>
    <w:rsid w:val="00A32A1D"/>
    <w:rPr>
      <w:rFonts w:ascii="Arial" w:eastAsia="Times New Roman" w:hAnsi="Arial" w:cs="Times New Roman"/>
      <w:szCs w:val="20"/>
    </w:rPr>
  </w:style>
  <w:style w:type="character" w:styleId="FootnoteReference">
    <w:name w:val="footnote reference"/>
    <w:rsid w:val="00A32A1D"/>
    <w:rPr>
      <w:vertAlign w:val="superscript"/>
    </w:rPr>
  </w:style>
  <w:style w:type="paragraph" w:styleId="EndnoteText">
    <w:name w:val="endnote text"/>
    <w:basedOn w:val="Normal"/>
    <w:link w:val="EndnoteTextChar"/>
    <w:autoRedefine/>
    <w:uiPriority w:val="99"/>
    <w:rsid w:val="00A32A1D"/>
    <w:pPr>
      <w:spacing w:after="0pt" w:line="24pt" w:lineRule="auto"/>
      <w:ind w:start="14.20pt" w:hanging="14.20pt"/>
    </w:pPr>
    <w:rPr>
      <w:rFonts w:ascii="Arial" w:eastAsia="Times New Roman" w:hAnsi="Arial" w:cs="Times New Roman"/>
      <w:szCs w:val="20"/>
    </w:rPr>
  </w:style>
  <w:style w:type="character" w:customStyle="1" w:styleId="EndnoteTextChar">
    <w:name w:val="Endnote Text Char"/>
    <w:link w:val="EndnoteText"/>
    <w:uiPriority w:val="99"/>
    <w:rsid w:val="00A32A1D"/>
    <w:rPr>
      <w:rFonts w:ascii="Arial" w:eastAsia="Times New Roman" w:hAnsi="Arial" w:cs="Times New Roman"/>
      <w:szCs w:val="20"/>
    </w:rPr>
  </w:style>
  <w:style w:type="character" w:styleId="EndnoteReference">
    <w:name w:val="endnote reference"/>
    <w:uiPriority w:val="99"/>
    <w:rsid w:val="00A32A1D"/>
    <w:rPr>
      <w:vertAlign w:val="superscript"/>
    </w:rPr>
  </w:style>
  <w:style w:type="paragraph" w:styleId="Header">
    <w:name w:val="header"/>
    <w:basedOn w:val="Normal"/>
    <w:link w:val="HeaderChar"/>
    <w:rsid w:val="00A32A1D"/>
    <w:pPr>
      <w:tabs>
        <w:tab w:val="center" w:pos="216pt"/>
        <w:tab w:val="end" w:pos="432pt"/>
      </w:tabs>
      <w:spacing w:after="6pt" w:line="12pt" w:lineRule="auto"/>
      <w:contextualSpacing/>
    </w:pPr>
    <w:rPr>
      <w:rFonts w:ascii="Arial" w:eastAsia="Times New Roman" w:hAnsi="Arial" w:cs="Times New Roman"/>
      <w:sz w:val="20"/>
      <w:szCs w:val="24"/>
    </w:rPr>
  </w:style>
  <w:style w:type="character" w:customStyle="1" w:styleId="HeaderChar">
    <w:name w:val="Header Char"/>
    <w:link w:val="Header"/>
    <w:rsid w:val="00A32A1D"/>
    <w:rPr>
      <w:rFonts w:ascii="Arial" w:eastAsia="Times New Roman" w:hAnsi="Arial" w:cs="Times New Roman"/>
      <w:sz w:val="20"/>
      <w:szCs w:val="24"/>
    </w:rPr>
  </w:style>
  <w:style w:type="paragraph" w:styleId="Footer">
    <w:name w:val="footer"/>
    <w:basedOn w:val="Normal"/>
    <w:link w:val="FooterChar"/>
    <w:uiPriority w:val="99"/>
    <w:rsid w:val="00A32A1D"/>
    <w:pPr>
      <w:tabs>
        <w:tab w:val="center" w:pos="216pt"/>
        <w:tab w:val="end" w:pos="432pt"/>
      </w:tabs>
      <w:spacing w:before="12pt" w:after="0pt" w:line="12pt" w:lineRule="auto"/>
      <w:contextualSpacing/>
    </w:pPr>
    <w:rPr>
      <w:rFonts w:ascii="Arial" w:eastAsia="Times New Roman" w:hAnsi="Arial" w:cs="Times New Roman"/>
      <w:sz w:val="20"/>
      <w:szCs w:val="24"/>
    </w:rPr>
  </w:style>
  <w:style w:type="character" w:customStyle="1" w:styleId="FooterChar">
    <w:name w:val="Footer Char"/>
    <w:link w:val="Footer"/>
    <w:uiPriority w:val="99"/>
    <w:rsid w:val="00A32A1D"/>
    <w:rPr>
      <w:rFonts w:ascii="Arial" w:eastAsia="Times New Roman" w:hAnsi="Arial" w:cs="Times New Roman"/>
      <w:sz w:val="20"/>
      <w:szCs w:val="24"/>
    </w:rPr>
  </w:style>
  <w:style w:type="paragraph" w:customStyle="1" w:styleId="Heading4Paragraph">
    <w:name w:val="Heading 4 + Paragraph"/>
    <w:basedOn w:val="Paragraph"/>
    <w:next w:val="Newparagraph"/>
    <w:qFormat/>
    <w:rsid w:val="00A32A1D"/>
    <w:pPr>
      <w:widowControl/>
      <w:spacing w:before="18pt"/>
    </w:pPr>
  </w:style>
  <w:style w:type="character" w:styleId="Hyperlink">
    <w:name w:val="Hyperlink"/>
    <w:uiPriority w:val="99"/>
    <w:rsid w:val="00A32A1D"/>
    <w:rPr>
      <w:color w:val="0000FF"/>
      <w:u w:val="single"/>
    </w:rPr>
  </w:style>
  <w:style w:type="character" w:styleId="PageNumber">
    <w:name w:val="page number"/>
    <w:basedOn w:val="DefaultParagraphFont"/>
    <w:rsid w:val="00A32A1D"/>
  </w:style>
  <w:style w:type="character" w:styleId="Emphasis">
    <w:name w:val="Emphasis"/>
    <w:uiPriority w:val="20"/>
    <w:qFormat/>
    <w:rsid w:val="00A32A1D"/>
    <w:rPr>
      <w:b/>
      <w:bCs/>
      <w:i w:val="0"/>
      <w:iCs w:val="0"/>
    </w:rPr>
  </w:style>
  <w:style w:type="character" w:styleId="CommentReference">
    <w:name w:val="annotation reference"/>
    <w:semiHidden/>
    <w:rsid w:val="00A32A1D"/>
    <w:rPr>
      <w:sz w:val="16"/>
      <w:szCs w:val="16"/>
    </w:rPr>
  </w:style>
  <w:style w:type="paragraph" w:styleId="CommentText">
    <w:name w:val="annotation text"/>
    <w:basedOn w:val="Normal"/>
    <w:link w:val="CommentTextChar"/>
    <w:uiPriority w:val="99"/>
    <w:semiHidden/>
    <w:qFormat/>
    <w:rsid w:val="00A32A1D"/>
    <w:pPr>
      <w:spacing w:after="0pt" w:line="24pt" w:lineRule="auto"/>
    </w:pPr>
    <w:rPr>
      <w:rFonts w:ascii="Arial" w:eastAsia="Times New Roman" w:hAnsi="Arial" w:cs="Times New Roman"/>
      <w:sz w:val="20"/>
      <w:szCs w:val="20"/>
    </w:rPr>
  </w:style>
  <w:style w:type="character" w:customStyle="1" w:styleId="CommentTextChar">
    <w:name w:val="Comment Text Char"/>
    <w:link w:val="CommentText"/>
    <w:uiPriority w:val="99"/>
    <w:semiHidden/>
    <w:qFormat/>
    <w:rsid w:val="00A32A1D"/>
    <w:rPr>
      <w:rFonts w:ascii="Arial" w:eastAsia="Times New Roman" w:hAnsi="Arial" w:cs="Times New Roman"/>
      <w:sz w:val="20"/>
      <w:szCs w:val="20"/>
    </w:rPr>
  </w:style>
  <w:style w:type="paragraph" w:styleId="CommentSubject">
    <w:name w:val="annotation subject"/>
    <w:basedOn w:val="CommentText"/>
    <w:next w:val="CommentText"/>
    <w:link w:val="CommentSubjectChar"/>
    <w:semiHidden/>
    <w:rsid w:val="00A32A1D"/>
    <w:rPr>
      <w:b/>
      <w:bCs/>
    </w:rPr>
  </w:style>
  <w:style w:type="character" w:customStyle="1" w:styleId="CommentSubjectChar">
    <w:name w:val="Comment Subject Char"/>
    <w:link w:val="CommentSubject"/>
    <w:semiHidden/>
    <w:rsid w:val="00A32A1D"/>
    <w:rPr>
      <w:rFonts w:ascii="Arial" w:eastAsia="Times New Roman" w:hAnsi="Arial" w:cs="Times New Roman"/>
      <w:b/>
      <w:bCs/>
      <w:sz w:val="20"/>
      <w:szCs w:val="20"/>
    </w:rPr>
  </w:style>
  <w:style w:type="paragraph" w:styleId="BalloonText">
    <w:name w:val="Balloon Text"/>
    <w:basedOn w:val="Normal"/>
    <w:link w:val="BalloonTextChar"/>
    <w:uiPriority w:val="99"/>
    <w:semiHidden/>
    <w:rsid w:val="00A32A1D"/>
    <w:pPr>
      <w:spacing w:after="0pt" w:line="24pt" w:lineRule="auto"/>
    </w:pPr>
    <w:rPr>
      <w:rFonts w:ascii="Tahoma" w:eastAsia="Times New Roman" w:hAnsi="Tahoma" w:cs="Tahoma"/>
      <w:sz w:val="16"/>
      <w:szCs w:val="16"/>
    </w:rPr>
  </w:style>
  <w:style w:type="character" w:customStyle="1" w:styleId="BalloonTextChar">
    <w:name w:val="Balloon Text Char"/>
    <w:link w:val="BalloonText"/>
    <w:uiPriority w:val="99"/>
    <w:semiHidden/>
    <w:rsid w:val="00A32A1D"/>
    <w:rPr>
      <w:rFonts w:ascii="Tahoma" w:eastAsia="Times New Roman" w:hAnsi="Tahoma" w:cs="Tahoma"/>
      <w:sz w:val="16"/>
      <w:szCs w:val="16"/>
    </w:rPr>
  </w:style>
  <w:style w:type="character" w:customStyle="1" w:styleId="st">
    <w:name w:val="st"/>
    <w:rsid w:val="00A32A1D"/>
  </w:style>
  <w:style w:type="paragraph" w:customStyle="1" w:styleId="EndNoteBibliographyTitle">
    <w:name w:val="EndNote Bibliography Title"/>
    <w:basedOn w:val="Normal"/>
    <w:link w:val="EndNoteBibliographyTitleChar"/>
    <w:rsid w:val="00A32A1D"/>
    <w:pPr>
      <w:spacing w:after="0pt" w:line="24pt" w:lineRule="auto"/>
      <w:jc w:val="center"/>
    </w:pPr>
    <w:rPr>
      <w:rFonts w:ascii="Arial" w:eastAsia="Times New Roman" w:hAnsi="Arial"/>
      <w:noProof/>
      <w:sz w:val="20"/>
      <w:szCs w:val="24"/>
    </w:rPr>
  </w:style>
  <w:style w:type="character" w:customStyle="1" w:styleId="EndNoteBibliographyTitleChar">
    <w:name w:val="EndNote Bibliography Title Char"/>
    <w:link w:val="EndNoteBibliographyTitle"/>
    <w:rsid w:val="00A32A1D"/>
    <w:rPr>
      <w:rFonts w:ascii="Arial" w:eastAsia="Times New Roman" w:hAnsi="Arial"/>
      <w:noProof/>
      <w:szCs w:val="24"/>
    </w:rPr>
  </w:style>
  <w:style w:type="paragraph" w:customStyle="1" w:styleId="EndNoteBibliography">
    <w:name w:val="EndNote Bibliography"/>
    <w:basedOn w:val="Normal"/>
    <w:link w:val="EndNoteBibliographyChar"/>
    <w:rsid w:val="00A32A1D"/>
    <w:pPr>
      <w:spacing w:after="0pt" w:line="12pt" w:lineRule="auto"/>
    </w:pPr>
    <w:rPr>
      <w:rFonts w:ascii="Arial" w:eastAsia="Times New Roman" w:hAnsi="Arial"/>
      <w:noProof/>
      <w:sz w:val="20"/>
      <w:szCs w:val="24"/>
    </w:rPr>
  </w:style>
  <w:style w:type="character" w:customStyle="1" w:styleId="EndNoteBibliographyChar">
    <w:name w:val="EndNote Bibliography Char"/>
    <w:link w:val="EndNoteBibliography"/>
    <w:rsid w:val="00A32A1D"/>
    <w:rPr>
      <w:rFonts w:ascii="Arial" w:eastAsia="Times New Roman" w:hAnsi="Arial"/>
      <w:noProof/>
      <w:szCs w:val="24"/>
    </w:rPr>
  </w:style>
  <w:style w:type="paragraph" w:styleId="ListParagraph">
    <w:name w:val="List Paragraph"/>
    <w:basedOn w:val="Normal"/>
    <w:uiPriority w:val="34"/>
    <w:qFormat/>
    <w:rsid w:val="00A32A1D"/>
    <w:pPr>
      <w:ind w:start="36pt"/>
      <w:contextualSpacing/>
    </w:pPr>
  </w:style>
  <w:style w:type="paragraph" w:styleId="Caption">
    <w:name w:val="caption"/>
    <w:basedOn w:val="Normal"/>
    <w:next w:val="Normal"/>
    <w:uiPriority w:val="35"/>
    <w:unhideWhenUsed/>
    <w:qFormat/>
    <w:rsid w:val="00A32A1D"/>
    <w:pPr>
      <w:spacing w:line="12pt" w:lineRule="auto"/>
    </w:pPr>
    <w:rPr>
      <w:i/>
      <w:iCs/>
      <w:color w:val="1F497D"/>
      <w:sz w:val="18"/>
      <w:szCs w:val="18"/>
    </w:rPr>
  </w:style>
  <w:style w:type="table" w:styleId="TableGrid">
    <w:name w:val="Table Grid"/>
    <w:basedOn w:val="TableNormal"/>
    <w:uiPriority w:val="39"/>
    <w:rsid w:val="00A32A1D"/>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A32A1D"/>
  </w:style>
  <w:style w:type="paragraph" w:styleId="NoSpacing">
    <w:name w:val="No Spacing"/>
    <w:uiPriority w:val="1"/>
    <w:qFormat/>
    <w:rsid w:val="00A32A1D"/>
    <w:rPr>
      <w:sz w:val="22"/>
      <w:szCs w:val="22"/>
    </w:rPr>
  </w:style>
  <w:style w:type="character" w:customStyle="1" w:styleId="FollowedHyperlink1">
    <w:name w:val="FollowedHyperlink1"/>
    <w:uiPriority w:val="99"/>
    <w:semiHidden/>
    <w:unhideWhenUsed/>
    <w:rsid w:val="00A32A1D"/>
    <w:rPr>
      <w:color w:val="800080"/>
      <w:u w:val="single"/>
    </w:rPr>
  </w:style>
  <w:style w:type="table" w:customStyle="1" w:styleId="TableGrid1">
    <w:name w:val="Table Grid1"/>
    <w:basedOn w:val="TableNormal"/>
    <w:next w:val="TableGrid"/>
    <w:uiPriority w:val="59"/>
    <w:rsid w:val="00A32A1D"/>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32A1D"/>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32A1D"/>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table" w:customStyle="1" w:styleId="GridTable1Light-Accent31">
    <w:name w:val="Grid Table 1 Light - Accent 31"/>
    <w:basedOn w:val="TableNormal"/>
    <w:next w:val="GridTable1Light-Accent3"/>
    <w:uiPriority w:val="46"/>
    <w:rsid w:val="00A32A1D"/>
    <w:tblPr>
      <w:tblStyleRowBandSize w:val="1"/>
      <w:tblStyleColBandSize w:val="1"/>
      <w:tblBorders>
        <w:top w:val="single" w:sz="4" w:space="0" w:color="D6E3BC"/>
        <w:start w:val="single" w:sz="4" w:space="0" w:color="D6E3BC"/>
        <w:bottom w:val="single" w:sz="4" w:space="0" w:color="D6E3BC"/>
        <w:end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1">
    <w:name w:val="Grid Table 1 Light1"/>
    <w:basedOn w:val="TableNormal"/>
    <w:next w:val="GridTable1Light"/>
    <w:uiPriority w:val="46"/>
    <w:rsid w:val="00A32A1D"/>
    <w:tblPr>
      <w:tblStyleRowBandSize w:val="1"/>
      <w:tblStyleColBandSize w:val="1"/>
      <w:tblBorders>
        <w:top w:val="single" w:sz="4" w:space="0" w:color="999999"/>
        <w:start w:val="single" w:sz="4" w:space="0" w:color="999999"/>
        <w:bottom w:val="single" w:sz="4" w:space="0" w:color="999999"/>
        <w:end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styleId="FollowedHyperlink">
    <w:name w:val="FollowedHyperlink"/>
    <w:uiPriority w:val="99"/>
    <w:rsid w:val="00A32A1D"/>
    <w:rPr>
      <w:color w:val="954F72"/>
      <w:u w:val="single"/>
    </w:rPr>
  </w:style>
  <w:style w:type="table" w:styleId="GridTable1Light-Accent3">
    <w:name w:val="Grid Table 1 Light Accent 3"/>
    <w:basedOn w:val="TableNormal"/>
    <w:uiPriority w:val="46"/>
    <w:rsid w:val="00A32A1D"/>
    <w:rPr>
      <w:rFonts w:ascii="Times New Roman" w:eastAsia="Times New Roman" w:hAnsi="Times New Roman" w:cs="Times New Roman"/>
    </w:rPr>
    <w:tblPr>
      <w:tblStyleRowBandSize w:val="1"/>
      <w:tblStyleColBandSize w:val="1"/>
      <w:tblBorders>
        <w:top w:val="single" w:sz="4" w:space="0" w:color="DBDBDB"/>
        <w:start w:val="single" w:sz="4" w:space="0" w:color="DBDBDB"/>
        <w:bottom w:val="single" w:sz="4" w:space="0" w:color="DBDBDB"/>
        <w:end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GridTable1Light">
    <w:name w:val="Grid Table 1 Light"/>
    <w:basedOn w:val="TableNormal"/>
    <w:uiPriority w:val="46"/>
    <w:rsid w:val="00A32A1D"/>
    <w:rPr>
      <w:rFonts w:ascii="Times New Roman" w:eastAsia="Times New Roman" w:hAnsi="Times New Roman" w:cs="Times New Roman"/>
    </w:rPr>
    <w:tblPr>
      <w:tblStyleRowBandSize w:val="1"/>
      <w:tblStyleColBandSize w:val="1"/>
      <w:tblBorders>
        <w:top w:val="single" w:sz="4" w:space="0" w:color="999999"/>
        <w:start w:val="single" w:sz="4" w:space="0" w:color="999999"/>
        <w:bottom w:val="single" w:sz="4" w:space="0" w:color="999999"/>
        <w:end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A32A1D"/>
  </w:style>
  <w:style w:type="table" w:customStyle="1" w:styleId="TableGrid4">
    <w:name w:val="Table Grid4"/>
    <w:basedOn w:val="TableNormal"/>
    <w:next w:val="TableGrid"/>
    <w:uiPriority w:val="59"/>
    <w:rsid w:val="00A32A1D"/>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32A1D"/>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A32A1D"/>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A32A1D"/>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table" w:customStyle="1" w:styleId="GridTable1Light-Accent32">
    <w:name w:val="Grid Table 1 Light - Accent 32"/>
    <w:basedOn w:val="TableNormal"/>
    <w:next w:val="GridTable1Light-Accent3"/>
    <w:uiPriority w:val="46"/>
    <w:rsid w:val="00A32A1D"/>
    <w:tblPr>
      <w:tblStyleRowBandSize w:val="1"/>
      <w:tblStyleColBandSize w:val="1"/>
      <w:tblBorders>
        <w:top w:val="single" w:sz="4" w:space="0" w:color="D6E3BC"/>
        <w:start w:val="single" w:sz="4" w:space="0" w:color="D6E3BC"/>
        <w:bottom w:val="single" w:sz="4" w:space="0" w:color="D6E3BC"/>
        <w:end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2">
    <w:name w:val="Grid Table 1 Light2"/>
    <w:basedOn w:val="TableNormal"/>
    <w:next w:val="GridTable1Light"/>
    <w:uiPriority w:val="46"/>
    <w:rsid w:val="00A32A1D"/>
    <w:tblPr>
      <w:tblStyleRowBandSize w:val="1"/>
      <w:tblStyleColBandSize w:val="1"/>
      <w:tblBorders>
        <w:top w:val="single" w:sz="4" w:space="0" w:color="999999"/>
        <w:start w:val="single" w:sz="4" w:space="0" w:color="999999"/>
        <w:bottom w:val="single" w:sz="4" w:space="0" w:color="999999"/>
        <w:end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5">
    <w:name w:val="Table Grid5"/>
    <w:basedOn w:val="TableNormal"/>
    <w:next w:val="TableGrid"/>
    <w:uiPriority w:val="59"/>
    <w:rsid w:val="00A32A1D"/>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paragraph" w:styleId="Revision">
    <w:name w:val="Revision"/>
    <w:hidden/>
    <w:semiHidden/>
    <w:rsid w:val="00A32A1D"/>
    <w:rPr>
      <w:rFonts w:ascii="Arial" w:eastAsia="Times New Roman" w:hAnsi="Arial" w:cs="Times New Roman"/>
      <w:szCs w:val="24"/>
    </w:rPr>
  </w:style>
  <w:style w:type="character" w:customStyle="1" w:styleId="UnresolvedMention">
    <w:name w:val="Unresolved Mention"/>
    <w:uiPriority w:val="99"/>
    <w:semiHidden/>
    <w:unhideWhenUsed/>
    <w:rsid w:val="00A32A1D"/>
    <w:rPr>
      <w:color w:val="605E5C"/>
      <w:shd w:val="clear" w:color="auto" w:fill="E1DFDD"/>
    </w:rPr>
  </w:style>
  <w:style w:type="paragraph" w:customStyle="1" w:styleId="msonormal0">
    <w:name w:val="msonormal"/>
    <w:basedOn w:val="Normal"/>
    <w:rsid w:val="00A32A1D"/>
    <w:pPr>
      <w:spacing w:before="5pt" w:beforeAutospacing="1" w:after="5pt" w:afterAutospacing="1" w:line="12pt" w:lineRule="auto"/>
    </w:pPr>
    <w:rPr>
      <w:rFonts w:ascii="Times New Roman" w:eastAsia="Times New Roman" w:hAnsi="Times New Roman" w:cs="Times New Roman"/>
      <w:sz w:val="24"/>
      <w:szCs w:val="24"/>
      <w:lang w:val="en-AU" w:eastAsia="ja-JP"/>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purl.oclc.org/ooxml/officeDocument/relationships/hyperlink" Target="http://www.statstutor.ac.uk/resources/uploaded/tutorsquickguidetostatistics.pdf" TargetMode="External"/><Relationship Id="rId3" Type="http://purl.oclc.org/ooxml/officeDocument/relationships/settings" Target="settings.xml"/><Relationship Id="rId7" Type="http://purl.oclc.org/ooxml/officeDocument/relationships/hyperlink" Target="http://www.smartpls.com" TargetMode="External"/><Relationship Id="rId2" Type="http://purl.oclc.org/ooxml/officeDocument/relationships/styles" Target="styles.xml"/><Relationship Id="rId1" Type="http://purl.oclc.org/ooxml/officeDocument/relationships/numbering" Target="numbering.xml"/><Relationship Id="rId6" Type="http://purl.oclc.org/ooxml/officeDocument/relationships/endnotes" Target="endnotes.xml"/><Relationship Id="rId11" Type="http://purl.oclc.org/ooxml/officeDocument/relationships/theme" Target="theme/theme1.xml"/><Relationship Id="rId5" Type="http://purl.oclc.org/ooxml/officeDocument/relationships/footnotes" Target="footnotes.xml"/><Relationship Id="rId10" Type="http://purl.oclc.org/ooxml/officeDocument/relationships/fontTable" Target="fontTable.xml"/><Relationship Id="rId4" Type="http://purl.oclc.org/ooxml/officeDocument/relationships/webSettings" Target="webSettings.xml"/><Relationship Id="rId9" Type="http://purl.oclc.org/ooxml/officeDocument/relationships/footer" Target="footer1.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Normal.dotm</Template>
  <TotalTime>274</TotalTime>
  <Pages>5</Pages>
  <Words>2722</Words>
  <Characters>15520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18206</CharactersWithSpaces>
  <SharedDoc>false</SharedDoc>
  <HLinks>
    <vt:vector size="12" baseType="variant">
      <vt:variant>
        <vt:i4>983107</vt:i4>
      </vt:variant>
      <vt:variant>
        <vt:i4>63</vt:i4>
      </vt:variant>
      <vt:variant>
        <vt:i4>0</vt:i4>
      </vt:variant>
      <vt:variant>
        <vt:i4>5</vt:i4>
      </vt:variant>
      <vt:variant>
        <vt:lpwstr>www.statstutor.ac.uk</vt:lpwstr>
      </vt:variant>
      <vt:variant>
        <vt:lpwstr/>
      </vt:variant>
      <vt:variant>
        <vt:i4>4980807</vt:i4>
      </vt:variant>
      <vt:variant>
        <vt:i4>60</vt:i4>
      </vt:variant>
      <vt:variant>
        <vt:i4>0</vt:i4>
      </vt:variant>
      <vt:variant>
        <vt:i4>5</vt:i4>
      </vt:variant>
      <vt:variant>
        <vt:lpwstr>http://www.smartpls.com2015/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23</cp:revision>
  <dcterms:created xsi:type="dcterms:W3CDTF">2018-11-13T11:56:00Z</dcterms:created>
  <dcterms:modified xsi:type="dcterms:W3CDTF">2019-05-14T09:29:00Z</dcterms:modified>
</cp:coreProperties>
</file>