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E9347" w14:textId="37E58749" w:rsidR="002760BC" w:rsidRPr="00491A1B" w:rsidRDefault="002760BC" w:rsidP="00B401A7">
      <w:pPr>
        <w:jc w:val="both"/>
        <w:rPr>
          <w:rFonts w:ascii="Times New Roman" w:hAnsi="Times New Roman" w:cs="Times New Roman"/>
          <w:b/>
          <w:lang w:val="en-US"/>
        </w:rPr>
      </w:pPr>
      <w:bookmarkStart w:id="0" w:name="_GoBack"/>
      <w:r w:rsidRPr="00491A1B">
        <w:rPr>
          <w:rFonts w:ascii="Times New Roman" w:hAnsi="Times New Roman" w:cs="Times New Roman"/>
          <w:b/>
          <w:lang w:val="en-US"/>
        </w:rPr>
        <w:t>Appendix</w:t>
      </w:r>
    </w:p>
    <w:p w14:paraId="5A25003C" w14:textId="5D11C397" w:rsidR="002760BC" w:rsidRPr="00491A1B" w:rsidRDefault="002760BC" w:rsidP="00B401A7">
      <w:pPr>
        <w:jc w:val="both"/>
        <w:rPr>
          <w:rFonts w:ascii="Times New Roman" w:hAnsi="Times New Roman" w:cs="Times New Roman"/>
          <w:lang w:val="en-US"/>
        </w:rPr>
      </w:pPr>
      <w:r w:rsidRPr="00491A1B">
        <w:rPr>
          <w:rFonts w:ascii="Times New Roman" w:hAnsi="Times New Roman" w:cs="Times New Roman"/>
          <w:lang w:val="en-US"/>
        </w:rPr>
        <w:t xml:space="preserve">Data sources, designs, and samples. </w:t>
      </w:r>
    </w:p>
    <w:p w14:paraId="03F7DFB3" w14:textId="3DCEF130" w:rsidR="008C1322" w:rsidRPr="00491A1B" w:rsidRDefault="00A64941" w:rsidP="00B401A7">
      <w:pPr>
        <w:jc w:val="both"/>
        <w:rPr>
          <w:rFonts w:ascii="Times New Roman" w:hAnsi="Times New Roman" w:cs="Times New Roman"/>
          <w:b/>
          <w:lang w:val="en-CA"/>
        </w:rPr>
      </w:pPr>
      <w:r w:rsidRPr="00491A1B">
        <w:rPr>
          <w:rFonts w:ascii="Times New Roman" w:hAnsi="Times New Roman" w:cs="Times New Roman"/>
          <w:b/>
          <w:lang w:val="en-CA"/>
        </w:rPr>
        <w:t>Canada</w:t>
      </w:r>
      <w:r w:rsidR="002760BC" w:rsidRPr="00491A1B">
        <w:rPr>
          <w:rFonts w:ascii="Times New Roman" w:hAnsi="Times New Roman" w:cs="Times New Roman"/>
          <w:b/>
          <w:lang w:val="en-CA"/>
        </w:rPr>
        <w:t>:</w:t>
      </w:r>
    </w:p>
    <w:p w14:paraId="43E19E24" w14:textId="409114A5" w:rsidR="00DF0180" w:rsidRPr="00491A1B" w:rsidRDefault="00DF0180" w:rsidP="00B401A7">
      <w:pPr>
        <w:autoSpaceDE w:val="0"/>
        <w:autoSpaceDN w:val="0"/>
        <w:adjustRightInd w:val="0"/>
        <w:spacing w:after="0"/>
        <w:jc w:val="both"/>
        <w:rPr>
          <w:rFonts w:ascii="Times New Roman" w:hAnsi="Times New Roman" w:cs="Times New Roman"/>
          <w:lang w:val="en-CA"/>
        </w:rPr>
      </w:pPr>
      <w:r w:rsidRPr="00491A1B">
        <w:rPr>
          <w:rFonts w:ascii="Times New Roman" w:hAnsi="Times New Roman" w:cs="Times New Roman"/>
          <w:lang w:val="en-CA"/>
        </w:rPr>
        <w:t>The Canadian Community Health Survey</w:t>
      </w:r>
      <w:r w:rsidR="001D1200" w:rsidRPr="00491A1B">
        <w:rPr>
          <w:rFonts w:ascii="Times New Roman" w:hAnsi="Times New Roman" w:cs="Times New Roman"/>
          <w:lang w:val="en-CA"/>
        </w:rPr>
        <w:t xml:space="preserve"> – Annual Component</w:t>
      </w:r>
      <w:r w:rsidRPr="00491A1B">
        <w:rPr>
          <w:rFonts w:ascii="Times New Roman" w:hAnsi="Times New Roman" w:cs="Times New Roman"/>
          <w:lang w:val="en-CA"/>
        </w:rPr>
        <w:t xml:space="preserve"> (CCHS) is a cross-sectional survey that collects</w:t>
      </w:r>
      <w:r w:rsidR="00B401A7">
        <w:rPr>
          <w:rFonts w:ascii="Times New Roman" w:hAnsi="Times New Roman" w:cs="Times New Roman"/>
          <w:lang w:val="en-CA"/>
        </w:rPr>
        <w:t xml:space="preserve"> </w:t>
      </w:r>
      <w:r w:rsidRPr="00491A1B">
        <w:rPr>
          <w:rFonts w:ascii="Times New Roman" w:hAnsi="Times New Roman" w:cs="Times New Roman"/>
          <w:lang w:val="en-CA"/>
        </w:rPr>
        <w:t xml:space="preserve">information related to health status, health care utilization and health determinants for the Canadian population. It surveys a large sample of respondents and is designed to provide reliable estimates at the health region level. The CCHS data is collected from </w:t>
      </w:r>
      <w:r w:rsidR="004F7BD6" w:rsidRPr="00491A1B">
        <w:rPr>
          <w:rFonts w:ascii="Times New Roman" w:hAnsi="Times New Roman" w:cs="Times New Roman"/>
          <w:lang w:val="en-CA"/>
        </w:rPr>
        <w:t>the population</w:t>
      </w:r>
      <w:r w:rsidRPr="00491A1B">
        <w:rPr>
          <w:rFonts w:ascii="Times New Roman" w:hAnsi="Times New Roman" w:cs="Times New Roman"/>
          <w:lang w:val="en-CA"/>
        </w:rPr>
        <w:t xml:space="preserve"> aged 12 </w:t>
      </w:r>
      <w:r w:rsidR="004F7BD6" w:rsidRPr="00491A1B">
        <w:rPr>
          <w:rFonts w:ascii="Times New Roman" w:hAnsi="Times New Roman" w:cs="Times New Roman"/>
          <w:lang w:val="en-CA"/>
        </w:rPr>
        <w:t>years and older who live</w:t>
      </w:r>
      <w:r w:rsidRPr="00491A1B">
        <w:rPr>
          <w:rFonts w:ascii="Times New Roman" w:hAnsi="Times New Roman" w:cs="Times New Roman"/>
          <w:lang w:val="en-CA"/>
        </w:rPr>
        <w:t xml:space="preserve"> in private dwellings in over 100 health regions covering all provinces and territories</w:t>
      </w:r>
      <w:r w:rsidR="004F7BD6" w:rsidRPr="00491A1B">
        <w:rPr>
          <w:rFonts w:ascii="Times New Roman" w:hAnsi="Times New Roman" w:cs="Times New Roman"/>
          <w:lang w:val="en-CA"/>
        </w:rPr>
        <w:t xml:space="preserve"> in Canada</w:t>
      </w:r>
      <w:r w:rsidRPr="00491A1B">
        <w:rPr>
          <w:rFonts w:ascii="Times New Roman" w:hAnsi="Times New Roman" w:cs="Times New Roman"/>
          <w:lang w:val="en-CA"/>
        </w:rPr>
        <w:t xml:space="preserve">. Excluded from the sampling frame are individuals living on Indian Reserves and on Crown Lands, institutional residents, full-time members of the Canadian Forces, youth aged 12 to 17 living in foster homes, and residents of certain remote regions. </w:t>
      </w:r>
      <w:r w:rsidR="004F7BD6" w:rsidRPr="00491A1B">
        <w:rPr>
          <w:rFonts w:ascii="Times New Roman" w:hAnsi="Times New Roman" w:cs="Times New Roman"/>
          <w:lang w:val="en-CA"/>
        </w:rPr>
        <w:t xml:space="preserve">The CCHS uses two sampling frames for its sample selection: an area frame for the Canadian population aged 18 and over, and a list from the Canada Child Tax Benefit (CCTB) records for the population aged 12-17. </w:t>
      </w:r>
      <w:r w:rsidRPr="00491A1B">
        <w:rPr>
          <w:rFonts w:ascii="Times New Roman" w:hAnsi="Times New Roman" w:cs="Times New Roman"/>
          <w:lang w:val="en-CA"/>
        </w:rPr>
        <w:t>The CCHS covers approximately 98% of the Canadian population aged 12 and over.</w:t>
      </w:r>
      <w:r w:rsidR="004F7BD6" w:rsidRPr="00491A1B">
        <w:rPr>
          <w:rFonts w:ascii="Times New Roman" w:hAnsi="Times New Roman" w:cs="Times New Roman"/>
          <w:lang w:val="en-CA"/>
        </w:rPr>
        <w:t xml:space="preserve"> </w:t>
      </w:r>
      <w:r w:rsidRPr="00491A1B">
        <w:rPr>
          <w:rFonts w:ascii="Times New Roman" w:hAnsi="Times New Roman" w:cs="Times New Roman"/>
          <w:lang w:val="en"/>
        </w:rPr>
        <w:t xml:space="preserve">The Mental Health Continuum – Short Form (MHC-SF) was implemented in the 2011, 2012 and 2015 Annual cycles of the CCHS. </w:t>
      </w:r>
      <w:r w:rsidR="00577696" w:rsidRPr="00491A1B">
        <w:rPr>
          <w:rFonts w:ascii="Times New Roman" w:hAnsi="Times New Roman" w:cs="Times New Roman"/>
          <w:lang w:val="en"/>
        </w:rPr>
        <w:t>Analyses were conducted</w:t>
      </w:r>
      <w:r w:rsidR="00725F12" w:rsidRPr="00491A1B">
        <w:rPr>
          <w:rFonts w:ascii="Times New Roman" w:hAnsi="Times New Roman" w:cs="Times New Roman"/>
          <w:lang w:val="en"/>
        </w:rPr>
        <w:t xml:space="preserve"> using data from the 2015 </w:t>
      </w:r>
      <w:r w:rsidR="004F7BD6" w:rsidRPr="00491A1B">
        <w:rPr>
          <w:rFonts w:ascii="Times New Roman" w:hAnsi="Times New Roman" w:cs="Times New Roman"/>
          <w:lang w:val="en"/>
        </w:rPr>
        <w:t xml:space="preserve">CCHS. </w:t>
      </w:r>
      <w:r w:rsidR="00725F12" w:rsidRPr="00491A1B">
        <w:rPr>
          <w:rFonts w:ascii="Times New Roman" w:hAnsi="Times New Roman" w:cs="Times New Roman"/>
          <w:lang w:val="en-CA"/>
        </w:rPr>
        <w:t xml:space="preserve">In order </w:t>
      </w:r>
      <w:r w:rsidR="004F7BD6" w:rsidRPr="00491A1B">
        <w:rPr>
          <w:rFonts w:ascii="Times New Roman" w:hAnsi="Times New Roman" w:cs="Times New Roman"/>
          <w:lang w:val="en-CA"/>
        </w:rPr>
        <w:t>to produce</w:t>
      </w:r>
      <w:r w:rsidR="00725F12" w:rsidRPr="00491A1B">
        <w:rPr>
          <w:rFonts w:ascii="Times New Roman" w:hAnsi="Times New Roman" w:cs="Times New Roman"/>
          <w:lang w:val="en-CA"/>
        </w:rPr>
        <w:t xml:space="preserve"> estimates </w:t>
      </w:r>
      <w:r w:rsidR="004F7BD6" w:rsidRPr="00491A1B">
        <w:rPr>
          <w:rFonts w:ascii="Times New Roman" w:hAnsi="Times New Roman" w:cs="Times New Roman"/>
          <w:lang w:val="en-CA"/>
        </w:rPr>
        <w:t>that are</w:t>
      </w:r>
      <w:r w:rsidR="00725F12" w:rsidRPr="00491A1B">
        <w:rPr>
          <w:rFonts w:ascii="Times New Roman" w:hAnsi="Times New Roman" w:cs="Times New Roman"/>
          <w:lang w:val="en-CA"/>
        </w:rPr>
        <w:t xml:space="preserve"> representative of the </w:t>
      </w:r>
      <w:r w:rsidR="004F7BD6" w:rsidRPr="00491A1B">
        <w:rPr>
          <w:rFonts w:ascii="Times New Roman" w:hAnsi="Times New Roman" w:cs="Times New Roman"/>
          <w:lang w:val="en-CA"/>
        </w:rPr>
        <w:t>national</w:t>
      </w:r>
      <w:r w:rsidR="00725F12" w:rsidRPr="00491A1B">
        <w:rPr>
          <w:rFonts w:ascii="Times New Roman" w:hAnsi="Times New Roman" w:cs="Times New Roman"/>
          <w:lang w:val="en-CA"/>
        </w:rPr>
        <w:t xml:space="preserve"> population</w:t>
      </w:r>
      <w:r w:rsidR="004F7BD6" w:rsidRPr="00491A1B">
        <w:rPr>
          <w:rFonts w:ascii="Times New Roman" w:hAnsi="Times New Roman" w:cs="Times New Roman"/>
          <w:lang w:val="en-CA"/>
        </w:rPr>
        <w:t xml:space="preserve">, survey weights were incorporated </w:t>
      </w:r>
      <w:r w:rsidR="00725F12" w:rsidRPr="00491A1B">
        <w:rPr>
          <w:rFonts w:ascii="Times New Roman" w:hAnsi="Times New Roman" w:cs="Times New Roman"/>
          <w:lang w:val="en-CA"/>
        </w:rPr>
        <w:t xml:space="preserve">in </w:t>
      </w:r>
      <w:r w:rsidR="004F7BD6" w:rsidRPr="00491A1B">
        <w:rPr>
          <w:rFonts w:ascii="Times New Roman" w:hAnsi="Times New Roman" w:cs="Times New Roman"/>
          <w:lang w:val="en-CA"/>
        </w:rPr>
        <w:t xml:space="preserve">our calculations. </w:t>
      </w:r>
    </w:p>
    <w:p w14:paraId="61DF1A2D" w14:textId="77777777" w:rsidR="001B5AFC" w:rsidRPr="00491A1B" w:rsidRDefault="001B5AFC" w:rsidP="00B401A7">
      <w:pPr>
        <w:autoSpaceDE w:val="0"/>
        <w:autoSpaceDN w:val="0"/>
        <w:adjustRightInd w:val="0"/>
        <w:spacing w:after="0"/>
        <w:jc w:val="both"/>
        <w:rPr>
          <w:rFonts w:ascii="Times New Roman" w:hAnsi="Times New Roman" w:cs="Times New Roman"/>
          <w:lang w:val="en-CA"/>
        </w:rPr>
      </w:pPr>
    </w:p>
    <w:p w14:paraId="1FE63FE5" w14:textId="02F75070" w:rsidR="004F7BD6" w:rsidRPr="00491A1B" w:rsidRDefault="004F7BD6" w:rsidP="00B401A7">
      <w:pPr>
        <w:jc w:val="both"/>
        <w:rPr>
          <w:rFonts w:ascii="Times New Roman" w:hAnsi="Times New Roman" w:cs="Times New Roman"/>
          <w:lang w:val="en-CA"/>
        </w:rPr>
      </w:pPr>
      <w:r w:rsidRPr="00491A1B">
        <w:rPr>
          <w:rFonts w:ascii="Times New Roman" w:hAnsi="Times New Roman" w:cs="Times New Roman"/>
          <w:lang w:val="en-CA"/>
        </w:rPr>
        <w:t xml:space="preserve">Reference: </w:t>
      </w:r>
    </w:p>
    <w:p w14:paraId="5F2E015E" w14:textId="3F04D3CB" w:rsidR="004F7BD6" w:rsidRPr="00491A1B" w:rsidRDefault="004F7BD6" w:rsidP="00B401A7">
      <w:pPr>
        <w:jc w:val="both"/>
        <w:rPr>
          <w:rFonts w:ascii="Times New Roman" w:hAnsi="Times New Roman" w:cs="Times New Roman"/>
          <w:lang w:val="en"/>
        </w:rPr>
      </w:pPr>
      <w:r w:rsidRPr="00491A1B">
        <w:rPr>
          <w:rFonts w:ascii="Times New Roman" w:hAnsi="Times New Roman" w:cs="Times New Roman"/>
          <w:lang w:val="en-US"/>
        </w:rPr>
        <w:t>Statistics Canada. Canadian Community Health Survey</w:t>
      </w:r>
      <w:r w:rsidR="001D1200" w:rsidRPr="00491A1B">
        <w:rPr>
          <w:rFonts w:ascii="Times New Roman" w:hAnsi="Times New Roman" w:cs="Times New Roman"/>
          <w:lang w:val="en-US"/>
        </w:rPr>
        <w:t xml:space="preserve"> – Annual Component</w:t>
      </w:r>
      <w:r w:rsidRPr="00491A1B">
        <w:rPr>
          <w:rFonts w:ascii="Times New Roman" w:hAnsi="Times New Roman" w:cs="Times New Roman"/>
          <w:lang w:val="en-US"/>
        </w:rPr>
        <w:t xml:space="preserve"> (CCHS) 2015 Share File. Ottawa, ON: Statistics Canada; 2017.</w:t>
      </w:r>
    </w:p>
    <w:p w14:paraId="3E546AAD" w14:textId="410AF97B" w:rsidR="00B4230B" w:rsidRPr="00491A1B" w:rsidRDefault="00A64941" w:rsidP="00B401A7">
      <w:pPr>
        <w:jc w:val="both"/>
        <w:rPr>
          <w:rFonts w:ascii="Times New Roman" w:hAnsi="Times New Roman" w:cs="Times New Roman"/>
          <w:b/>
          <w:lang w:val="en-CA"/>
        </w:rPr>
      </w:pPr>
      <w:r w:rsidRPr="00491A1B">
        <w:rPr>
          <w:rFonts w:ascii="Times New Roman" w:hAnsi="Times New Roman" w:cs="Times New Roman"/>
          <w:b/>
          <w:lang w:val="en-CA"/>
        </w:rPr>
        <w:t>The Netherlands</w:t>
      </w:r>
      <w:r w:rsidR="002760BC" w:rsidRPr="00491A1B">
        <w:rPr>
          <w:rFonts w:ascii="Times New Roman" w:hAnsi="Times New Roman" w:cs="Times New Roman"/>
          <w:b/>
          <w:lang w:val="en-CA"/>
        </w:rPr>
        <w:t>:</w:t>
      </w:r>
    </w:p>
    <w:p w14:paraId="42B246C5" w14:textId="7D2BEE72" w:rsidR="00895A58" w:rsidRPr="00491A1B" w:rsidRDefault="00B4230B" w:rsidP="00B401A7">
      <w:pPr>
        <w:jc w:val="both"/>
        <w:rPr>
          <w:rFonts w:ascii="Times New Roman" w:hAnsi="Times New Roman" w:cs="Times New Roman"/>
          <w:lang w:val="en-US"/>
        </w:rPr>
      </w:pPr>
      <w:r w:rsidRPr="00491A1B">
        <w:rPr>
          <w:rFonts w:ascii="Times New Roman" w:hAnsi="Times New Roman" w:cs="Times New Roman"/>
          <w:lang w:val="en-US"/>
        </w:rPr>
        <w:t xml:space="preserve">The Netherlands Mental Health Survey and Incidence Study-2 (NEMESIS-2) is a </w:t>
      </w:r>
      <w:r w:rsidR="00895A58" w:rsidRPr="00491A1B">
        <w:rPr>
          <w:rFonts w:ascii="Times New Roman" w:hAnsi="Times New Roman" w:cs="Times New Roman"/>
          <w:lang w:val="en-US"/>
        </w:rPr>
        <w:t xml:space="preserve">representative </w:t>
      </w:r>
      <w:r w:rsidRPr="00491A1B">
        <w:rPr>
          <w:rFonts w:ascii="Times New Roman" w:hAnsi="Times New Roman" w:cs="Times New Roman"/>
          <w:lang w:val="en-US"/>
        </w:rPr>
        <w:t xml:space="preserve">longitudinal cohort study that collects information related to diagnostic psychological disorders, mental health determinants and health care utilization. In this study, adults aged 18-64 at baseline were interviewed face-to-face in </w:t>
      </w:r>
      <w:r w:rsidR="006D0898">
        <w:rPr>
          <w:rFonts w:ascii="Times New Roman" w:hAnsi="Times New Roman" w:cs="Times New Roman"/>
          <w:lang w:val="en-US"/>
        </w:rPr>
        <w:t>four</w:t>
      </w:r>
      <w:r w:rsidRPr="00491A1B">
        <w:rPr>
          <w:rFonts w:ascii="Times New Roman" w:hAnsi="Times New Roman" w:cs="Times New Roman"/>
          <w:lang w:val="en-US"/>
        </w:rPr>
        <w:t xml:space="preserve"> waves (T0 = 2007-2009; T1 = 2010-2012; T2 = 201</w:t>
      </w:r>
      <w:r w:rsidR="006D0898">
        <w:rPr>
          <w:rFonts w:ascii="Times New Roman" w:hAnsi="Times New Roman" w:cs="Times New Roman"/>
          <w:lang w:val="en-US"/>
        </w:rPr>
        <w:t>3-2015, T3 = 2016-2018</w:t>
      </w:r>
      <w:r w:rsidRPr="00491A1B">
        <w:rPr>
          <w:rFonts w:ascii="Times New Roman" w:hAnsi="Times New Roman" w:cs="Times New Roman"/>
          <w:lang w:val="en-US"/>
        </w:rPr>
        <w:t>). At baseline, respondents were recruited through a multistage, stratified, random sampling procedure of households, of which one respondent per household was randomly selected. A medical ethics committee (</w:t>
      </w:r>
      <w:r w:rsidRPr="00491A1B">
        <w:rPr>
          <w:rFonts w:ascii="Times New Roman" w:eastAsia="Calibri" w:hAnsi="Times New Roman" w:cs="Times New Roman"/>
          <w:lang w:val="en-US"/>
        </w:rPr>
        <w:t>the Medical Ethics Review Committee for Institutions on Mental Health Care, METIGG)</w:t>
      </w:r>
      <w:r w:rsidRPr="00491A1B">
        <w:rPr>
          <w:rFonts w:ascii="Times New Roman" w:hAnsi="Times New Roman" w:cs="Times New Roman"/>
          <w:lang w:val="en-US"/>
        </w:rPr>
        <w:t xml:space="preserve"> approved the study. After having been informed about the study aims, respondents provided written informed consent at each wave. A more comprehensive description of the design is provided in De Graaf et al. </w:t>
      </w:r>
      <w:r w:rsidRPr="00491A1B">
        <w:rPr>
          <w:rFonts w:ascii="Times New Roman" w:hAnsi="Times New Roman" w:cs="Times New Roman"/>
          <w:noProof/>
          <w:lang w:val="en-US"/>
        </w:rPr>
        <w:t>(2010)</w:t>
      </w:r>
      <w:r w:rsidRPr="00491A1B">
        <w:rPr>
          <w:rFonts w:ascii="Times New Roman" w:hAnsi="Times New Roman" w:cs="Times New Roman"/>
          <w:lang w:val="en-US"/>
        </w:rPr>
        <w:t>. The mental health continuum-short form was implemented in 2010-2012 and 2013-2015. Analyses were conducted using data from the 2013-2015 wave. The data were weighted to correct for differences in response rates in several sociodemographic groups and in probability of selection of respondents within households at baseline.</w:t>
      </w:r>
    </w:p>
    <w:p w14:paraId="60D9947D" w14:textId="51C9AD52" w:rsidR="00491A1B" w:rsidRPr="00491A1B" w:rsidRDefault="00491A1B" w:rsidP="00B401A7">
      <w:pPr>
        <w:jc w:val="both"/>
        <w:rPr>
          <w:rFonts w:ascii="Times New Roman" w:hAnsi="Times New Roman" w:cs="Times New Roman"/>
          <w:lang w:val="en-US"/>
        </w:rPr>
      </w:pPr>
      <w:r w:rsidRPr="00491A1B">
        <w:rPr>
          <w:rFonts w:ascii="Times New Roman" w:hAnsi="Times New Roman" w:cs="Times New Roman"/>
          <w:lang w:val="en-US"/>
        </w:rPr>
        <w:t>Note: In the Dutch version of the MHC-SF, the response categories differ slightly from the original scale. This was done to make it easier for the respondents to recall. The answer categories are never, rarely, sometimes, regularly, often, or (almost) always.</w:t>
      </w:r>
    </w:p>
    <w:p w14:paraId="334D816E" w14:textId="77777777" w:rsidR="00895A58" w:rsidRPr="006D0898" w:rsidRDefault="00895A58" w:rsidP="00B401A7">
      <w:pPr>
        <w:jc w:val="both"/>
        <w:rPr>
          <w:rFonts w:ascii="Times New Roman" w:hAnsi="Times New Roman" w:cs="Times New Roman"/>
        </w:rPr>
      </w:pPr>
      <w:r w:rsidRPr="006D0898">
        <w:rPr>
          <w:rFonts w:ascii="Times New Roman" w:hAnsi="Times New Roman" w:cs="Times New Roman"/>
        </w:rPr>
        <w:t xml:space="preserve">Reference: </w:t>
      </w:r>
    </w:p>
    <w:p w14:paraId="6A5E63E5" w14:textId="4D68DD5A" w:rsidR="00895A58" w:rsidRPr="00491A1B" w:rsidRDefault="00895A58" w:rsidP="00B401A7">
      <w:pPr>
        <w:jc w:val="both"/>
        <w:rPr>
          <w:rFonts w:ascii="Times New Roman" w:hAnsi="Times New Roman" w:cs="Times New Roman"/>
          <w:lang w:val="en-US"/>
        </w:rPr>
      </w:pPr>
      <w:r w:rsidRPr="00491A1B">
        <w:rPr>
          <w:rFonts w:ascii="Times New Roman" w:hAnsi="Times New Roman" w:cs="Times New Roman"/>
          <w:lang w:val="nl-NL"/>
        </w:rPr>
        <w:t xml:space="preserve">de Graaf, R., ten Have, M., van Dorsselaer, S., 2010. </w:t>
      </w:r>
      <w:r w:rsidRPr="00491A1B">
        <w:rPr>
          <w:rFonts w:ascii="Times New Roman" w:hAnsi="Times New Roman" w:cs="Times New Roman"/>
          <w:lang w:val="en-US"/>
        </w:rPr>
        <w:t xml:space="preserve">The Netherlands Mental Health Survey and Incidence Study-2 (NEMESIS-2): design and methods. </w:t>
      </w:r>
      <w:r w:rsidRPr="00491A1B">
        <w:rPr>
          <w:rFonts w:ascii="Times New Roman" w:hAnsi="Times New Roman" w:cs="Times New Roman"/>
        </w:rPr>
        <w:t xml:space="preserve">Int. J. Methods </w:t>
      </w:r>
      <w:proofErr w:type="spellStart"/>
      <w:r w:rsidRPr="00491A1B">
        <w:rPr>
          <w:rFonts w:ascii="Times New Roman" w:hAnsi="Times New Roman" w:cs="Times New Roman"/>
        </w:rPr>
        <w:t>Psychiatr</w:t>
      </w:r>
      <w:proofErr w:type="spellEnd"/>
      <w:r w:rsidRPr="00491A1B">
        <w:rPr>
          <w:rFonts w:ascii="Times New Roman" w:hAnsi="Times New Roman" w:cs="Times New Roman"/>
        </w:rPr>
        <w:t>. Res. 19, 125-141.</w:t>
      </w:r>
      <w:bookmarkEnd w:id="0"/>
    </w:p>
    <w:sectPr w:rsidR="00895A58" w:rsidRPr="00491A1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0BC"/>
    <w:rsid w:val="001B5AFC"/>
    <w:rsid w:val="001D1200"/>
    <w:rsid w:val="00224045"/>
    <w:rsid w:val="002760BC"/>
    <w:rsid w:val="002E1917"/>
    <w:rsid w:val="0042249A"/>
    <w:rsid w:val="00491A1B"/>
    <w:rsid w:val="004F7BD6"/>
    <w:rsid w:val="00577696"/>
    <w:rsid w:val="00660DE4"/>
    <w:rsid w:val="006D0898"/>
    <w:rsid w:val="00725F12"/>
    <w:rsid w:val="00780A76"/>
    <w:rsid w:val="00814470"/>
    <w:rsid w:val="00824BB8"/>
    <w:rsid w:val="00895A58"/>
    <w:rsid w:val="008C1322"/>
    <w:rsid w:val="00A64941"/>
    <w:rsid w:val="00B401A7"/>
    <w:rsid w:val="00B4230B"/>
    <w:rsid w:val="00CB6639"/>
    <w:rsid w:val="00CD2D4C"/>
    <w:rsid w:val="00D22C63"/>
    <w:rsid w:val="00DF0180"/>
    <w:rsid w:val="00F265D5"/>
    <w:rsid w:val="00F86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D5C81"/>
  <w15:docId w15:val="{7BCB6466-6BC5-40CE-A6C9-C90C4FB0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60BC"/>
    <w:pPr>
      <w:spacing w:after="200" w:line="276" w:lineRule="auto"/>
    </w:pPr>
    <w:rPr>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4470"/>
    <w:pPr>
      <w:autoSpaceDE w:val="0"/>
      <w:autoSpaceDN w:val="0"/>
      <w:adjustRightInd w:val="0"/>
      <w:spacing w:after="0" w:line="240" w:lineRule="auto"/>
    </w:pPr>
    <w:rPr>
      <w:rFonts w:ascii="Arial" w:hAnsi="Arial" w:cs="Arial"/>
      <w:color w:val="000000"/>
      <w:sz w:val="24"/>
      <w:szCs w:val="24"/>
      <w:lang w:val="en-CA"/>
    </w:rPr>
  </w:style>
  <w:style w:type="paragraph" w:customStyle="1" w:styleId="EndNoteBibliography">
    <w:name w:val="EndNote Bibliography"/>
    <w:basedOn w:val="Normal"/>
    <w:link w:val="EndNoteBibliographyChar"/>
    <w:rsid w:val="00895A58"/>
    <w:pPr>
      <w:spacing w:after="160" w:line="240" w:lineRule="auto"/>
    </w:pPr>
    <w:rPr>
      <w:rFonts w:ascii="Times New Roman" w:hAnsi="Times New Roman" w:cs="Times New Roman"/>
      <w:noProof/>
      <w:sz w:val="24"/>
      <w:szCs w:val="24"/>
      <w:lang w:val="en-US"/>
    </w:rPr>
  </w:style>
  <w:style w:type="character" w:customStyle="1" w:styleId="EndNoteBibliographyChar">
    <w:name w:val="EndNote Bibliography Char"/>
    <w:basedOn w:val="DefaultParagraphFont"/>
    <w:link w:val="EndNoteBibliography"/>
    <w:rsid w:val="00895A58"/>
    <w:rPr>
      <w:rFonts w:ascii="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Health Canada - Santé Canada</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ziggi santini</dc:creator>
  <cp:lastModifiedBy>ziggi santini</cp:lastModifiedBy>
  <cp:revision>10</cp:revision>
  <dcterms:created xsi:type="dcterms:W3CDTF">2019-02-11T19:31:00Z</dcterms:created>
  <dcterms:modified xsi:type="dcterms:W3CDTF">2019-10-31T09:59:00Z</dcterms:modified>
</cp:coreProperties>
</file>