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D75911" w14:textId="1A1ADDA0" w:rsidR="00433959" w:rsidRPr="00FC5163" w:rsidRDefault="00FC5163" w:rsidP="00625E1D">
      <w:pPr>
        <w:keepNext/>
        <w:keepLines/>
        <w:spacing w:after="240" w:line="480" w:lineRule="auto"/>
        <w:outlineLvl w:val="0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C5163">
        <w:rPr>
          <w:rFonts w:ascii="Times New Roman" w:eastAsia="Times New Roman" w:hAnsi="Times New Roman" w:cs="Times New Roman"/>
          <w:b/>
          <w:sz w:val="28"/>
          <w:szCs w:val="24"/>
        </w:rPr>
        <w:t>Additional material</w:t>
      </w:r>
    </w:p>
    <w:p w14:paraId="0FDE51FC" w14:textId="07716BCA" w:rsidR="00BF4D9E" w:rsidRPr="003366D6" w:rsidRDefault="003366D6" w:rsidP="00625E1D">
      <w:pPr>
        <w:pStyle w:val="00Paragraph"/>
        <w:rPr>
          <w:b/>
        </w:rPr>
      </w:pPr>
      <w:bookmarkStart w:id="0" w:name="_Hlk25660255"/>
      <w:r w:rsidRPr="003366D6">
        <w:rPr>
          <w:b/>
        </w:rPr>
        <w:t xml:space="preserve">List of </w:t>
      </w:r>
      <w:r w:rsidR="00EA37C1">
        <w:rPr>
          <w:b/>
        </w:rPr>
        <w:t>i</w:t>
      </w:r>
      <w:r w:rsidRPr="003366D6">
        <w:rPr>
          <w:b/>
        </w:rPr>
        <w:t>nvestigators</w:t>
      </w:r>
      <w:r w:rsidR="005635C5">
        <w:rPr>
          <w:b/>
        </w:rPr>
        <w:t>*</w:t>
      </w:r>
    </w:p>
    <w:p w14:paraId="3B555BAB" w14:textId="35B05906" w:rsidR="003366D6" w:rsidRPr="005635C5" w:rsidRDefault="00433959" w:rsidP="00625E1D">
      <w:pPr>
        <w:pStyle w:val="00Paragraph"/>
        <w:jc w:val="left"/>
      </w:pPr>
      <w:bookmarkStart w:id="1" w:name="OLE_LINK1"/>
      <w:bookmarkEnd w:id="0"/>
      <w:proofErr w:type="spellStart"/>
      <w:r w:rsidRPr="003366D6">
        <w:t>Meritxell</w:t>
      </w:r>
      <w:proofErr w:type="spellEnd"/>
      <w:r w:rsidRPr="003366D6">
        <w:t xml:space="preserve"> Arenas, Anna </w:t>
      </w:r>
      <w:proofErr w:type="spellStart"/>
      <w:r w:rsidRPr="003366D6">
        <w:t>Boladeras</w:t>
      </w:r>
      <w:proofErr w:type="spellEnd"/>
      <w:r w:rsidRPr="003366D6">
        <w:t xml:space="preserve"> </w:t>
      </w:r>
      <w:proofErr w:type="spellStart"/>
      <w:r w:rsidRPr="003366D6">
        <w:t>Inglada</w:t>
      </w:r>
      <w:proofErr w:type="spellEnd"/>
      <w:r w:rsidRPr="003366D6">
        <w:t xml:space="preserve">, Patricia Cabrera </w:t>
      </w:r>
      <w:proofErr w:type="spellStart"/>
      <w:r w:rsidRPr="003366D6">
        <w:t>Roldán</w:t>
      </w:r>
      <w:proofErr w:type="spellEnd"/>
      <w:r w:rsidRPr="003366D6">
        <w:t xml:space="preserve">, Francisco </w:t>
      </w:r>
      <w:proofErr w:type="spellStart"/>
      <w:r w:rsidRPr="003366D6">
        <w:t>Celada</w:t>
      </w:r>
      <w:proofErr w:type="spellEnd"/>
      <w:r w:rsidRPr="003366D6">
        <w:t xml:space="preserve"> </w:t>
      </w:r>
      <w:proofErr w:type="spellStart"/>
      <w:r w:rsidRPr="003366D6">
        <w:t>Álvarez</w:t>
      </w:r>
      <w:proofErr w:type="spellEnd"/>
      <w:r w:rsidRPr="003366D6">
        <w:t xml:space="preserve">, </w:t>
      </w:r>
      <w:proofErr w:type="spellStart"/>
      <w:r w:rsidRPr="003366D6">
        <w:t>Elia</w:t>
      </w:r>
      <w:proofErr w:type="spellEnd"/>
      <w:r w:rsidRPr="003366D6">
        <w:t xml:space="preserve"> del </w:t>
      </w:r>
      <w:r w:rsidRPr="005635C5">
        <w:t xml:space="preserve">Cerro </w:t>
      </w:r>
      <w:proofErr w:type="spellStart"/>
      <w:r w:rsidRPr="005635C5">
        <w:t>Peñalver</w:t>
      </w:r>
      <w:proofErr w:type="spellEnd"/>
      <w:r w:rsidRPr="005635C5">
        <w:t xml:space="preserve">, Eduardo Ferrer </w:t>
      </w:r>
      <w:proofErr w:type="spellStart"/>
      <w:r w:rsidRPr="005635C5">
        <w:t>Albiach</w:t>
      </w:r>
      <w:proofErr w:type="spellEnd"/>
      <w:r w:rsidRPr="005635C5">
        <w:t xml:space="preserve">, Palmira </w:t>
      </w:r>
      <w:proofErr w:type="spellStart"/>
      <w:r w:rsidRPr="005635C5">
        <w:t>Foro</w:t>
      </w:r>
      <w:proofErr w:type="spellEnd"/>
      <w:r w:rsidRPr="005635C5">
        <w:t xml:space="preserve"> </w:t>
      </w:r>
      <w:proofErr w:type="spellStart"/>
      <w:r w:rsidRPr="005635C5">
        <w:t>Arnalot</w:t>
      </w:r>
      <w:proofErr w:type="spellEnd"/>
      <w:r w:rsidRPr="005635C5">
        <w:t xml:space="preserve">, Tamara </w:t>
      </w:r>
      <w:proofErr w:type="spellStart"/>
      <w:r w:rsidRPr="005635C5">
        <w:t>García</w:t>
      </w:r>
      <w:proofErr w:type="spellEnd"/>
      <w:r w:rsidRPr="005635C5">
        <w:t xml:space="preserve"> </w:t>
      </w:r>
      <w:proofErr w:type="spellStart"/>
      <w:r w:rsidRPr="005635C5">
        <w:t>Cañibano</w:t>
      </w:r>
      <w:proofErr w:type="spellEnd"/>
      <w:r w:rsidRPr="005635C5">
        <w:t xml:space="preserve">, Luis Alberto </w:t>
      </w:r>
      <w:proofErr w:type="spellStart"/>
      <w:r w:rsidRPr="005635C5">
        <w:t>Glaria</w:t>
      </w:r>
      <w:proofErr w:type="spellEnd"/>
      <w:r w:rsidRPr="005635C5">
        <w:t xml:space="preserve">, David Gomez </w:t>
      </w:r>
      <w:proofErr w:type="spellStart"/>
      <w:r w:rsidRPr="005635C5">
        <w:t>Gomez</w:t>
      </w:r>
      <w:proofErr w:type="spellEnd"/>
      <w:r w:rsidRPr="005635C5">
        <w:t>, Alfonso Gómez-</w:t>
      </w:r>
      <w:proofErr w:type="spellStart"/>
      <w:r w:rsidRPr="005635C5">
        <w:t>Iturriaga</w:t>
      </w:r>
      <w:proofErr w:type="spellEnd"/>
      <w:r w:rsidRPr="005635C5">
        <w:t>, Carmen González San Segundo, Pedro Mª González Acosta, Mª Rosario Guerrero Tejada,</w:t>
      </w:r>
      <w:r w:rsidR="00BF4D9E" w:rsidRPr="005635C5">
        <w:t xml:space="preserve"> </w:t>
      </w:r>
      <w:proofErr w:type="spellStart"/>
      <w:r w:rsidR="00BF4D9E" w:rsidRPr="005635C5">
        <w:t>Víctor</w:t>
      </w:r>
      <w:proofErr w:type="spellEnd"/>
      <w:r w:rsidR="00BF4D9E" w:rsidRPr="005635C5">
        <w:t xml:space="preserve"> </w:t>
      </w:r>
      <w:proofErr w:type="spellStart"/>
      <w:r w:rsidR="00BF4D9E" w:rsidRPr="005635C5">
        <w:t>Macías</w:t>
      </w:r>
      <w:proofErr w:type="spellEnd"/>
      <w:r w:rsidR="00BF4D9E" w:rsidRPr="005635C5">
        <w:t xml:space="preserve"> Hernández, </w:t>
      </w:r>
      <w:r w:rsidR="00CB2952" w:rsidRPr="005635C5">
        <w:t xml:space="preserve">Xavier Maldonado </w:t>
      </w:r>
      <w:proofErr w:type="spellStart"/>
      <w:r w:rsidR="00CB2952" w:rsidRPr="005635C5">
        <w:t>Pijoan</w:t>
      </w:r>
      <w:proofErr w:type="spellEnd"/>
      <w:r w:rsidR="00CB2952" w:rsidRPr="005635C5">
        <w:t xml:space="preserve">, </w:t>
      </w:r>
      <w:r w:rsidR="00BF4D9E" w:rsidRPr="005635C5">
        <w:t xml:space="preserve">Asunción </w:t>
      </w:r>
      <w:proofErr w:type="spellStart"/>
      <w:r w:rsidR="00BF4D9E" w:rsidRPr="005635C5">
        <w:t>Hervás</w:t>
      </w:r>
      <w:proofErr w:type="spellEnd"/>
      <w:r w:rsidR="00BF4D9E" w:rsidRPr="005635C5">
        <w:t xml:space="preserve"> </w:t>
      </w:r>
      <w:proofErr w:type="spellStart"/>
      <w:r w:rsidR="00BF4D9E" w:rsidRPr="005635C5">
        <w:t>Morón</w:t>
      </w:r>
      <w:proofErr w:type="spellEnd"/>
      <w:r w:rsidR="00BF4D9E" w:rsidRPr="005635C5">
        <w:t xml:space="preserve">, </w:t>
      </w:r>
      <w:proofErr w:type="spellStart"/>
      <w:r w:rsidRPr="005635C5">
        <w:t>Josep</w:t>
      </w:r>
      <w:proofErr w:type="spellEnd"/>
      <w:r w:rsidRPr="005635C5">
        <w:t xml:space="preserve"> </w:t>
      </w:r>
      <w:proofErr w:type="spellStart"/>
      <w:r w:rsidRPr="005635C5">
        <w:t>Jové</w:t>
      </w:r>
      <w:proofErr w:type="spellEnd"/>
      <w:r w:rsidRPr="005635C5">
        <w:t xml:space="preserve"> </w:t>
      </w:r>
      <w:proofErr w:type="spellStart"/>
      <w:r w:rsidRPr="005635C5">
        <w:t>Teixidó</w:t>
      </w:r>
      <w:proofErr w:type="spellEnd"/>
      <w:r w:rsidRPr="005635C5">
        <w:t xml:space="preserve">, Alfonso </w:t>
      </w:r>
      <w:proofErr w:type="spellStart"/>
      <w:r w:rsidRPr="005635C5">
        <w:t>Mariño</w:t>
      </w:r>
      <w:proofErr w:type="spellEnd"/>
      <w:r w:rsidRPr="005635C5">
        <w:t xml:space="preserve"> </w:t>
      </w:r>
      <w:proofErr w:type="spellStart"/>
      <w:r w:rsidRPr="005635C5">
        <w:t>Cotelo</w:t>
      </w:r>
      <w:proofErr w:type="spellEnd"/>
      <w:r w:rsidRPr="005635C5">
        <w:t xml:space="preserve">, </w:t>
      </w:r>
      <w:proofErr w:type="spellStart"/>
      <w:r w:rsidRPr="005635C5">
        <w:t>Agustina</w:t>
      </w:r>
      <w:proofErr w:type="spellEnd"/>
      <w:r w:rsidRPr="005635C5">
        <w:t xml:space="preserve"> Méndez </w:t>
      </w:r>
      <w:proofErr w:type="spellStart"/>
      <w:r w:rsidRPr="005635C5">
        <w:t>Villamon</w:t>
      </w:r>
      <w:proofErr w:type="spellEnd"/>
      <w:r w:rsidRPr="005635C5">
        <w:t xml:space="preserve">, </w:t>
      </w:r>
      <w:proofErr w:type="spellStart"/>
      <w:r w:rsidRPr="005635C5">
        <w:t>Moisés</w:t>
      </w:r>
      <w:proofErr w:type="spellEnd"/>
      <w:r w:rsidRPr="005635C5">
        <w:t xml:space="preserve"> Mira Flores, Rodrigo </w:t>
      </w:r>
      <w:proofErr w:type="spellStart"/>
      <w:r w:rsidRPr="005635C5">
        <w:t>Muelas</w:t>
      </w:r>
      <w:proofErr w:type="spellEnd"/>
      <w:r w:rsidRPr="005635C5">
        <w:t xml:space="preserve"> Soria, </w:t>
      </w:r>
      <w:r w:rsidR="00BF4D9E" w:rsidRPr="005635C5">
        <w:t xml:space="preserve">Julia Luisa Muñoz </w:t>
      </w:r>
      <w:proofErr w:type="spellStart"/>
      <w:r w:rsidR="00BF4D9E" w:rsidRPr="005635C5">
        <w:t>García</w:t>
      </w:r>
      <w:proofErr w:type="spellEnd"/>
      <w:r w:rsidR="00BF4D9E" w:rsidRPr="005635C5">
        <w:t xml:space="preserve">, </w:t>
      </w:r>
      <w:r w:rsidRPr="005635C5">
        <w:t xml:space="preserve">Cristina </w:t>
      </w:r>
      <w:proofErr w:type="spellStart"/>
      <w:r w:rsidRPr="005635C5">
        <w:t>Nuño</w:t>
      </w:r>
      <w:proofErr w:type="spellEnd"/>
      <w:r w:rsidRPr="005635C5">
        <w:t xml:space="preserve"> Rodríguez, </w:t>
      </w:r>
      <w:proofErr w:type="spellStart"/>
      <w:r w:rsidRPr="005635C5">
        <w:t>Jesús</w:t>
      </w:r>
      <w:proofErr w:type="spellEnd"/>
      <w:r w:rsidRPr="005635C5">
        <w:t xml:space="preserve"> </w:t>
      </w:r>
      <w:proofErr w:type="spellStart"/>
      <w:r w:rsidRPr="005635C5">
        <w:t>Olivera</w:t>
      </w:r>
      <w:proofErr w:type="spellEnd"/>
      <w:r w:rsidRPr="005635C5">
        <w:t xml:space="preserve"> Vegas,</w:t>
      </w:r>
      <w:r w:rsidR="00CB2952" w:rsidRPr="005635C5">
        <w:t xml:space="preserve"> </w:t>
      </w:r>
      <w:proofErr w:type="spellStart"/>
      <w:r w:rsidR="00CB2952" w:rsidRPr="005635C5">
        <w:t>Amalia</w:t>
      </w:r>
      <w:proofErr w:type="spellEnd"/>
      <w:r w:rsidR="00CB2952" w:rsidRPr="005635C5">
        <w:t xml:space="preserve"> Palacios </w:t>
      </w:r>
      <w:proofErr w:type="spellStart"/>
      <w:r w:rsidR="00CB2952" w:rsidRPr="005635C5">
        <w:t>Eito</w:t>
      </w:r>
      <w:proofErr w:type="spellEnd"/>
      <w:r w:rsidR="00CB2952" w:rsidRPr="005635C5">
        <w:t xml:space="preserve">, José Pardo </w:t>
      </w:r>
      <w:proofErr w:type="spellStart"/>
      <w:r w:rsidR="00CB2952" w:rsidRPr="005635C5">
        <w:t>Masferrer</w:t>
      </w:r>
      <w:proofErr w:type="spellEnd"/>
      <w:r w:rsidR="00CB2952" w:rsidRPr="005635C5">
        <w:t>,</w:t>
      </w:r>
      <w:r w:rsidRPr="005635C5">
        <w:t xml:space="preserve"> Pedro J. Prada Gómez, Daniel Rodríguez Domínguez, Juan Ignacio Rodríguez </w:t>
      </w:r>
      <w:proofErr w:type="spellStart"/>
      <w:r w:rsidRPr="005635C5">
        <w:t>Melcón</w:t>
      </w:r>
      <w:proofErr w:type="spellEnd"/>
      <w:r w:rsidRPr="005635C5">
        <w:t xml:space="preserve">, </w:t>
      </w:r>
      <w:proofErr w:type="spellStart"/>
      <w:r w:rsidRPr="005635C5">
        <w:t>Alvar</w:t>
      </w:r>
      <w:proofErr w:type="spellEnd"/>
      <w:r w:rsidRPr="005635C5">
        <w:t xml:space="preserve"> </w:t>
      </w:r>
      <w:proofErr w:type="spellStart"/>
      <w:r w:rsidRPr="005635C5">
        <w:t>Roselló</w:t>
      </w:r>
      <w:proofErr w:type="spellEnd"/>
      <w:r w:rsidRPr="005635C5">
        <w:t xml:space="preserve">, </w:t>
      </w:r>
      <w:proofErr w:type="spellStart"/>
      <w:r w:rsidRPr="005635C5">
        <w:t>Pilar</w:t>
      </w:r>
      <w:proofErr w:type="spellEnd"/>
      <w:r w:rsidRPr="005635C5">
        <w:t xml:space="preserve"> Samper </w:t>
      </w:r>
      <w:proofErr w:type="spellStart"/>
      <w:r w:rsidRPr="005635C5">
        <w:t>Ots</w:t>
      </w:r>
      <w:proofErr w:type="spellEnd"/>
      <w:r w:rsidRPr="005635C5">
        <w:t xml:space="preserve">, Enrique Sánchez </w:t>
      </w:r>
      <w:proofErr w:type="spellStart"/>
      <w:r w:rsidRPr="005635C5">
        <w:t>Aparicio</w:t>
      </w:r>
      <w:proofErr w:type="spellEnd"/>
      <w:r w:rsidRPr="005635C5">
        <w:t xml:space="preserve">, Gemma Sancho Pardo, </w:t>
      </w:r>
      <w:proofErr w:type="spellStart"/>
      <w:r w:rsidRPr="005635C5">
        <w:t>Amalia</w:t>
      </w:r>
      <w:proofErr w:type="spellEnd"/>
      <w:r w:rsidRPr="005635C5">
        <w:t xml:space="preserve"> </w:t>
      </w:r>
      <w:proofErr w:type="spellStart"/>
      <w:r w:rsidRPr="005635C5">
        <w:t>Sotoca</w:t>
      </w:r>
      <w:proofErr w:type="spellEnd"/>
      <w:r w:rsidRPr="005635C5">
        <w:t xml:space="preserve"> Ruiz, </w:t>
      </w:r>
      <w:proofErr w:type="spellStart"/>
      <w:r w:rsidRPr="005635C5">
        <w:t>Begoña</w:t>
      </w:r>
      <w:proofErr w:type="spellEnd"/>
      <w:r w:rsidRPr="005635C5">
        <w:t xml:space="preserve"> </w:t>
      </w:r>
      <w:proofErr w:type="spellStart"/>
      <w:r w:rsidRPr="005635C5">
        <w:t>Taboada</w:t>
      </w:r>
      <w:proofErr w:type="spellEnd"/>
      <w:r w:rsidRPr="005635C5">
        <w:t xml:space="preserve"> </w:t>
      </w:r>
      <w:proofErr w:type="spellStart"/>
      <w:r w:rsidRPr="005635C5">
        <w:t>Valladares</w:t>
      </w:r>
      <w:proofErr w:type="spellEnd"/>
      <w:r w:rsidRPr="005635C5">
        <w:t xml:space="preserve">, </w:t>
      </w:r>
      <w:proofErr w:type="spellStart"/>
      <w:r w:rsidRPr="005635C5">
        <w:t>Izaskun</w:t>
      </w:r>
      <w:proofErr w:type="spellEnd"/>
      <w:r w:rsidRPr="005635C5">
        <w:t xml:space="preserve"> </w:t>
      </w:r>
      <w:proofErr w:type="spellStart"/>
      <w:r w:rsidRPr="005635C5">
        <w:t>Valduvieco</w:t>
      </w:r>
      <w:proofErr w:type="spellEnd"/>
      <w:r w:rsidRPr="005635C5">
        <w:t xml:space="preserve"> Ruiz, Jeannette Valero </w:t>
      </w:r>
      <w:proofErr w:type="spellStart"/>
      <w:r w:rsidRPr="005635C5">
        <w:t>Albarrán</w:t>
      </w:r>
      <w:proofErr w:type="spellEnd"/>
      <w:r w:rsidRPr="005635C5">
        <w:t xml:space="preserve">, Berta </w:t>
      </w:r>
      <w:proofErr w:type="spellStart"/>
      <w:r w:rsidRPr="005635C5">
        <w:t>Valls</w:t>
      </w:r>
      <w:proofErr w:type="spellEnd"/>
      <w:r w:rsidRPr="005635C5">
        <w:t xml:space="preserve">, Manuel Gonzalo </w:t>
      </w:r>
      <w:proofErr w:type="spellStart"/>
      <w:r w:rsidRPr="005635C5">
        <w:t>Vázquez</w:t>
      </w:r>
      <w:proofErr w:type="spellEnd"/>
      <w:r w:rsidRPr="005635C5">
        <w:t xml:space="preserve"> </w:t>
      </w:r>
      <w:proofErr w:type="spellStart"/>
      <w:r w:rsidRPr="005635C5">
        <w:t>Masedo</w:t>
      </w:r>
      <w:proofErr w:type="spellEnd"/>
      <w:r w:rsidRPr="005635C5">
        <w:t xml:space="preserve">, Elena </w:t>
      </w:r>
      <w:proofErr w:type="spellStart"/>
      <w:r w:rsidRPr="005635C5">
        <w:t>Villafranca</w:t>
      </w:r>
      <w:proofErr w:type="spellEnd"/>
      <w:r w:rsidRPr="005635C5">
        <w:t xml:space="preserve"> </w:t>
      </w:r>
      <w:proofErr w:type="spellStart"/>
      <w:r w:rsidRPr="005635C5">
        <w:t>Iturr</w:t>
      </w:r>
      <w:proofErr w:type="spellEnd"/>
      <w:r w:rsidRPr="005635C5">
        <w:t>, Irma Zapata Paz</w:t>
      </w:r>
      <w:bookmarkEnd w:id="1"/>
      <w:r w:rsidR="00CB2952" w:rsidRPr="005635C5">
        <w:t xml:space="preserve">, </w:t>
      </w:r>
      <w:proofErr w:type="spellStart"/>
      <w:r w:rsidR="00CB2952" w:rsidRPr="005635C5">
        <w:t>Almudena</w:t>
      </w:r>
      <w:proofErr w:type="spellEnd"/>
      <w:r w:rsidR="00CB2952" w:rsidRPr="005635C5">
        <w:t xml:space="preserve"> Zapatero</w:t>
      </w:r>
      <w:r w:rsidRPr="005635C5">
        <w:t>.</w:t>
      </w:r>
    </w:p>
    <w:p w14:paraId="49541D30" w14:textId="4CDB000B" w:rsidR="00A31B77" w:rsidRDefault="00625E1D" w:rsidP="00625E1D">
      <w:pPr>
        <w:pStyle w:val="00Paragraph"/>
        <w:jc w:val="left"/>
      </w:pPr>
      <w:r w:rsidRPr="00625E1D">
        <w:t>*</w:t>
      </w:r>
      <w:r>
        <w:t xml:space="preserve"> </w:t>
      </w:r>
      <w:r w:rsidR="00A31B77" w:rsidRPr="005635C5">
        <w:t>Recruited patients into the study</w:t>
      </w:r>
    </w:p>
    <w:p w14:paraId="70D75916" w14:textId="0F230D91" w:rsidR="00433959" w:rsidRPr="003366D6" w:rsidRDefault="00433959" w:rsidP="00625E1D">
      <w:pPr>
        <w:pStyle w:val="00Paragraph"/>
        <w:rPr>
          <w:b/>
        </w:rPr>
      </w:pPr>
      <w:r w:rsidRPr="003366D6">
        <w:rPr>
          <w:b/>
        </w:rPr>
        <w:t xml:space="preserve">Psychometric </w:t>
      </w:r>
      <w:r w:rsidR="00EA37C1">
        <w:rPr>
          <w:b/>
        </w:rPr>
        <w:t>v</w:t>
      </w:r>
      <w:r w:rsidR="003366D6" w:rsidRPr="003366D6">
        <w:rPr>
          <w:b/>
        </w:rPr>
        <w:t xml:space="preserve">alidations of the </w:t>
      </w:r>
      <w:r w:rsidRPr="003366D6">
        <w:rPr>
          <w:b/>
        </w:rPr>
        <w:t xml:space="preserve">Spanish </w:t>
      </w:r>
      <w:r w:rsidR="00EA37C1">
        <w:rPr>
          <w:b/>
        </w:rPr>
        <w:t>v</w:t>
      </w:r>
      <w:r w:rsidR="003366D6" w:rsidRPr="003366D6">
        <w:rPr>
          <w:b/>
        </w:rPr>
        <w:t xml:space="preserve">ersion of the </w:t>
      </w:r>
      <w:r w:rsidRPr="003366D6">
        <w:rPr>
          <w:b/>
        </w:rPr>
        <w:t>EPIC</w:t>
      </w:r>
      <w:r w:rsidR="003366D6" w:rsidRPr="003366D6">
        <w:rPr>
          <w:b/>
        </w:rPr>
        <w:t xml:space="preserve">-16 </w:t>
      </w:r>
      <w:r w:rsidR="00EA37C1">
        <w:rPr>
          <w:b/>
        </w:rPr>
        <w:t>q</w:t>
      </w:r>
      <w:r w:rsidR="003366D6" w:rsidRPr="003366D6">
        <w:rPr>
          <w:b/>
        </w:rPr>
        <w:t>uestionnaire</w:t>
      </w:r>
    </w:p>
    <w:p w14:paraId="70483920" w14:textId="7BBE5F4E" w:rsidR="003366D6" w:rsidRDefault="00433959" w:rsidP="00625E1D">
      <w:pPr>
        <w:spacing w:after="240" w:line="480" w:lineRule="auto"/>
        <w:rPr>
          <w:rFonts w:ascii="Times New Roman" w:hAnsi="Times New Roman" w:cs="Times New Roman"/>
          <w:sz w:val="24"/>
          <w:szCs w:val="24"/>
          <w:u w:color="0E6E6D"/>
        </w:rPr>
        <w:sectPr w:rsidR="003366D6" w:rsidSect="003366D6">
          <w:footerReference w:type="default" r:id="rId10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  <w:r w:rsidRPr="003366D6">
        <w:rPr>
          <w:rFonts w:ascii="Times New Roman" w:hAnsi="Times New Roman" w:cs="Times New Roman"/>
          <w:sz w:val="24"/>
          <w:szCs w:val="24"/>
        </w:rPr>
        <w:t>The psychometric properties of the EPIC-16 questionnaire were evaluated for feasibility, reliability, construct, and longitudinal validity and s</w:t>
      </w:r>
      <w:r w:rsidRPr="003366D6">
        <w:rPr>
          <w:rFonts w:ascii="Times New Roman" w:hAnsi="Times New Roman" w:cs="Times New Roman"/>
          <w:bCs/>
          <w:sz w:val="24"/>
          <w:szCs w:val="24"/>
        </w:rPr>
        <w:t>ensitivity to change</w:t>
      </w:r>
      <w:r w:rsidRPr="003366D6">
        <w:rPr>
          <w:rFonts w:ascii="Times New Roman" w:hAnsi="Times New Roman" w:cs="Times New Roman"/>
          <w:sz w:val="24"/>
          <w:szCs w:val="24"/>
        </w:rPr>
        <w:t xml:space="preserve"> for t</w:t>
      </w:r>
      <w:r w:rsidRPr="003366D6">
        <w:rPr>
          <w:rFonts w:ascii="Times New Roman" w:hAnsi="Times New Roman" w:cs="Times New Roman"/>
          <w:bCs/>
          <w:sz w:val="24"/>
          <w:szCs w:val="24"/>
        </w:rPr>
        <w:t xml:space="preserve">he total number of patients included in the study at baseline versus the follow-up visits.  </w:t>
      </w:r>
      <w:r w:rsidRPr="003366D6">
        <w:rPr>
          <w:rFonts w:ascii="Times New Roman" w:hAnsi="Times New Roman" w:cs="Times New Roman"/>
          <w:sz w:val="24"/>
          <w:szCs w:val="24"/>
        </w:rPr>
        <w:t>F</w:t>
      </w:r>
      <w:r w:rsidRPr="003366D6">
        <w:rPr>
          <w:rFonts w:ascii="Times New Roman" w:hAnsi="Times New Roman" w:cs="Times New Roman"/>
          <w:bCs/>
          <w:sz w:val="24"/>
          <w:szCs w:val="24"/>
        </w:rPr>
        <w:t xml:space="preserve">easibility was assessed by calculating the </w:t>
      </w:r>
      <w:r w:rsidRPr="003366D6">
        <w:rPr>
          <w:rFonts w:ascii="Times New Roman" w:hAnsi="Times New Roman" w:cs="Times New Roman"/>
          <w:sz w:val="24"/>
          <w:szCs w:val="24"/>
        </w:rPr>
        <w:t>ceiling and floor effect, i.e.</w:t>
      </w:r>
      <w:r w:rsidR="00EA11F8">
        <w:rPr>
          <w:rFonts w:ascii="Times New Roman" w:hAnsi="Times New Roman" w:cs="Times New Roman"/>
          <w:sz w:val="24"/>
          <w:szCs w:val="24"/>
        </w:rPr>
        <w:t>,</w:t>
      </w:r>
      <w:r w:rsidRPr="003366D6">
        <w:rPr>
          <w:rFonts w:ascii="Times New Roman" w:hAnsi="Times New Roman" w:cs="Times New Roman"/>
          <w:sz w:val="24"/>
          <w:szCs w:val="24"/>
        </w:rPr>
        <w:t xml:space="preserve"> the number of patients who responded with the maximum and minimum scores, respectively.  R</w:t>
      </w:r>
      <w:r w:rsidRPr="003366D6">
        <w:rPr>
          <w:rFonts w:ascii="Times New Roman" w:hAnsi="Times New Roman" w:cs="Times New Roman"/>
          <w:bCs/>
          <w:sz w:val="24"/>
          <w:szCs w:val="24"/>
        </w:rPr>
        <w:t xml:space="preserve">eliability was assessed using internal </w:t>
      </w:r>
      <w:r w:rsidRPr="003366D6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consistency by calculating the Cronbach’s </w:t>
      </w:r>
      <w:r w:rsidRPr="003366D6">
        <w:rPr>
          <w:rFonts w:ascii="Times New Roman" w:hAnsi="Times New Roman" w:cs="Times New Roman"/>
          <w:sz w:val="24"/>
          <w:szCs w:val="24"/>
          <w:u w:color="0E6E6D"/>
        </w:rPr>
        <w:t>alpha</w:t>
      </w:r>
      <w:r w:rsidRPr="003366D6">
        <w:rPr>
          <w:rFonts w:ascii="Times New Roman" w:hAnsi="Times New Roman" w:cs="Times New Roman"/>
          <w:bCs/>
          <w:sz w:val="24"/>
          <w:szCs w:val="24"/>
        </w:rPr>
        <w:t xml:space="preserve"> coefficient, where ≥</w:t>
      </w:r>
      <w:r w:rsidR="000D36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366D6">
        <w:rPr>
          <w:rFonts w:ascii="Times New Roman" w:hAnsi="Times New Roman" w:cs="Times New Roman"/>
          <w:bCs/>
          <w:sz w:val="24"/>
          <w:szCs w:val="24"/>
        </w:rPr>
        <w:t xml:space="preserve">.7 was expected, and test–retest reliability by calculating the </w:t>
      </w:r>
      <w:proofErr w:type="spellStart"/>
      <w:r w:rsidRPr="003366D6">
        <w:rPr>
          <w:rFonts w:ascii="Times New Roman" w:hAnsi="Times New Roman" w:cs="Times New Roman"/>
          <w:bCs/>
          <w:sz w:val="24"/>
          <w:szCs w:val="24"/>
        </w:rPr>
        <w:t>intraclass</w:t>
      </w:r>
      <w:proofErr w:type="spellEnd"/>
      <w:r w:rsidRPr="003366D6">
        <w:rPr>
          <w:rFonts w:ascii="Times New Roman" w:hAnsi="Times New Roman" w:cs="Times New Roman"/>
          <w:bCs/>
          <w:sz w:val="24"/>
          <w:szCs w:val="24"/>
        </w:rPr>
        <w:t xml:space="preserve"> correlation coefficient for the number of patients who stated that their health state was unchanged between baseline and visit 2.  C</w:t>
      </w:r>
      <w:r w:rsidRPr="003366D6">
        <w:rPr>
          <w:rFonts w:ascii="Times New Roman" w:hAnsi="Times New Roman" w:cs="Times New Roman"/>
          <w:sz w:val="24"/>
          <w:szCs w:val="24"/>
        </w:rPr>
        <w:t>onstruct validity</w:t>
      </w:r>
      <w:r w:rsidRPr="003366D6">
        <w:rPr>
          <w:rFonts w:ascii="Times New Roman" w:hAnsi="Times New Roman" w:cs="Times New Roman"/>
          <w:bCs/>
          <w:sz w:val="24"/>
          <w:szCs w:val="24"/>
        </w:rPr>
        <w:t xml:space="preserve"> was analyzed using a 5-factor analysis.  L</w:t>
      </w:r>
      <w:r w:rsidRPr="003366D6">
        <w:rPr>
          <w:rFonts w:ascii="Times New Roman" w:hAnsi="Times New Roman" w:cs="Times New Roman"/>
          <w:sz w:val="24"/>
          <w:szCs w:val="24"/>
        </w:rPr>
        <w:t>ongitudinal validity</w:t>
      </w:r>
      <w:r w:rsidRPr="003366D6">
        <w:rPr>
          <w:rFonts w:ascii="Times New Roman" w:hAnsi="Times New Roman" w:cs="Times New Roman"/>
          <w:bCs/>
          <w:sz w:val="24"/>
          <w:szCs w:val="24"/>
        </w:rPr>
        <w:t xml:space="preserve"> was evaluated for</w:t>
      </w:r>
      <w:r w:rsidRPr="003366D6">
        <w:t xml:space="preserve"> </w:t>
      </w:r>
      <w:r w:rsidRPr="003366D6">
        <w:rPr>
          <w:rFonts w:ascii="Times New Roman" w:hAnsi="Times New Roman" w:cs="Times New Roman"/>
          <w:bCs/>
          <w:sz w:val="24"/>
          <w:szCs w:val="24"/>
        </w:rPr>
        <w:t>changes observed, including seriousness, radiotherapy group, and the UCLA-PCI questionnaire domains, using bivariate tests corresponding to the characteristics of the variables analyzed.  Sensitivity to change was assessed using the overall EPIC-16 scores according to the change in the patient’s perceived overall change in health status.  The calculated effect size quantifies the size in difference between two time points, defined as small (&lt;</w:t>
      </w:r>
      <w:r w:rsidR="000D361A">
        <w:rPr>
          <w:rFonts w:ascii="Times New Roman" w:hAnsi="Times New Roman" w:cs="Times New Roman"/>
          <w:bCs/>
          <w:sz w:val="24"/>
          <w:szCs w:val="24"/>
        </w:rPr>
        <w:t xml:space="preserve"> .2</w:t>
      </w:r>
      <w:r w:rsidRPr="003366D6">
        <w:rPr>
          <w:rFonts w:ascii="Times New Roman" w:hAnsi="Times New Roman" w:cs="Times New Roman"/>
          <w:bCs/>
          <w:sz w:val="24"/>
          <w:szCs w:val="24"/>
        </w:rPr>
        <w:t>), moderate (~</w:t>
      </w:r>
      <w:r w:rsidR="000D36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366D6">
        <w:rPr>
          <w:rFonts w:ascii="Times New Roman" w:hAnsi="Times New Roman" w:cs="Times New Roman"/>
          <w:bCs/>
          <w:sz w:val="24"/>
          <w:szCs w:val="24"/>
        </w:rPr>
        <w:t>.5), large (~</w:t>
      </w:r>
      <w:r w:rsidR="000D36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366D6">
        <w:rPr>
          <w:rFonts w:ascii="Times New Roman" w:hAnsi="Times New Roman" w:cs="Times New Roman"/>
          <w:bCs/>
          <w:sz w:val="24"/>
          <w:szCs w:val="24"/>
        </w:rPr>
        <w:t>.8), very large (~</w:t>
      </w:r>
      <w:r w:rsidR="000D36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366D6">
        <w:rPr>
          <w:rFonts w:ascii="Times New Roman" w:hAnsi="Times New Roman" w:cs="Times New Roman"/>
          <w:bCs/>
          <w:sz w:val="24"/>
          <w:szCs w:val="24"/>
        </w:rPr>
        <w:t>1.2), or exceptionally large (&gt;</w:t>
      </w:r>
      <w:r w:rsidR="000D36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25E1D">
        <w:rPr>
          <w:rFonts w:ascii="Times New Roman" w:hAnsi="Times New Roman" w:cs="Times New Roman"/>
          <w:bCs/>
          <w:sz w:val="24"/>
          <w:szCs w:val="24"/>
        </w:rPr>
        <w:t>2.0).</w:t>
      </w:r>
    </w:p>
    <w:p w14:paraId="70D7591B" w14:textId="03E6C5F0" w:rsidR="00433959" w:rsidRPr="003366D6" w:rsidRDefault="00487504" w:rsidP="00625E1D">
      <w:pPr>
        <w:keepNext/>
        <w:spacing w:after="240" w:line="480" w:lineRule="auto"/>
        <w:rPr>
          <w:rFonts w:ascii="Times New Roman" w:hAnsi="Times New Roman" w:cs="Times New Roman"/>
          <w:b/>
          <w:sz w:val="24"/>
          <w:szCs w:val="24"/>
          <w:u w:color="0E6E6D"/>
        </w:rPr>
      </w:pPr>
      <w:r>
        <w:rPr>
          <w:rFonts w:ascii="Times New Roman" w:hAnsi="Times New Roman" w:cs="Times New Roman"/>
          <w:b/>
          <w:sz w:val="24"/>
          <w:szCs w:val="24"/>
          <w:u w:color="0E6E6D"/>
        </w:rPr>
        <w:lastRenderedPageBreak/>
        <w:t>Additional file 1:</w:t>
      </w:r>
      <w:r w:rsidR="001B5B21">
        <w:rPr>
          <w:rFonts w:ascii="Times New Roman" w:hAnsi="Times New Roman" w:cs="Times New Roman"/>
          <w:b/>
          <w:sz w:val="24"/>
          <w:szCs w:val="24"/>
          <w:u w:color="0E6E6D"/>
        </w:rPr>
        <w:t xml:space="preserve"> Table </w:t>
      </w:r>
      <w:r>
        <w:rPr>
          <w:rFonts w:ascii="Times New Roman" w:hAnsi="Times New Roman" w:cs="Times New Roman"/>
          <w:b/>
          <w:sz w:val="24"/>
          <w:szCs w:val="24"/>
          <w:u w:color="0E6E6D"/>
        </w:rPr>
        <w:t>S</w:t>
      </w:r>
      <w:r w:rsidR="008A3DD9" w:rsidRPr="008A3DD9">
        <w:rPr>
          <w:rFonts w:ascii="Times New Roman" w:hAnsi="Times New Roman" w:cs="Times New Roman"/>
          <w:b/>
          <w:sz w:val="24"/>
          <w:szCs w:val="24"/>
          <w:u w:color="0E6E6D"/>
        </w:rPr>
        <w:t>1</w:t>
      </w:r>
      <w:r>
        <w:rPr>
          <w:rFonts w:ascii="Times New Roman" w:hAnsi="Times New Roman" w:cs="Times New Roman"/>
          <w:b/>
          <w:sz w:val="24"/>
          <w:szCs w:val="24"/>
          <w:u w:color="0E6E6D"/>
        </w:rPr>
        <w:t>.</w:t>
      </w:r>
      <w:r w:rsidR="00433959" w:rsidRPr="008A3DD9">
        <w:rPr>
          <w:rFonts w:ascii="Times New Roman" w:hAnsi="Times New Roman" w:cs="Times New Roman"/>
          <w:sz w:val="24"/>
          <w:szCs w:val="24"/>
          <w:u w:color="0E6E6D"/>
        </w:rPr>
        <w:t xml:space="preserve"> Spearman’s correlation coefficients between EPIC-16 domains at baseline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055"/>
        <w:gridCol w:w="2784"/>
        <w:gridCol w:w="1270"/>
        <w:gridCol w:w="1270"/>
        <w:gridCol w:w="2390"/>
        <w:gridCol w:w="923"/>
      </w:tblGrid>
      <w:tr w:rsidR="00433959" w:rsidRPr="003366D6" w14:paraId="70D7591E" w14:textId="77777777" w:rsidTr="003366D6">
        <w:tc>
          <w:tcPr>
            <w:tcW w:w="875" w:type="pct"/>
            <w:tcBorders>
              <w:top w:val="single" w:sz="4" w:space="0" w:color="auto"/>
            </w:tcBorders>
          </w:tcPr>
          <w:p w14:paraId="70D7591C" w14:textId="77777777" w:rsidR="00433959" w:rsidRPr="003366D6" w:rsidRDefault="00433959" w:rsidP="00392104">
            <w:pPr>
              <w:pStyle w:val="00Paragraph"/>
              <w:spacing w:before="120" w:after="120" w:line="240" w:lineRule="auto"/>
              <w:rPr>
                <w:b/>
              </w:rPr>
            </w:pPr>
          </w:p>
        </w:tc>
        <w:tc>
          <w:tcPr>
            <w:tcW w:w="4125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0D7591D" w14:textId="77777777" w:rsidR="00433959" w:rsidRPr="00B4327F" w:rsidRDefault="00433959" w:rsidP="00392104">
            <w:pPr>
              <w:pStyle w:val="00Paragraph"/>
              <w:spacing w:before="120" w:after="120" w:line="240" w:lineRule="auto"/>
              <w:jc w:val="center"/>
            </w:pPr>
            <w:r w:rsidRPr="00B4327F">
              <w:t>EPIC-16 domains</w:t>
            </w:r>
          </w:p>
        </w:tc>
      </w:tr>
      <w:tr w:rsidR="00433959" w:rsidRPr="003366D6" w14:paraId="70D75926" w14:textId="77777777" w:rsidTr="006579B9">
        <w:tc>
          <w:tcPr>
            <w:tcW w:w="875" w:type="pct"/>
            <w:tcBorders>
              <w:bottom w:val="single" w:sz="4" w:space="0" w:color="auto"/>
            </w:tcBorders>
            <w:vAlign w:val="bottom"/>
          </w:tcPr>
          <w:p w14:paraId="70D7591F" w14:textId="3A23C007" w:rsidR="00433959" w:rsidRPr="00B4327F" w:rsidRDefault="00625E1D" w:rsidP="006579B9">
            <w:pPr>
              <w:pStyle w:val="00Paragraph"/>
              <w:spacing w:before="120" w:after="120" w:line="240" w:lineRule="auto"/>
              <w:jc w:val="left"/>
            </w:pPr>
            <w:r>
              <w:t>EPIC-16 domains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</w:tcBorders>
          </w:tcPr>
          <w:p w14:paraId="70D75920" w14:textId="77777777" w:rsidR="00433959" w:rsidRPr="00B4327F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B4327F">
              <w:t>Urinary incontinence</w:t>
            </w:r>
          </w:p>
        </w:tc>
        <w:tc>
          <w:tcPr>
            <w:tcW w:w="1074" w:type="pct"/>
            <w:tcBorders>
              <w:top w:val="single" w:sz="4" w:space="0" w:color="auto"/>
              <w:bottom w:val="single" w:sz="4" w:space="0" w:color="auto"/>
            </w:tcBorders>
          </w:tcPr>
          <w:p w14:paraId="70D75921" w14:textId="77777777" w:rsidR="00433959" w:rsidRPr="00B4327F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B4327F">
              <w:t>Urinary irritation/obstruction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</w:tcPr>
          <w:p w14:paraId="70D75922" w14:textId="77777777" w:rsidR="00433959" w:rsidRPr="00B4327F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B4327F">
              <w:t>Bowel function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</w:tcPr>
          <w:p w14:paraId="70D75923" w14:textId="77777777" w:rsidR="00433959" w:rsidRPr="00B4327F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B4327F">
              <w:t>Sexual function</w:t>
            </w:r>
          </w:p>
        </w:tc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</w:tcPr>
          <w:p w14:paraId="70D75924" w14:textId="77777777" w:rsidR="00433959" w:rsidRPr="00B4327F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B4327F">
              <w:t>Vitality/hormonal function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14:paraId="70D75925" w14:textId="77777777" w:rsidR="00433959" w:rsidRPr="00B4327F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B4327F">
              <w:t>Total score</w:t>
            </w:r>
          </w:p>
        </w:tc>
      </w:tr>
      <w:tr w:rsidR="00433959" w:rsidRPr="003366D6" w14:paraId="70D7592E" w14:textId="77777777" w:rsidTr="003366D6">
        <w:tc>
          <w:tcPr>
            <w:tcW w:w="875" w:type="pct"/>
            <w:tcBorders>
              <w:top w:val="nil"/>
              <w:bottom w:val="nil"/>
            </w:tcBorders>
          </w:tcPr>
          <w:p w14:paraId="70D75927" w14:textId="77777777" w:rsidR="00433959" w:rsidRPr="003366D6" w:rsidRDefault="00433959" w:rsidP="00392104">
            <w:pPr>
              <w:pStyle w:val="00Paragraph"/>
              <w:spacing w:before="120" w:after="120" w:line="240" w:lineRule="auto"/>
              <w:jc w:val="left"/>
            </w:pPr>
            <w:r w:rsidRPr="003366D6">
              <w:t>Urinary incontinence</w:t>
            </w:r>
          </w:p>
        </w:tc>
        <w:tc>
          <w:tcPr>
            <w:tcW w:w="793" w:type="pct"/>
            <w:tcBorders>
              <w:top w:val="nil"/>
              <w:bottom w:val="nil"/>
            </w:tcBorders>
          </w:tcPr>
          <w:p w14:paraId="70D75928" w14:textId="77777777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1.000</w:t>
            </w:r>
          </w:p>
        </w:tc>
        <w:tc>
          <w:tcPr>
            <w:tcW w:w="1074" w:type="pct"/>
            <w:tcBorders>
              <w:top w:val="nil"/>
              <w:bottom w:val="nil"/>
            </w:tcBorders>
          </w:tcPr>
          <w:p w14:paraId="70D75929" w14:textId="298232C9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.386</w:t>
            </w:r>
          </w:p>
        </w:tc>
        <w:tc>
          <w:tcPr>
            <w:tcW w:w="490" w:type="pct"/>
            <w:tcBorders>
              <w:top w:val="nil"/>
              <w:bottom w:val="nil"/>
            </w:tcBorders>
          </w:tcPr>
          <w:p w14:paraId="70D7592A" w14:textId="53E4136C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.130</w:t>
            </w:r>
          </w:p>
        </w:tc>
        <w:tc>
          <w:tcPr>
            <w:tcW w:w="490" w:type="pct"/>
            <w:tcBorders>
              <w:top w:val="nil"/>
              <w:bottom w:val="nil"/>
            </w:tcBorders>
          </w:tcPr>
          <w:p w14:paraId="70D7592B" w14:textId="74CD68E0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.179</w:t>
            </w:r>
          </w:p>
        </w:tc>
        <w:tc>
          <w:tcPr>
            <w:tcW w:w="922" w:type="pct"/>
            <w:tcBorders>
              <w:top w:val="nil"/>
              <w:bottom w:val="nil"/>
            </w:tcBorders>
          </w:tcPr>
          <w:p w14:paraId="70D7592C" w14:textId="7A60FD3F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.127</w:t>
            </w:r>
          </w:p>
        </w:tc>
        <w:tc>
          <w:tcPr>
            <w:tcW w:w="356" w:type="pct"/>
            <w:tcBorders>
              <w:top w:val="nil"/>
              <w:bottom w:val="nil"/>
            </w:tcBorders>
          </w:tcPr>
          <w:p w14:paraId="70D7592D" w14:textId="773D3CA0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.460</w:t>
            </w:r>
          </w:p>
        </w:tc>
      </w:tr>
      <w:tr w:rsidR="00433959" w:rsidRPr="003366D6" w14:paraId="70D75936" w14:textId="77777777" w:rsidTr="003366D6">
        <w:tc>
          <w:tcPr>
            <w:tcW w:w="875" w:type="pct"/>
            <w:tcBorders>
              <w:top w:val="nil"/>
            </w:tcBorders>
          </w:tcPr>
          <w:p w14:paraId="70D7592F" w14:textId="77777777" w:rsidR="00433959" w:rsidRPr="003366D6" w:rsidRDefault="00433959" w:rsidP="00392104">
            <w:pPr>
              <w:pStyle w:val="00Paragraph"/>
              <w:spacing w:before="120" w:after="120" w:line="240" w:lineRule="auto"/>
              <w:jc w:val="left"/>
            </w:pPr>
            <w:r w:rsidRPr="003366D6">
              <w:t>Urinary irritation/obstruction</w:t>
            </w:r>
          </w:p>
        </w:tc>
        <w:tc>
          <w:tcPr>
            <w:tcW w:w="793" w:type="pct"/>
            <w:tcBorders>
              <w:top w:val="nil"/>
            </w:tcBorders>
          </w:tcPr>
          <w:p w14:paraId="70D75930" w14:textId="7AA3DF4E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.386</w:t>
            </w:r>
          </w:p>
        </w:tc>
        <w:tc>
          <w:tcPr>
            <w:tcW w:w="1074" w:type="pct"/>
            <w:tcBorders>
              <w:top w:val="nil"/>
            </w:tcBorders>
          </w:tcPr>
          <w:p w14:paraId="70D75931" w14:textId="77777777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1.000</w:t>
            </w:r>
          </w:p>
        </w:tc>
        <w:tc>
          <w:tcPr>
            <w:tcW w:w="490" w:type="pct"/>
            <w:tcBorders>
              <w:top w:val="nil"/>
            </w:tcBorders>
          </w:tcPr>
          <w:p w14:paraId="70D75932" w14:textId="6C7FD3D0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.236</w:t>
            </w:r>
          </w:p>
        </w:tc>
        <w:tc>
          <w:tcPr>
            <w:tcW w:w="490" w:type="pct"/>
            <w:tcBorders>
              <w:top w:val="nil"/>
            </w:tcBorders>
          </w:tcPr>
          <w:p w14:paraId="70D75933" w14:textId="42B44FB8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.229</w:t>
            </w:r>
          </w:p>
        </w:tc>
        <w:tc>
          <w:tcPr>
            <w:tcW w:w="922" w:type="pct"/>
            <w:tcBorders>
              <w:top w:val="nil"/>
            </w:tcBorders>
          </w:tcPr>
          <w:p w14:paraId="70D75934" w14:textId="19189488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.374</w:t>
            </w:r>
          </w:p>
        </w:tc>
        <w:tc>
          <w:tcPr>
            <w:tcW w:w="356" w:type="pct"/>
            <w:tcBorders>
              <w:top w:val="nil"/>
            </w:tcBorders>
          </w:tcPr>
          <w:p w14:paraId="70D75935" w14:textId="6380463A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.653</w:t>
            </w:r>
          </w:p>
        </w:tc>
      </w:tr>
      <w:tr w:rsidR="00433959" w:rsidRPr="003366D6" w14:paraId="70D7593E" w14:textId="77777777" w:rsidTr="003366D6">
        <w:tc>
          <w:tcPr>
            <w:tcW w:w="875" w:type="pct"/>
          </w:tcPr>
          <w:p w14:paraId="70D75937" w14:textId="77777777" w:rsidR="00433959" w:rsidRPr="003366D6" w:rsidRDefault="00433959" w:rsidP="00392104">
            <w:pPr>
              <w:pStyle w:val="00Paragraph"/>
              <w:spacing w:before="120" w:after="120" w:line="240" w:lineRule="auto"/>
              <w:jc w:val="left"/>
            </w:pPr>
            <w:r w:rsidRPr="003366D6">
              <w:t>Bowel function</w:t>
            </w:r>
          </w:p>
        </w:tc>
        <w:tc>
          <w:tcPr>
            <w:tcW w:w="793" w:type="pct"/>
          </w:tcPr>
          <w:p w14:paraId="70D75938" w14:textId="3F26C526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.130</w:t>
            </w:r>
          </w:p>
        </w:tc>
        <w:tc>
          <w:tcPr>
            <w:tcW w:w="1074" w:type="pct"/>
          </w:tcPr>
          <w:p w14:paraId="70D75939" w14:textId="3376798D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.236</w:t>
            </w:r>
          </w:p>
        </w:tc>
        <w:tc>
          <w:tcPr>
            <w:tcW w:w="490" w:type="pct"/>
          </w:tcPr>
          <w:p w14:paraId="70D7593A" w14:textId="77777777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1.000</w:t>
            </w:r>
          </w:p>
        </w:tc>
        <w:tc>
          <w:tcPr>
            <w:tcW w:w="490" w:type="pct"/>
          </w:tcPr>
          <w:p w14:paraId="70D7593B" w14:textId="51349CBE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.149</w:t>
            </w:r>
          </w:p>
        </w:tc>
        <w:tc>
          <w:tcPr>
            <w:tcW w:w="922" w:type="pct"/>
          </w:tcPr>
          <w:p w14:paraId="70D7593C" w14:textId="0762A957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.330</w:t>
            </w:r>
          </w:p>
        </w:tc>
        <w:tc>
          <w:tcPr>
            <w:tcW w:w="356" w:type="pct"/>
          </w:tcPr>
          <w:p w14:paraId="70D7593D" w14:textId="54C2AD17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.432</w:t>
            </w:r>
          </w:p>
        </w:tc>
      </w:tr>
      <w:tr w:rsidR="00433959" w:rsidRPr="003366D6" w14:paraId="70D75946" w14:textId="77777777" w:rsidTr="003366D6">
        <w:tc>
          <w:tcPr>
            <w:tcW w:w="875" w:type="pct"/>
          </w:tcPr>
          <w:p w14:paraId="70D7593F" w14:textId="77777777" w:rsidR="00433959" w:rsidRPr="003366D6" w:rsidRDefault="00433959" w:rsidP="00392104">
            <w:pPr>
              <w:pStyle w:val="00Paragraph"/>
              <w:spacing w:before="120" w:after="120" w:line="240" w:lineRule="auto"/>
              <w:jc w:val="left"/>
            </w:pPr>
            <w:r w:rsidRPr="003366D6">
              <w:t>Sexual function</w:t>
            </w:r>
          </w:p>
        </w:tc>
        <w:tc>
          <w:tcPr>
            <w:tcW w:w="793" w:type="pct"/>
          </w:tcPr>
          <w:p w14:paraId="70D75940" w14:textId="55665B0D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.179</w:t>
            </w:r>
          </w:p>
        </w:tc>
        <w:tc>
          <w:tcPr>
            <w:tcW w:w="1074" w:type="pct"/>
          </w:tcPr>
          <w:p w14:paraId="70D75941" w14:textId="35AF0709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.229</w:t>
            </w:r>
          </w:p>
        </w:tc>
        <w:tc>
          <w:tcPr>
            <w:tcW w:w="490" w:type="pct"/>
          </w:tcPr>
          <w:p w14:paraId="70D75942" w14:textId="1A2352FB" w:rsidR="00433959" w:rsidRPr="003366D6" w:rsidRDefault="004D464C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.149</w:t>
            </w:r>
          </w:p>
        </w:tc>
        <w:tc>
          <w:tcPr>
            <w:tcW w:w="490" w:type="pct"/>
          </w:tcPr>
          <w:p w14:paraId="70D75943" w14:textId="77777777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1.000</w:t>
            </w:r>
          </w:p>
        </w:tc>
        <w:tc>
          <w:tcPr>
            <w:tcW w:w="922" w:type="pct"/>
          </w:tcPr>
          <w:p w14:paraId="70D75944" w14:textId="25285771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.270</w:t>
            </w:r>
          </w:p>
        </w:tc>
        <w:tc>
          <w:tcPr>
            <w:tcW w:w="356" w:type="pct"/>
          </w:tcPr>
          <w:p w14:paraId="70D75945" w14:textId="0E5B2EAD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.753</w:t>
            </w:r>
          </w:p>
        </w:tc>
      </w:tr>
      <w:tr w:rsidR="00433959" w:rsidRPr="003366D6" w14:paraId="70D7594E" w14:textId="77777777" w:rsidTr="003366D6">
        <w:tc>
          <w:tcPr>
            <w:tcW w:w="875" w:type="pct"/>
          </w:tcPr>
          <w:p w14:paraId="70D75947" w14:textId="77777777" w:rsidR="00433959" w:rsidRPr="003366D6" w:rsidRDefault="00433959" w:rsidP="00392104">
            <w:pPr>
              <w:pStyle w:val="00Paragraph"/>
              <w:spacing w:before="120" w:after="120" w:line="240" w:lineRule="auto"/>
              <w:jc w:val="left"/>
            </w:pPr>
            <w:r w:rsidRPr="003366D6">
              <w:t>Vitality/hormonal function</w:t>
            </w:r>
          </w:p>
        </w:tc>
        <w:tc>
          <w:tcPr>
            <w:tcW w:w="793" w:type="pct"/>
          </w:tcPr>
          <w:p w14:paraId="70D75948" w14:textId="42E0FA0B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.127</w:t>
            </w:r>
          </w:p>
        </w:tc>
        <w:tc>
          <w:tcPr>
            <w:tcW w:w="1074" w:type="pct"/>
          </w:tcPr>
          <w:p w14:paraId="70D75949" w14:textId="031F4E9F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.374</w:t>
            </w:r>
          </w:p>
        </w:tc>
        <w:tc>
          <w:tcPr>
            <w:tcW w:w="490" w:type="pct"/>
          </w:tcPr>
          <w:p w14:paraId="70D7594A" w14:textId="20AAAAA5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.330</w:t>
            </w:r>
          </w:p>
        </w:tc>
        <w:tc>
          <w:tcPr>
            <w:tcW w:w="490" w:type="pct"/>
          </w:tcPr>
          <w:p w14:paraId="70D7594B" w14:textId="33F30CAD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.270</w:t>
            </w:r>
          </w:p>
        </w:tc>
        <w:tc>
          <w:tcPr>
            <w:tcW w:w="922" w:type="pct"/>
          </w:tcPr>
          <w:p w14:paraId="70D7594C" w14:textId="77777777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1.000</w:t>
            </w:r>
          </w:p>
        </w:tc>
        <w:tc>
          <w:tcPr>
            <w:tcW w:w="356" w:type="pct"/>
          </w:tcPr>
          <w:p w14:paraId="70D7594D" w14:textId="458AF422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.615</w:t>
            </w:r>
          </w:p>
        </w:tc>
      </w:tr>
      <w:tr w:rsidR="00433959" w:rsidRPr="003366D6" w14:paraId="70D75956" w14:textId="77777777" w:rsidTr="003366D6">
        <w:tc>
          <w:tcPr>
            <w:tcW w:w="875" w:type="pct"/>
          </w:tcPr>
          <w:p w14:paraId="70D7594F" w14:textId="77777777" w:rsidR="00433959" w:rsidRPr="003366D6" w:rsidRDefault="00433959" w:rsidP="00392104">
            <w:pPr>
              <w:pStyle w:val="00Paragraph"/>
              <w:spacing w:before="120" w:after="120" w:line="240" w:lineRule="auto"/>
              <w:jc w:val="left"/>
            </w:pPr>
            <w:r w:rsidRPr="003366D6">
              <w:t>Total score</w:t>
            </w:r>
          </w:p>
        </w:tc>
        <w:tc>
          <w:tcPr>
            <w:tcW w:w="793" w:type="pct"/>
          </w:tcPr>
          <w:p w14:paraId="70D75950" w14:textId="1F2D1A50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.460</w:t>
            </w:r>
          </w:p>
        </w:tc>
        <w:tc>
          <w:tcPr>
            <w:tcW w:w="1074" w:type="pct"/>
          </w:tcPr>
          <w:p w14:paraId="70D75951" w14:textId="1D8BAB80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.653</w:t>
            </w:r>
          </w:p>
        </w:tc>
        <w:tc>
          <w:tcPr>
            <w:tcW w:w="490" w:type="pct"/>
          </w:tcPr>
          <w:p w14:paraId="70D75952" w14:textId="4654205F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.432</w:t>
            </w:r>
          </w:p>
        </w:tc>
        <w:tc>
          <w:tcPr>
            <w:tcW w:w="490" w:type="pct"/>
          </w:tcPr>
          <w:p w14:paraId="70D75953" w14:textId="1EBBD675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.753</w:t>
            </w:r>
          </w:p>
        </w:tc>
        <w:tc>
          <w:tcPr>
            <w:tcW w:w="922" w:type="pct"/>
          </w:tcPr>
          <w:p w14:paraId="70D75954" w14:textId="6255B262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.615</w:t>
            </w:r>
          </w:p>
        </w:tc>
        <w:tc>
          <w:tcPr>
            <w:tcW w:w="356" w:type="pct"/>
          </w:tcPr>
          <w:p w14:paraId="70D75955" w14:textId="77777777" w:rsidR="00433959" w:rsidRPr="003366D6" w:rsidRDefault="00433959" w:rsidP="00170956">
            <w:pPr>
              <w:pStyle w:val="00Paragraph"/>
              <w:spacing w:before="120" w:after="120" w:line="240" w:lineRule="auto"/>
              <w:jc w:val="left"/>
            </w:pPr>
            <w:r w:rsidRPr="003366D6">
              <w:t>1.000</w:t>
            </w:r>
          </w:p>
        </w:tc>
      </w:tr>
    </w:tbl>
    <w:p w14:paraId="164A19DE" w14:textId="017E2BF4" w:rsidR="003366D6" w:rsidRDefault="00433959" w:rsidP="00433959">
      <w:pPr>
        <w:pStyle w:val="00Paragraph"/>
        <w:jc w:val="left"/>
        <w:sectPr w:rsidR="003366D6" w:rsidSect="003366D6"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  <w:r w:rsidRPr="003366D6">
        <w:t xml:space="preserve"> </w:t>
      </w:r>
    </w:p>
    <w:p w14:paraId="70D75958" w14:textId="0729B309" w:rsidR="00433959" w:rsidRPr="003366D6" w:rsidRDefault="00487504" w:rsidP="00625E1D">
      <w:pPr>
        <w:keepNext/>
        <w:spacing w:after="240" w:line="480" w:lineRule="auto"/>
        <w:rPr>
          <w:rFonts w:ascii="Times New Roman" w:hAnsi="Times New Roman" w:cs="Times New Roman"/>
          <w:sz w:val="24"/>
          <w:szCs w:val="24"/>
          <w:u w:color="0E6E6D"/>
        </w:rPr>
      </w:pPr>
      <w:r>
        <w:rPr>
          <w:rFonts w:ascii="Times New Roman" w:hAnsi="Times New Roman" w:cs="Times New Roman"/>
          <w:b/>
          <w:sz w:val="24"/>
          <w:szCs w:val="24"/>
          <w:u w:color="0E6E6D"/>
        </w:rPr>
        <w:lastRenderedPageBreak/>
        <w:t xml:space="preserve">Additional file 1: </w:t>
      </w:r>
      <w:r w:rsidR="008B20DA">
        <w:rPr>
          <w:rFonts w:ascii="Times New Roman" w:hAnsi="Times New Roman" w:cs="Times New Roman"/>
          <w:b/>
          <w:sz w:val="24"/>
          <w:szCs w:val="24"/>
          <w:u w:color="0E6E6D"/>
        </w:rPr>
        <w:t>Fig.</w:t>
      </w:r>
      <w:r w:rsidR="001B5B21">
        <w:rPr>
          <w:rFonts w:ascii="Times New Roman" w:hAnsi="Times New Roman" w:cs="Times New Roman"/>
          <w:b/>
          <w:sz w:val="24"/>
          <w:szCs w:val="24"/>
          <w:u w:color="0E6E6D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color="0E6E6D"/>
        </w:rPr>
        <w:t>S</w:t>
      </w:r>
      <w:r w:rsidR="008B20DA">
        <w:rPr>
          <w:rFonts w:ascii="Times New Roman" w:hAnsi="Times New Roman" w:cs="Times New Roman"/>
          <w:b/>
          <w:sz w:val="24"/>
          <w:szCs w:val="24"/>
          <w:u w:color="0E6E6D"/>
        </w:rPr>
        <w:t>1</w:t>
      </w:r>
      <w:r w:rsidR="00433959" w:rsidRPr="003366D6">
        <w:rPr>
          <w:rFonts w:ascii="Times New Roman" w:hAnsi="Times New Roman" w:cs="Times New Roman"/>
          <w:sz w:val="24"/>
          <w:szCs w:val="24"/>
          <w:u w:color="0E6E6D"/>
        </w:rPr>
        <w:t xml:space="preserve"> Mean baseline EPIC-16 (A) and UCLA-PCI (B) domain scores according to type of radiotherapy</w:t>
      </w:r>
    </w:p>
    <w:p w14:paraId="70D75959" w14:textId="5746F3D3" w:rsidR="00433959" w:rsidRPr="003366D6" w:rsidRDefault="00BC28E8" w:rsidP="00625E1D">
      <w:pPr>
        <w:keepNext/>
        <w:spacing w:after="240" w:line="480" w:lineRule="auto"/>
        <w:rPr>
          <w:rFonts w:ascii="Times New Roman" w:hAnsi="Times New Roman" w:cs="Times New Roman"/>
          <w:sz w:val="24"/>
          <w:szCs w:val="24"/>
          <w:u w:color="0E6E6D"/>
        </w:rPr>
      </w:pPr>
      <w:r>
        <w:rPr>
          <w:noProof/>
          <w:lang w:val="en-IN" w:eastAsia="en-IN"/>
        </w:rPr>
        <w:drawing>
          <wp:inline distT="0" distB="0" distL="0" distR="0" wp14:anchorId="5804BAFF" wp14:editId="564DDC6D">
            <wp:extent cx="5943600" cy="683387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3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7595C" w14:textId="017E0B05" w:rsidR="00433959" w:rsidRPr="00562312" w:rsidRDefault="00433959" w:rsidP="00625E1D">
      <w:pPr>
        <w:keepNext/>
        <w:spacing w:after="240" w:line="480" w:lineRule="auto"/>
        <w:rPr>
          <w:rFonts w:ascii="Times New Roman" w:hAnsi="Times New Roman" w:cs="Times New Roman"/>
          <w:b/>
          <w:sz w:val="24"/>
          <w:szCs w:val="24"/>
          <w:u w:color="0E6E6D"/>
        </w:rPr>
      </w:pPr>
      <w:r w:rsidRPr="003366D6">
        <w:rPr>
          <w:rFonts w:ascii="Times New Roman" w:hAnsi="Times New Roman" w:cs="Times New Roman"/>
          <w:sz w:val="24"/>
          <w:szCs w:val="24"/>
          <w:u w:color="0E6E6D"/>
        </w:rPr>
        <w:br w:type="page"/>
      </w:r>
    </w:p>
    <w:p w14:paraId="70D7595D" w14:textId="16E06359" w:rsidR="00433959" w:rsidRPr="003366D6" w:rsidRDefault="00487504" w:rsidP="00625E1D">
      <w:pPr>
        <w:keepNext/>
        <w:spacing w:after="240" w:line="480" w:lineRule="auto"/>
        <w:rPr>
          <w:rFonts w:ascii="Times New Roman" w:eastAsia="TimesNew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color="0E6E6D"/>
        </w:rPr>
        <w:lastRenderedPageBreak/>
        <w:t xml:space="preserve">Additional file 1: </w:t>
      </w:r>
      <w:r w:rsidR="008B20DA">
        <w:rPr>
          <w:rFonts w:ascii="Times New Roman" w:eastAsia="TimesNewRoman" w:hAnsi="Times New Roman" w:cs="Times New Roman"/>
          <w:b/>
          <w:sz w:val="24"/>
          <w:szCs w:val="24"/>
        </w:rPr>
        <w:t>Fig.</w:t>
      </w:r>
      <w:r w:rsidR="001B5B21">
        <w:rPr>
          <w:rFonts w:ascii="Times New Roman" w:eastAsia="TimesNew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NewRoman" w:hAnsi="Times New Roman" w:cs="Times New Roman"/>
          <w:b/>
          <w:sz w:val="24"/>
          <w:szCs w:val="24"/>
        </w:rPr>
        <w:t>S</w:t>
      </w:r>
      <w:r w:rsidR="008B20DA">
        <w:rPr>
          <w:rFonts w:ascii="Times New Roman" w:eastAsia="TimesNewRoman" w:hAnsi="Times New Roman" w:cs="Times New Roman"/>
          <w:b/>
          <w:sz w:val="24"/>
          <w:szCs w:val="24"/>
        </w:rPr>
        <w:t>2</w:t>
      </w:r>
      <w:r w:rsidR="00433959" w:rsidRPr="003366D6">
        <w:rPr>
          <w:rFonts w:ascii="Times New Roman" w:eastAsia="TimesNewRoman" w:hAnsi="Times New Roman" w:cs="Times New Roman"/>
          <w:sz w:val="24"/>
          <w:szCs w:val="24"/>
        </w:rPr>
        <w:t xml:space="preserve"> Evolution of overall urinary </w:t>
      </w:r>
      <w:r w:rsidR="006579B9">
        <w:rPr>
          <w:rFonts w:ascii="Times New Roman" w:eastAsia="TimesNewRoman" w:hAnsi="Times New Roman" w:cs="Times New Roman"/>
          <w:sz w:val="24"/>
          <w:szCs w:val="24"/>
        </w:rPr>
        <w:t>quality of life</w:t>
      </w:r>
      <w:r w:rsidR="00433959" w:rsidRPr="003366D6">
        <w:rPr>
          <w:rFonts w:ascii="Times New Roman" w:eastAsia="TimesNewRoman" w:hAnsi="Times New Roman" w:cs="Times New Roman"/>
          <w:sz w:val="24"/>
          <w:szCs w:val="24"/>
        </w:rPr>
        <w:t xml:space="preserve"> in the EPIC-16 questionnaire according to type of radiotherapy</w:t>
      </w:r>
    </w:p>
    <w:p w14:paraId="0CADB9BD" w14:textId="3B7BA6C6" w:rsidR="00BC28E8" w:rsidRDefault="00BC28E8" w:rsidP="00625E1D">
      <w:pPr>
        <w:spacing w:after="240"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11B9DA24" wp14:editId="63C5F7E5">
            <wp:extent cx="5943600" cy="317373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7595F" w14:textId="248FC3C3" w:rsidR="00433959" w:rsidRPr="003366D6" w:rsidRDefault="006579B9" w:rsidP="00625E1D">
      <w:p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 w:rsidRPr="006579B9">
        <w:rPr>
          <w:rFonts w:ascii="Times New Roman" w:hAnsi="Times New Roman" w:cs="Times New Roman"/>
          <w:i/>
          <w:sz w:val="24"/>
          <w:szCs w:val="24"/>
        </w:rPr>
        <w:t>BL</w:t>
      </w:r>
      <w:r>
        <w:rPr>
          <w:rFonts w:ascii="Times New Roman" w:hAnsi="Times New Roman" w:cs="Times New Roman"/>
          <w:sz w:val="24"/>
          <w:szCs w:val="24"/>
        </w:rPr>
        <w:t xml:space="preserve"> Baseline, </w:t>
      </w:r>
      <w:r w:rsidR="00433959" w:rsidRPr="006579B9">
        <w:rPr>
          <w:rFonts w:ascii="Times New Roman" w:hAnsi="Times New Roman" w:cs="Times New Roman"/>
          <w:i/>
          <w:sz w:val="24"/>
          <w:szCs w:val="24"/>
        </w:rPr>
        <w:t>V2</w:t>
      </w:r>
      <w:r>
        <w:rPr>
          <w:rFonts w:ascii="Times New Roman" w:hAnsi="Times New Roman" w:cs="Times New Roman"/>
          <w:sz w:val="24"/>
          <w:szCs w:val="24"/>
        </w:rPr>
        <w:t xml:space="preserve"> Visit 2 (end of radiotherapy),</w:t>
      </w:r>
      <w:r w:rsidR="00433959" w:rsidRPr="003366D6">
        <w:rPr>
          <w:rFonts w:ascii="Times New Roman" w:hAnsi="Times New Roman" w:cs="Times New Roman"/>
          <w:sz w:val="24"/>
          <w:szCs w:val="24"/>
        </w:rPr>
        <w:t xml:space="preserve"> </w:t>
      </w:r>
      <w:r w:rsidR="00433959" w:rsidRPr="00271542">
        <w:rPr>
          <w:rFonts w:ascii="Times New Roman" w:hAnsi="Times New Roman" w:cs="Times New Roman"/>
          <w:i/>
          <w:sz w:val="24"/>
          <w:szCs w:val="24"/>
        </w:rPr>
        <w:t>V3</w:t>
      </w:r>
      <w:r w:rsidR="005623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 w:rsidR="00433959" w:rsidRPr="003366D6">
        <w:rPr>
          <w:rFonts w:ascii="Times New Roman" w:hAnsi="Times New Roman" w:cs="Times New Roman"/>
          <w:sz w:val="24"/>
          <w:szCs w:val="24"/>
        </w:rPr>
        <w:t>isit 3 (90 days</w:t>
      </w:r>
      <w:r>
        <w:rPr>
          <w:rFonts w:ascii="Times New Roman" w:hAnsi="Times New Roman" w:cs="Times New Roman"/>
          <w:sz w:val="24"/>
          <w:szCs w:val="24"/>
        </w:rPr>
        <w:t xml:space="preserve"> after the end of radiotherapy)</w:t>
      </w:r>
    </w:p>
    <w:p w14:paraId="70D75960" w14:textId="44F93AF1" w:rsidR="00433959" w:rsidRPr="003366D6" w:rsidRDefault="00433959" w:rsidP="00625E1D">
      <w:pPr>
        <w:spacing w:after="240" w:line="480" w:lineRule="auto"/>
        <w:rPr>
          <w:rFonts w:ascii="Times New Roman" w:hAnsi="Times New Roman" w:cs="Times New Roman"/>
          <w:sz w:val="24"/>
          <w:szCs w:val="24"/>
        </w:rPr>
        <w:sectPr w:rsidR="00433959" w:rsidRPr="003366D6" w:rsidSect="003366D6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70D75961" w14:textId="43F365E0" w:rsidR="00433959" w:rsidRDefault="00487504" w:rsidP="00625E1D">
      <w:pPr>
        <w:spacing w:after="240" w:line="480" w:lineRule="auto"/>
        <w:rPr>
          <w:rFonts w:ascii="Times New Roman" w:hAnsi="Times New Roman" w:cs="Times New Roman"/>
          <w:sz w:val="24"/>
          <w:szCs w:val="24"/>
          <w:u w:color="0E6E6D"/>
        </w:rPr>
      </w:pPr>
      <w:r>
        <w:rPr>
          <w:rFonts w:ascii="Times New Roman" w:hAnsi="Times New Roman" w:cs="Times New Roman"/>
          <w:b/>
          <w:sz w:val="24"/>
          <w:szCs w:val="24"/>
          <w:u w:color="0E6E6D"/>
        </w:rPr>
        <w:lastRenderedPageBreak/>
        <w:t xml:space="preserve">Additional file 1: </w:t>
      </w:r>
      <w:r w:rsidR="001B5B21">
        <w:rPr>
          <w:rFonts w:ascii="Times New Roman" w:hAnsi="Times New Roman" w:cs="Times New Roman"/>
          <w:b/>
          <w:sz w:val="24"/>
          <w:szCs w:val="24"/>
          <w:u w:color="0E6E6D"/>
        </w:rPr>
        <w:t>Fig</w:t>
      </w:r>
      <w:r w:rsidR="008B20DA">
        <w:rPr>
          <w:rFonts w:ascii="Times New Roman" w:hAnsi="Times New Roman" w:cs="Times New Roman"/>
          <w:b/>
          <w:sz w:val="24"/>
          <w:szCs w:val="24"/>
          <w:u w:color="0E6E6D"/>
        </w:rPr>
        <w:t>.</w:t>
      </w:r>
      <w:r w:rsidR="001B5B21">
        <w:rPr>
          <w:rFonts w:ascii="Times New Roman" w:hAnsi="Times New Roman" w:cs="Times New Roman"/>
          <w:b/>
          <w:sz w:val="24"/>
          <w:szCs w:val="24"/>
          <w:u w:color="0E6E6D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color="0E6E6D"/>
        </w:rPr>
        <w:t>S</w:t>
      </w:r>
      <w:bookmarkStart w:id="2" w:name="_GoBack"/>
      <w:bookmarkEnd w:id="2"/>
      <w:r w:rsidR="008B20DA">
        <w:rPr>
          <w:rFonts w:ascii="Times New Roman" w:hAnsi="Times New Roman" w:cs="Times New Roman"/>
          <w:b/>
          <w:sz w:val="24"/>
          <w:szCs w:val="24"/>
          <w:u w:color="0E6E6D"/>
        </w:rPr>
        <w:t>3</w:t>
      </w:r>
      <w:r w:rsidR="00433959" w:rsidRPr="00595EBA">
        <w:rPr>
          <w:rFonts w:ascii="Times New Roman" w:hAnsi="Times New Roman" w:cs="Times New Roman"/>
          <w:sz w:val="24"/>
          <w:szCs w:val="24"/>
          <w:u w:color="0E6E6D"/>
        </w:rPr>
        <w:t xml:space="preserve"> Evolution</w:t>
      </w:r>
      <w:r w:rsidR="00433959" w:rsidRPr="003366D6">
        <w:rPr>
          <w:rFonts w:ascii="Times New Roman" w:hAnsi="Times New Roman" w:cs="Times New Roman"/>
          <w:sz w:val="24"/>
          <w:szCs w:val="24"/>
          <w:u w:color="0E6E6D"/>
        </w:rPr>
        <w:t xml:space="preserve"> of responses in all items of the EPIC-16</w:t>
      </w:r>
      <w:r w:rsidR="00271542">
        <w:rPr>
          <w:rFonts w:ascii="Times New Roman" w:hAnsi="Times New Roman" w:cs="Times New Roman"/>
          <w:sz w:val="24"/>
          <w:szCs w:val="24"/>
          <w:u w:color="0E6E6D"/>
        </w:rPr>
        <w:t xml:space="preserve"> questionnaire</w:t>
      </w:r>
    </w:p>
    <w:p w14:paraId="70D75962" w14:textId="4752C2D7" w:rsidR="00433959" w:rsidRPr="003366D6" w:rsidRDefault="00BC28E8" w:rsidP="00625E1D">
      <w:pPr>
        <w:spacing w:after="240" w:line="480" w:lineRule="auto"/>
        <w:rPr>
          <w:rFonts w:ascii="Times New Roman" w:hAnsi="Times New Roman" w:cs="Times New Roman"/>
          <w:sz w:val="24"/>
          <w:szCs w:val="24"/>
          <w:u w:color="0E6E6D"/>
        </w:rPr>
      </w:pPr>
      <w:r>
        <w:rPr>
          <w:noProof/>
          <w:lang w:val="en-IN" w:eastAsia="en-IN"/>
        </w:rPr>
        <w:drawing>
          <wp:inline distT="0" distB="0" distL="0" distR="0" wp14:anchorId="2F14373A" wp14:editId="54051EA5">
            <wp:extent cx="5943600" cy="3649345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75964" w14:textId="6678F2B6" w:rsidR="001C7865" w:rsidRPr="00271542" w:rsidRDefault="00271542" w:rsidP="00271542">
      <w:p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 w:rsidRPr="006579B9">
        <w:rPr>
          <w:rFonts w:ascii="Times New Roman" w:hAnsi="Times New Roman" w:cs="Times New Roman"/>
          <w:i/>
          <w:sz w:val="24"/>
          <w:szCs w:val="24"/>
        </w:rPr>
        <w:t>BL</w:t>
      </w:r>
      <w:r>
        <w:rPr>
          <w:rFonts w:ascii="Times New Roman" w:hAnsi="Times New Roman" w:cs="Times New Roman"/>
          <w:sz w:val="24"/>
          <w:szCs w:val="24"/>
        </w:rPr>
        <w:t xml:space="preserve"> Baseline, </w:t>
      </w:r>
      <w:r w:rsidRPr="006579B9">
        <w:rPr>
          <w:rFonts w:ascii="Times New Roman" w:hAnsi="Times New Roman" w:cs="Times New Roman"/>
          <w:i/>
          <w:sz w:val="24"/>
          <w:szCs w:val="24"/>
        </w:rPr>
        <w:t>V2</w:t>
      </w:r>
      <w:r>
        <w:rPr>
          <w:rFonts w:ascii="Times New Roman" w:hAnsi="Times New Roman" w:cs="Times New Roman"/>
          <w:sz w:val="24"/>
          <w:szCs w:val="24"/>
        </w:rPr>
        <w:t xml:space="preserve"> Visit 2 (end of radiotherapy),</w:t>
      </w:r>
      <w:r w:rsidRPr="003366D6">
        <w:rPr>
          <w:rFonts w:ascii="Times New Roman" w:hAnsi="Times New Roman" w:cs="Times New Roman"/>
          <w:sz w:val="24"/>
          <w:szCs w:val="24"/>
        </w:rPr>
        <w:t xml:space="preserve"> </w:t>
      </w:r>
      <w:r w:rsidRPr="00271542">
        <w:rPr>
          <w:rFonts w:ascii="Times New Roman" w:hAnsi="Times New Roman" w:cs="Times New Roman"/>
          <w:i/>
          <w:sz w:val="24"/>
          <w:szCs w:val="24"/>
        </w:rPr>
        <w:t>V3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Pr="003366D6">
        <w:rPr>
          <w:rFonts w:ascii="Times New Roman" w:hAnsi="Times New Roman" w:cs="Times New Roman"/>
          <w:sz w:val="24"/>
          <w:szCs w:val="24"/>
        </w:rPr>
        <w:t>isit 3 (90 days</w:t>
      </w:r>
      <w:r>
        <w:rPr>
          <w:rFonts w:ascii="Times New Roman" w:hAnsi="Times New Roman" w:cs="Times New Roman"/>
          <w:sz w:val="24"/>
          <w:szCs w:val="24"/>
        </w:rPr>
        <w:t xml:space="preserve"> after the end of radiotherapy)</w:t>
      </w:r>
    </w:p>
    <w:sectPr w:rsidR="001C7865" w:rsidRPr="00271542" w:rsidSect="003366D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B4050E" w14:textId="77777777" w:rsidR="00495C28" w:rsidRDefault="00495C28" w:rsidP="00562312">
      <w:pPr>
        <w:spacing w:after="0" w:line="240" w:lineRule="auto"/>
      </w:pPr>
      <w:r>
        <w:separator/>
      </w:r>
    </w:p>
  </w:endnote>
  <w:endnote w:type="continuationSeparator" w:id="0">
    <w:p w14:paraId="17590152" w14:textId="77777777" w:rsidR="00495C28" w:rsidRDefault="00495C28" w:rsidP="00562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Yu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797529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2BCD86" w14:textId="1F9A42AC" w:rsidR="00562312" w:rsidRPr="00271542" w:rsidRDefault="00562312" w:rsidP="00271542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623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623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623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7504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56231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1D10E1" w14:textId="77777777" w:rsidR="00495C28" w:rsidRDefault="00495C28" w:rsidP="00562312">
      <w:pPr>
        <w:spacing w:after="0" w:line="240" w:lineRule="auto"/>
      </w:pPr>
      <w:r>
        <w:separator/>
      </w:r>
    </w:p>
  </w:footnote>
  <w:footnote w:type="continuationSeparator" w:id="0">
    <w:p w14:paraId="67A2FA0D" w14:textId="77777777" w:rsidR="00495C28" w:rsidRDefault="00495C28" w:rsidP="00562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5A1737"/>
    <w:multiLevelType w:val="hybridMultilevel"/>
    <w:tmpl w:val="08F4C61A"/>
    <w:lvl w:ilvl="0" w:tplc="05D03E1C">
      <w:start w:val="1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959"/>
    <w:rsid w:val="000D361A"/>
    <w:rsid w:val="00155954"/>
    <w:rsid w:val="00170956"/>
    <w:rsid w:val="001B5B21"/>
    <w:rsid w:val="001C7865"/>
    <w:rsid w:val="00240B3C"/>
    <w:rsid w:val="00271542"/>
    <w:rsid w:val="003366D6"/>
    <w:rsid w:val="00433959"/>
    <w:rsid w:val="00487504"/>
    <w:rsid w:val="00495C28"/>
    <w:rsid w:val="004D464C"/>
    <w:rsid w:val="00562312"/>
    <w:rsid w:val="005635C5"/>
    <w:rsid w:val="00595EBA"/>
    <w:rsid w:val="00625E1D"/>
    <w:rsid w:val="006579B9"/>
    <w:rsid w:val="00773F93"/>
    <w:rsid w:val="007C65FB"/>
    <w:rsid w:val="008A3DD9"/>
    <w:rsid w:val="008B20DA"/>
    <w:rsid w:val="00A31B77"/>
    <w:rsid w:val="00A605A5"/>
    <w:rsid w:val="00A839C7"/>
    <w:rsid w:val="00B4327F"/>
    <w:rsid w:val="00BC28E8"/>
    <w:rsid w:val="00BF4D9E"/>
    <w:rsid w:val="00CB2952"/>
    <w:rsid w:val="00D05A02"/>
    <w:rsid w:val="00EA11F8"/>
    <w:rsid w:val="00EA37C1"/>
    <w:rsid w:val="00FC5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75911"/>
  <w15:chartTrackingRefBased/>
  <w15:docId w15:val="{1C5DBC44-F1DF-45F8-BE83-30475D97E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959"/>
    <w:pPr>
      <w:spacing w:after="200" w:line="276" w:lineRule="auto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3959"/>
    <w:pPr>
      <w:keepNext/>
      <w:keepLines/>
      <w:spacing w:after="240" w:line="480" w:lineRule="auto"/>
      <w:outlineLvl w:val="1"/>
    </w:pPr>
    <w:rPr>
      <w:rFonts w:ascii="Times New Roman" w:eastAsiaTheme="majorEastAsia" w:hAnsi="Times New Roman" w:cstheme="majorBidi"/>
      <w:b/>
      <w:i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33959"/>
    <w:rPr>
      <w:rFonts w:ascii="Times New Roman" w:eastAsiaTheme="majorEastAsia" w:hAnsi="Times New Roman" w:cstheme="majorBidi"/>
      <w:b/>
      <w:i/>
      <w:sz w:val="24"/>
      <w:szCs w:val="26"/>
      <w:lang w:val="en-US"/>
    </w:rPr>
  </w:style>
  <w:style w:type="table" w:styleId="TableGrid">
    <w:name w:val="Table Grid"/>
    <w:basedOn w:val="TableNormal"/>
    <w:rsid w:val="0043395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0Paragraph">
    <w:name w:val="00Paragraph"/>
    <w:link w:val="00ParagraphChar"/>
    <w:qFormat/>
    <w:rsid w:val="00433959"/>
    <w:pPr>
      <w:spacing w:after="240" w:line="480" w:lineRule="auto"/>
      <w:jc w:val="both"/>
    </w:pPr>
    <w:rPr>
      <w:rFonts w:ascii="Times New Roman" w:eastAsia="MS Mincho" w:hAnsi="Times New Roman" w:cs="Times New Roman"/>
      <w:sz w:val="24"/>
      <w:szCs w:val="24"/>
      <w:lang w:val="en-US"/>
    </w:rPr>
  </w:style>
  <w:style w:type="character" w:customStyle="1" w:styleId="00ParagraphChar">
    <w:name w:val="00Paragraph Char"/>
    <w:link w:val="00Paragraph"/>
    <w:rsid w:val="00433959"/>
    <w:rPr>
      <w:rFonts w:ascii="Times New Roman" w:eastAsia="MS Mincho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959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623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31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623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312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FA0963FA69A646AA916D2E41284FC100003B53E55F594C2A498CD3F3282E1E7C4A" ma:contentTypeVersion="0" ma:contentTypeDescription="Create a new document." ma:contentTypeScope="" ma:versionID="4d34b39331f6328837b686d6f882d9a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897653-5D2E-4421-B3C5-13492735DDF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C6B9A72-B963-4D5B-A5DE-7FB16FE9B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CF8DDB-48D9-46D3-BF3B-4C12CB0781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6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Lauren (MAN-CHV)</dc:creator>
  <cp:keywords/>
  <dc:description/>
  <cp:lastModifiedBy>Abirami R.</cp:lastModifiedBy>
  <cp:revision>15</cp:revision>
  <dcterms:created xsi:type="dcterms:W3CDTF">2019-11-26T11:27:00Z</dcterms:created>
  <dcterms:modified xsi:type="dcterms:W3CDTF">2021-09-15T09:40:00Z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0x010100FA0963FA69A646AA916D2E41284FC100003B53E55F594C2A498CD3F3282E1E7C4A</vt:lpwstr>
  </property>
</Properties>
</file>