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497FB" w14:textId="77777777" w:rsidR="002901D4" w:rsidRPr="004F0D45" w:rsidRDefault="002901D4" w:rsidP="002901D4">
      <w:pPr>
        <w:pStyle w:val="ListParagraph"/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F0D45">
        <w:rPr>
          <w:rFonts w:ascii="Times New Roman" w:eastAsia="Times New Roman" w:hAnsi="Times New Roman"/>
          <w:b/>
          <w:sz w:val="24"/>
          <w:szCs w:val="24"/>
        </w:rPr>
        <w:t>Training and Calibration of examiners</w:t>
      </w:r>
    </w:p>
    <w:p w14:paraId="45673BB2" w14:textId="77777777" w:rsidR="00C34F2F" w:rsidRDefault="00C34F2F" w:rsidP="002901D4">
      <w:pPr>
        <w:pStyle w:val="ListParagraph"/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2469E865" w14:textId="77777777" w:rsidR="00C15366" w:rsidRPr="004F0D45" w:rsidRDefault="00C15366" w:rsidP="00C15366">
      <w:pPr>
        <w:pStyle w:val="ListParagraph"/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F0D45">
        <w:rPr>
          <w:rFonts w:ascii="Times New Roman" w:eastAsia="Times New Roman" w:hAnsi="Times New Roman"/>
          <w:b/>
          <w:sz w:val="24"/>
          <w:szCs w:val="24"/>
        </w:rPr>
        <w:t>Training and calibration of the principal investigator</w:t>
      </w:r>
    </w:p>
    <w:p w14:paraId="0E0529A2" w14:textId="55707FF1" w:rsidR="006877AA" w:rsidRDefault="006850EB" w:rsidP="006877AA">
      <w:pPr>
        <w:pStyle w:val="ListParagraph"/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Training of the principal investigator (SA)</w:t>
      </w:r>
      <w:r w:rsidR="002901D4" w:rsidRPr="00661E2F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who is </w:t>
      </w:r>
      <w:r w:rsidR="002901D4" w:rsidRPr="00661E2F">
        <w:rPr>
          <w:rFonts w:ascii="Times New Roman" w:eastAsia="Times New Roman" w:hAnsi="Times New Roman"/>
          <w:sz w:val="24"/>
          <w:szCs w:val="24"/>
        </w:rPr>
        <w:t>a specialist in restorative dentistry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F30C4E">
        <w:rPr>
          <w:rFonts w:ascii="Times New Roman" w:eastAsia="Times New Roman" w:hAnsi="Times New Roman"/>
          <w:sz w:val="24"/>
          <w:szCs w:val="24"/>
        </w:rPr>
        <w:t xml:space="preserve">was </w:t>
      </w:r>
      <w:r w:rsidR="00CC7FD5">
        <w:rPr>
          <w:rFonts w:ascii="Times New Roman" w:eastAsia="Times New Roman" w:hAnsi="Times New Roman"/>
          <w:sz w:val="24"/>
          <w:szCs w:val="24"/>
        </w:rPr>
        <w:t xml:space="preserve">facilitated by an experienced epidemiologists (CKN) </w:t>
      </w:r>
      <w:r w:rsidR="00F30C4E">
        <w:rPr>
          <w:rFonts w:ascii="Times New Roman" w:eastAsia="Times New Roman" w:hAnsi="Times New Roman"/>
          <w:sz w:val="24"/>
          <w:szCs w:val="24"/>
        </w:rPr>
        <w:t>through interactive power point presentation</w:t>
      </w:r>
      <w:r w:rsidR="005E45FB">
        <w:rPr>
          <w:rFonts w:ascii="Times New Roman" w:eastAsia="Times New Roman" w:hAnsi="Times New Roman"/>
          <w:sz w:val="24"/>
          <w:szCs w:val="24"/>
        </w:rPr>
        <w:t>, discussion and clinical examination of adolescents.</w:t>
      </w:r>
      <w:r w:rsidR="00A50E89">
        <w:rPr>
          <w:rFonts w:ascii="Times New Roman" w:eastAsia="Times New Roman" w:hAnsi="Times New Roman"/>
          <w:sz w:val="24"/>
          <w:szCs w:val="24"/>
        </w:rPr>
        <w:t xml:space="preserve"> </w:t>
      </w:r>
      <w:r w:rsidR="005E45FB">
        <w:rPr>
          <w:rFonts w:ascii="Times New Roman" w:eastAsia="Times New Roman" w:hAnsi="Times New Roman"/>
          <w:sz w:val="24"/>
          <w:szCs w:val="24"/>
        </w:rPr>
        <w:t>In respect to</w:t>
      </w:r>
      <w:r w:rsidR="00CC7FD5">
        <w:rPr>
          <w:rFonts w:ascii="Times New Roman" w:eastAsia="Times New Roman" w:hAnsi="Times New Roman"/>
          <w:sz w:val="24"/>
          <w:szCs w:val="24"/>
        </w:rPr>
        <w:t xml:space="preserve"> the CAST</w:t>
      </w:r>
      <w:r w:rsidR="005E45FB">
        <w:rPr>
          <w:rFonts w:ascii="Times New Roman" w:eastAsia="Times New Roman" w:hAnsi="Times New Roman"/>
          <w:sz w:val="24"/>
          <w:szCs w:val="24"/>
        </w:rPr>
        <w:t xml:space="preserve"> index the training was done following CAST manual guideline. The training </w:t>
      </w:r>
      <w:r w:rsidR="00CC7FD5">
        <w:rPr>
          <w:rFonts w:ascii="Times New Roman" w:eastAsia="Times New Roman" w:hAnsi="Times New Roman"/>
          <w:sz w:val="24"/>
          <w:szCs w:val="24"/>
        </w:rPr>
        <w:t xml:space="preserve">included </w:t>
      </w:r>
      <w:r w:rsidR="003316A8">
        <w:rPr>
          <w:rFonts w:ascii="Times New Roman" w:eastAsia="Times New Roman" w:hAnsi="Times New Roman"/>
          <w:sz w:val="24"/>
          <w:szCs w:val="24"/>
        </w:rPr>
        <w:t xml:space="preserve">rationale of </w:t>
      </w:r>
      <w:r w:rsidR="00CC7FD5">
        <w:rPr>
          <w:rFonts w:ascii="Times New Roman" w:eastAsia="Times New Roman" w:hAnsi="Times New Roman"/>
          <w:sz w:val="24"/>
          <w:szCs w:val="24"/>
        </w:rPr>
        <w:t xml:space="preserve">CAST </w:t>
      </w:r>
      <w:r w:rsidR="00CC7FD5" w:rsidRPr="00661E2F">
        <w:rPr>
          <w:rFonts w:ascii="Times New Roman" w:eastAsia="Times New Roman" w:hAnsi="Times New Roman"/>
          <w:sz w:val="24"/>
          <w:szCs w:val="24"/>
        </w:rPr>
        <w:t xml:space="preserve">codes and </w:t>
      </w:r>
      <w:r w:rsidR="00CC7FD5">
        <w:rPr>
          <w:rFonts w:ascii="Times New Roman" w:eastAsia="Times New Roman" w:hAnsi="Times New Roman"/>
          <w:sz w:val="24"/>
          <w:szCs w:val="24"/>
        </w:rPr>
        <w:t xml:space="preserve">their </w:t>
      </w:r>
      <w:r w:rsidR="00CC7FD5" w:rsidRPr="00661E2F">
        <w:rPr>
          <w:rFonts w:ascii="Times New Roman" w:eastAsia="Times New Roman" w:hAnsi="Times New Roman"/>
          <w:sz w:val="24"/>
          <w:szCs w:val="24"/>
        </w:rPr>
        <w:t>description</w:t>
      </w:r>
      <w:r w:rsidR="00CC7FD5">
        <w:rPr>
          <w:rFonts w:ascii="Times New Roman" w:eastAsia="Times New Roman" w:hAnsi="Times New Roman"/>
          <w:sz w:val="24"/>
          <w:szCs w:val="24"/>
        </w:rPr>
        <w:t xml:space="preserve">, </w:t>
      </w:r>
      <w:r w:rsidR="00F30C4E" w:rsidRPr="00661E2F">
        <w:rPr>
          <w:rFonts w:ascii="Times New Roman" w:eastAsia="Times New Roman" w:hAnsi="Times New Roman"/>
          <w:sz w:val="24"/>
          <w:szCs w:val="24"/>
        </w:rPr>
        <w:t>rationale</w:t>
      </w:r>
      <w:r w:rsidR="002901D4" w:rsidRPr="00661E2F">
        <w:rPr>
          <w:rFonts w:ascii="Times New Roman" w:eastAsia="Times New Roman" w:hAnsi="Times New Roman"/>
          <w:sz w:val="24"/>
          <w:szCs w:val="24"/>
        </w:rPr>
        <w:t xml:space="preserve"> of </w:t>
      </w:r>
      <w:r w:rsidR="00CC7FD5">
        <w:rPr>
          <w:rFonts w:ascii="Times New Roman" w:eastAsia="Times New Roman" w:hAnsi="Times New Roman"/>
          <w:sz w:val="24"/>
          <w:szCs w:val="24"/>
        </w:rPr>
        <w:t xml:space="preserve">the </w:t>
      </w:r>
      <w:r w:rsidR="005E45FB">
        <w:rPr>
          <w:rFonts w:ascii="Times New Roman" w:eastAsia="Times New Roman" w:hAnsi="Times New Roman"/>
          <w:sz w:val="24"/>
          <w:szCs w:val="24"/>
        </w:rPr>
        <w:t xml:space="preserve">index, </w:t>
      </w:r>
      <w:r w:rsidR="002901D4" w:rsidRPr="00661E2F">
        <w:rPr>
          <w:rFonts w:ascii="Times New Roman" w:eastAsia="Times New Roman" w:hAnsi="Times New Roman"/>
          <w:sz w:val="24"/>
          <w:szCs w:val="24"/>
        </w:rPr>
        <w:t>ergonomic guidelines and instructions on how to perform examination</w:t>
      </w:r>
      <w:r w:rsidR="005E45FB">
        <w:rPr>
          <w:rFonts w:ascii="Times New Roman" w:eastAsia="Times New Roman" w:hAnsi="Times New Roman"/>
          <w:sz w:val="24"/>
          <w:szCs w:val="24"/>
        </w:rPr>
        <w:t>, report</w:t>
      </w:r>
      <w:r w:rsidR="00CC7FD5">
        <w:rPr>
          <w:rFonts w:ascii="Times New Roman" w:eastAsia="Times New Roman" w:hAnsi="Times New Roman"/>
          <w:sz w:val="24"/>
          <w:szCs w:val="24"/>
        </w:rPr>
        <w:t>ing</w:t>
      </w:r>
      <w:r w:rsidR="005E45FB">
        <w:rPr>
          <w:rFonts w:ascii="Times New Roman" w:eastAsia="Times New Roman" w:hAnsi="Times New Roman"/>
          <w:sz w:val="24"/>
          <w:szCs w:val="24"/>
        </w:rPr>
        <w:t xml:space="preserve"> and </w:t>
      </w:r>
      <w:r w:rsidR="00A50E89">
        <w:rPr>
          <w:rFonts w:ascii="Times New Roman" w:eastAsia="Times New Roman" w:hAnsi="Times New Roman"/>
          <w:sz w:val="24"/>
          <w:szCs w:val="24"/>
        </w:rPr>
        <w:t>interpret</w:t>
      </w:r>
      <w:r w:rsidR="00CC7FD5">
        <w:rPr>
          <w:rFonts w:ascii="Times New Roman" w:eastAsia="Times New Roman" w:hAnsi="Times New Roman"/>
          <w:sz w:val="24"/>
          <w:szCs w:val="24"/>
        </w:rPr>
        <w:t>ing</w:t>
      </w:r>
      <w:r w:rsidR="005E45FB">
        <w:rPr>
          <w:rFonts w:ascii="Times New Roman" w:eastAsia="Times New Roman" w:hAnsi="Times New Roman"/>
          <w:sz w:val="24"/>
          <w:szCs w:val="24"/>
        </w:rPr>
        <w:t xml:space="preserve"> </w:t>
      </w:r>
      <w:r w:rsidR="00A50E89">
        <w:rPr>
          <w:rFonts w:ascii="Times New Roman" w:eastAsia="Times New Roman" w:hAnsi="Times New Roman"/>
          <w:sz w:val="24"/>
          <w:szCs w:val="24"/>
        </w:rPr>
        <w:t>the findings</w:t>
      </w:r>
      <w:r w:rsidR="005E45FB">
        <w:rPr>
          <w:rFonts w:ascii="Times New Roman" w:eastAsia="Times New Roman" w:hAnsi="Times New Roman"/>
          <w:sz w:val="24"/>
          <w:szCs w:val="24"/>
        </w:rPr>
        <w:t>.</w:t>
      </w:r>
      <w:r w:rsidR="00CC7FD5" w:rsidRPr="00CC7FD5">
        <w:rPr>
          <w:rFonts w:ascii="Times New Roman" w:eastAsia="Times New Roman" w:hAnsi="Times New Roman"/>
          <w:sz w:val="24"/>
          <w:szCs w:val="24"/>
        </w:rPr>
        <w:t xml:space="preserve"> </w:t>
      </w:r>
      <w:r w:rsidR="009D4D85">
        <w:rPr>
          <w:rFonts w:ascii="Times New Roman" w:eastAsia="Times New Roman" w:hAnsi="Times New Roman"/>
          <w:sz w:val="24"/>
          <w:szCs w:val="24"/>
        </w:rPr>
        <w:t>Twenty c</w:t>
      </w:r>
      <w:r w:rsidR="002901D4" w:rsidRPr="00661E2F">
        <w:rPr>
          <w:rFonts w:ascii="Times New Roman" w:eastAsia="Times New Roman" w:hAnsi="Times New Roman"/>
          <w:sz w:val="24"/>
          <w:szCs w:val="24"/>
        </w:rPr>
        <w:t xml:space="preserve">linical </w:t>
      </w:r>
      <w:r w:rsidR="00A50E89">
        <w:rPr>
          <w:rFonts w:ascii="Times New Roman" w:eastAsia="Times New Roman" w:hAnsi="Times New Roman"/>
          <w:sz w:val="24"/>
          <w:szCs w:val="24"/>
        </w:rPr>
        <w:t>photographs</w:t>
      </w:r>
      <w:r w:rsidR="009D4D85">
        <w:rPr>
          <w:rFonts w:ascii="Times New Roman" w:eastAsia="Times New Roman" w:hAnsi="Times New Roman"/>
          <w:sz w:val="24"/>
          <w:szCs w:val="24"/>
        </w:rPr>
        <w:t xml:space="preserve"> representing two or </w:t>
      </w:r>
      <w:r w:rsidR="00A50E89">
        <w:rPr>
          <w:rFonts w:ascii="Times New Roman" w:eastAsia="Times New Roman" w:hAnsi="Times New Roman"/>
          <w:sz w:val="24"/>
          <w:szCs w:val="24"/>
        </w:rPr>
        <w:t xml:space="preserve">more of </w:t>
      </w:r>
      <w:r w:rsidR="002901D4" w:rsidRPr="00661E2F">
        <w:rPr>
          <w:rFonts w:ascii="Times New Roman" w:eastAsia="Times New Roman" w:hAnsi="Times New Roman"/>
          <w:sz w:val="24"/>
          <w:szCs w:val="24"/>
        </w:rPr>
        <w:t xml:space="preserve">each </w:t>
      </w:r>
      <w:r w:rsidR="00B50C59" w:rsidRPr="00661E2F">
        <w:rPr>
          <w:rFonts w:ascii="Times New Roman" w:eastAsia="Times New Roman" w:hAnsi="Times New Roman"/>
          <w:sz w:val="24"/>
          <w:szCs w:val="24"/>
        </w:rPr>
        <w:t>code</w:t>
      </w:r>
      <w:r w:rsidR="002901D4" w:rsidRPr="00661E2F">
        <w:rPr>
          <w:rFonts w:ascii="Times New Roman" w:eastAsia="Times New Roman" w:hAnsi="Times New Roman"/>
          <w:sz w:val="24"/>
          <w:szCs w:val="24"/>
        </w:rPr>
        <w:t xml:space="preserve"> of </w:t>
      </w:r>
      <w:r w:rsidR="00A50E89">
        <w:rPr>
          <w:rFonts w:ascii="Times New Roman" w:eastAsia="Times New Roman" w:hAnsi="Times New Roman"/>
          <w:sz w:val="24"/>
          <w:szCs w:val="24"/>
        </w:rPr>
        <w:t xml:space="preserve">the nine </w:t>
      </w:r>
      <w:r w:rsidR="006877AA">
        <w:rPr>
          <w:rFonts w:ascii="Times New Roman" w:eastAsia="Times New Roman" w:hAnsi="Times New Roman"/>
          <w:sz w:val="24"/>
          <w:szCs w:val="24"/>
        </w:rPr>
        <w:t>CAST codes were used (Figures</w:t>
      </w:r>
      <w:r w:rsidR="009D4D85">
        <w:rPr>
          <w:rFonts w:ascii="Times New Roman" w:eastAsia="Times New Roman" w:hAnsi="Times New Roman"/>
          <w:sz w:val="24"/>
          <w:szCs w:val="24"/>
        </w:rPr>
        <w:t>) in the first stage of calibration</w:t>
      </w:r>
      <w:r w:rsidR="00CC7FD5" w:rsidRPr="006877AA">
        <w:rPr>
          <w:rFonts w:ascii="Times New Roman" w:eastAsia="Times New Roman" w:hAnsi="Times New Roman"/>
          <w:sz w:val="24"/>
          <w:szCs w:val="24"/>
        </w:rPr>
        <w:t xml:space="preserve">. </w:t>
      </w:r>
      <w:r w:rsidR="009D4D85">
        <w:rPr>
          <w:rFonts w:ascii="Times New Roman" w:eastAsia="Times New Roman" w:hAnsi="Times New Roman"/>
          <w:sz w:val="24"/>
          <w:szCs w:val="24"/>
        </w:rPr>
        <w:t xml:space="preserve">The PI and the calibrator (CKN) agreed on 18 out of 20 coded (90%). </w:t>
      </w:r>
    </w:p>
    <w:p w14:paraId="771AF581" w14:textId="77777777" w:rsidR="009D4D85" w:rsidRDefault="009D4D85" w:rsidP="006877AA">
      <w:pPr>
        <w:pStyle w:val="ListParagraph"/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04944E8" w14:textId="327B48E2" w:rsidR="00464C22" w:rsidRPr="00661E2F" w:rsidRDefault="003316A8" w:rsidP="00464C22">
      <w:pPr>
        <w:pStyle w:val="ListParagraph"/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The second stage of calibration involved examination of fifteen pre -selected 10-14 years old adolescents </w:t>
      </w:r>
      <w:r w:rsidRPr="00661E2F">
        <w:rPr>
          <w:rFonts w:ascii="Times New Roman" w:eastAsia="Times New Roman" w:hAnsi="Times New Roman"/>
          <w:sz w:val="24"/>
          <w:szCs w:val="24"/>
        </w:rPr>
        <w:t>with</w:t>
      </w:r>
      <w:r>
        <w:rPr>
          <w:rFonts w:ascii="Times New Roman" w:eastAsia="Times New Roman" w:hAnsi="Times New Roman"/>
          <w:sz w:val="24"/>
          <w:szCs w:val="24"/>
        </w:rPr>
        <w:t xml:space="preserve"> different CAST codes</w:t>
      </w:r>
      <w:r w:rsidRPr="00464C22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on one or more </w:t>
      </w:r>
      <w:r w:rsidR="00B50C59">
        <w:rPr>
          <w:rFonts w:ascii="Times New Roman" w:eastAsia="Times New Roman" w:hAnsi="Times New Roman"/>
          <w:sz w:val="24"/>
          <w:szCs w:val="24"/>
        </w:rPr>
        <w:t>teeth at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Matosa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secondary school, in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Ubungo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district, Dar es Salaam Tanzania.</w:t>
      </w:r>
      <w:r w:rsidR="009D4D85">
        <w:rPr>
          <w:rFonts w:ascii="Times New Roman" w:eastAsia="Times New Roman" w:hAnsi="Times New Roman"/>
          <w:sz w:val="24"/>
          <w:szCs w:val="24"/>
        </w:rPr>
        <w:t xml:space="preserve"> </w:t>
      </w:r>
      <w:r w:rsidR="0027239E">
        <w:rPr>
          <w:rFonts w:ascii="Times New Roman" w:eastAsia="Times New Roman" w:hAnsi="Times New Roman"/>
          <w:sz w:val="24"/>
          <w:szCs w:val="24"/>
        </w:rPr>
        <w:t>Examination was conducted</w:t>
      </w:r>
      <w:r w:rsidR="0048774D">
        <w:rPr>
          <w:rFonts w:ascii="Times New Roman" w:eastAsia="Times New Roman" w:hAnsi="Times New Roman"/>
          <w:sz w:val="24"/>
          <w:szCs w:val="24"/>
        </w:rPr>
        <w:t xml:space="preserve"> in a classroom with the aid of artificial light</w:t>
      </w:r>
      <w:r w:rsidR="0027239E">
        <w:rPr>
          <w:rFonts w:ascii="Times New Roman" w:eastAsia="Times New Roman" w:hAnsi="Times New Roman"/>
          <w:sz w:val="24"/>
          <w:szCs w:val="24"/>
        </w:rPr>
        <w:t xml:space="preserve">. The adolescents were instructed to brush their teeth before examination. Ergonomic principles were observed whereby the adolescents were examined while lying almost flat on a bench with their heads on a pillow placed on examiners thighs. The examiners sat behind the patient head at 10-12 O’clock position. The recorder sat on the other </w:t>
      </w:r>
      <w:r w:rsidR="0048774D">
        <w:rPr>
          <w:rFonts w:ascii="Times New Roman" w:eastAsia="Times New Roman" w:hAnsi="Times New Roman"/>
          <w:sz w:val="24"/>
          <w:szCs w:val="24"/>
        </w:rPr>
        <w:t>side facing</w:t>
      </w:r>
      <w:r w:rsidR="0027239E">
        <w:rPr>
          <w:rFonts w:ascii="Times New Roman" w:eastAsia="Times New Roman" w:hAnsi="Times New Roman"/>
          <w:sz w:val="24"/>
          <w:szCs w:val="24"/>
        </w:rPr>
        <w:t xml:space="preserve"> the </w:t>
      </w:r>
      <w:r w:rsidR="0048774D">
        <w:rPr>
          <w:rFonts w:ascii="Times New Roman" w:eastAsia="Times New Roman" w:hAnsi="Times New Roman"/>
          <w:sz w:val="24"/>
          <w:szCs w:val="24"/>
        </w:rPr>
        <w:t>subject’s</w:t>
      </w:r>
      <w:r w:rsidR="0027239E">
        <w:rPr>
          <w:rFonts w:ascii="Times New Roman" w:eastAsia="Times New Roman" w:hAnsi="Times New Roman"/>
          <w:sz w:val="24"/>
          <w:szCs w:val="24"/>
        </w:rPr>
        <w:t xml:space="preserve"> oral cavity. </w:t>
      </w:r>
      <w:r w:rsidR="0048774D">
        <w:rPr>
          <w:rFonts w:ascii="Times New Roman" w:eastAsia="Times New Roman" w:hAnsi="Times New Roman"/>
          <w:sz w:val="24"/>
          <w:szCs w:val="24"/>
        </w:rPr>
        <w:t>Removal of remaining plaque and drying if teeth was done using gauze.  and The Examination</w:t>
      </w:r>
      <w:r w:rsidR="00464C22">
        <w:rPr>
          <w:rFonts w:ascii="Times New Roman" w:eastAsia="Times New Roman" w:hAnsi="Times New Roman"/>
          <w:sz w:val="24"/>
          <w:szCs w:val="24"/>
        </w:rPr>
        <w:t xml:space="preserve"> of the first </w:t>
      </w:r>
      <w:r>
        <w:rPr>
          <w:rFonts w:ascii="Times New Roman" w:eastAsia="Times New Roman" w:hAnsi="Times New Roman"/>
          <w:sz w:val="24"/>
          <w:szCs w:val="24"/>
        </w:rPr>
        <w:t>5</w:t>
      </w:r>
      <w:r w:rsidR="00464C22">
        <w:rPr>
          <w:rFonts w:ascii="Times New Roman" w:eastAsia="Times New Roman" w:hAnsi="Times New Roman"/>
          <w:sz w:val="24"/>
          <w:szCs w:val="24"/>
        </w:rPr>
        <w:t xml:space="preserve"> </w:t>
      </w:r>
      <w:r w:rsidR="00464C22" w:rsidRPr="00661E2F">
        <w:rPr>
          <w:rFonts w:ascii="Times New Roman" w:eastAsia="Times New Roman" w:hAnsi="Times New Roman"/>
          <w:sz w:val="24"/>
          <w:szCs w:val="24"/>
        </w:rPr>
        <w:t xml:space="preserve">pre-selected </w:t>
      </w:r>
      <w:r w:rsidRPr="00661E2F">
        <w:rPr>
          <w:rFonts w:ascii="Times New Roman" w:eastAsia="Times New Roman" w:hAnsi="Times New Roman"/>
          <w:sz w:val="24"/>
          <w:szCs w:val="24"/>
        </w:rPr>
        <w:t xml:space="preserve">adolescents </w:t>
      </w:r>
      <w:r>
        <w:rPr>
          <w:rFonts w:ascii="Times New Roman" w:eastAsia="Times New Roman" w:hAnsi="Times New Roman"/>
          <w:sz w:val="24"/>
          <w:szCs w:val="24"/>
        </w:rPr>
        <w:t>was</w:t>
      </w:r>
      <w:r w:rsidR="00464C22">
        <w:rPr>
          <w:rFonts w:ascii="Times New Roman" w:eastAsia="Times New Roman" w:hAnsi="Times New Roman"/>
          <w:sz w:val="24"/>
          <w:szCs w:val="24"/>
        </w:rPr>
        <w:t xml:space="preserve"> done by each PI (SA) and the calibrator (CKN) </w:t>
      </w:r>
      <w:r w:rsidR="00464C22" w:rsidRPr="00661E2F">
        <w:rPr>
          <w:rFonts w:ascii="Times New Roman" w:eastAsia="Times New Roman" w:hAnsi="Times New Roman"/>
          <w:sz w:val="24"/>
          <w:szCs w:val="24"/>
        </w:rPr>
        <w:t>then result</w:t>
      </w:r>
      <w:r w:rsidR="00464C22">
        <w:rPr>
          <w:rFonts w:ascii="Times New Roman" w:eastAsia="Times New Roman" w:hAnsi="Times New Roman"/>
          <w:sz w:val="24"/>
          <w:szCs w:val="24"/>
        </w:rPr>
        <w:t>s compared. An agreement of</w:t>
      </w:r>
      <w:r>
        <w:rPr>
          <w:rFonts w:ascii="Times New Roman" w:eastAsia="Times New Roman" w:hAnsi="Times New Roman"/>
          <w:sz w:val="24"/>
          <w:szCs w:val="24"/>
        </w:rPr>
        <w:t xml:space="preserve"> 87.9</w:t>
      </w:r>
      <w:r w:rsidR="00464C22">
        <w:rPr>
          <w:rFonts w:ascii="Times New Roman" w:eastAsia="Times New Roman" w:hAnsi="Times New Roman"/>
          <w:sz w:val="24"/>
          <w:szCs w:val="24"/>
        </w:rPr>
        <w:t xml:space="preserve"> % was </w:t>
      </w:r>
      <w:r>
        <w:rPr>
          <w:rFonts w:ascii="Times New Roman" w:eastAsia="Times New Roman" w:hAnsi="Times New Roman"/>
          <w:sz w:val="24"/>
          <w:szCs w:val="24"/>
        </w:rPr>
        <w:t>found with the most disagreement in scores 3, 4 and 5</w:t>
      </w:r>
      <w:r w:rsidR="00464C22">
        <w:rPr>
          <w:rFonts w:ascii="Times New Roman" w:eastAsia="Times New Roman" w:hAnsi="Times New Roman"/>
          <w:sz w:val="24"/>
          <w:szCs w:val="24"/>
        </w:rPr>
        <w:t xml:space="preserve">. The differences were </w:t>
      </w:r>
      <w:r w:rsidR="00464C22" w:rsidRPr="00661E2F">
        <w:rPr>
          <w:rFonts w:ascii="Times New Roman" w:eastAsia="Times New Roman" w:hAnsi="Times New Roman"/>
          <w:sz w:val="24"/>
          <w:szCs w:val="24"/>
        </w:rPr>
        <w:t xml:space="preserve">discussed and then examination </w:t>
      </w:r>
      <w:r w:rsidR="00464C22">
        <w:rPr>
          <w:rFonts w:ascii="Times New Roman" w:eastAsia="Times New Roman" w:hAnsi="Times New Roman"/>
          <w:sz w:val="24"/>
          <w:szCs w:val="24"/>
        </w:rPr>
        <w:t xml:space="preserve">of the second batch of </w:t>
      </w:r>
      <w:r>
        <w:rPr>
          <w:rFonts w:ascii="Times New Roman" w:eastAsia="Times New Roman" w:hAnsi="Times New Roman"/>
          <w:sz w:val="24"/>
          <w:szCs w:val="24"/>
        </w:rPr>
        <w:t>5</w:t>
      </w:r>
      <w:r w:rsidR="00464C22">
        <w:rPr>
          <w:rFonts w:ascii="Times New Roman" w:eastAsia="Times New Roman" w:hAnsi="Times New Roman"/>
          <w:sz w:val="24"/>
          <w:szCs w:val="24"/>
        </w:rPr>
        <w:t xml:space="preserve"> adolescents was done </w:t>
      </w:r>
      <w:r>
        <w:rPr>
          <w:rFonts w:ascii="Times New Roman" w:eastAsia="Times New Roman" w:hAnsi="Times New Roman"/>
          <w:sz w:val="24"/>
          <w:szCs w:val="24"/>
        </w:rPr>
        <w:t>which yielded an 91.4 % agreement</w:t>
      </w:r>
      <w:r w:rsidR="00464C22"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464C22">
        <w:rPr>
          <w:rFonts w:ascii="Times New Roman" w:eastAsia="Times New Roman" w:hAnsi="Times New Roman"/>
          <w:sz w:val="24"/>
          <w:szCs w:val="24"/>
        </w:rPr>
        <w:t xml:space="preserve">Final agreement </w:t>
      </w:r>
      <w:r w:rsidR="0027239E">
        <w:rPr>
          <w:rFonts w:ascii="Times New Roman" w:eastAsia="Times New Roman" w:hAnsi="Times New Roman"/>
          <w:sz w:val="24"/>
          <w:szCs w:val="24"/>
        </w:rPr>
        <w:t>of 97.2</w:t>
      </w:r>
      <w:r w:rsidR="00D23033">
        <w:rPr>
          <w:rFonts w:ascii="Times New Roman" w:eastAsia="Times New Roman" w:hAnsi="Times New Roman"/>
          <w:sz w:val="24"/>
          <w:szCs w:val="24"/>
        </w:rPr>
        <w:t>% was achieved</w:t>
      </w:r>
      <w:r>
        <w:rPr>
          <w:rFonts w:ascii="Times New Roman" w:eastAsia="Times New Roman" w:hAnsi="Times New Roman"/>
          <w:sz w:val="24"/>
          <w:szCs w:val="24"/>
        </w:rPr>
        <w:t xml:space="preserve"> in the last group of 5 adolescents</w:t>
      </w:r>
      <w:r w:rsidR="00D23033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75E5599C" w14:textId="77777777" w:rsidR="002901D4" w:rsidRPr="00EA2ADE" w:rsidRDefault="002901D4" w:rsidP="002901D4">
      <w:pPr>
        <w:pStyle w:val="ListParagraph"/>
        <w:tabs>
          <w:tab w:val="left" w:pos="720"/>
        </w:tabs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14:paraId="5F0B60F7" w14:textId="77777777" w:rsidR="0043043F" w:rsidRDefault="0043043F" w:rsidP="0027239E">
      <w:pPr>
        <w:pStyle w:val="ListParagraph"/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0BED1869" w14:textId="77777777" w:rsidR="0043043F" w:rsidRDefault="0043043F" w:rsidP="0027239E">
      <w:pPr>
        <w:pStyle w:val="ListParagraph"/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7AE186CE" w14:textId="77777777" w:rsidR="0043043F" w:rsidRDefault="0043043F" w:rsidP="0027239E">
      <w:pPr>
        <w:pStyle w:val="ListParagraph"/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7F8FCE83" w14:textId="21CE1AA9" w:rsidR="0027239E" w:rsidRPr="004F0D45" w:rsidRDefault="0027239E" w:rsidP="0027239E">
      <w:pPr>
        <w:pStyle w:val="ListParagraph"/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F0D45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Training and calibration of the examiners </w:t>
      </w:r>
    </w:p>
    <w:p w14:paraId="7AABB3FF" w14:textId="7A2040C8" w:rsidR="00BC24EA" w:rsidRDefault="0097401B" w:rsidP="00E550CF">
      <w:pPr>
        <w:spacing w:after="0" w:line="36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Training of the examiners was done by</w:t>
      </w:r>
      <w:r w:rsidR="0043043F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the principal investigator (SA) through interactive power point presentation, discussion and clinical examination of adolescents.</w:t>
      </w:r>
      <w:r w:rsidR="0043043F">
        <w:rPr>
          <w:rFonts w:ascii="Times New Roman" w:eastAsia="Times New Roman" w:hAnsi="Times New Roman"/>
          <w:sz w:val="24"/>
          <w:szCs w:val="24"/>
        </w:rPr>
        <w:t xml:space="preserve"> </w:t>
      </w:r>
      <w:r w:rsidR="00E550CF">
        <w:rPr>
          <w:rFonts w:ascii="Times New Roman" w:eastAsia="Times New Roman" w:hAnsi="Times New Roman"/>
          <w:sz w:val="24"/>
          <w:szCs w:val="24"/>
        </w:rPr>
        <w:t xml:space="preserve">A total of twelve potential examiners and data recording assistants were trained at Copperbelt University, Ndola Zambia. </w:t>
      </w:r>
      <w:r w:rsidR="0065073B">
        <w:rPr>
          <w:rFonts w:ascii="Times New Roman" w:eastAsia="Times New Roman" w:hAnsi="Times New Roman"/>
          <w:sz w:val="24"/>
          <w:szCs w:val="24"/>
        </w:rPr>
        <w:t xml:space="preserve">Four examiners and four assistants were finally selected based on the final score. </w:t>
      </w:r>
    </w:p>
    <w:p w14:paraId="4174FCA4" w14:textId="400CEA0F" w:rsidR="00E550CF" w:rsidRDefault="00E550CF" w:rsidP="00E550CF">
      <w:pPr>
        <w:spacing w:after="0" w:line="360" w:lineRule="auto"/>
        <w:ind w:left="720"/>
        <w:rPr>
          <w:rFonts w:ascii="Times New Roman" w:eastAsia="Times New Roman" w:hAnsi="Times New Roman"/>
          <w:sz w:val="24"/>
          <w:szCs w:val="24"/>
        </w:rPr>
      </w:pPr>
    </w:p>
    <w:p w14:paraId="4A7C0A0E" w14:textId="1DF731AE" w:rsidR="00E550CF" w:rsidRDefault="00E550CF" w:rsidP="00E550CF">
      <w:pPr>
        <w:spacing w:after="0" w:line="36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Results of clinical photograph calibration and clinical examination</w:t>
      </w:r>
      <w:r w:rsidR="00D41B40">
        <w:rPr>
          <w:rFonts w:ascii="Times New Roman" w:eastAsia="Times New Roman" w:hAnsi="Times New Roman"/>
          <w:sz w:val="24"/>
          <w:szCs w:val="24"/>
        </w:rPr>
        <w:t xml:space="preserve"> vs principal investigator (SA). </w:t>
      </w:r>
    </w:p>
    <w:p w14:paraId="6FA306A0" w14:textId="77777777" w:rsidR="0043043F" w:rsidRDefault="0043043F" w:rsidP="0097401B">
      <w:pPr>
        <w:ind w:left="720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0"/>
        <w:gridCol w:w="1483"/>
        <w:gridCol w:w="1966"/>
        <w:gridCol w:w="1676"/>
        <w:gridCol w:w="3148"/>
      </w:tblGrid>
      <w:tr w:rsidR="0043043F" w:rsidRPr="0043043F" w14:paraId="30560190" w14:textId="77777777" w:rsidTr="00D41B40">
        <w:trPr>
          <w:trHeight w:val="300"/>
        </w:trPr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58FE854D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ID</w:t>
            </w:r>
          </w:p>
        </w:tc>
        <w:tc>
          <w:tcPr>
            <w:tcW w:w="5125" w:type="dxa"/>
            <w:gridSpan w:val="3"/>
            <w:shd w:val="clear" w:color="auto" w:fill="auto"/>
            <w:noWrap/>
            <w:vAlign w:val="bottom"/>
          </w:tcPr>
          <w:p w14:paraId="374CB69C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 xml:space="preserve">Clinical Photographs Scores </w:t>
            </w:r>
          </w:p>
        </w:tc>
        <w:tc>
          <w:tcPr>
            <w:tcW w:w="3148" w:type="dxa"/>
          </w:tcPr>
          <w:p w14:paraId="15065E22" w14:textId="584794B2" w:rsidR="0043043F" w:rsidRPr="0043043F" w:rsidRDefault="00D41B40" w:rsidP="00D41B4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Average </w:t>
            </w:r>
            <w:r w:rsidR="0043043F" w:rsidRPr="0043043F">
              <w:rPr>
                <w:rFonts w:ascii="Times New Roman" w:eastAsia="Times New Roman" w:hAnsi="Times New Roman"/>
                <w:sz w:val="24"/>
                <w:szCs w:val="24"/>
              </w:rPr>
              <w:t>Clinic</w:t>
            </w:r>
            <w:r w:rsidR="00E550CF">
              <w:rPr>
                <w:rFonts w:ascii="Times New Roman" w:eastAsia="Times New Roman" w:hAnsi="Times New Roman"/>
                <w:sz w:val="24"/>
                <w:szCs w:val="24"/>
              </w:rPr>
              <w:t>al</w:t>
            </w:r>
            <w:r w:rsidR="0043043F" w:rsidRPr="0043043F">
              <w:rPr>
                <w:rFonts w:ascii="Times New Roman" w:eastAsia="Times New Roman" w:hAnsi="Times New Roman"/>
                <w:sz w:val="24"/>
                <w:szCs w:val="24"/>
              </w:rPr>
              <w:t xml:space="preserve"> Score </w:t>
            </w:r>
          </w:p>
        </w:tc>
      </w:tr>
      <w:tr w:rsidR="0043043F" w:rsidRPr="0043043F" w14:paraId="4E1A2104" w14:textId="77777777" w:rsidTr="00D41B40">
        <w:trPr>
          <w:trHeight w:val="300"/>
        </w:trPr>
        <w:tc>
          <w:tcPr>
            <w:tcW w:w="1190" w:type="dxa"/>
            <w:shd w:val="clear" w:color="auto" w:fill="auto"/>
            <w:noWrap/>
            <w:vAlign w:val="bottom"/>
          </w:tcPr>
          <w:p w14:paraId="43C7CD5E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83" w:type="dxa"/>
            <w:shd w:val="clear" w:color="auto" w:fill="auto"/>
            <w:noWrap/>
            <w:vAlign w:val="bottom"/>
          </w:tcPr>
          <w:p w14:paraId="631E5F65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 xml:space="preserve"> 1st Score</w:t>
            </w:r>
          </w:p>
        </w:tc>
        <w:tc>
          <w:tcPr>
            <w:tcW w:w="1966" w:type="dxa"/>
            <w:shd w:val="clear" w:color="auto" w:fill="auto"/>
            <w:noWrap/>
            <w:vAlign w:val="bottom"/>
          </w:tcPr>
          <w:p w14:paraId="1F3E9423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 xml:space="preserve">% agreement  </w:t>
            </w:r>
          </w:p>
        </w:tc>
        <w:tc>
          <w:tcPr>
            <w:tcW w:w="1676" w:type="dxa"/>
            <w:shd w:val="clear" w:color="auto" w:fill="auto"/>
            <w:noWrap/>
            <w:vAlign w:val="bottom"/>
          </w:tcPr>
          <w:p w14:paraId="3EC5D284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 xml:space="preserve">2nd score </w:t>
            </w:r>
          </w:p>
        </w:tc>
        <w:tc>
          <w:tcPr>
            <w:tcW w:w="3148" w:type="dxa"/>
          </w:tcPr>
          <w:p w14:paraId="4629D696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3043F" w:rsidRPr="0043043F" w14:paraId="0D3C4E4F" w14:textId="77777777" w:rsidTr="00D41B40">
        <w:trPr>
          <w:trHeight w:val="300"/>
        </w:trPr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2C29C52F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3" w:type="dxa"/>
            <w:shd w:val="clear" w:color="auto" w:fill="auto"/>
            <w:noWrap/>
            <w:vAlign w:val="bottom"/>
            <w:hideMark/>
          </w:tcPr>
          <w:p w14:paraId="597E6700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13/23</w:t>
            </w:r>
          </w:p>
        </w:tc>
        <w:tc>
          <w:tcPr>
            <w:tcW w:w="1966" w:type="dxa"/>
            <w:shd w:val="clear" w:color="auto" w:fill="auto"/>
            <w:noWrap/>
            <w:vAlign w:val="bottom"/>
            <w:hideMark/>
          </w:tcPr>
          <w:p w14:paraId="61425D6A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56%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14:paraId="4A06935C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3148" w:type="dxa"/>
          </w:tcPr>
          <w:p w14:paraId="795000D1" w14:textId="23A804BF" w:rsidR="0043043F" w:rsidRPr="0043043F" w:rsidRDefault="004D6096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90%</w:t>
            </w:r>
          </w:p>
        </w:tc>
      </w:tr>
      <w:tr w:rsidR="0043043F" w:rsidRPr="0043043F" w14:paraId="729BA608" w14:textId="77777777" w:rsidTr="00D41B40">
        <w:trPr>
          <w:trHeight w:val="300"/>
        </w:trPr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366B4D5C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83" w:type="dxa"/>
            <w:shd w:val="clear" w:color="auto" w:fill="auto"/>
            <w:noWrap/>
            <w:vAlign w:val="bottom"/>
            <w:hideMark/>
          </w:tcPr>
          <w:p w14:paraId="4D83A3E7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15/23</w:t>
            </w:r>
          </w:p>
        </w:tc>
        <w:tc>
          <w:tcPr>
            <w:tcW w:w="1966" w:type="dxa"/>
            <w:shd w:val="clear" w:color="auto" w:fill="auto"/>
            <w:noWrap/>
            <w:vAlign w:val="bottom"/>
            <w:hideMark/>
          </w:tcPr>
          <w:p w14:paraId="4E33BAD2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65%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14:paraId="3192E554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95.60%</w:t>
            </w:r>
          </w:p>
        </w:tc>
        <w:tc>
          <w:tcPr>
            <w:tcW w:w="3148" w:type="dxa"/>
          </w:tcPr>
          <w:p w14:paraId="6B749597" w14:textId="4D8CEB2E" w:rsidR="0043043F" w:rsidRPr="0043043F" w:rsidRDefault="004D6096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89%</w:t>
            </w:r>
          </w:p>
        </w:tc>
      </w:tr>
      <w:tr w:rsidR="0043043F" w:rsidRPr="0043043F" w14:paraId="5AAE1B75" w14:textId="77777777" w:rsidTr="00D41B40">
        <w:trPr>
          <w:trHeight w:val="70"/>
        </w:trPr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49BA2A7D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83" w:type="dxa"/>
            <w:shd w:val="clear" w:color="auto" w:fill="auto"/>
            <w:noWrap/>
            <w:vAlign w:val="bottom"/>
            <w:hideMark/>
          </w:tcPr>
          <w:p w14:paraId="05FCDBD3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14/23</w:t>
            </w:r>
          </w:p>
        </w:tc>
        <w:tc>
          <w:tcPr>
            <w:tcW w:w="1966" w:type="dxa"/>
            <w:shd w:val="clear" w:color="auto" w:fill="auto"/>
            <w:noWrap/>
            <w:vAlign w:val="bottom"/>
            <w:hideMark/>
          </w:tcPr>
          <w:p w14:paraId="5089DC08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60.80%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14:paraId="53CB0974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3148" w:type="dxa"/>
          </w:tcPr>
          <w:p w14:paraId="2F368C38" w14:textId="792C09A4" w:rsidR="0043043F" w:rsidRPr="0043043F" w:rsidRDefault="004D6096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88%</w:t>
            </w:r>
          </w:p>
        </w:tc>
      </w:tr>
      <w:tr w:rsidR="0043043F" w:rsidRPr="0043043F" w14:paraId="1EDA2FD4" w14:textId="77777777" w:rsidTr="00D41B40">
        <w:trPr>
          <w:trHeight w:val="300"/>
        </w:trPr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5899D6EB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83" w:type="dxa"/>
            <w:shd w:val="clear" w:color="auto" w:fill="auto"/>
            <w:noWrap/>
            <w:vAlign w:val="bottom"/>
            <w:hideMark/>
          </w:tcPr>
          <w:p w14:paraId="20D6C9F8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15/23</w:t>
            </w:r>
          </w:p>
        </w:tc>
        <w:tc>
          <w:tcPr>
            <w:tcW w:w="1966" w:type="dxa"/>
            <w:shd w:val="clear" w:color="auto" w:fill="auto"/>
            <w:noWrap/>
            <w:vAlign w:val="bottom"/>
            <w:hideMark/>
          </w:tcPr>
          <w:p w14:paraId="6B0EE557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65.20%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14:paraId="358127ED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84.80%</w:t>
            </w:r>
          </w:p>
        </w:tc>
        <w:tc>
          <w:tcPr>
            <w:tcW w:w="3148" w:type="dxa"/>
          </w:tcPr>
          <w:p w14:paraId="36E58989" w14:textId="0D332F73" w:rsidR="0043043F" w:rsidRPr="0043043F" w:rsidRDefault="004D6096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79%</w:t>
            </w:r>
          </w:p>
        </w:tc>
      </w:tr>
      <w:tr w:rsidR="0043043F" w:rsidRPr="0043043F" w14:paraId="1193E1F3" w14:textId="77777777" w:rsidTr="00D41B40">
        <w:trPr>
          <w:trHeight w:val="300"/>
        </w:trPr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73D6E9E8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83" w:type="dxa"/>
            <w:shd w:val="clear" w:color="auto" w:fill="auto"/>
            <w:noWrap/>
            <w:vAlign w:val="bottom"/>
            <w:hideMark/>
          </w:tcPr>
          <w:p w14:paraId="16D86597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 xml:space="preserve">15/23 </w:t>
            </w:r>
          </w:p>
        </w:tc>
        <w:tc>
          <w:tcPr>
            <w:tcW w:w="1966" w:type="dxa"/>
            <w:shd w:val="clear" w:color="auto" w:fill="auto"/>
            <w:noWrap/>
            <w:vAlign w:val="bottom"/>
            <w:hideMark/>
          </w:tcPr>
          <w:p w14:paraId="06BE1286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65.20%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14:paraId="44D948CA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84.80%</w:t>
            </w:r>
          </w:p>
        </w:tc>
        <w:tc>
          <w:tcPr>
            <w:tcW w:w="3148" w:type="dxa"/>
          </w:tcPr>
          <w:p w14:paraId="5ECA4A5E" w14:textId="5E70CEE1" w:rsidR="0043043F" w:rsidRPr="0043043F" w:rsidRDefault="004D6096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76%</w:t>
            </w:r>
          </w:p>
        </w:tc>
      </w:tr>
      <w:tr w:rsidR="0043043F" w:rsidRPr="0043043F" w14:paraId="6DACE963" w14:textId="77777777" w:rsidTr="00D41B40">
        <w:trPr>
          <w:trHeight w:val="300"/>
        </w:trPr>
        <w:tc>
          <w:tcPr>
            <w:tcW w:w="1190" w:type="dxa"/>
            <w:shd w:val="clear" w:color="auto" w:fill="auto"/>
            <w:noWrap/>
            <w:vAlign w:val="bottom"/>
            <w:hideMark/>
          </w:tcPr>
          <w:p w14:paraId="2245503B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83" w:type="dxa"/>
            <w:shd w:val="clear" w:color="auto" w:fill="auto"/>
            <w:noWrap/>
            <w:vAlign w:val="bottom"/>
            <w:hideMark/>
          </w:tcPr>
          <w:p w14:paraId="5823B8E1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14/23</w:t>
            </w:r>
          </w:p>
        </w:tc>
        <w:tc>
          <w:tcPr>
            <w:tcW w:w="1966" w:type="dxa"/>
            <w:shd w:val="clear" w:color="auto" w:fill="auto"/>
            <w:noWrap/>
            <w:vAlign w:val="bottom"/>
            <w:hideMark/>
          </w:tcPr>
          <w:p w14:paraId="6D787A95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14:paraId="4203A715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91%</w:t>
            </w:r>
          </w:p>
        </w:tc>
        <w:tc>
          <w:tcPr>
            <w:tcW w:w="3148" w:type="dxa"/>
          </w:tcPr>
          <w:p w14:paraId="212D9B56" w14:textId="7A1486E3" w:rsidR="0043043F" w:rsidRPr="0043043F" w:rsidRDefault="004D6096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74%</w:t>
            </w:r>
          </w:p>
        </w:tc>
      </w:tr>
      <w:tr w:rsidR="0043043F" w:rsidRPr="0043043F" w14:paraId="2E6929A4" w14:textId="77777777" w:rsidTr="00D41B40">
        <w:trPr>
          <w:trHeight w:val="300"/>
        </w:trPr>
        <w:tc>
          <w:tcPr>
            <w:tcW w:w="1190" w:type="dxa"/>
            <w:shd w:val="clear" w:color="auto" w:fill="auto"/>
            <w:noWrap/>
            <w:vAlign w:val="bottom"/>
          </w:tcPr>
          <w:p w14:paraId="2FF00710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83" w:type="dxa"/>
            <w:shd w:val="clear" w:color="auto" w:fill="auto"/>
            <w:noWrap/>
            <w:vAlign w:val="bottom"/>
          </w:tcPr>
          <w:p w14:paraId="264BB201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14/23</w:t>
            </w:r>
          </w:p>
        </w:tc>
        <w:tc>
          <w:tcPr>
            <w:tcW w:w="1966" w:type="dxa"/>
            <w:shd w:val="clear" w:color="auto" w:fill="auto"/>
            <w:noWrap/>
            <w:vAlign w:val="bottom"/>
          </w:tcPr>
          <w:p w14:paraId="40F884E3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1676" w:type="dxa"/>
            <w:shd w:val="clear" w:color="auto" w:fill="auto"/>
            <w:noWrap/>
            <w:vAlign w:val="bottom"/>
          </w:tcPr>
          <w:p w14:paraId="190EDEF8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3148" w:type="dxa"/>
          </w:tcPr>
          <w:p w14:paraId="6A8C9626" w14:textId="5D29A4EF" w:rsidR="0043043F" w:rsidRPr="0043043F" w:rsidRDefault="004D6096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89%</w:t>
            </w:r>
          </w:p>
        </w:tc>
      </w:tr>
      <w:tr w:rsidR="0043043F" w:rsidRPr="0043043F" w14:paraId="61BA24E3" w14:textId="77777777" w:rsidTr="00D41B40">
        <w:trPr>
          <w:trHeight w:val="143"/>
        </w:trPr>
        <w:tc>
          <w:tcPr>
            <w:tcW w:w="1190" w:type="dxa"/>
            <w:shd w:val="clear" w:color="auto" w:fill="auto"/>
            <w:noWrap/>
            <w:vAlign w:val="bottom"/>
          </w:tcPr>
          <w:p w14:paraId="2CF98FBD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83" w:type="dxa"/>
            <w:shd w:val="clear" w:color="auto" w:fill="auto"/>
            <w:noWrap/>
            <w:vAlign w:val="bottom"/>
          </w:tcPr>
          <w:p w14:paraId="7D0C1A67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12/23</w:t>
            </w:r>
          </w:p>
        </w:tc>
        <w:tc>
          <w:tcPr>
            <w:tcW w:w="1966" w:type="dxa"/>
            <w:shd w:val="clear" w:color="auto" w:fill="auto"/>
            <w:noWrap/>
            <w:vAlign w:val="bottom"/>
          </w:tcPr>
          <w:p w14:paraId="545DCBF7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52%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14:paraId="2D66A7F6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96%</w:t>
            </w:r>
          </w:p>
        </w:tc>
        <w:tc>
          <w:tcPr>
            <w:tcW w:w="3148" w:type="dxa"/>
          </w:tcPr>
          <w:p w14:paraId="56464B0D" w14:textId="3F54E52D" w:rsidR="0043043F" w:rsidRPr="0043043F" w:rsidRDefault="004D6096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88%</w:t>
            </w:r>
          </w:p>
        </w:tc>
      </w:tr>
      <w:tr w:rsidR="00794670" w:rsidRPr="0043043F" w14:paraId="3527940A" w14:textId="77777777" w:rsidTr="00D41B40">
        <w:trPr>
          <w:trHeight w:val="143"/>
        </w:trPr>
        <w:tc>
          <w:tcPr>
            <w:tcW w:w="1190" w:type="dxa"/>
            <w:shd w:val="clear" w:color="auto" w:fill="auto"/>
            <w:noWrap/>
            <w:vAlign w:val="bottom"/>
          </w:tcPr>
          <w:p w14:paraId="2071212E" w14:textId="4A6724F7" w:rsidR="00794670" w:rsidRPr="0043043F" w:rsidRDefault="00794670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83" w:type="dxa"/>
            <w:shd w:val="clear" w:color="auto" w:fill="auto"/>
            <w:noWrap/>
            <w:vAlign w:val="bottom"/>
          </w:tcPr>
          <w:p w14:paraId="2F1297E3" w14:textId="6FEDA68E" w:rsidR="00794670" w:rsidRPr="0043043F" w:rsidRDefault="00794670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12/23</w:t>
            </w:r>
          </w:p>
        </w:tc>
        <w:tc>
          <w:tcPr>
            <w:tcW w:w="1966" w:type="dxa"/>
            <w:shd w:val="clear" w:color="auto" w:fill="auto"/>
            <w:noWrap/>
            <w:vAlign w:val="bottom"/>
          </w:tcPr>
          <w:p w14:paraId="77599F73" w14:textId="6C892BF3" w:rsidR="00794670" w:rsidRPr="0043043F" w:rsidRDefault="00794670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52%</w:t>
            </w:r>
          </w:p>
        </w:tc>
        <w:tc>
          <w:tcPr>
            <w:tcW w:w="1676" w:type="dxa"/>
            <w:shd w:val="clear" w:color="auto" w:fill="auto"/>
            <w:noWrap/>
            <w:vAlign w:val="bottom"/>
          </w:tcPr>
          <w:p w14:paraId="444703A0" w14:textId="6E45F57D" w:rsidR="00794670" w:rsidRPr="0043043F" w:rsidRDefault="00794670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76%</w:t>
            </w:r>
          </w:p>
        </w:tc>
        <w:tc>
          <w:tcPr>
            <w:tcW w:w="3148" w:type="dxa"/>
          </w:tcPr>
          <w:p w14:paraId="7362ECE9" w14:textId="2BB440E8" w:rsidR="00794670" w:rsidRDefault="00794670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72%</w:t>
            </w:r>
          </w:p>
        </w:tc>
      </w:tr>
      <w:tr w:rsidR="0043043F" w:rsidRPr="0043043F" w14:paraId="55C50447" w14:textId="77777777" w:rsidTr="00D41B40">
        <w:trPr>
          <w:trHeight w:val="300"/>
        </w:trPr>
        <w:tc>
          <w:tcPr>
            <w:tcW w:w="1190" w:type="dxa"/>
            <w:shd w:val="clear" w:color="auto" w:fill="auto"/>
            <w:noWrap/>
            <w:vAlign w:val="bottom"/>
          </w:tcPr>
          <w:p w14:paraId="6F4A70C4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83" w:type="dxa"/>
            <w:shd w:val="clear" w:color="auto" w:fill="auto"/>
            <w:noWrap/>
            <w:vAlign w:val="bottom"/>
          </w:tcPr>
          <w:p w14:paraId="15D4F4A9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14/23</w:t>
            </w:r>
          </w:p>
        </w:tc>
        <w:tc>
          <w:tcPr>
            <w:tcW w:w="1966" w:type="dxa"/>
            <w:shd w:val="clear" w:color="auto" w:fill="auto"/>
            <w:noWrap/>
            <w:vAlign w:val="bottom"/>
          </w:tcPr>
          <w:p w14:paraId="25BAA8C6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1676" w:type="dxa"/>
            <w:shd w:val="clear" w:color="auto" w:fill="auto"/>
            <w:noWrap/>
            <w:vAlign w:val="bottom"/>
          </w:tcPr>
          <w:p w14:paraId="04E9824F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74%</w:t>
            </w:r>
          </w:p>
        </w:tc>
        <w:tc>
          <w:tcPr>
            <w:tcW w:w="3148" w:type="dxa"/>
          </w:tcPr>
          <w:p w14:paraId="0D38C407" w14:textId="4A6F3CEC" w:rsidR="0043043F" w:rsidRPr="0043043F" w:rsidRDefault="004D6096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80%</w:t>
            </w:r>
          </w:p>
        </w:tc>
      </w:tr>
      <w:tr w:rsidR="0043043F" w:rsidRPr="0043043F" w14:paraId="0EB93F20" w14:textId="77777777" w:rsidTr="00D41B40">
        <w:trPr>
          <w:trHeight w:val="300"/>
        </w:trPr>
        <w:tc>
          <w:tcPr>
            <w:tcW w:w="1190" w:type="dxa"/>
            <w:shd w:val="clear" w:color="auto" w:fill="auto"/>
            <w:noWrap/>
            <w:vAlign w:val="bottom"/>
          </w:tcPr>
          <w:p w14:paraId="380A9813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83" w:type="dxa"/>
            <w:shd w:val="clear" w:color="auto" w:fill="auto"/>
            <w:noWrap/>
            <w:vAlign w:val="bottom"/>
          </w:tcPr>
          <w:p w14:paraId="0978E3B4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14/23</w:t>
            </w:r>
          </w:p>
        </w:tc>
        <w:tc>
          <w:tcPr>
            <w:tcW w:w="1966" w:type="dxa"/>
            <w:shd w:val="clear" w:color="auto" w:fill="auto"/>
            <w:noWrap/>
            <w:vAlign w:val="bottom"/>
          </w:tcPr>
          <w:p w14:paraId="7DC42FDA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1676" w:type="dxa"/>
            <w:shd w:val="clear" w:color="auto" w:fill="auto"/>
            <w:noWrap/>
            <w:vAlign w:val="bottom"/>
          </w:tcPr>
          <w:p w14:paraId="6A6CB8A0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96%</w:t>
            </w:r>
          </w:p>
        </w:tc>
        <w:tc>
          <w:tcPr>
            <w:tcW w:w="3148" w:type="dxa"/>
          </w:tcPr>
          <w:p w14:paraId="67F3CAD5" w14:textId="64065669" w:rsidR="0043043F" w:rsidRPr="0043043F" w:rsidRDefault="004D6096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87%</w:t>
            </w:r>
          </w:p>
        </w:tc>
      </w:tr>
      <w:tr w:rsidR="0043043F" w:rsidRPr="0043043F" w14:paraId="4EC32778" w14:textId="77777777" w:rsidTr="00D41B40">
        <w:trPr>
          <w:trHeight w:val="300"/>
        </w:trPr>
        <w:tc>
          <w:tcPr>
            <w:tcW w:w="1190" w:type="dxa"/>
            <w:shd w:val="clear" w:color="auto" w:fill="auto"/>
            <w:noWrap/>
            <w:vAlign w:val="bottom"/>
          </w:tcPr>
          <w:p w14:paraId="5BAEA2F6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83" w:type="dxa"/>
            <w:shd w:val="clear" w:color="auto" w:fill="auto"/>
            <w:noWrap/>
            <w:vAlign w:val="bottom"/>
          </w:tcPr>
          <w:p w14:paraId="55AEB060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11/23</w:t>
            </w:r>
          </w:p>
        </w:tc>
        <w:tc>
          <w:tcPr>
            <w:tcW w:w="1966" w:type="dxa"/>
            <w:shd w:val="clear" w:color="auto" w:fill="auto"/>
            <w:noWrap/>
            <w:vAlign w:val="bottom"/>
          </w:tcPr>
          <w:p w14:paraId="29B13A21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56%</w:t>
            </w:r>
          </w:p>
        </w:tc>
        <w:tc>
          <w:tcPr>
            <w:tcW w:w="1676" w:type="dxa"/>
            <w:shd w:val="clear" w:color="auto" w:fill="auto"/>
            <w:noWrap/>
            <w:vAlign w:val="bottom"/>
          </w:tcPr>
          <w:p w14:paraId="0F0FC302" w14:textId="77777777" w:rsidR="0043043F" w:rsidRPr="0043043F" w:rsidRDefault="0043043F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43F">
              <w:rPr>
                <w:rFonts w:ascii="Times New Roman" w:eastAsia="Times New Roman" w:hAnsi="Times New Roman"/>
                <w:sz w:val="24"/>
                <w:szCs w:val="24"/>
              </w:rPr>
              <w:t>96%</w:t>
            </w:r>
          </w:p>
        </w:tc>
        <w:tc>
          <w:tcPr>
            <w:tcW w:w="3148" w:type="dxa"/>
          </w:tcPr>
          <w:p w14:paraId="6AB8CDFC" w14:textId="21BDC0F0" w:rsidR="0043043F" w:rsidRPr="0043043F" w:rsidRDefault="004D6096" w:rsidP="0043043F">
            <w:pPr>
              <w:ind w:left="72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90%</w:t>
            </w:r>
          </w:p>
        </w:tc>
      </w:tr>
    </w:tbl>
    <w:p w14:paraId="66DA182B" w14:textId="57DE1A76" w:rsidR="0043043F" w:rsidRDefault="0043043F" w:rsidP="0097401B">
      <w:pPr>
        <w:ind w:left="720"/>
        <w:rPr>
          <w:rFonts w:ascii="Times New Roman" w:eastAsia="Times New Roman" w:hAnsi="Times New Roman"/>
          <w:sz w:val="24"/>
          <w:szCs w:val="24"/>
        </w:rPr>
      </w:pPr>
    </w:p>
    <w:p w14:paraId="7EAA0FD5" w14:textId="2EF16B43" w:rsidR="0043043F" w:rsidRDefault="003D1AD8" w:rsidP="0097401B">
      <w:pPr>
        <w:ind w:left="720"/>
      </w:pPr>
      <w:r>
        <w:t xml:space="preserve">The most areas of disagreement were on CAST 3 and 4 </w:t>
      </w:r>
      <w:r w:rsidR="004F0D45">
        <w:t xml:space="preserve">and high agreement were on CAST 5,6, 7 and 8. </w:t>
      </w:r>
    </w:p>
    <w:p w14:paraId="339B0D3D" w14:textId="3A6AD16F" w:rsidR="004F0D45" w:rsidRDefault="004F0D45" w:rsidP="004F0D45"/>
    <w:sectPr w:rsidR="004F0D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73853" w14:textId="77777777" w:rsidR="00585768" w:rsidRDefault="00585768" w:rsidP="0043043F">
      <w:pPr>
        <w:spacing w:after="0" w:line="240" w:lineRule="auto"/>
      </w:pPr>
      <w:r>
        <w:separator/>
      </w:r>
    </w:p>
  </w:endnote>
  <w:endnote w:type="continuationSeparator" w:id="0">
    <w:p w14:paraId="3BD09C28" w14:textId="77777777" w:rsidR="00585768" w:rsidRDefault="00585768" w:rsidP="00430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C66BF" w14:textId="77777777" w:rsidR="00585768" w:rsidRDefault="00585768" w:rsidP="0043043F">
      <w:pPr>
        <w:spacing w:after="0" w:line="240" w:lineRule="auto"/>
      </w:pPr>
      <w:r>
        <w:separator/>
      </w:r>
    </w:p>
  </w:footnote>
  <w:footnote w:type="continuationSeparator" w:id="0">
    <w:p w14:paraId="4921592F" w14:textId="77777777" w:rsidR="00585768" w:rsidRDefault="00585768" w:rsidP="004304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1D4"/>
    <w:rsid w:val="001E042F"/>
    <w:rsid w:val="0027239E"/>
    <w:rsid w:val="002901D4"/>
    <w:rsid w:val="003316A8"/>
    <w:rsid w:val="003410E5"/>
    <w:rsid w:val="003D1AD8"/>
    <w:rsid w:val="0043043F"/>
    <w:rsid w:val="00464C22"/>
    <w:rsid w:val="0048774D"/>
    <w:rsid w:val="004D6096"/>
    <w:rsid w:val="004F0D45"/>
    <w:rsid w:val="00585768"/>
    <w:rsid w:val="005E45FB"/>
    <w:rsid w:val="0065073B"/>
    <w:rsid w:val="00681AAD"/>
    <w:rsid w:val="006850EB"/>
    <w:rsid w:val="006877AA"/>
    <w:rsid w:val="00741C12"/>
    <w:rsid w:val="00794670"/>
    <w:rsid w:val="007B5D6D"/>
    <w:rsid w:val="007E17DD"/>
    <w:rsid w:val="0097401B"/>
    <w:rsid w:val="009D4D85"/>
    <w:rsid w:val="00A12A1E"/>
    <w:rsid w:val="00A50E89"/>
    <w:rsid w:val="00B50C59"/>
    <w:rsid w:val="00B66353"/>
    <w:rsid w:val="00BC24EA"/>
    <w:rsid w:val="00C15366"/>
    <w:rsid w:val="00C34F2F"/>
    <w:rsid w:val="00CC7FD5"/>
    <w:rsid w:val="00D23033"/>
    <w:rsid w:val="00D41B40"/>
    <w:rsid w:val="00E550CF"/>
    <w:rsid w:val="00ED310C"/>
    <w:rsid w:val="00F3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2224D"/>
  <w15:docId w15:val="{2AEB6BA4-4FE9-48BB-B538-48914D97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1D4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4304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43F"/>
  </w:style>
  <w:style w:type="paragraph" w:styleId="Footer">
    <w:name w:val="footer"/>
    <w:basedOn w:val="Normal"/>
    <w:link w:val="FooterChar"/>
    <w:uiPriority w:val="99"/>
    <w:unhideWhenUsed/>
    <w:rsid w:val="004304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4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Severine Nyerembe Anthony</dc:creator>
  <cp:keywords/>
  <dc:description/>
  <cp:lastModifiedBy>Dell</cp:lastModifiedBy>
  <cp:revision>2</cp:revision>
  <dcterms:created xsi:type="dcterms:W3CDTF">2023-04-23T12:04:00Z</dcterms:created>
  <dcterms:modified xsi:type="dcterms:W3CDTF">2023-04-23T12:04:00Z</dcterms:modified>
</cp:coreProperties>
</file>