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9CF1" w14:textId="747BCAB0" w:rsidR="00D6705E" w:rsidRPr="00BE3AA5" w:rsidRDefault="00D6705E" w:rsidP="00D6705E">
      <w:pPr>
        <w:rPr>
          <w:rFonts w:ascii="Aptos" w:hAnsi="Aptos" w:cs="Arial"/>
          <w:sz w:val="18"/>
          <w:szCs w:val="18"/>
        </w:rPr>
      </w:pPr>
      <w:r w:rsidRPr="00BE3AA5">
        <w:rPr>
          <w:rFonts w:ascii="Aptos" w:hAnsi="Aptos" w:cs="Arial"/>
          <w:sz w:val="18"/>
          <w:szCs w:val="18"/>
        </w:rPr>
        <w:t xml:space="preserve">Additional File </w:t>
      </w:r>
      <w:r w:rsidR="00BE3AA5" w:rsidRPr="00BE3AA5">
        <w:rPr>
          <w:rFonts w:ascii="Aptos" w:hAnsi="Aptos" w:cs="Arial"/>
          <w:sz w:val="18"/>
          <w:szCs w:val="18"/>
        </w:rPr>
        <w:t>5</w:t>
      </w:r>
      <w:r w:rsidRPr="00BE3AA5">
        <w:rPr>
          <w:rFonts w:ascii="Aptos" w:hAnsi="Aptos" w:cs="Arial"/>
          <w:sz w:val="18"/>
          <w:szCs w:val="18"/>
        </w:rPr>
        <w:t>. Results of studies on measurement properties for the PHPQoL.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1186"/>
        <w:gridCol w:w="587"/>
        <w:gridCol w:w="1105"/>
        <w:gridCol w:w="1088"/>
        <w:gridCol w:w="587"/>
        <w:gridCol w:w="625"/>
        <w:gridCol w:w="783"/>
        <w:gridCol w:w="1191"/>
        <w:gridCol w:w="1399"/>
        <w:gridCol w:w="486"/>
        <w:gridCol w:w="662"/>
        <w:gridCol w:w="656"/>
        <w:gridCol w:w="391"/>
        <w:gridCol w:w="492"/>
        <w:gridCol w:w="1105"/>
        <w:gridCol w:w="1137"/>
      </w:tblGrid>
      <w:tr w:rsidR="00796F7D" w:rsidRPr="00BE3AA5" w14:paraId="4DB81E79" w14:textId="77777777" w:rsidTr="0097230D">
        <w:trPr>
          <w:trHeight w:val="300"/>
        </w:trPr>
        <w:tc>
          <w:tcPr>
            <w:tcW w:w="316" w:type="pct"/>
            <w:vMerge w:val="restart"/>
          </w:tcPr>
          <w:p w14:paraId="727A98D2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PROM (ref)</w:t>
            </w:r>
          </w:p>
        </w:tc>
        <w:tc>
          <w:tcPr>
            <w:tcW w:w="412" w:type="pct"/>
            <w:vMerge w:val="restart"/>
          </w:tcPr>
          <w:p w14:paraId="6445B73C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Country (language) in which the PROM was evaluated</w:t>
            </w:r>
          </w:p>
        </w:tc>
        <w:tc>
          <w:tcPr>
            <w:tcW w:w="966" w:type="pct"/>
            <w:gridSpan w:val="3"/>
          </w:tcPr>
          <w:p w14:paraId="619357E1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Structural validity</w:t>
            </w:r>
          </w:p>
        </w:tc>
        <w:tc>
          <w:tcPr>
            <w:tcW w:w="1107" w:type="pct"/>
            <w:gridSpan w:val="4"/>
          </w:tcPr>
          <w:p w14:paraId="6C9F3FD5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Internal consistency</w:t>
            </w:r>
          </w:p>
        </w:tc>
        <w:tc>
          <w:tcPr>
            <w:tcW w:w="1249" w:type="pct"/>
            <w:gridSpan w:val="5"/>
          </w:tcPr>
          <w:p w14:paraId="23669E87" w14:textId="77777777" w:rsidR="0097230D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Cross-cultural validity</w:t>
            </w:r>
            <w:r w:rsidR="0097230D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/</w:t>
            </w:r>
          </w:p>
          <w:p w14:paraId="3460BA34" w14:textId="228A0175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measurement invariance</w:t>
            </w:r>
          </w:p>
        </w:tc>
        <w:tc>
          <w:tcPr>
            <w:tcW w:w="951" w:type="pct"/>
            <w:gridSpan w:val="3"/>
          </w:tcPr>
          <w:p w14:paraId="7DD41F0D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 xml:space="preserve">Reliability </w:t>
            </w:r>
          </w:p>
        </w:tc>
      </w:tr>
      <w:tr w:rsidR="004C5E04" w:rsidRPr="00BE3AA5" w14:paraId="6F9F4EC8" w14:textId="77777777" w:rsidTr="0097230D">
        <w:trPr>
          <w:trHeight w:val="300"/>
        </w:trPr>
        <w:tc>
          <w:tcPr>
            <w:tcW w:w="316" w:type="pct"/>
            <w:vMerge/>
          </w:tcPr>
          <w:p w14:paraId="2B75DF6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412" w:type="pct"/>
            <w:vMerge/>
          </w:tcPr>
          <w:p w14:paraId="640824E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04" w:type="pct"/>
          </w:tcPr>
          <w:p w14:paraId="277D358C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384" w:type="pct"/>
          </w:tcPr>
          <w:p w14:paraId="097BFE1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378" w:type="pct"/>
          </w:tcPr>
          <w:p w14:paraId="74CFCE6F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204" w:type="pct"/>
          </w:tcPr>
          <w:p w14:paraId="632F71D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489" w:type="pct"/>
            <w:gridSpan w:val="2"/>
          </w:tcPr>
          <w:p w14:paraId="2E2FD060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414" w:type="pct"/>
          </w:tcPr>
          <w:p w14:paraId="7B59C957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486" w:type="pct"/>
          </w:tcPr>
          <w:p w14:paraId="3E8DFFF9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399" w:type="pct"/>
            <w:gridSpan w:val="2"/>
          </w:tcPr>
          <w:p w14:paraId="68A1C68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364" w:type="pct"/>
            <w:gridSpan w:val="2"/>
          </w:tcPr>
          <w:p w14:paraId="214AF9EC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171" w:type="pct"/>
          </w:tcPr>
          <w:p w14:paraId="54629F63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384" w:type="pct"/>
          </w:tcPr>
          <w:p w14:paraId="66896BD5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397" w:type="pct"/>
          </w:tcPr>
          <w:p w14:paraId="40FAC689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</w:tr>
      <w:tr w:rsidR="004C5E04" w:rsidRPr="00BE3AA5" w14:paraId="07BA306E" w14:textId="77777777" w:rsidTr="0097230D">
        <w:trPr>
          <w:trHeight w:val="300"/>
        </w:trPr>
        <w:tc>
          <w:tcPr>
            <w:tcW w:w="316" w:type="pct"/>
          </w:tcPr>
          <w:p w14:paraId="4D9E46C4" w14:textId="0BD8DE83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PHPQoL (Webb 2013)</w:t>
            </w:r>
          </w:p>
        </w:tc>
        <w:tc>
          <w:tcPr>
            <w:tcW w:w="412" w:type="pct"/>
          </w:tcPr>
          <w:p w14:paraId="4C0DADA3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Spain (Spanish)</w:t>
            </w:r>
          </w:p>
        </w:tc>
        <w:tc>
          <w:tcPr>
            <w:tcW w:w="204" w:type="pct"/>
          </w:tcPr>
          <w:p w14:paraId="43CB174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67</w:t>
            </w:r>
          </w:p>
        </w:tc>
        <w:tc>
          <w:tcPr>
            <w:tcW w:w="384" w:type="pct"/>
          </w:tcPr>
          <w:p w14:paraId="614939E3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378" w:type="pct"/>
          </w:tcPr>
          <w:p w14:paraId="0D6C5CF6" w14:textId="1CCF594B" w:rsidR="00D6705E" w:rsidRDefault="00B9766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>
              <w:rPr>
                <w:rFonts w:ascii="Aptos" w:hAnsi="Aptos" w:cs="Arial"/>
                <w:sz w:val="18"/>
                <w:szCs w:val="18"/>
                <w:lang w:val="nl-NL"/>
              </w:rPr>
              <w:t>EFA</w:t>
            </w:r>
            <w:r w:rsidR="00DE78F6">
              <w:rPr>
                <w:rFonts w:ascii="Aptos" w:hAnsi="Aptos" w:cs="Arial"/>
                <w:sz w:val="18"/>
                <w:szCs w:val="18"/>
                <w:lang w:val="nl-NL"/>
              </w:rPr>
              <w:t>: 2 domains (</w:t>
            </w:r>
            <w:r w:rsidR="00796F7D">
              <w:rPr>
                <w:rFonts w:ascii="Aptos" w:hAnsi="Aptos" w:cs="Arial"/>
                <w:sz w:val="18"/>
                <w:szCs w:val="18"/>
                <w:lang w:val="nl-NL"/>
              </w:rPr>
              <w:t>51.5%</w:t>
            </w:r>
            <w:r w:rsidR="004C5E04">
              <w:rPr>
                <w:rFonts w:ascii="Aptos" w:hAnsi="Aptos" w:cs="Arial"/>
                <w:sz w:val="18"/>
                <w:szCs w:val="18"/>
                <w:lang w:val="nl-NL"/>
              </w:rPr>
              <w:t xml:space="preserve"> </w:t>
            </w:r>
            <w:r w:rsidR="00DE78F6">
              <w:rPr>
                <w:rFonts w:ascii="Aptos" w:hAnsi="Aptos" w:cs="Arial"/>
                <w:sz w:val="18"/>
                <w:szCs w:val="18"/>
                <w:lang w:val="nl-NL"/>
              </w:rPr>
              <w:t>total variance</w:t>
            </w:r>
            <w:r w:rsidR="004C5E04">
              <w:rPr>
                <w:rFonts w:ascii="Aptos" w:hAnsi="Aptos" w:cs="Arial"/>
                <w:sz w:val="18"/>
                <w:szCs w:val="18"/>
                <w:lang w:val="nl-NL"/>
              </w:rPr>
              <w:t>; factor 1: 44.5%, factor 2: 7%</w:t>
            </w:r>
            <w:r w:rsidR="00DE78F6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  <w:r w:rsidR="00015073">
              <w:rPr>
                <w:rFonts w:ascii="Aptos" w:hAnsi="Aptos" w:cs="Arial"/>
                <w:sz w:val="18"/>
                <w:szCs w:val="18"/>
                <w:lang w:val="nl-NL"/>
              </w:rPr>
              <w:t xml:space="preserve"> with factor loadings of each item on its factor ≥0.4</w:t>
            </w:r>
            <w:r w:rsidR="006C21D8">
              <w:rPr>
                <w:rFonts w:ascii="Aptos" w:hAnsi="Aptos" w:cs="Arial"/>
                <w:sz w:val="18"/>
                <w:szCs w:val="18"/>
                <w:lang w:val="nl-NL"/>
              </w:rPr>
              <w:t>; 1 item</w:t>
            </w:r>
            <w:r w:rsidR="00B03403">
              <w:rPr>
                <w:rFonts w:ascii="Aptos" w:hAnsi="Aptos" w:cs="Arial"/>
                <w:sz w:val="18"/>
                <w:szCs w:val="18"/>
                <w:lang w:val="nl-NL"/>
              </w:rPr>
              <w:t xml:space="preserve"> on both factors; </w:t>
            </w:r>
            <w:r w:rsidR="00015073">
              <w:rPr>
                <w:rFonts w:ascii="Aptos" w:hAnsi="Aptos" w:cs="Arial"/>
                <w:sz w:val="18"/>
                <w:szCs w:val="18"/>
                <w:lang w:val="nl-NL"/>
              </w:rPr>
              <w:t xml:space="preserve"> (+)</w:t>
            </w:r>
          </w:p>
          <w:p w14:paraId="03C2D0D6" w14:textId="77777777" w:rsidR="003D35C4" w:rsidRDefault="003D35C4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  <w:p w14:paraId="513EA8A8" w14:textId="05E2EA1B" w:rsidR="003D35C4" w:rsidRPr="00BE3AA5" w:rsidRDefault="00C4356F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>
              <w:rPr>
                <w:rFonts w:ascii="Aptos" w:hAnsi="Aptos" w:cs="Arial"/>
                <w:sz w:val="18"/>
                <w:szCs w:val="18"/>
                <w:lang w:val="nl-NL"/>
              </w:rPr>
              <w:t>Rasch:</w:t>
            </w:r>
            <w:r w:rsidR="009451B5">
              <w:rPr>
                <w:rFonts w:ascii="Aptos" w:hAnsi="Aptos" w:cs="Arial"/>
                <w:sz w:val="18"/>
                <w:szCs w:val="18"/>
                <w:lang w:val="nl-NL"/>
              </w:rPr>
              <w:t xml:space="preserve"> Infit</w:t>
            </w:r>
            <w:r w:rsidR="0036330A">
              <w:rPr>
                <w:rFonts w:ascii="Aptos" w:hAnsi="Aptos" w:cs="Arial"/>
                <w:sz w:val="18"/>
                <w:szCs w:val="18"/>
                <w:lang w:val="nl-NL"/>
              </w:rPr>
              <w:t xml:space="preserve"> 0.62-1.26; Outfit 0.65-1.29</w:t>
            </w:r>
            <w:r w:rsidR="00E23F80">
              <w:rPr>
                <w:rFonts w:ascii="Aptos" w:hAnsi="Aptos" w:cs="Arial"/>
                <w:sz w:val="18"/>
                <w:szCs w:val="18"/>
                <w:lang w:val="nl-NL"/>
              </w:rPr>
              <w:t xml:space="preserve"> (?)</w:t>
            </w:r>
          </w:p>
        </w:tc>
        <w:tc>
          <w:tcPr>
            <w:tcW w:w="204" w:type="pct"/>
          </w:tcPr>
          <w:p w14:paraId="6BD9242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67</w:t>
            </w:r>
          </w:p>
        </w:tc>
        <w:tc>
          <w:tcPr>
            <w:tcW w:w="489" w:type="pct"/>
            <w:gridSpan w:val="2"/>
          </w:tcPr>
          <w:p w14:paraId="044CADF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Very good</w:t>
            </w:r>
          </w:p>
        </w:tc>
        <w:tc>
          <w:tcPr>
            <w:tcW w:w="414" w:type="pct"/>
          </w:tcPr>
          <w:p w14:paraId="0CBA561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Cronbach’s alpha 0.82, 0.91, 0.92 (+)</w:t>
            </w:r>
          </w:p>
        </w:tc>
        <w:tc>
          <w:tcPr>
            <w:tcW w:w="486" w:type="pct"/>
          </w:tcPr>
          <w:p w14:paraId="63847748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NR</w:t>
            </w:r>
          </w:p>
        </w:tc>
        <w:tc>
          <w:tcPr>
            <w:tcW w:w="399" w:type="pct"/>
            <w:gridSpan w:val="2"/>
          </w:tcPr>
          <w:p w14:paraId="6BE0EC55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Doubtful</w:t>
            </w:r>
          </w:p>
        </w:tc>
        <w:tc>
          <w:tcPr>
            <w:tcW w:w="364" w:type="pct"/>
            <w:gridSpan w:val="2"/>
          </w:tcPr>
          <w:p w14:paraId="2ED7574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NR (?)</w:t>
            </w:r>
          </w:p>
        </w:tc>
        <w:tc>
          <w:tcPr>
            <w:tcW w:w="171" w:type="pct"/>
          </w:tcPr>
          <w:p w14:paraId="163C86A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</w:tcPr>
          <w:p w14:paraId="2B0592A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97" w:type="pct"/>
          </w:tcPr>
          <w:p w14:paraId="0FD8B59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4C5E04" w:rsidRPr="00BE3AA5" w14:paraId="35A3876B" w14:textId="77777777" w:rsidTr="0097230D">
        <w:trPr>
          <w:trHeight w:val="300"/>
        </w:trPr>
        <w:tc>
          <w:tcPr>
            <w:tcW w:w="316" w:type="pct"/>
          </w:tcPr>
          <w:p w14:paraId="0CE09AA5" w14:textId="48EA17DC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PHPQoL (Webb 2016)</w:t>
            </w:r>
          </w:p>
        </w:tc>
        <w:tc>
          <w:tcPr>
            <w:tcW w:w="412" w:type="pct"/>
          </w:tcPr>
          <w:p w14:paraId="1F9965A3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Spain (Spanish)</w:t>
            </w:r>
          </w:p>
        </w:tc>
        <w:tc>
          <w:tcPr>
            <w:tcW w:w="204" w:type="pct"/>
          </w:tcPr>
          <w:p w14:paraId="5ADCF2CF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182*</w:t>
            </w:r>
          </w:p>
        </w:tc>
        <w:tc>
          <w:tcPr>
            <w:tcW w:w="384" w:type="pct"/>
          </w:tcPr>
          <w:p w14:paraId="695BCBCF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Adequate</w:t>
            </w:r>
          </w:p>
        </w:tc>
        <w:tc>
          <w:tcPr>
            <w:tcW w:w="378" w:type="pct"/>
          </w:tcPr>
          <w:p w14:paraId="01A6B186" w14:textId="3094BBEF" w:rsidR="00D6705E" w:rsidRPr="00BE3AA5" w:rsidRDefault="00F6563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>
              <w:rPr>
                <w:rFonts w:ascii="Aptos" w:hAnsi="Aptos" w:cs="Arial"/>
                <w:sz w:val="18"/>
                <w:szCs w:val="18"/>
                <w:lang w:val="nl-NL"/>
              </w:rPr>
              <w:t xml:space="preserve">EFA: </w:t>
            </w:r>
            <w:r w:rsidR="001544DD">
              <w:rPr>
                <w:rFonts w:ascii="Aptos" w:hAnsi="Aptos" w:cs="Arial"/>
                <w:sz w:val="18"/>
                <w:szCs w:val="18"/>
                <w:lang w:val="nl-NL"/>
              </w:rPr>
              <w:t>scree plot in line</w:t>
            </w:r>
            <w:r w:rsidR="00DA0CA5">
              <w:rPr>
                <w:rFonts w:ascii="Aptos" w:hAnsi="Aptos" w:cs="Arial"/>
                <w:sz w:val="18"/>
                <w:szCs w:val="18"/>
                <w:lang w:val="nl-NL"/>
              </w:rPr>
              <w:t xml:space="preserve"> with construct; Varimax rotation (?)</w:t>
            </w:r>
          </w:p>
        </w:tc>
        <w:tc>
          <w:tcPr>
            <w:tcW w:w="204" w:type="pct"/>
          </w:tcPr>
          <w:p w14:paraId="72F515A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182*</w:t>
            </w:r>
          </w:p>
        </w:tc>
        <w:tc>
          <w:tcPr>
            <w:tcW w:w="489" w:type="pct"/>
            <w:gridSpan w:val="2"/>
          </w:tcPr>
          <w:p w14:paraId="3F4D904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Very good</w:t>
            </w:r>
          </w:p>
        </w:tc>
        <w:tc>
          <w:tcPr>
            <w:tcW w:w="414" w:type="pct"/>
          </w:tcPr>
          <w:p w14:paraId="1DA5A222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Cronbach’s alpha &gt;0.8 (+)</w:t>
            </w:r>
          </w:p>
        </w:tc>
        <w:tc>
          <w:tcPr>
            <w:tcW w:w="486" w:type="pct"/>
          </w:tcPr>
          <w:p w14:paraId="7649A2C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99" w:type="pct"/>
            <w:gridSpan w:val="2"/>
          </w:tcPr>
          <w:p w14:paraId="01F5ACFE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64" w:type="pct"/>
            <w:gridSpan w:val="2"/>
          </w:tcPr>
          <w:p w14:paraId="48FA4EE2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171" w:type="pct"/>
          </w:tcPr>
          <w:p w14:paraId="45B1204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78*</w:t>
            </w:r>
          </w:p>
        </w:tc>
        <w:tc>
          <w:tcPr>
            <w:tcW w:w="384" w:type="pct"/>
          </w:tcPr>
          <w:p w14:paraId="3730FF8B" w14:textId="7153E070" w:rsidR="00D6705E" w:rsidRPr="00BE3AA5" w:rsidRDefault="00A7433A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>
              <w:rPr>
                <w:rFonts w:ascii="Aptos" w:hAnsi="Aptos" w:cs="Arial"/>
                <w:sz w:val="18"/>
                <w:szCs w:val="18"/>
                <w:lang w:val="nl-NL"/>
              </w:rPr>
              <w:t>Doubtful</w:t>
            </w:r>
          </w:p>
        </w:tc>
        <w:tc>
          <w:tcPr>
            <w:tcW w:w="397" w:type="pct"/>
          </w:tcPr>
          <w:p w14:paraId="6DC83B9A" w14:textId="79B7858A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ICC &gt;0.8 (</w:t>
            </w:r>
            <w:r w:rsidR="00E60E70">
              <w:rPr>
                <w:rFonts w:ascii="Aptos" w:hAnsi="Aptos" w:cs="Arial"/>
                <w:sz w:val="18"/>
                <w:szCs w:val="18"/>
                <w:lang w:val="nl-NL"/>
              </w:rPr>
              <w:t>+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</w:tr>
      <w:tr w:rsidR="004C5E04" w:rsidRPr="00BE3AA5" w14:paraId="0189AFF2" w14:textId="77777777" w:rsidTr="0097230D">
        <w:trPr>
          <w:trHeight w:val="300"/>
        </w:trPr>
        <w:tc>
          <w:tcPr>
            <w:tcW w:w="728" w:type="pct"/>
            <w:gridSpan w:val="2"/>
          </w:tcPr>
          <w:p w14:paraId="5D8EF31A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Pooled or summary result (overall rating)</w:t>
            </w:r>
          </w:p>
        </w:tc>
        <w:tc>
          <w:tcPr>
            <w:tcW w:w="204" w:type="pct"/>
          </w:tcPr>
          <w:p w14:paraId="5011277A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249</w:t>
            </w:r>
          </w:p>
        </w:tc>
        <w:tc>
          <w:tcPr>
            <w:tcW w:w="384" w:type="pct"/>
          </w:tcPr>
          <w:p w14:paraId="3D2456E7" w14:textId="5F9F1358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78" w:type="pct"/>
          </w:tcPr>
          <w:p w14:paraId="36269EC1" w14:textId="00A18EE0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0102D6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?</w:t>
            </w: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</w:p>
        </w:tc>
        <w:tc>
          <w:tcPr>
            <w:tcW w:w="204" w:type="pct"/>
          </w:tcPr>
          <w:p w14:paraId="02A52CDB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249</w:t>
            </w:r>
          </w:p>
        </w:tc>
        <w:tc>
          <w:tcPr>
            <w:tcW w:w="489" w:type="pct"/>
            <w:gridSpan w:val="2"/>
          </w:tcPr>
          <w:p w14:paraId="15B67FC3" w14:textId="74B6124C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14" w:type="pct"/>
          </w:tcPr>
          <w:p w14:paraId="15502A25" w14:textId="10E8F08C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766016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?</w:t>
            </w: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  <w:r w:rsidR="0057698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nl-NL"/>
              </w:rPr>
              <w:t>†</w:t>
            </w:r>
          </w:p>
        </w:tc>
        <w:tc>
          <w:tcPr>
            <w:tcW w:w="486" w:type="pct"/>
          </w:tcPr>
          <w:p w14:paraId="3F6D90CD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NR</w:t>
            </w:r>
          </w:p>
        </w:tc>
        <w:tc>
          <w:tcPr>
            <w:tcW w:w="399" w:type="pct"/>
            <w:gridSpan w:val="2"/>
          </w:tcPr>
          <w:p w14:paraId="6958EDA0" w14:textId="07E8ED11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64" w:type="pct"/>
            <w:gridSpan w:val="2"/>
          </w:tcPr>
          <w:p w14:paraId="13A0F536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(?)</w:t>
            </w:r>
          </w:p>
        </w:tc>
        <w:tc>
          <w:tcPr>
            <w:tcW w:w="171" w:type="pct"/>
          </w:tcPr>
          <w:p w14:paraId="20EBC32E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78</w:t>
            </w:r>
          </w:p>
        </w:tc>
        <w:tc>
          <w:tcPr>
            <w:tcW w:w="384" w:type="pct"/>
          </w:tcPr>
          <w:p w14:paraId="0FAB75C9" w14:textId="0DDB579B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97" w:type="pct"/>
          </w:tcPr>
          <w:p w14:paraId="3FD24ABB" w14:textId="3F91F6A4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E60E70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+</w:t>
            </w: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</w:p>
        </w:tc>
      </w:tr>
      <w:tr w:rsidR="00796F7D" w:rsidRPr="00BE3AA5" w14:paraId="7E0AC108" w14:textId="77777777" w:rsidTr="0097230D">
        <w:trPr>
          <w:trHeight w:val="300"/>
        </w:trPr>
        <w:tc>
          <w:tcPr>
            <w:tcW w:w="316" w:type="pct"/>
            <w:vMerge w:val="restart"/>
          </w:tcPr>
          <w:p w14:paraId="1A2F7962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br w:type="page"/>
              <w:t>PROM</w:t>
            </w:r>
          </w:p>
        </w:tc>
        <w:tc>
          <w:tcPr>
            <w:tcW w:w="412" w:type="pct"/>
            <w:vMerge w:val="restart"/>
          </w:tcPr>
          <w:p w14:paraId="2A506D5C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Country (language) in which the PROM was evaluated</w:t>
            </w:r>
          </w:p>
        </w:tc>
        <w:tc>
          <w:tcPr>
            <w:tcW w:w="966" w:type="pct"/>
            <w:gridSpan w:val="3"/>
          </w:tcPr>
          <w:p w14:paraId="6A802FB5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Measurement error</w:t>
            </w:r>
          </w:p>
        </w:tc>
        <w:tc>
          <w:tcPr>
            <w:tcW w:w="693" w:type="pct"/>
            <w:gridSpan w:val="3"/>
          </w:tcPr>
          <w:p w14:paraId="52B32DAC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Criterion validity</w:t>
            </w:r>
          </w:p>
        </w:tc>
        <w:tc>
          <w:tcPr>
            <w:tcW w:w="1527" w:type="pct"/>
            <w:gridSpan w:val="5"/>
          </w:tcPr>
          <w:p w14:paraId="3EEC0BD5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Hypotheses testing</w:t>
            </w:r>
          </w:p>
        </w:tc>
        <w:tc>
          <w:tcPr>
            <w:tcW w:w="1087" w:type="pct"/>
            <w:gridSpan w:val="4"/>
          </w:tcPr>
          <w:p w14:paraId="008EB6E3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 xml:space="preserve">Responsiveness </w:t>
            </w:r>
          </w:p>
        </w:tc>
      </w:tr>
      <w:tr w:rsidR="00796F7D" w:rsidRPr="00BE3AA5" w14:paraId="0DC8297A" w14:textId="77777777" w:rsidTr="0097230D">
        <w:trPr>
          <w:trHeight w:val="300"/>
        </w:trPr>
        <w:tc>
          <w:tcPr>
            <w:tcW w:w="316" w:type="pct"/>
            <w:vMerge/>
          </w:tcPr>
          <w:p w14:paraId="7D9C544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412" w:type="pct"/>
            <w:vMerge/>
          </w:tcPr>
          <w:p w14:paraId="715B183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04" w:type="pct"/>
          </w:tcPr>
          <w:p w14:paraId="4EBCD4C4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384" w:type="pct"/>
          </w:tcPr>
          <w:p w14:paraId="3D3B3480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378" w:type="pct"/>
          </w:tcPr>
          <w:p w14:paraId="2359EF6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204" w:type="pct"/>
          </w:tcPr>
          <w:p w14:paraId="4C4271F9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7" w:type="pct"/>
          </w:tcPr>
          <w:p w14:paraId="2C1B4DB3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272" w:type="pct"/>
          </w:tcPr>
          <w:p w14:paraId="2E80A99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414" w:type="pct"/>
          </w:tcPr>
          <w:p w14:paraId="18F7C0D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655" w:type="pct"/>
            <w:gridSpan w:val="2"/>
          </w:tcPr>
          <w:p w14:paraId="73AE5CB5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458" w:type="pct"/>
            <w:gridSpan w:val="2"/>
          </w:tcPr>
          <w:p w14:paraId="03279314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307" w:type="pct"/>
            <w:gridSpan w:val="2"/>
          </w:tcPr>
          <w:p w14:paraId="20421B8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 xml:space="preserve">n </w:t>
            </w:r>
          </w:p>
        </w:tc>
        <w:tc>
          <w:tcPr>
            <w:tcW w:w="384" w:type="pct"/>
          </w:tcPr>
          <w:p w14:paraId="23275C99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397" w:type="pct"/>
          </w:tcPr>
          <w:p w14:paraId="38180D6F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</w:tr>
      <w:tr w:rsidR="00796F7D" w:rsidRPr="00BE3AA5" w14:paraId="2FC756CB" w14:textId="77777777" w:rsidTr="0097230D">
        <w:trPr>
          <w:trHeight w:val="300"/>
        </w:trPr>
        <w:tc>
          <w:tcPr>
            <w:tcW w:w="316" w:type="pct"/>
          </w:tcPr>
          <w:p w14:paraId="52EBF21B" w14:textId="388D21D9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lastRenderedPageBreak/>
              <w:t>PHPQoL (Webb 2013)</w:t>
            </w:r>
          </w:p>
        </w:tc>
        <w:tc>
          <w:tcPr>
            <w:tcW w:w="412" w:type="pct"/>
          </w:tcPr>
          <w:p w14:paraId="40B3C5E8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Spain (Spanish)</w:t>
            </w:r>
          </w:p>
        </w:tc>
        <w:tc>
          <w:tcPr>
            <w:tcW w:w="204" w:type="pct"/>
          </w:tcPr>
          <w:p w14:paraId="4BBC35C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</w:tcPr>
          <w:p w14:paraId="0E685E6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78" w:type="pct"/>
          </w:tcPr>
          <w:p w14:paraId="54FB3F7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04" w:type="pct"/>
          </w:tcPr>
          <w:p w14:paraId="45BF4140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17" w:type="pct"/>
          </w:tcPr>
          <w:p w14:paraId="55371FD9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72" w:type="pct"/>
          </w:tcPr>
          <w:p w14:paraId="3ECD9B6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414" w:type="pct"/>
          </w:tcPr>
          <w:p w14:paraId="70CEA004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67</w:t>
            </w:r>
          </w:p>
        </w:tc>
        <w:tc>
          <w:tcPr>
            <w:tcW w:w="655" w:type="pct"/>
            <w:gridSpan w:val="2"/>
          </w:tcPr>
          <w:p w14:paraId="41DDBA1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458" w:type="pct"/>
            <w:gridSpan w:val="2"/>
          </w:tcPr>
          <w:p w14:paraId="72397300" w14:textId="0FD7F86E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Lower scores in women than men (</w:t>
            </w:r>
            <w:r w:rsidRPr="00BE3AA5">
              <w:rPr>
                <w:rFonts w:ascii="Aptos" w:hAnsi="Aptos" w:cs="Arial"/>
                <w:i/>
                <w:iCs/>
                <w:sz w:val="18"/>
                <w:szCs w:val="18"/>
                <w:lang w:val="nl-NL"/>
              </w:rPr>
              <w:t>p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&lt;0.01)</w:t>
            </w:r>
            <w:r w:rsidR="00AE4724">
              <w:rPr>
                <w:rFonts w:ascii="Aptos" w:hAnsi="Aptos" w:cs="Arial"/>
                <w:sz w:val="18"/>
                <w:szCs w:val="18"/>
                <w:lang w:val="nl-NL"/>
              </w:rPr>
              <w:t xml:space="preserve"> (?)</w:t>
            </w:r>
          </w:p>
          <w:p w14:paraId="20FDB4FF" w14:textId="479236FB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Worse scores with increasing age (</w:t>
            </w:r>
            <w:r w:rsidRPr="00BE3AA5">
              <w:rPr>
                <w:rFonts w:ascii="Aptos" w:hAnsi="Aptos" w:cs="Arial"/>
                <w:i/>
                <w:iCs/>
                <w:sz w:val="18"/>
                <w:szCs w:val="18"/>
                <w:lang w:val="nl-NL"/>
              </w:rPr>
              <w:t>p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=0.52)</w:t>
            </w:r>
            <w:r w:rsidR="00AE4724">
              <w:rPr>
                <w:rFonts w:ascii="Aptos" w:hAnsi="Aptos" w:cs="Arial"/>
                <w:sz w:val="18"/>
                <w:szCs w:val="18"/>
                <w:lang w:val="nl-NL"/>
              </w:rPr>
              <w:t xml:space="preserve"> (?)</w:t>
            </w:r>
          </w:p>
          <w:p w14:paraId="401566FD" w14:textId="580486F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No differences between those who did and did not have surgery (</w:t>
            </w:r>
            <w:r w:rsidRPr="00BE3AA5">
              <w:rPr>
                <w:rFonts w:ascii="Aptos" w:hAnsi="Aptos" w:cs="Arial"/>
                <w:i/>
                <w:iCs/>
                <w:sz w:val="18"/>
                <w:szCs w:val="18"/>
                <w:lang w:val="nl-NL"/>
              </w:rPr>
              <w:t>p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=0.074)</w:t>
            </w:r>
            <w:r w:rsidR="00AE4724">
              <w:rPr>
                <w:rFonts w:ascii="Aptos" w:hAnsi="Aptos" w:cs="Arial"/>
                <w:sz w:val="18"/>
                <w:szCs w:val="18"/>
                <w:lang w:val="nl-NL"/>
              </w:rPr>
              <w:t xml:space="preserve"> (?)</w:t>
            </w:r>
          </w:p>
          <w:p w14:paraId="101CD54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No differences between those who did and did not have kidney stones (</w:t>
            </w:r>
            <w:r w:rsidRPr="00BE3AA5">
              <w:rPr>
                <w:rFonts w:ascii="Aptos" w:hAnsi="Aptos" w:cs="Arial"/>
                <w:i/>
                <w:iCs/>
                <w:sz w:val="18"/>
                <w:szCs w:val="18"/>
                <w:lang w:val="nl-NL"/>
              </w:rPr>
              <w:t>p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=0.23) (?)</w:t>
            </w:r>
          </w:p>
        </w:tc>
        <w:tc>
          <w:tcPr>
            <w:tcW w:w="307" w:type="pct"/>
            <w:gridSpan w:val="2"/>
          </w:tcPr>
          <w:p w14:paraId="3D2E9E58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</w:tcPr>
          <w:p w14:paraId="407D6D7C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97" w:type="pct"/>
          </w:tcPr>
          <w:p w14:paraId="26DE0DE2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796F7D" w:rsidRPr="00BE3AA5" w14:paraId="21E235A7" w14:textId="77777777" w:rsidTr="0097230D">
        <w:trPr>
          <w:trHeight w:val="300"/>
        </w:trPr>
        <w:tc>
          <w:tcPr>
            <w:tcW w:w="316" w:type="pct"/>
          </w:tcPr>
          <w:p w14:paraId="0D596C5C" w14:textId="122219B5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 xml:space="preserve">PHPQoL (Webb 2016) </w:t>
            </w:r>
          </w:p>
        </w:tc>
        <w:tc>
          <w:tcPr>
            <w:tcW w:w="412" w:type="pct"/>
          </w:tcPr>
          <w:p w14:paraId="3A9ECB41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Spain (Spanish)</w:t>
            </w:r>
          </w:p>
        </w:tc>
        <w:tc>
          <w:tcPr>
            <w:tcW w:w="204" w:type="pct"/>
          </w:tcPr>
          <w:p w14:paraId="78E8618A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</w:tcPr>
          <w:p w14:paraId="05F2DEAD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378" w:type="pct"/>
          </w:tcPr>
          <w:p w14:paraId="515549E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04" w:type="pct"/>
          </w:tcPr>
          <w:p w14:paraId="5001A99E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17" w:type="pct"/>
          </w:tcPr>
          <w:p w14:paraId="6AD4E5C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272" w:type="pct"/>
          </w:tcPr>
          <w:p w14:paraId="04807CF5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414" w:type="pct"/>
          </w:tcPr>
          <w:p w14:paraId="50467F2C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170-176</w:t>
            </w:r>
          </w:p>
        </w:tc>
        <w:tc>
          <w:tcPr>
            <w:tcW w:w="655" w:type="pct"/>
            <w:gridSpan w:val="2"/>
          </w:tcPr>
          <w:p w14:paraId="3B898F5B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458" w:type="pct"/>
            <w:gridSpan w:val="2"/>
          </w:tcPr>
          <w:p w14:paraId="274D5DC4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PWBI: correlation coefficients 0.695-0.852 (+)</w:t>
            </w:r>
          </w:p>
          <w:p w14:paraId="5E12FB86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SF-36: correlation coefficients 0.626-0.778 (+)</w:t>
            </w:r>
          </w:p>
        </w:tc>
        <w:tc>
          <w:tcPr>
            <w:tcW w:w="307" w:type="pct"/>
            <w:gridSpan w:val="2"/>
          </w:tcPr>
          <w:p w14:paraId="19481CEC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91*</w:t>
            </w:r>
          </w:p>
        </w:tc>
        <w:tc>
          <w:tcPr>
            <w:tcW w:w="384" w:type="pct"/>
          </w:tcPr>
          <w:p w14:paraId="7E8A4A05" w14:textId="77777777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397" w:type="pct"/>
          </w:tcPr>
          <w:p w14:paraId="1A469C2D" w14:textId="650E7F85" w:rsidR="00D6705E" w:rsidRPr="00BE3AA5" w:rsidRDefault="00D6705E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Effect sizes at 3, 6, and 12 months after treatment 0.37, 0.48, 0.46 (</w:t>
            </w:r>
            <w:r w:rsidR="00D90F8D">
              <w:rPr>
                <w:rFonts w:ascii="Aptos" w:hAnsi="Aptos" w:cs="Arial"/>
                <w:sz w:val="18"/>
                <w:szCs w:val="18"/>
                <w:lang w:val="nl-NL"/>
              </w:rPr>
              <w:t>+</w:t>
            </w:r>
            <w:r w:rsidRPr="00BE3AA5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</w:tr>
      <w:tr w:rsidR="004C5E04" w:rsidRPr="00BE3AA5" w14:paraId="209D491F" w14:textId="77777777" w:rsidTr="0097230D">
        <w:trPr>
          <w:trHeight w:val="300"/>
        </w:trPr>
        <w:tc>
          <w:tcPr>
            <w:tcW w:w="728" w:type="pct"/>
            <w:gridSpan w:val="2"/>
          </w:tcPr>
          <w:p w14:paraId="7E311032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Pooled or summary result (overall rating)</w:t>
            </w:r>
          </w:p>
        </w:tc>
        <w:tc>
          <w:tcPr>
            <w:tcW w:w="204" w:type="pct"/>
          </w:tcPr>
          <w:p w14:paraId="3B4747C6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</w:tcPr>
          <w:p w14:paraId="38994947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78" w:type="pct"/>
          </w:tcPr>
          <w:p w14:paraId="6B9CF42B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04" w:type="pct"/>
          </w:tcPr>
          <w:p w14:paraId="7F500B7B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17" w:type="pct"/>
          </w:tcPr>
          <w:p w14:paraId="3CD5633F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72" w:type="pct"/>
          </w:tcPr>
          <w:p w14:paraId="614D4193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14" w:type="pct"/>
          </w:tcPr>
          <w:p w14:paraId="6BD98E80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237-243</w:t>
            </w:r>
          </w:p>
        </w:tc>
        <w:tc>
          <w:tcPr>
            <w:tcW w:w="655" w:type="pct"/>
            <w:gridSpan w:val="2"/>
          </w:tcPr>
          <w:p w14:paraId="143CA622" w14:textId="073FA888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58" w:type="pct"/>
            <w:gridSpan w:val="2"/>
          </w:tcPr>
          <w:p w14:paraId="75BE33E6" w14:textId="73B00B64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872AD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±</w:t>
            </w: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</w:p>
        </w:tc>
        <w:tc>
          <w:tcPr>
            <w:tcW w:w="307" w:type="pct"/>
            <w:gridSpan w:val="2"/>
          </w:tcPr>
          <w:p w14:paraId="1CD9FEAF" w14:textId="7777777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91</w:t>
            </w:r>
          </w:p>
        </w:tc>
        <w:tc>
          <w:tcPr>
            <w:tcW w:w="384" w:type="pct"/>
          </w:tcPr>
          <w:p w14:paraId="720C4A6D" w14:textId="32BC9227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97" w:type="pct"/>
          </w:tcPr>
          <w:p w14:paraId="5C90230B" w14:textId="24344826" w:rsidR="00D6705E" w:rsidRPr="00BE3AA5" w:rsidRDefault="00D6705E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D90F8D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+</w:t>
            </w:r>
            <w:r w:rsidRPr="00BE3AA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</w:p>
        </w:tc>
      </w:tr>
    </w:tbl>
    <w:p w14:paraId="4D0AE1DC" w14:textId="1D7AEA02" w:rsidR="00D6705E" w:rsidRPr="00BE3AA5" w:rsidRDefault="00D6705E" w:rsidP="00D6705E">
      <w:pPr>
        <w:rPr>
          <w:rFonts w:ascii="Aptos" w:hAnsi="Aptos" w:cs="Arial"/>
          <w:sz w:val="18"/>
          <w:szCs w:val="18"/>
          <w:lang w:val="nl-NL"/>
        </w:rPr>
      </w:pPr>
      <w:r w:rsidRPr="00BE3AA5">
        <w:rPr>
          <w:rFonts w:ascii="Aptos" w:hAnsi="Aptos" w:cs="Arial"/>
          <w:sz w:val="18"/>
          <w:szCs w:val="18"/>
          <w:lang w:val="nl-NL"/>
        </w:rPr>
        <w:t xml:space="preserve">* Exact sample size not reported; </w:t>
      </w:r>
      <w:r w:rsidR="00576988">
        <w:rPr>
          <w:rFonts w:ascii="Times New Roman" w:hAnsi="Times New Roman" w:cs="Times New Roman"/>
          <w:sz w:val="18"/>
          <w:szCs w:val="18"/>
          <w:lang w:val="nl-NL"/>
        </w:rPr>
        <w:t>†</w:t>
      </w:r>
      <w:r w:rsidR="00576988">
        <w:rPr>
          <w:rFonts w:ascii="Aptos" w:hAnsi="Aptos" w:cs="Arial"/>
          <w:sz w:val="18"/>
          <w:szCs w:val="18"/>
          <w:lang w:val="nl-NL"/>
        </w:rPr>
        <w:t xml:space="preserve"> rated indeterminate as </w:t>
      </w:r>
      <w:r w:rsidR="009B3BC6">
        <w:rPr>
          <w:rFonts w:ascii="Aptos" w:hAnsi="Aptos" w:cs="Arial"/>
          <w:sz w:val="18"/>
          <w:szCs w:val="18"/>
          <w:lang w:val="nl-NL"/>
        </w:rPr>
        <w:t xml:space="preserve">structural validity was rated indeterminate; </w:t>
      </w:r>
      <w:r w:rsidRPr="00BE3AA5">
        <w:rPr>
          <w:rFonts w:ascii="Aptos" w:hAnsi="Aptos" w:cs="Arial"/>
          <w:sz w:val="18"/>
          <w:szCs w:val="18"/>
          <w:lang w:val="nl-NL"/>
        </w:rPr>
        <w:t>NR: not reported</w:t>
      </w:r>
    </w:p>
    <w:p w14:paraId="56C814B5" w14:textId="77777777" w:rsidR="00D3324C" w:rsidRPr="00BE3AA5" w:rsidRDefault="00D3324C">
      <w:pPr>
        <w:rPr>
          <w:rFonts w:ascii="Aptos" w:hAnsi="Aptos"/>
          <w:sz w:val="18"/>
          <w:szCs w:val="18"/>
        </w:rPr>
      </w:pPr>
    </w:p>
    <w:sectPr w:rsidR="00D3324C" w:rsidRPr="00BE3AA5" w:rsidSect="00D6705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5E"/>
    <w:rsid w:val="000102D6"/>
    <w:rsid w:val="00015073"/>
    <w:rsid w:val="001544DD"/>
    <w:rsid w:val="002C5ABF"/>
    <w:rsid w:val="0036330A"/>
    <w:rsid w:val="003D35C4"/>
    <w:rsid w:val="00424421"/>
    <w:rsid w:val="004C5E04"/>
    <w:rsid w:val="0056225B"/>
    <w:rsid w:val="00576988"/>
    <w:rsid w:val="006A637A"/>
    <w:rsid w:val="006C21D8"/>
    <w:rsid w:val="00766016"/>
    <w:rsid w:val="00796F7D"/>
    <w:rsid w:val="00872AD5"/>
    <w:rsid w:val="009451B5"/>
    <w:rsid w:val="0097230D"/>
    <w:rsid w:val="009B2FD5"/>
    <w:rsid w:val="009B3BC6"/>
    <w:rsid w:val="00A108AC"/>
    <w:rsid w:val="00A7433A"/>
    <w:rsid w:val="00AE4724"/>
    <w:rsid w:val="00AF1D37"/>
    <w:rsid w:val="00B03403"/>
    <w:rsid w:val="00B97665"/>
    <w:rsid w:val="00BE3AA5"/>
    <w:rsid w:val="00C4356F"/>
    <w:rsid w:val="00D3324C"/>
    <w:rsid w:val="00D6705E"/>
    <w:rsid w:val="00D90F8D"/>
    <w:rsid w:val="00DA0CA5"/>
    <w:rsid w:val="00DE78F6"/>
    <w:rsid w:val="00E23F80"/>
    <w:rsid w:val="00E60E70"/>
    <w:rsid w:val="00F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09EA"/>
  <w15:chartTrackingRefBased/>
  <w15:docId w15:val="{1B9E6FAC-7DF7-4CC8-B0D2-8F779599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05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B2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FD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FD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Jason B.,MD, MS</dc:creator>
  <cp:keywords/>
  <dc:description/>
  <cp:lastModifiedBy>Liu, Jason B.,MD, MS</cp:lastModifiedBy>
  <cp:revision>34</cp:revision>
  <dcterms:created xsi:type="dcterms:W3CDTF">2023-12-26T16:16:00Z</dcterms:created>
  <dcterms:modified xsi:type="dcterms:W3CDTF">2024-02-29T19:55:00Z</dcterms:modified>
</cp:coreProperties>
</file>