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C1BFA" w14:textId="6FE6C526" w:rsidR="00DF6CDA" w:rsidRPr="00DE4282" w:rsidRDefault="00DF6CDA" w:rsidP="00DF6CDA">
      <w:pPr>
        <w:rPr>
          <w:rFonts w:ascii="Aptos" w:hAnsi="Aptos" w:cs="Arial"/>
          <w:sz w:val="18"/>
          <w:szCs w:val="18"/>
          <w:lang w:val="nl-NL"/>
        </w:rPr>
      </w:pPr>
      <w:r w:rsidRPr="00DE4282">
        <w:rPr>
          <w:rFonts w:ascii="Aptos" w:hAnsi="Aptos" w:cs="Arial"/>
          <w:sz w:val="18"/>
          <w:szCs w:val="18"/>
          <w:lang w:val="nl-NL"/>
        </w:rPr>
        <w:t xml:space="preserve">Additional File </w:t>
      </w:r>
      <w:r w:rsidR="00DE4282" w:rsidRPr="00DE4282">
        <w:rPr>
          <w:rFonts w:ascii="Aptos" w:hAnsi="Aptos" w:cs="Arial"/>
          <w:sz w:val="18"/>
          <w:szCs w:val="18"/>
          <w:lang w:val="nl-NL"/>
        </w:rPr>
        <w:t>4</w:t>
      </w:r>
      <w:r w:rsidRPr="00DE4282">
        <w:rPr>
          <w:rFonts w:ascii="Aptos" w:hAnsi="Aptos" w:cs="Arial"/>
          <w:sz w:val="18"/>
          <w:szCs w:val="18"/>
          <w:lang w:val="nl-NL"/>
        </w:rPr>
        <w:t>. Results of studies on content validity for the PHPQoL.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"/>
        <w:gridCol w:w="6135"/>
        <w:gridCol w:w="2101"/>
        <w:gridCol w:w="1627"/>
        <w:gridCol w:w="1928"/>
        <w:gridCol w:w="2190"/>
      </w:tblGrid>
      <w:tr w:rsidR="00DF6CDA" w:rsidRPr="00DE4282" w14:paraId="5F01B213" w14:textId="77777777" w:rsidTr="00BE6347">
        <w:trPr>
          <w:trHeight w:val="816"/>
        </w:trPr>
        <w:tc>
          <w:tcPr>
            <w:tcW w:w="0" w:type="auto"/>
            <w:gridSpan w:val="2"/>
            <w:vAlign w:val="center"/>
          </w:tcPr>
          <w:p w14:paraId="1BAA1B2B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  <w:u w:val="single"/>
              </w:rPr>
              <w:t>Name of PROM</w:t>
            </w:r>
            <w:r w:rsidRPr="00DE4282">
              <w:rPr>
                <w:rFonts w:ascii="Aptos" w:hAnsi="Aptos" w:cs="Arial"/>
                <w:sz w:val="18"/>
                <w:szCs w:val="18"/>
              </w:rPr>
              <w:t>: Primary Hyperparathyroidism Quality of Life (</w:t>
            </w:r>
            <w:proofErr w:type="spellStart"/>
            <w:r w:rsidRPr="00DE4282">
              <w:rPr>
                <w:rFonts w:ascii="Aptos" w:hAnsi="Aptos" w:cs="Arial"/>
                <w:sz w:val="18"/>
                <w:szCs w:val="18"/>
              </w:rPr>
              <w:t>PHPQoL</w:t>
            </w:r>
            <w:proofErr w:type="spellEnd"/>
            <w:r w:rsidRPr="00DE4282">
              <w:rPr>
                <w:rFonts w:ascii="Aptos" w:hAnsi="Aptos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67E0EFD3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PROM Development Study</w:t>
            </w:r>
          </w:p>
        </w:tc>
        <w:tc>
          <w:tcPr>
            <w:tcW w:w="0" w:type="auto"/>
            <w:vAlign w:val="center"/>
          </w:tcPr>
          <w:p w14:paraId="3B5D5C2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Rating of Reviewers</w:t>
            </w:r>
          </w:p>
        </w:tc>
        <w:tc>
          <w:tcPr>
            <w:tcW w:w="0" w:type="auto"/>
            <w:vAlign w:val="center"/>
          </w:tcPr>
          <w:p w14:paraId="07A415B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Overall Ratings per PROM</w:t>
            </w:r>
          </w:p>
        </w:tc>
        <w:tc>
          <w:tcPr>
            <w:tcW w:w="0" w:type="auto"/>
            <w:vAlign w:val="center"/>
          </w:tcPr>
          <w:p w14:paraId="3CE2AC8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GRADE Quality of Evidence</w:t>
            </w:r>
          </w:p>
        </w:tc>
      </w:tr>
      <w:tr w:rsidR="00DF6CDA" w:rsidRPr="00DE4282" w14:paraId="014ABCA3" w14:textId="77777777" w:rsidTr="00BE6347">
        <w:tc>
          <w:tcPr>
            <w:tcW w:w="0" w:type="auto"/>
            <w:gridSpan w:val="2"/>
            <w:vAlign w:val="center"/>
          </w:tcPr>
          <w:p w14:paraId="5F19667B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Criteria</w:t>
            </w:r>
          </w:p>
        </w:tc>
        <w:tc>
          <w:tcPr>
            <w:tcW w:w="0" w:type="auto"/>
            <w:vAlign w:val="center"/>
          </w:tcPr>
          <w:p w14:paraId="6C7D65E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 / - / ± / ?</w:t>
            </w:r>
          </w:p>
        </w:tc>
        <w:tc>
          <w:tcPr>
            <w:tcW w:w="0" w:type="auto"/>
            <w:vAlign w:val="center"/>
          </w:tcPr>
          <w:p w14:paraId="21BA69D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 / - / ± / ?</w:t>
            </w:r>
          </w:p>
        </w:tc>
        <w:tc>
          <w:tcPr>
            <w:tcW w:w="0" w:type="auto"/>
            <w:vAlign w:val="center"/>
          </w:tcPr>
          <w:p w14:paraId="077B35C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 / - / ±</w:t>
            </w:r>
          </w:p>
        </w:tc>
        <w:tc>
          <w:tcPr>
            <w:tcW w:w="0" w:type="auto"/>
            <w:vAlign w:val="center"/>
          </w:tcPr>
          <w:p w14:paraId="1CC9B5A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High, Moderate, Low, Very Low</w:t>
            </w:r>
          </w:p>
        </w:tc>
      </w:tr>
      <w:tr w:rsidR="00DF6CDA" w:rsidRPr="00DE4282" w14:paraId="6C9D71EC" w14:textId="77777777" w:rsidTr="00BE6347">
        <w:tc>
          <w:tcPr>
            <w:tcW w:w="0" w:type="auto"/>
            <w:gridSpan w:val="2"/>
          </w:tcPr>
          <w:p w14:paraId="2B335B16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Relevance</w:t>
            </w:r>
          </w:p>
        </w:tc>
        <w:tc>
          <w:tcPr>
            <w:tcW w:w="0" w:type="auto"/>
            <w:vAlign w:val="center"/>
          </w:tcPr>
          <w:p w14:paraId="6C3A125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DF680C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A73F9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63F7CA4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7C6D4954" w14:textId="77777777" w:rsidTr="00BE6347">
        <w:tc>
          <w:tcPr>
            <w:tcW w:w="0" w:type="auto"/>
          </w:tcPr>
          <w:p w14:paraId="6F285C79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A7083F7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included items relevant for the construct of interest?</w:t>
            </w:r>
          </w:p>
        </w:tc>
        <w:tc>
          <w:tcPr>
            <w:tcW w:w="0" w:type="auto"/>
            <w:vAlign w:val="center"/>
          </w:tcPr>
          <w:p w14:paraId="49839E3B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95A0EE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6EF9B89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2B2D14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4A57C796" w14:textId="77777777" w:rsidTr="00BE6347">
        <w:tc>
          <w:tcPr>
            <w:tcW w:w="0" w:type="auto"/>
          </w:tcPr>
          <w:p w14:paraId="07A31F78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17FAED21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included items relevant for the target population of interest?</w:t>
            </w:r>
          </w:p>
        </w:tc>
        <w:tc>
          <w:tcPr>
            <w:tcW w:w="0" w:type="auto"/>
            <w:vAlign w:val="center"/>
          </w:tcPr>
          <w:p w14:paraId="1067B6C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5DA9A3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5E5B589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161A73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383093C7" w14:textId="77777777" w:rsidTr="00BE6347">
        <w:tc>
          <w:tcPr>
            <w:tcW w:w="0" w:type="auto"/>
          </w:tcPr>
          <w:p w14:paraId="249095BE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9CD621A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included items relevant for the context of use of interest?</w:t>
            </w:r>
          </w:p>
        </w:tc>
        <w:tc>
          <w:tcPr>
            <w:tcW w:w="0" w:type="auto"/>
            <w:vAlign w:val="center"/>
          </w:tcPr>
          <w:p w14:paraId="3739759C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261A64F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6735E6DC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E66EA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7753C83B" w14:textId="77777777" w:rsidTr="00BE6347">
        <w:tc>
          <w:tcPr>
            <w:tcW w:w="0" w:type="auto"/>
          </w:tcPr>
          <w:p w14:paraId="3AA20439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7488CAC2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response options appropriate?</w:t>
            </w:r>
          </w:p>
        </w:tc>
        <w:tc>
          <w:tcPr>
            <w:tcW w:w="0" w:type="auto"/>
            <w:vAlign w:val="center"/>
          </w:tcPr>
          <w:p w14:paraId="3ED75C54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6FDD31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3296F0C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9F74E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481A9374" w14:textId="77777777" w:rsidTr="00BE6347">
        <w:tc>
          <w:tcPr>
            <w:tcW w:w="0" w:type="auto"/>
          </w:tcPr>
          <w:p w14:paraId="6435803C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738560ED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Is the recall period appropriate?</w:t>
            </w:r>
          </w:p>
        </w:tc>
        <w:tc>
          <w:tcPr>
            <w:tcW w:w="0" w:type="auto"/>
            <w:vAlign w:val="center"/>
          </w:tcPr>
          <w:p w14:paraId="5EE449D9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6F1FD7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C94E2AB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C89576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7C46BD0B" w14:textId="77777777" w:rsidTr="00BE6347">
        <w:tc>
          <w:tcPr>
            <w:tcW w:w="0" w:type="auto"/>
            <w:gridSpan w:val="2"/>
            <w:vAlign w:val="center"/>
          </w:tcPr>
          <w:p w14:paraId="3E979CD6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RELEVANCE RATING</w:t>
            </w:r>
          </w:p>
        </w:tc>
        <w:tc>
          <w:tcPr>
            <w:tcW w:w="0" w:type="auto"/>
            <w:vAlign w:val="center"/>
          </w:tcPr>
          <w:p w14:paraId="5968937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BEDE7EB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10E6D1E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20E5E5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Very Low</w:t>
            </w:r>
          </w:p>
        </w:tc>
      </w:tr>
      <w:tr w:rsidR="00DF6CDA" w:rsidRPr="00DE4282" w14:paraId="5ABE1865" w14:textId="77777777" w:rsidTr="00BE6347">
        <w:tc>
          <w:tcPr>
            <w:tcW w:w="0" w:type="auto"/>
            <w:gridSpan w:val="2"/>
          </w:tcPr>
          <w:p w14:paraId="40CF5618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Comprehensiveness</w:t>
            </w:r>
          </w:p>
        </w:tc>
        <w:tc>
          <w:tcPr>
            <w:tcW w:w="0" w:type="auto"/>
            <w:vAlign w:val="center"/>
          </w:tcPr>
          <w:p w14:paraId="6D26B44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DFE929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006EB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A31089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388E5512" w14:textId="77777777" w:rsidTr="00BE6347">
        <w:tc>
          <w:tcPr>
            <w:tcW w:w="0" w:type="auto"/>
          </w:tcPr>
          <w:p w14:paraId="49BABADD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1B9F7C1D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all key concepts included?</w:t>
            </w:r>
          </w:p>
        </w:tc>
        <w:tc>
          <w:tcPr>
            <w:tcW w:w="0" w:type="auto"/>
            <w:vAlign w:val="center"/>
          </w:tcPr>
          <w:p w14:paraId="5069377B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F82467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73D5584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A9A0E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16B370BA" w14:textId="77777777" w:rsidTr="00BE6347">
        <w:tc>
          <w:tcPr>
            <w:tcW w:w="0" w:type="auto"/>
            <w:gridSpan w:val="2"/>
            <w:vAlign w:val="center"/>
          </w:tcPr>
          <w:p w14:paraId="47627240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COMPREHENSIVENESS RATING</w:t>
            </w:r>
          </w:p>
        </w:tc>
        <w:tc>
          <w:tcPr>
            <w:tcW w:w="0" w:type="auto"/>
            <w:vAlign w:val="center"/>
          </w:tcPr>
          <w:p w14:paraId="26C5CB8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D1CEDE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29E083A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52850E0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Very Low</w:t>
            </w:r>
          </w:p>
        </w:tc>
      </w:tr>
      <w:tr w:rsidR="00DF6CDA" w:rsidRPr="00DE4282" w14:paraId="42FCFB32" w14:textId="77777777" w:rsidTr="00BE6347">
        <w:tc>
          <w:tcPr>
            <w:tcW w:w="0" w:type="auto"/>
            <w:gridSpan w:val="2"/>
          </w:tcPr>
          <w:p w14:paraId="7CF850C1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Comprehensibility</w:t>
            </w:r>
          </w:p>
        </w:tc>
        <w:tc>
          <w:tcPr>
            <w:tcW w:w="0" w:type="auto"/>
            <w:vAlign w:val="center"/>
          </w:tcPr>
          <w:p w14:paraId="5D3EFD5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8ABF5C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DC1FCF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BD3DE9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282D8982" w14:textId="77777777" w:rsidTr="00BE6347">
        <w:tc>
          <w:tcPr>
            <w:tcW w:w="0" w:type="auto"/>
          </w:tcPr>
          <w:p w14:paraId="7E3D880C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1999413A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PROM instructions understood by the population of interest as intended?</w:t>
            </w:r>
          </w:p>
        </w:tc>
        <w:tc>
          <w:tcPr>
            <w:tcW w:w="0" w:type="auto"/>
            <w:vAlign w:val="center"/>
          </w:tcPr>
          <w:p w14:paraId="2768142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ED9097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4CB4A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BC559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42254EA3" w14:textId="77777777" w:rsidTr="00BE6347">
        <w:tc>
          <w:tcPr>
            <w:tcW w:w="0" w:type="auto"/>
          </w:tcPr>
          <w:p w14:paraId="76010469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2013153A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PROM items and response options understood by the population of interest as intended?</w:t>
            </w:r>
          </w:p>
        </w:tc>
        <w:tc>
          <w:tcPr>
            <w:tcW w:w="0" w:type="auto"/>
            <w:vAlign w:val="center"/>
          </w:tcPr>
          <w:p w14:paraId="172206E6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F6F5B3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0AB5D4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BEE5AFC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68627C4B" w14:textId="77777777" w:rsidTr="00BE6347">
        <w:tc>
          <w:tcPr>
            <w:tcW w:w="0" w:type="auto"/>
          </w:tcPr>
          <w:p w14:paraId="2C469BEE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2BD8D5B3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Are the PROM items appropriately worded?</w:t>
            </w:r>
          </w:p>
        </w:tc>
        <w:tc>
          <w:tcPr>
            <w:tcW w:w="0" w:type="auto"/>
            <w:vAlign w:val="center"/>
          </w:tcPr>
          <w:p w14:paraId="388AFE82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5289D5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47E8A98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597B75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07AC2767" w14:textId="77777777" w:rsidTr="00BE6347">
        <w:tc>
          <w:tcPr>
            <w:tcW w:w="0" w:type="auto"/>
          </w:tcPr>
          <w:p w14:paraId="25473FB6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3963E343" w14:textId="77777777" w:rsidR="00DF6CDA" w:rsidRPr="00DE4282" w:rsidRDefault="00DF6CDA" w:rsidP="0009653F">
            <w:pPr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Do the response options match the question?</w:t>
            </w:r>
          </w:p>
        </w:tc>
        <w:tc>
          <w:tcPr>
            <w:tcW w:w="0" w:type="auto"/>
            <w:vAlign w:val="center"/>
          </w:tcPr>
          <w:p w14:paraId="4812596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FBC87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0472C9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5876EA3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F6CDA" w:rsidRPr="00DE4282" w14:paraId="4B1971F9" w14:textId="77777777" w:rsidTr="00BE6347">
        <w:tc>
          <w:tcPr>
            <w:tcW w:w="0" w:type="auto"/>
            <w:gridSpan w:val="2"/>
            <w:vAlign w:val="center"/>
          </w:tcPr>
          <w:p w14:paraId="72705921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COMPREHENSIBILITY RATING</w:t>
            </w:r>
          </w:p>
        </w:tc>
        <w:tc>
          <w:tcPr>
            <w:tcW w:w="0" w:type="auto"/>
            <w:vAlign w:val="center"/>
          </w:tcPr>
          <w:p w14:paraId="5B184877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DA0D246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+/-</w:t>
            </w:r>
          </w:p>
        </w:tc>
        <w:tc>
          <w:tcPr>
            <w:tcW w:w="0" w:type="auto"/>
            <w:vAlign w:val="center"/>
          </w:tcPr>
          <w:p w14:paraId="2DAFA77D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6B93B01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Very Low</w:t>
            </w:r>
          </w:p>
        </w:tc>
      </w:tr>
      <w:tr w:rsidR="00DF6CDA" w:rsidRPr="00DE4282" w14:paraId="19F353EF" w14:textId="77777777" w:rsidTr="00BE6347">
        <w:tc>
          <w:tcPr>
            <w:tcW w:w="0" w:type="auto"/>
            <w:gridSpan w:val="2"/>
            <w:vAlign w:val="center"/>
          </w:tcPr>
          <w:p w14:paraId="2A364AC7" w14:textId="77777777" w:rsidR="00DF6CDA" w:rsidRPr="00DE4282" w:rsidRDefault="00DF6CDA" w:rsidP="0009653F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DE4282">
              <w:rPr>
                <w:rFonts w:ascii="Aptos" w:hAnsi="Aptos" w:cs="Arial"/>
                <w:b/>
                <w:bCs/>
                <w:sz w:val="18"/>
                <w:szCs w:val="18"/>
              </w:rPr>
              <w:t>CONTENT VALIDITY RATING</w:t>
            </w:r>
          </w:p>
        </w:tc>
        <w:tc>
          <w:tcPr>
            <w:tcW w:w="0" w:type="auto"/>
            <w:vAlign w:val="center"/>
          </w:tcPr>
          <w:p w14:paraId="7FDF8EA7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E709F1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?</w:t>
            </w:r>
          </w:p>
        </w:tc>
        <w:tc>
          <w:tcPr>
            <w:tcW w:w="0" w:type="auto"/>
            <w:vAlign w:val="center"/>
          </w:tcPr>
          <w:p w14:paraId="019524E2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1B4A38E" w14:textId="77777777" w:rsidR="00DF6CDA" w:rsidRPr="00DE4282" w:rsidRDefault="00DF6CDA" w:rsidP="00BE634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DE4282">
              <w:rPr>
                <w:rFonts w:ascii="Aptos" w:hAnsi="Aptos" w:cs="Arial"/>
                <w:sz w:val="18"/>
                <w:szCs w:val="18"/>
              </w:rPr>
              <w:t>Very Low</w:t>
            </w:r>
          </w:p>
        </w:tc>
      </w:tr>
    </w:tbl>
    <w:p w14:paraId="2AE03B88" w14:textId="77777777" w:rsidR="00D3324C" w:rsidRPr="00DE4282" w:rsidRDefault="00D3324C">
      <w:pPr>
        <w:rPr>
          <w:rFonts w:ascii="Aptos" w:hAnsi="Aptos"/>
          <w:sz w:val="18"/>
          <w:szCs w:val="18"/>
        </w:rPr>
      </w:pPr>
    </w:p>
    <w:sectPr w:rsidR="00D3324C" w:rsidRPr="00DE4282" w:rsidSect="00DE428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DA"/>
    <w:rsid w:val="0056225B"/>
    <w:rsid w:val="00BE6347"/>
    <w:rsid w:val="00D3324C"/>
    <w:rsid w:val="00DE4282"/>
    <w:rsid w:val="00D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B6DB"/>
  <w15:chartTrackingRefBased/>
  <w15:docId w15:val="{B106AC9C-A1BB-4CD9-9D8A-85BF880E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CD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C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Jason B.,MD, MS</dc:creator>
  <cp:keywords/>
  <dc:description/>
  <cp:lastModifiedBy>Liu, Jason B.,MD, MS</cp:lastModifiedBy>
  <cp:revision>3</cp:revision>
  <dcterms:created xsi:type="dcterms:W3CDTF">2023-12-26T16:16:00Z</dcterms:created>
  <dcterms:modified xsi:type="dcterms:W3CDTF">2023-12-26T16:25:00Z</dcterms:modified>
</cp:coreProperties>
</file>