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8554B4">
      <w:r>
        <w:rPr>
          <w:rFonts w:eastAsia="'Times New Roman'"/>
          <w:b/>
          <w:color w:val="000000"/>
          <w:lang w:eastAsia="zh-CN"/>
        </w:rPr>
        <w:t>Supplementary Table S2</w:t>
      </w:r>
      <w:r>
        <w:rPr>
          <w:rFonts w:eastAsia="'Times New Roman'"/>
          <w:b/>
          <w:color w:val="000000"/>
        </w:rPr>
        <w:t>. Comparison of the scale, summary and total scores of the PedsQL</w:t>
      </w:r>
      <w:r>
        <w:rPr>
          <w:rFonts w:hint="default" w:eastAsia="'Times New Roman'"/>
          <w:b/>
          <w:color w:val="000000"/>
          <w:vertAlign w:val="superscript"/>
          <w:lang w:val="en-US"/>
        </w:rPr>
        <w:t>TM</w:t>
      </w:r>
      <w:r>
        <w:rPr>
          <w:rFonts w:eastAsia="'Times New Roman'"/>
          <w:b/>
          <w:color w:val="000000"/>
        </w:rPr>
        <w:t xml:space="preserve"> 4.0 GCM between patients and healthy reference </w:t>
      </w:r>
    </w:p>
    <w:tbl>
      <w:tblPr>
        <w:tblStyle w:val="3"/>
        <w:tblW w:w="0" w:type="auto"/>
        <w:tblInd w:w="0" w:type="dxa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2"/>
        <w:gridCol w:w="1874"/>
        <w:gridCol w:w="1874"/>
        <w:gridCol w:w="937"/>
        <w:gridCol w:w="939"/>
        <w:gridCol w:w="1874"/>
        <w:gridCol w:w="1874"/>
        <w:gridCol w:w="937"/>
        <w:gridCol w:w="1118"/>
      </w:tblGrid>
      <w:tr w14:paraId="6BC0281E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rPr>
          <w:trHeight w:val="646" w:hRule="atLeast"/>
        </w:trPr>
        <w:tc>
          <w:tcPr>
            <w:tcW w:w="2812" w:type="dxa"/>
            <w:vMerge w:val="restart"/>
            <w:tcBorders>
              <w:top w:val="single" w:color="000000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A0F4B8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b/>
                <w:color w:val="000000"/>
              </w:rPr>
              <w:t>Item</w:t>
            </w:r>
          </w:p>
        </w:tc>
        <w:tc>
          <w:tcPr>
            <w:tcW w:w="5624" w:type="dxa"/>
            <w:gridSpan w:val="4"/>
            <w:tcBorders>
              <w:top w:val="single" w:color="000000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7D1D84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2-4 years</w:t>
            </w:r>
          </w:p>
        </w:tc>
        <w:tc>
          <w:tcPr>
            <w:tcW w:w="5803" w:type="dxa"/>
            <w:gridSpan w:val="4"/>
            <w:tcBorders>
              <w:top w:val="single" w:color="000000" w:sz="6" w:space="0"/>
              <w:left w:val="single" w:color="CBCDD1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863124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 xml:space="preserve">5-18 years </w:t>
            </w:r>
          </w:p>
        </w:tc>
      </w:tr>
      <w:tr w14:paraId="6BDD5752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rPr>
          <w:trHeight w:val="1909" w:hRule="atLeast"/>
        </w:trPr>
        <w:tc>
          <w:tcPr>
            <w:tcW w:w="2812" w:type="dxa"/>
            <w:vMerge w:val="continue"/>
            <w:tcBorders>
              <w:top w:val="single" w:color="000000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5D0054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cs="Times New Roman" w:eastAsiaTheme="minorEastAsia"/>
              </w:rPr>
            </w:pPr>
          </w:p>
        </w:tc>
        <w:tc>
          <w:tcPr>
            <w:tcW w:w="1874" w:type="dxa"/>
            <w:tcBorders>
              <w:top w:val="single" w:color="CBCDD1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868454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bookmarkStart w:id="0" w:name="OLE_LINK5"/>
            <w:r>
              <w:rPr>
                <w:rFonts w:hint="default" w:eastAsia="'Times New Roman'" w:cs="Times New Roman"/>
                <w:color w:val="000000"/>
                <w:lang w:val="en-US"/>
              </w:rPr>
              <w:t>I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NS (n=35)</w:t>
            </w:r>
            <w:bookmarkEnd w:id="0"/>
          </w:p>
        </w:tc>
        <w:tc>
          <w:tcPr>
            <w:tcW w:w="1874" w:type="dxa"/>
            <w:tcBorders>
              <w:top w:val="single" w:color="CBCDD1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33744C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Healthy reference</w:t>
            </w:r>
            <w:r>
              <w:rPr>
                <w:rFonts w:ascii="Times New Roman" w:hAnsi="Times New Roman" w:eastAsia="'Times New Roman'" w:cs="Times New Roman"/>
                <w:color w:val="000000"/>
                <w:vertAlign w:val="superscript"/>
              </w:rPr>
              <w:t>a</w:t>
            </w:r>
            <w:bookmarkStart w:id="15" w:name="_GoBack"/>
            <w:bookmarkEnd w:id="15"/>
          </w:p>
          <w:p w14:paraId="6A5694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(n=36)</w:t>
            </w:r>
          </w:p>
        </w:tc>
        <w:tc>
          <w:tcPr>
            <w:tcW w:w="937" w:type="dxa"/>
            <w:tcBorders>
              <w:top w:val="single" w:color="000000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67DB0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i/>
                <w:color w:val="000000"/>
              </w:rPr>
              <w:t>d</w:t>
            </w:r>
          </w:p>
        </w:tc>
        <w:tc>
          <w:tcPr>
            <w:tcW w:w="939" w:type="dxa"/>
            <w:tcBorders>
              <w:top w:val="single" w:color="000000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EE031B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i/>
                <w:color w:val="000000"/>
              </w:rPr>
              <w:t>p</w:t>
            </w:r>
          </w:p>
        </w:tc>
        <w:tc>
          <w:tcPr>
            <w:tcW w:w="1874" w:type="dxa"/>
            <w:tcBorders>
              <w:top w:val="single" w:color="000000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9DF18F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hint="default" w:eastAsia="'Times New Roman'" w:cs="Times New Roman"/>
                <w:color w:val="000000"/>
                <w:lang w:val="en-US"/>
              </w:rPr>
              <w:t>I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NS</w:t>
            </w:r>
          </w:p>
          <w:p w14:paraId="6ECE52B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 xml:space="preserve"> (n=146)</w:t>
            </w:r>
          </w:p>
        </w:tc>
        <w:tc>
          <w:tcPr>
            <w:tcW w:w="1874" w:type="dxa"/>
            <w:tcBorders>
              <w:top w:val="single" w:color="000000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C470D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bookmarkStart w:id="1" w:name="OLE_LINK6"/>
            <w:r>
              <w:rPr>
                <w:rFonts w:ascii="Times New Roman" w:hAnsi="Times New Roman" w:eastAsia="'Times New Roman'" w:cs="Times New Roman"/>
                <w:color w:val="000000"/>
              </w:rPr>
              <w:t>Healthy reference</w:t>
            </w:r>
            <w:bookmarkEnd w:id="1"/>
            <w:r>
              <w:rPr>
                <w:rFonts w:ascii="Times New Roman" w:hAnsi="Times New Roman" w:eastAsia="'Times New Roman'" w:cs="Times New Roman"/>
                <w:color w:val="000000"/>
                <w:vertAlign w:val="superscript"/>
              </w:rPr>
              <w:t>b</w:t>
            </w:r>
          </w:p>
          <w:p w14:paraId="4CD5CAB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(n=282)</w:t>
            </w:r>
          </w:p>
        </w:tc>
        <w:tc>
          <w:tcPr>
            <w:tcW w:w="937" w:type="dxa"/>
            <w:tcBorders>
              <w:top w:val="single" w:color="000000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0CDB7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i/>
                <w:color w:val="000000"/>
              </w:rPr>
              <w:t>d</w:t>
            </w:r>
          </w:p>
        </w:tc>
        <w:tc>
          <w:tcPr>
            <w:tcW w:w="1118" w:type="dxa"/>
            <w:tcBorders>
              <w:top w:val="single" w:color="000000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EF443E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i/>
                <w:color w:val="000000"/>
              </w:rPr>
              <w:t>p</w:t>
            </w:r>
          </w:p>
        </w:tc>
      </w:tr>
      <w:tr w14:paraId="01570A9F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rPr>
          <w:trHeight w:val="1277" w:hRule="atLeast"/>
        </w:trPr>
        <w:tc>
          <w:tcPr>
            <w:tcW w:w="2812" w:type="dxa"/>
            <w:tcBorders>
              <w:top w:val="single" w:color="000000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BC84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Physical functioning</w:t>
            </w:r>
          </w:p>
        </w:tc>
        <w:tc>
          <w:tcPr>
            <w:tcW w:w="1874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2EFC77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bookmarkStart w:id="2" w:name="OLE_LINK15"/>
            <w:r>
              <w:rPr>
                <w:rFonts w:ascii="Times New Roman" w:hAnsi="Times New Roman" w:eastAsia="'Times New Roman'" w:cs="Times New Roman"/>
                <w:color w:val="000000"/>
              </w:rPr>
              <w:t>89.20</w:t>
            </w:r>
            <w:bookmarkEnd w:id="2"/>
            <w:r>
              <w:rPr>
                <w:rFonts w:ascii="Times New Roman" w:hAnsi="Times New Roman" w:eastAsia="'Times New Roman'" w:cs="Times New Roman"/>
                <w:color w:val="000000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14.57</w:t>
            </w:r>
          </w:p>
        </w:tc>
        <w:tc>
          <w:tcPr>
            <w:tcW w:w="1874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3C472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 xml:space="preserve">81.25 </w:t>
            </w: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11.60</w:t>
            </w:r>
          </w:p>
        </w:tc>
        <w:tc>
          <w:tcPr>
            <w:tcW w:w="937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25D26E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0.60</w:t>
            </w:r>
          </w:p>
        </w:tc>
        <w:tc>
          <w:tcPr>
            <w:tcW w:w="939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AAA3DB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'Times New Roman'" w:cs="Times New Roman"/>
                <w:color w:val="000000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0.013</w:t>
            </w:r>
          </w:p>
        </w:tc>
        <w:tc>
          <w:tcPr>
            <w:tcW w:w="1874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00F62F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 xml:space="preserve">66.72 </w:t>
            </w: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20.45</w:t>
            </w:r>
          </w:p>
        </w:tc>
        <w:tc>
          <w:tcPr>
            <w:tcW w:w="1874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95549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 xml:space="preserve">76.57 </w:t>
            </w:r>
            <w:bookmarkStart w:id="3" w:name="OLE_LINK11"/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13.78</w:t>
            </w:r>
            <w:bookmarkEnd w:id="3"/>
          </w:p>
        </w:tc>
        <w:tc>
          <w:tcPr>
            <w:tcW w:w="937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800A2B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0.56</w:t>
            </w:r>
          </w:p>
        </w:tc>
        <w:tc>
          <w:tcPr>
            <w:tcW w:w="1118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B6E4B9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'Times New Roman'" w:cs="Times New Roman"/>
                <w:color w:val="000000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&lt;0.001</w:t>
            </w:r>
          </w:p>
        </w:tc>
      </w:tr>
      <w:tr w14:paraId="0BDE778F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rPr>
          <w:trHeight w:val="1277" w:hRule="atLeast"/>
        </w:trPr>
        <w:tc>
          <w:tcPr>
            <w:tcW w:w="2812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F27B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Emotional functioning</w:t>
            </w:r>
          </w:p>
        </w:tc>
        <w:tc>
          <w:tcPr>
            <w:tcW w:w="1874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8E45D6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 xml:space="preserve">82.29 </w:t>
            </w: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20.98</w:t>
            </w:r>
          </w:p>
        </w:tc>
        <w:tc>
          <w:tcPr>
            <w:tcW w:w="1874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BE0BC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 xml:space="preserve">72.36 </w:t>
            </w: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14.66</w:t>
            </w:r>
          </w:p>
        </w:tc>
        <w:tc>
          <w:tcPr>
            <w:tcW w:w="937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7AA92E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0.55</w:t>
            </w:r>
          </w:p>
        </w:tc>
        <w:tc>
          <w:tcPr>
            <w:tcW w:w="939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5D1B71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'Times New Roman'" w:cs="Times New Roman"/>
                <w:color w:val="000000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0.025</w:t>
            </w:r>
          </w:p>
        </w:tc>
        <w:tc>
          <w:tcPr>
            <w:tcW w:w="1874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9693EF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 xml:space="preserve">72.19 </w:t>
            </w: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21.81</w:t>
            </w:r>
          </w:p>
        </w:tc>
        <w:tc>
          <w:tcPr>
            <w:tcW w:w="1874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5A1C5F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 xml:space="preserve">76.60 </w:t>
            </w: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17.63</w:t>
            </w:r>
          </w:p>
        </w:tc>
        <w:tc>
          <w:tcPr>
            <w:tcW w:w="937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A33DFE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0.22</w:t>
            </w:r>
          </w:p>
        </w:tc>
        <w:tc>
          <w:tcPr>
            <w:tcW w:w="1118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3219F0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'Times New Roman'" w:cs="Times New Roman"/>
                <w:color w:val="000000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0.036</w:t>
            </w:r>
          </w:p>
        </w:tc>
      </w:tr>
      <w:tr w14:paraId="619254B0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rPr>
          <w:trHeight w:val="1277" w:hRule="atLeast"/>
        </w:trPr>
        <w:tc>
          <w:tcPr>
            <w:tcW w:w="2812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D5C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Social functioning</w:t>
            </w:r>
          </w:p>
        </w:tc>
        <w:tc>
          <w:tcPr>
            <w:tcW w:w="1874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FE9D38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 xml:space="preserve">90.86 </w:t>
            </w: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12.57</w:t>
            </w:r>
          </w:p>
        </w:tc>
        <w:tc>
          <w:tcPr>
            <w:tcW w:w="1874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864C3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82.64</w:t>
            </w:r>
            <w:bookmarkStart w:id="4" w:name="OLE_LINK16"/>
            <w:r>
              <w:rPr>
                <w:rFonts w:ascii="Times New Roman" w:hAnsi="Times New Roman" w:eastAsia="'Times New Roman'" w:cs="Times New Roman"/>
                <w:color w:val="000000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13.44</w:t>
            </w:r>
            <w:bookmarkEnd w:id="4"/>
          </w:p>
        </w:tc>
        <w:tc>
          <w:tcPr>
            <w:tcW w:w="937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CB3915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0.63</w:t>
            </w:r>
          </w:p>
        </w:tc>
        <w:tc>
          <w:tcPr>
            <w:tcW w:w="939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FDAEFF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'Times New Roman'" w:cs="Times New Roman"/>
                <w:color w:val="000000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0.010</w:t>
            </w:r>
          </w:p>
        </w:tc>
        <w:tc>
          <w:tcPr>
            <w:tcW w:w="1874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D340C1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bookmarkStart w:id="5" w:name="OLE_LINK29"/>
            <w:r>
              <w:rPr>
                <w:rFonts w:ascii="Times New Roman" w:hAnsi="Times New Roman" w:eastAsia="'Times New Roman'" w:cs="Times New Roman"/>
                <w:color w:val="000000"/>
              </w:rPr>
              <w:t>78.55</w:t>
            </w:r>
            <w:bookmarkEnd w:id="5"/>
            <w:r>
              <w:rPr>
                <w:rFonts w:ascii="Times New Roman" w:hAnsi="Times New Roman" w:eastAsia="'Times New Roman'" w:cs="Times New Roman"/>
                <w:color w:val="000000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20.17</w:t>
            </w:r>
          </w:p>
        </w:tc>
        <w:tc>
          <w:tcPr>
            <w:tcW w:w="1874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0C11E9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81.18</w:t>
            </w:r>
            <w:bookmarkStart w:id="6" w:name="OLE_LINK20"/>
            <w:r>
              <w:rPr>
                <w:rFonts w:ascii="Times New Roman" w:hAnsi="Times New Roman" w:eastAsia="'Times New Roman'" w:cs="Times New Roman"/>
                <w:color w:val="000000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15.71</w:t>
            </w:r>
            <w:bookmarkEnd w:id="6"/>
          </w:p>
        </w:tc>
        <w:tc>
          <w:tcPr>
            <w:tcW w:w="937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BBF0B8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0.15</w:t>
            </w:r>
          </w:p>
        </w:tc>
        <w:tc>
          <w:tcPr>
            <w:tcW w:w="1118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B29118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'Times New Roman'" w:cs="Times New Roman"/>
                <w:color w:val="000000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0.171</w:t>
            </w:r>
          </w:p>
        </w:tc>
      </w:tr>
      <w:tr w14:paraId="5852F271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rPr>
          <w:trHeight w:val="1277" w:hRule="atLeast"/>
        </w:trPr>
        <w:tc>
          <w:tcPr>
            <w:tcW w:w="2812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7CC5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School functioning</w:t>
            </w:r>
          </w:p>
        </w:tc>
        <w:tc>
          <w:tcPr>
            <w:tcW w:w="1874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CF5F3E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 xml:space="preserve">84.13 </w:t>
            </w: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24.42</w:t>
            </w:r>
          </w:p>
        </w:tc>
        <w:tc>
          <w:tcPr>
            <w:tcW w:w="1874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299B7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76.62</w:t>
            </w:r>
            <w:bookmarkStart w:id="7" w:name="OLE_LINK25"/>
            <w:r>
              <w:rPr>
                <w:rFonts w:ascii="Times New Roman" w:hAnsi="Times New Roman" w:eastAsia="'Times New Roman'" w:cs="Times New Roman"/>
                <w:color w:val="000000"/>
              </w:rPr>
              <w:t xml:space="preserve"> </w:t>
            </w:r>
            <w:bookmarkEnd w:id="7"/>
            <w:bookmarkStart w:id="8" w:name="OLE_LINK26"/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14.34</w:t>
            </w:r>
            <w:bookmarkEnd w:id="8"/>
          </w:p>
        </w:tc>
        <w:tc>
          <w:tcPr>
            <w:tcW w:w="937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E312FD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0.38</w:t>
            </w:r>
          </w:p>
        </w:tc>
        <w:tc>
          <w:tcPr>
            <w:tcW w:w="939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00484C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'Times New Roman'" w:cs="Times New Roman"/>
                <w:color w:val="000000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0.121</w:t>
            </w:r>
          </w:p>
        </w:tc>
        <w:tc>
          <w:tcPr>
            <w:tcW w:w="1874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8657E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 xml:space="preserve">69.83 </w:t>
            </w: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20.46</w:t>
            </w:r>
          </w:p>
        </w:tc>
        <w:tc>
          <w:tcPr>
            <w:tcW w:w="1874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8A5BE8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bookmarkStart w:id="9" w:name="OLE_LINK30"/>
            <w:r>
              <w:rPr>
                <w:rFonts w:ascii="Times New Roman" w:hAnsi="Times New Roman" w:eastAsia="'Times New Roman'" w:cs="Times New Roman"/>
                <w:color w:val="000000"/>
              </w:rPr>
              <w:t xml:space="preserve">77.52 </w:t>
            </w:r>
            <w:bookmarkEnd w:id="9"/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17.40</w:t>
            </w:r>
          </w:p>
        </w:tc>
        <w:tc>
          <w:tcPr>
            <w:tcW w:w="937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98A9CB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0.40</w:t>
            </w:r>
          </w:p>
        </w:tc>
        <w:tc>
          <w:tcPr>
            <w:tcW w:w="1118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5AA7B8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'Times New Roman'" w:cs="Times New Roman"/>
                <w:color w:val="000000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&lt;0.001</w:t>
            </w:r>
          </w:p>
        </w:tc>
      </w:tr>
      <w:tr w14:paraId="2BC656C6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rPr>
          <w:trHeight w:val="652" w:hRule="atLeast"/>
        </w:trPr>
        <w:tc>
          <w:tcPr>
            <w:tcW w:w="2812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12BBC8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cs="Times New Roman" w:eastAsiaTheme="minorEastAsia"/>
              </w:rPr>
            </w:pPr>
            <w:bookmarkStart w:id="10" w:name="OLE_LINK24"/>
            <w:r>
              <w:rPr>
                <w:rFonts w:ascii="Times New Roman" w:hAnsi="Times New Roman" w:eastAsia="'Times New Roman'" w:cs="Times New Roman"/>
                <w:color w:val="000000"/>
              </w:rPr>
              <w:t>Psychosocial Health Summary Score</w:t>
            </w:r>
            <w:bookmarkEnd w:id="10"/>
          </w:p>
        </w:tc>
        <w:tc>
          <w:tcPr>
            <w:tcW w:w="1874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5ED75D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 xml:space="preserve">86.72 </w:t>
            </w: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18.03</w:t>
            </w:r>
          </w:p>
        </w:tc>
        <w:tc>
          <w:tcPr>
            <w:tcW w:w="1874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1CDB1C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bookmarkStart w:id="11" w:name="OLE_LINK7"/>
            <w:r>
              <w:rPr>
                <w:rFonts w:ascii="Times New Roman" w:hAnsi="Times New Roman" w:eastAsia="'Times New Roman'" w:cs="Times New Roman"/>
                <w:color w:val="000000"/>
              </w:rPr>
              <w:t>77.30</w:t>
            </w:r>
            <w:bookmarkEnd w:id="11"/>
            <w:r>
              <w:rPr>
                <w:rFonts w:ascii="Times New Roman" w:hAnsi="Times New Roman" w:eastAsia="'Times New Roman'" w:cs="Times New Roman"/>
                <w:color w:val="000000"/>
              </w:rPr>
              <w:t xml:space="preserve"> </w:t>
            </w:r>
            <w:bookmarkStart w:id="12" w:name="OLE_LINK9"/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10.90</w:t>
            </w:r>
            <w:bookmarkEnd w:id="12"/>
          </w:p>
        </w:tc>
        <w:tc>
          <w:tcPr>
            <w:tcW w:w="937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B2A4FB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0.63</w:t>
            </w:r>
          </w:p>
        </w:tc>
        <w:tc>
          <w:tcPr>
            <w:tcW w:w="939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140AB9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'Times New Roman'" w:cs="Times New Roman"/>
                <w:color w:val="000000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0.010</w:t>
            </w:r>
          </w:p>
        </w:tc>
        <w:tc>
          <w:tcPr>
            <w:tcW w:w="1874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903E79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 xml:space="preserve">73.47 </w:t>
            </w: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17.34</w:t>
            </w:r>
          </w:p>
        </w:tc>
        <w:tc>
          <w:tcPr>
            <w:tcW w:w="1874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5D98CD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 xml:space="preserve">80.13 </w:t>
            </w:r>
            <w:bookmarkStart w:id="13" w:name="OLE_LINK31"/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14.66</w:t>
            </w:r>
            <w:bookmarkEnd w:id="13"/>
          </w:p>
        </w:tc>
        <w:tc>
          <w:tcPr>
            <w:tcW w:w="937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5FCD1E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0.41</w:t>
            </w:r>
          </w:p>
        </w:tc>
        <w:tc>
          <w:tcPr>
            <w:tcW w:w="1118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F0E1EF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'Times New Roman'" w:cs="Times New Roman"/>
                <w:color w:val="000000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&lt;0.001</w:t>
            </w:r>
          </w:p>
        </w:tc>
      </w:tr>
      <w:tr w14:paraId="6D4FEFCC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rPr>
          <w:trHeight w:val="1293" w:hRule="atLeast"/>
        </w:trPr>
        <w:tc>
          <w:tcPr>
            <w:tcW w:w="2812" w:type="dxa"/>
            <w:tcBorders>
              <w:top w:val="single" w:color="CBCDD1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2FBC5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Total Score</w:t>
            </w:r>
          </w:p>
        </w:tc>
        <w:tc>
          <w:tcPr>
            <w:tcW w:w="1874" w:type="dxa"/>
            <w:tcBorders>
              <w:top w:val="single" w:color="CBCDD1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FD44B4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 xml:space="preserve">87.93 </w:t>
            </w: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16.46</w:t>
            </w:r>
          </w:p>
        </w:tc>
        <w:tc>
          <w:tcPr>
            <w:tcW w:w="1874" w:type="dxa"/>
            <w:tcBorders>
              <w:top w:val="single" w:color="CBCDD1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E58371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 xml:space="preserve">78.80 </w:t>
            </w: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9.70</w:t>
            </w:r>
          </w:p>
        </w:tc>
        <w:tc>
          <w:tcPr>
            <w:tcW w:w="937" w:type="dxa"/>
            <w:tcBorders>
              <w:top w:val="single" w:color="CBCDD1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9470AF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0.68</w:t>
            </w:r>
          </w:p>
        </w:tc>
        <w:tc>
          <w:tcPr>
            <w:tcW w:w="939" w:type="dxa"/>
            <w:tcBorders>
              <w:top w:val="single" w:color="CBCDD1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57D28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'Times New Roman'" w:cs="Times New Roman"/>
                <w:color w:val="000000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0.006</w:t>
            </w:r>
          </w:p>
        </w:tc>
        <w:tc>
          <w:tcPr>
            <w:tcW w:w="1874" w:type="dxa"/>
            <w:tcBorders>
              <w:top w:val="single" w:color="CBCDD1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D97316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 xml:space="preserve">71.12 </w:t>
            </w: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16.30</w:t>
            </w:r>
          </w:p>
        </w:tc>
        <w:tc>
          <w:tcPr>
            <w:tcW w:w="1874" w:type="dxa"/>
            <w:tcBorders>
              <w:top w:val="single" w:color="CBCDD1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C50516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 xml:space="preserve">82.38 </w:t>
            </w: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13.29</w:t>
            </w:r>
          </w:p>
        </w:tc>
        <w:tc>
          <w:tcPr>
            <w:tcW w:w="937" w:type="dxa"/>
            <w:tcBorders>
              <w:top w:val="single" w:color="CBCDD1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04FD3B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0.76</w:t>
            </w:r>
          </w:p>
        </w:tc>
        <w:tc>
          <w:tcPr>
            <w:tcW w:w="1118" w:type="dxa"/>
            <w:tcBorders>
              <w:top w:val="single" w:color="CBCDD1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17980D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'Times New Roman'" w:cs="Times New Roman"/>
                <w:color w:val="000000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&lt;0.001</w:t>
            </w:r>
          </w:p>
        </w:tc>
      </w:tr>
    </w:tbl>
    <w:p w14:paraId="2EAF5A73">
      <w:bookmarkStart w:id="14" w:name="OLE_LINK44"/>
      <w:bookmarkEnd w:id="14"/>
      <w:r>
        <w:rPr>
          <w:rFonts w:eastAsia="'Times New Roman'"/>
          <w:color w:val="000000"/>
        </w:rPr>
        <w:t>Values presented in this table are means and standard deviations.</w:t>
      </w:r>
    </w:p>
    <w:p w14:paraId="182DB2A4">
      <w:r>
        <w:rPr>
          <w:rFonts w:eastAsia="'Times New Roman'"/>
          <w:color w:val="000000"/>
        </w:rPr>
        <w:t xml:space="preserve">Abbreviation: </w:t>
      </w:r>
      <w:r>
        <w:rPr>
          <w:rFonts w:hint="default" w:eastAsia="'Times New Roman'"/>
          <w:color w:val="000000"/>
          <w:lang w:val="en-US"/>
        </w:rPr>
        <w:t>I</w:t>
      </w:r>
      <w:r>
        <w:rPr>
          <w:rFonts w:eastAsia="'Times New Roman'"/>
          <w:color w:val="000000"/>
        </w:rPr>
        <w:t xml:space="preserve">NS, </w:t>
      </w:r>
      <w:r>
        <w:rPr>
          <w:rFonts w:hint="eastAsia" w:eastAsia="'Times New Roman'"/>
          <w:color w:val="000000"/>
        </w:rPr>
        <w:t xml:space="preserve">Idiopathic </w:t>
      </w:r>
      <w:r>
        <w:rPr>
          <w:rFonts w:eastAsia="'Times New Roman'"/>
          <w:color w:val="000000"/>
        </w:rPr>
        <w:t>nephrotic syndrome; PedsQL</w:t>
      </w:r>
      <w:r>
        <w:rPr>
          <w:rFonts w:hint="default" w:eastAsia="'Times New Roman'"/>
          <w:color w:val="000000"/>
          <w:vertAlign w:val="superscript"/>
          <w:lang w:val="en-US"/>
        </w:rPr>
        <w:t>TM</w:t>
      </w:r>
      <w:r>
        <w:rPr>
          <w:rFonts w:eastAsia="'Times New Roman'"/>
          <w:color w:val="000000"/>
        </w:rPr>
        <w:t xml:space="preserve"> 4.0 GCM: Pediatric Quality of life inventory 4.0 Generic Core Module </w:t>
      </w:r>
    </w:p>
    <w:p w14:paraId="2C2AEE48">
      <w:r>
        <w:rPr>
          <w:rFonts w:eastAsia="'Times New Roman'"/>
          <w:color w:val="000000"/>
          <w:vertAlign w:val="superscript"/>
        </w:rPr>
        <w:t xml:space="preserve">a </w:t>
      </w:r>
      <w:r>
        <w:rPr>
          <w:rFonts w:eastAsia="'Times New Roman'"/>
          <w:color w:val="000000"/>
        </w:rPr>
        <w:t xml:space="preserve">Healthy reference values for children aged 2-4 years are cited from the study by </w:t>
      </w:r>
      <w:r>
        <w:rPr>
          <w:rFonts w:hint="default" w:eastAsia="'Times New Roman'"/>
          <w:color w:val="000000"/>
          <w:lang w:val="en-US"/>
        </w:rPr>
        <w:t>C</w:t>
      </w:r>
      <w:r>
        <w:rPr>
          <w:rFonts w:hint="eastAsia" w:eastAsia="宋体"/>
          <w:color w:val="000000"/>
          <w:lang w:val="en-US" w:eastAsia="zh-CN"/>
        </w:rPr>
        <w:t>han</w:t>
      </w:r>
      <w:r>
        <w:rPr>
          <w:rFonts w:hint="default" w:eastAsia="宋体"/>
          <w:color w:val="000000"/>
          <w:lang w:val="en-US" w:eastAsia="zh-CN"/>
        </w:rPr>
        <w:t xml:space="preserve"> et al. </w:t>
      </w:r>
      <w:r>
        <w:rPr>
          <w:rFonts w:eastAsia="'Times New Roman'"/>
          <w:color w:val="000000"/>
        </w:rPr>
        <w:t>(2005).</w:t>
      </w:r>
    </w:p>
    <w:p w14:paraId="06041C8C">
      <w:pPr>
        <w:rPr>
          <w:rFonts w:hint="default"/>
          <w:lang w:val="en-US"/>
        </w:rPr>
      </w:pPr>
      <w:r>
        <w:rPr>
          <w:rFonts w:eastAsia="'Times New Roman'"/>
          <w:color w:val="000000"/>
          <w:vertAlign w:val="superscript"/>
        </w:rPr>
        <w:t xml:space="preserve">b </w:t>
      </w:r>
      <w:r>
        <w:rPr>
          <w:rFonts w:eastAsia="'Times New Roman'"/>
          <w:color w:val="000000"/>
        </w:rPr>
        <w:t xml:space="preserve">Healthy reference values for children aged ≥5 years are cited from the study by Hao et al. </w:t>
      </w:r>
      <w:r>
        <w:rPr>
          <w:rFonts w:hint="default" w:eastAsia="'Times New Roman'"/>
          <w:color w:val="000000"/>
          <w:lang w:val="en-US"/>
        </w:rPr>
        <w:t>(</w:t>
      </w:r>
      <w:r>
        <w:rPr>
          <w:rFonts w:eastAsia="'Times New Roman'"/>
          <w:color w:val="000000"/>
        </w:rPr>
        <w:t>2010)</w:t>
      </w:r>
      <w:r>
        <w:rPr>
          <w:rFonts w:hint="default" w:eastAsia="'Times New Roman'"/>
          <w:color w:val="000000"/>
          <w:lang w:val="en-US"/>
        </w:rPr>
        <w:t>.</w:t>
      </w:r>
    </w:p>
    <w:p w14:paraId="66C7D8E9">
      <w:pPr>
        <w:rPr>
          <w:rFonts w:eastAsia="'Times New Roman'"/>
          <w:b/>
          <w:color w:val="1B1C1B"/>
        </w:rPr>
      </w:pPr>
      <w:r>
        <w:rPr>
          <w:rFonts w:eastAsia="'Times New Roman'"/>
          <w:b/>
          <w:color w:val="1B1C1B"/>
        </w:rPr>
        <w:br w:type="page"/>
      </w:r>
    </w:p>
    <w:p w14:paraId="39C2B823">
      <w:pPr>
        <w:pStyle w:val="6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  <w:tab w:val="left" w:pos="9660"/>
          <w:tab w:val="left" w:pos="10080"/>
          <w:tab w:val="left" w:pos="10500"/>
          <w:tab w:val="left" w:pos="10920"/>
          <w:tab w:val="left" w:pos="11340"/>
          <w:tab w:val="left" w:pos="11760"/>
          <w:tab w:val="left" w:pos="12180"/>
          <w:tab w:val="left" w:pos="12600"/>
          <w:tab w:val="left" w:pos="13020"/>
          <w:tab w:val="left" w:pos="13440"/>
          <w:tab w:val="left" w:pos="13860"/>
          <w:tab w:val="left" w:pos="14280"/>
        </w:tabs>
        <w:spacing w:before="0" w:line="240" w:lineRule="auto"/>
        <w:jc w:val="both"/>
      </w:pPr>
      <w:r>
        <w:rPr>
          <w:rFonts w:ascii="Arial Unicode MS" w:hAnsi="Arial Unicode MS"/>
          <w:color w:val="1B1C1B"/>
          <w:kern w:val="2"/>
          <w:u w:color="1B1C1B"/>
          <w:lang w:val="en-US"/>
        </w:rPr>
        <w:br w:type="page"/>
      </w:r>
    </w:p>
    <w:sectPr>
      <w:headerReference r:id="rId3" w:type="default"/>
      <w:footerReference r:id="rId4" w:type="default"/>
      <w:pgSz w:w="16840" w:h="11900" w:orient="landscape"/>
      <w:pgMar w:top="1134" w:right="1134" w:bottom="1134" w:left="1134" w:header="709" w:footer="85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'Times New Roman'">
    <w:altName w:val="Times New Roman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CC914B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2C62D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9"/>
  <w:doNotDisplayPageBoundaries w:val="1"/>
  <w:displayBackgroundShape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M5MmRhZGIwMjg5YjVkODY3ZmYyNzUwNGJkNTgxZmUifQ=="/>
  </w:docVars>
  <w:rsids>
    <w:rsidRoot w:val="000C4E18"/>
    <w:rsid w:val="000C4E18"/>
    <w:rsid w:val="0055050B"/>
    <w:rsid w:val="00853BB2"/>
    <w:rsid w:val="7EEFA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Arial Unicode MS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eastAsia="Arial Unicode MS" w:cs="Times New Roman"/>
      <w:sz w:val="24"/>
      <w:szCs w:val="24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Theme="minorHAnsi" w:hAnsiTheme="minorHAnsi" w:eastAsiaTheme="minorEastAsia" w:cstheme="minorBidi"/>
    </w:rPr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character" w:styleId="5">
    <w:name w:val="Hyperlink"/>
    <w:uiPriority w:val="0"/>
    <w:rPr>
      <w:u w:val="single"/>
    </w:rPr>
  </w:style>
  <w:style w:type="paragraph" w:customStyle="1" w:styleId="6">
    <w:name w:val="Default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60" w:line="288" w:lineRule="auto"/>
    </w:pPr>
    <w:rPr>
      <w:rFonts w:ascii="Helvetica Neue" w:hAnsi="Helvetica Neue" w:eastAsia="Arial Unicode MS" w:cs="Arial Unicode MS"/>
      <w:color w:val="000000"/>
      <w:sz w:val="24"/>
      <w:szCs w:val="24"/>
      <w:lang w:val="en-GB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BlankLandscape">
  <a:themeElements>
    <a:clrScheme name="BlankLandscape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185</Words>
  <Characters>1058</Characters>
  <Lines>8</Lines>
  <Paragraphs>2</Paragraphs>
  <TotalTime>1</TotalTime>
  <ScaleCrop>false</ScaleCrop>
  <LinksUpToDate>false</LinksUpToDate>
  <CharactersWithSpaces>1241</CharactersWithSpaces>
  <Application>WPS Office_6.10.1.8873_F1E327BC-269C-435d-A152-05C5408002CA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2024-08-16T11:07:00Z</dcterms:created>
  <dc:creator>Data</dc:creator>
  <cp:lastModifiedBy>白冠男</cp:lastModifiedBy>
  <dcterms:modified xsi:type="dcterms:W3CDTF">2024-10-26T14:30:22Z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6862136CA89F122A7E8C1C67E6E19031_42</vt:lpwstr>
  </property>
</Properties>
</file>