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6D71D">
      <w:pPr>
        <w:rPr>
          <w:rFonts w:hint="default" w:ascii="Times New Roman" w:hAnsi="Times New Roman" w:cs="Times New Roman"/>
          <w:color w:val="0000FF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Supplemen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tary file 1</w:t>
      </w:r>
    </w:p>
    <w:p w14:paraId="3989FF7A">
      <w:pPr>
        <w:bidi w:val="0"/>
        <w:rPr>
          <w:rFonts w:hint="default" w:ascii="Times New Roman" w:hAnsi="Times New Roman" w:cs="Times New Roman"/>
          <w:color w:val="0000FF"/>
          <w:sz w:val="24"/>
          <w:szCs w:val="24"/>
        </w:rPr>
      </w:pPr>
    </w:p>
    <w:p w14:paraId="73BF37E7">
      <w:pPr>
        <w:bidi w:val="0"/>
        <w:rPr>
          <w:rFonts w:hint="default" w:ascii="Times New Roman" w:hAnsi="Times New Roman" w:cs="Times New Roman"/>
          <w:color w:val="0000FF"/>
          <w:sz w:val="24"/>
          <w:szCs w:val="24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</w:rPr>
        <w:t>PubMed</w:t>
      </w:r>
    </w:p>
    <w:p w14:paraId="4F5C7DA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Boolean operators: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("Quality of Life" OR "Health-Related Quality of Life" OR "Well-being") AND ("Rare Diseases" OR "Orphan Diseases" OR "Low Prevalence Diseases") AND ("Assessment Scales" OR "Measurement Instruments" OR "Outcome Measures" OR "PROMs")</w:t>
      </w:r>
    </w:p>
    <w:p w14:paraId="7A71B588">
      <w:pPr>
        <w:rPr>
          <w:rFonts w:hint="default" w:ascii="Times New Roman" w:hAnsi="Times New Roman" w:cs="Times New Roman"/>
          <w:color w:val="0000FF"/>
          <w:sz w:val="24"/>
          <w:szCs w:val="24"/>
        </w:rPr>
      </w:pPr>
    </w:p>
    <w:p w14:paraId="74652166">
      <w:pPr>
        <w:rPr>
          <w:rFonts w:hint="default" w:ascii="Times New Roman" w:hAnsi="Times New Roman" w:cs="Times New Roman"/>
          <w:color w:val="0000FF"/>
          <w:sz w:val="24"/>
          <w:szCs w:val="24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</w:rPr>
        <w:t>Embase</w:t>
      </w:r>
    </w:p>
    <w:p w14:paraId="6CF40B3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Boolean operators: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("Quality of Life" OR "Health-Related Quality of Life" OR "Well-being") AND ("Rare Diseases" OR "Orphan Diseases" OR "Low Prevalence Diseases") AND ("Assessment Scales" OR "Measurement Instruments" OR "Outcome Measures" OR "PROMs")</w:t>
      </w:r>
    </w:p>
    <w:p w14:paraId="07873F2D">
      <w:pPr>
        <w:bidi w:val="0"/>
        <w:rPr>
          <w:rFonts w:hint="default" w:ascii="Times New Roman" w:hAnsi="Times New Roman" w:cs="Times New Roman"/>
          <w:color w:val="0000FF"/>
          <w:sz w:val="24"/>
          <w:szCs w:val="24"/>
        </w:rPr>
      </w:pPr>
    </w:p>
    <w:p w14:paraId="7187C7D5">
      <w:pPr>
        <w:bidi w:val="0"/>
        <w:rPr>
          <w:rFonts w:hint="default" w:ascii="Times New Roman" w:hAnsi="Times New Roman" w:cs="Times New Roman"/>
          <w:color w:val="0000FF"/>
          <w:sz w:val="24"/>
          <w:szCs w:val="24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</w:rPr>
        <w:t xml:space="preserve"> Scopus</w:t>
      </w:r>
    </w:p>
    <w:p w14:paraId="13D7BD8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TITLE-ABS-KEY ( ( "Quality of Life"  OR  "Health-Related Quality of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Life"  OR  "Well-being" )  AND  ( "Rare Diseases"  OR  "Orphan Diseases"  OR  "Low Prevalence Diseases" )  AND  ( "Assessment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Scales"  OR  "Measurement Instruments"  OR  "Outcome Measures"  OR  "PROMs" ) )  AND  ( LIMITTO ( LANGUAGE ,  "English" ) )  AND  ( LIMIT-TO ( DOCTYPE ,  "ar" ) )</w:t>
      </w:r>
    </w:p>
    <w:p w14:paraId="7EE7B605"/>
    <w:p w14:paraId="3A982635"/>
    <w:p w14:paraId="6E0B1F32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Supplementary file 2</w:t>
      </w:r>
    </w:p>
    <w:p w14:paraId="17378E7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Risk of bias analyses from the included studies</w:t>
      </w:r>
    </w:p>
    <w:p w14:paraId="2620DEB1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RCTs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528"/>
        <w:gridCol w:w="548"/>
        <w:gridCol w:w="548"/>
        <w:gridCol w:w="529"/>
        <w:gridCol w:w="529"/>
        <w:gridCol w:w="529"/>
        <w:gridCol w:w="548"/>
        <w:gridCol w:w="529"/>
        <w:gridCol w:w="548"/>
        <w:gridCol w:w="587"/>
        <w:gridCol w:w="587"/>
        <w:gridCol w:w="587"/>
        <w:gridCol w:w="587"/>
      </w:tblGrid>
      <w:tr w14:paraId="40C8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73DFB62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Study</w:t>
            </w:r>
          </w:p>
        </w:tc>
        <w:tc>
          <w:tcPr>
            <w:tcW w:w="528" w:type="dxa"/>
          </w:tcPr>
          <w:p w14:paraId="2292F56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</w:t>
            </w:r>
          </w:p>
        </w:tc>
        <w:tc>
          <w:tcPr>
            <w:tcW w:w="548" w:type="dxa"/>
          </w:tcPr>
          <w:p w14:paraId="29535208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Q2</w:t>
            </w:r>
          </w:p>
        </w:tc>
        <w:tc>
          <w:tcPr>
            <w:tcW w:w="548" w:type="dxa"/>
          </w:tcPr>
          <w:p w14:paraId="001049C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Q3</w:t>
            </w:r>
          </w:p>
        </w:tc>
        <w:tc>
          <w:tcPr>
            <w:tcW w:w="529" w:type="dxa"/>
          </w:tcPr>
          <w:p w14:paraId="3075E849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Q4</w:t>
            </w:r>
          </w:p>
        </w:tc>
        <w:tc>
          <w:tcPr>
            <w:tcW w:w="529" w:type="dxa"/>
          </w:tcPr>
          <w:p w14:paraId="5BF7688B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Q5</w:t>
            </w:r>
          </w:p>
        </w:tc>
        <w:tc>
          <w:tcPr>
            <w:tcW w:w="529" w:type="dxa"/>
          </w:tcPr>
          <w:p w14:paraId="03B1FE1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Q6</w:t>
            </w:r>
          </w:p>
        </w:tc>
        <w:tc>
          <w:tcPr>
            <w:tcW w:w="548" w:type="dxa"/>
          </w:tcPr>
          <w:p w14:paraId="1B03157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Q7</w:t>
            </w:r>
          </w:p>
        </w:tc>
        <w:tc>
          <w:tcPr>
            <w:tcW w:w="529" w:type="dxa"/>
          </w:tcPr>
          <w:p w14:paraId="2D415A8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Q8</w:t>
            </w:r>
          </w:p>
        </w:tc>
        <w:tc>
          <w:tcPr>
            <w:tcW w:w="548" w:type="dxa"/>
          </w:tcPr>
          <w:p w14:paraId="424C404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Q9</w:t>
            </w:r>
          </w:p>
        </w:tc>
        <w:tc>
          <w:tcPr>
            <w:tcW w:w="587" w:type="dxa"/>
          </w:tcPr>
          <w:p w14:paraId="5661954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Q10</w:t>
            </w:r>
          </w:p>
        </w:tc>
        <w:tc>
          <w:tcPr>
            <w:tcW w:w="587" w:type="dxa"/>
          </w:tcPr>
          <w:p w14:paraId="3ED7AFE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Q11</w:t>
            </w:r>
          </w:p>
        </w:tc>
        <w:tc>
          <w:tcPr>
            <w:tcW w:w="587" w:type="dxa"/>
          </w:tcPr>
          <w:p w14:paraId="697DA4B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Q12</w:t>
            </w:r>
          </w:p>
        </w:tc>
        <w:tc>
          <w:tcPr>
            <w:tcW w:w="587" w:type="dxa"/>
          </w:tcPr>
          <w:p w14:paraId="76DE5FFB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Q13</w:t>
            </w:r>
          </w:p>
        </w:tc>
      </w:tr>
      <w:tr w14:paraId="1494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61B3B6E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Tutus (2024)</w:t>
            </w:r>
          </w:p>
        </w:tc>
        <w:tc>
          <w:tcPr>
            <w:tcW w:w="528" w:type="dxa"/>
          </w:tcPr>
          <w:p w14:paraId="69367AF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0FA8E1D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7111360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3A324FA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67BC88A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551BD2C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0CB9D7A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5D85BC4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2FD65DE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3CD828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575482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A86056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EE36CE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1DA5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7D23434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Karaa (2020)</w:t>
            </w:r>
          </w:p>
        </w:tc>
        <w:tc>
          <w:tcPr>
            <w:tcW w:w="528" w:type="dxa"/>
          </w:tcPr>
          <w:p w14:paraId="1B3AFAE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5F074C7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A52F65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66343E3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68276C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61DAF8E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457D2C5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4ECFF3B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7DA4215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759F35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1ADC26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20CE4E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17AF77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0EC54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0F9C2E8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Karaa (2023)</w:t>
            </w:r>
          </w:p>
        </w:tc>
        <w:tc>
          <w:tcPr>
            <w:tcW w:w="528" w:type="dxa"/>
          </w:tcPr>
          <w:p w14:paraId="1A0BAFF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51EF0B5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C5285F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148C758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2C6EF3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8558EE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44F6514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529764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84BCCE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B1A5AA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9F4F86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2C386B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F6978B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3D87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02AED21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Schramm (2022)</w:t>
            </w:r>
          </w:p>
        </w:tc>
        <w:tc>
          <w:tcPr>
            <w:tcW w:w="528" w:type="dxa"/>
          </w:tcPr>
          <w:p w14:paraId="626FB6A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0081BD3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40DCF2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523C4E2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5196A4D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5527FEF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1B096E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5282ABA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096EFD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811BE8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58BFAA8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5ACC327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2CF4F2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7484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09D8798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Goeldner (2022)</w:t>
            </w:r>
          </w:p>
        </w:tc>
        <w:tc>
          <w:tcPr>
            <w:tcW w:w="528" w:type="dxa"/>
          </w:tcPr>
          <w:p w14:paraId="0CD08DE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426FB0A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62B69FB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7B5F19B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618556B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07471F1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2D5DD91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1A6427E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06AB88E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F28F28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520A541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4883C6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29F08C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4A627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22EC76B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Dittrich (2019)</w:t>
            </w:r>
          </w:p>
        </w:tc>
        <w:tc>
          <w:tcPr>
            <w:tcW w:w="528" w:type="dxa"/>
          </w:tcPr>
          <w:p w14:paraId="085420B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C5D13C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18338E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6D44EEA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4FE4794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5A7EDFB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0EC54E6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5CC51EB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E5B718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248891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B5445A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E85E63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1D4E52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184F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2B45083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Depping (2021)</w:t>
            </w:r>
          </w:p>
        </w:tc>
        <w:tc>
          <w:tcPr>
            <w:tcW w:w="528" w:type="dxa"/>
          </w:tcPr>
          <w:p w14:paraId="66733C7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3B76B3B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281C6B6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3ED4CE7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6DEF5E8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7D4E3DD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35CEDE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0BCF13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3B94269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6EE10A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4FF587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B65C07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83A741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5F9DF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3254E52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Lumry (2021)</w:t>
            </w:r>
          </w:p>
        </w:tc>
        <w:tc>
          <w:tcPr>
            <w:tcW w:w="528" w:type="dxa"/>
          </w:tcPr>
          <w:p w14:paraId="5F43BF2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49EB39D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09EA9B7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18D8823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2FE291D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3DCC0EF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48" w:type="dxa"/>
          </w:tcPr>
          <w:p w14:paraId="3BE19A9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21781B8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40317FD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F8F55D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D0EFCD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8AE94A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F401C5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487A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614B587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Chang (2020)</w:t>
            </w:r>
          </w:p>
        </w:tc>
        <w:tc>
          <w:tcPr>
            <w:tcW w:w="528" w:type="dxa"/>
          </w:tcPr>
          <w:p w14:paraId="359E686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48" w:type="dxa"/>
          </w:tcPr>
          <w:p w14:paraId="25DCA65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48" w:type="dxa"/>
          </w:tcPr>
          <w:p w14:paraId="2FA4034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29" w:type="dxa"/>
          </w:tcPr>
          <w:p w14:paraId="463B13D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69A0276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2458284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48" w:type="dxa"/>
          </w:tcPr>
          <w:p w14:paraId="1F0AA80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29" w:type="dxa"/>
          </w:tcPr>
          <w:p w14:paraId="7F86287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50608B7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87" w:type="dxa"/>
          </w:tcPr>
          <w:p w14:paraId="1AAC320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87" w:type="dxa"/>
          </w:tcPr>
          <w:p w14:paraId="4154EB1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AFBCB8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C49025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68DD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4CBF80C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Griese (2022)</w:t>
            </w:r>
          </w:p>
        </w:tc>
        <w:tc>
          <w:tcPr>
            <w:tcW w:w="528" w:type="dxa"/>
          </w:tcPr>
          <w:p w14:paraId="6609516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3694424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3847E71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4E33EE9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414667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5337F8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6D6D53C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D9E42E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0830AB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F81BF3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EEA649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588A2D5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DD78FA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0D27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2FF905C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Thompson (2022)</w:t>
            </w:r>
          </w:p>
        </w:tc>
        <w:tc>
          <w:tcPr>
            <w:tcW w:w="528" w:type="dxa"/>
          </w:tcPr>
          <w:p w14:paraId="4B42C14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43CA2FD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8962F8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06F23A2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121621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ED769C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369EE8C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BEFB78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53D4DA9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7235ED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4DC2F0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A9998B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8E14AE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194CA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67143A8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Cella (2018)</w:t>
            </w:r>
          </w:p>
        </w:tc>
        <w:tc>
          <w:tcPr>
            <w:tcW w:w="528" w:type="dxa"/>
          </w:tcPr>
          <w:p w14:paraId="7032B94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3C57F1B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06F6AF7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67C7982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26F9D7E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9B922C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285FFFA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34D3DF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40DC265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F0F9E7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ECAFA5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993276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B89F8C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31DBB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61851DF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Hammer (2018)</w:t>
            </w:r>
          </w:p>
        </w:tc>
        <w:tc>
          <w:tcPr>
            <w:tcW w:w="528" w:type="dxa"/>
          </w:tcPr>
          <w:p w14:paraId="4BCCD8F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48" w:type="dxa"/>
          </w:tcPr>
          <w:p w14:paraId="2A1E9EB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48" w:type="dxa"/>
          </w:tcPr>
          <w:p w14:paraId="7D25869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17F8E78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712BE24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469B12C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6019B95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15FBF31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05C50B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87" w:type="dxa"/>
          </w:tcPr>
          <w:p w14:paraId="361A095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726D05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51042FC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05DF1E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02B1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2B4380F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de Hosson (2019)</w:t>
            </w:r>
          </w:p>
        </w:tc>
        <w:tc>
          <w:tcPr>
            <w:tcW w:w="528" w:type="dxa"/>
          </w:tcPr>
          <w:p w14:paraId="1D39429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0E3CA04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5532482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05F1450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61F9442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61AC442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2774255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5C6288B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48" w:type="dxa"/>
          </w:tcPr>
          <w:p w14:paraId="47BB658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56639A4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52599C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7076BE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A08577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6D56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010C8DA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Saccà (2023)</w:t>
            </w:r>
          </w:p>
        </w:tc>
        <w:tc>
          <w:tcPr>
            <w:tcW w:w="528" w:type="dxa"/>
          </w:tcPr>
          <w:p w14:paraId="07E435D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2B69F8F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2641BE8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1D0E001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ADF43C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F2CD6E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1AFA231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4FC6DFA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42EC64F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118FD4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19F4AE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2E02A8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EA0779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7B3B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1914518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Reira (2011)</w:t>
            </w:r>
          </w:p>
        </w:tc>
        <w:tc>
          <w:tcPr>
            <w:tcW w:w="528" w:type="dxa"/>
          </w:tcPr>
          <w:p w14:paraId="273BD6F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798A8C5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35387EB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7271493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4446C7A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21F56DB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5CA6829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0997F13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6A9977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2ADECF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1AFF84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44C21C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B75790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472B0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5C27476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Statland (2021)</w:t>
            </w:r>
          </w:p>
        </w:tc>
        <w:tc>
          <w:tcPr>
            <w:tcW w:w="528" w:type="dxa"/>
          </w:tcPr>
          <w:p w14:paraId="1699C29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7EA87E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475C5C5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398C6FD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14082D3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69AE959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7E9F7D4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2E24235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2E2484D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7ABDC2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F6038F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D69946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DF1700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16E6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753FF98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Vissing (2020)</w:t>
            </w:r>
          </w:p>
        </w:tc>
        <w:tc>
          <w:tcPr>
            <w:tcW w:w="528" w:type="dxa"/>
          </w:tcPr>
          <w:p w14:paraId="15F1D07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0E4F23B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4C0B01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2FFEEC9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2BA10D5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EE1D74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6425636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37833C0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31797FE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0E8843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1CF8DC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B95F5F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44E8DE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0FFB3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1A69CF8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Wang (2022)</w:t>
            </w:r>
          </w:p>
        </w:tc>
        <w:tc>
          <w:tcPr>
            <w:tcW w:w="528" w:type="dxa"/>
          </w:tcPr>
          <w:p w14:paraId="67F1F7D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0975E84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52C9C67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0875EE9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170AD2D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29" w:type="dxa"/>
          </w:tcPr>
          <w:p w14:paraId="13144D5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5662AEC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DAF7D8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48" w:type="dxa"/>
          </w:tcPr>
          <w:p w14:paraId="1D41016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954660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69BFE6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E0C983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201A381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21F9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3067428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Lortholary (2017)</w:t>
            </w:r>
          </w:p>
        </w:tc>
        <w:tc>
          <w:tcPr>
            <w:tcW w:w="528" w:type="dxa"/>
          </w:tcPr>
          <w:p w14:paraId="1D3A026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112F54B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7C18874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6D9D7E0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FC0B2B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28972F0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3015480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29" w:type="dxa"/>
          </w:tcPr>
          <w:p w14:paraId="70A4F3E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3CF0547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168A4B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0BF6EDA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38D77FE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763F03A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79D4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042E970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Khan (2024)</w:t>
            </w:r>
          </w:p>
        </w:tc>
        <w:tc>
          <w:tcPr>
            <w:tcW w:w="528" w:type="dxa"/>
          </w:tcPr>
          <w:p w14:paraId="29306F9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48" w:type="dxa"/>
          </w:tcPr>
          <w:p w14:paraId="3029837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48" w:type="dxa"/>
          </w:tcPr>
          <w:p w14:paraId="58039A9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29" w:type="dxa"/>
          </w:tcPr>
          <w:p w14:paraId="1AFA8F2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1E2AF45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29" w:type="dxa"/>
          </w:tcPr>
          <w:p w14:paraId="177F5FD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48" w:type="dxa"/>
          </w:tcPr>
          <w:p w14:paraId="6F21343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29" w:type="dxa"/>
          </w:tcPr>
          <w:p w14:paraId="6067DD7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48" w:type="dxa"/>
          </w:tcPr>
          <w:p w14:paraId="5FE09FE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87" w:type="dxa"/>
          </w:tcPr>
          <w:p w14:paraId="537832D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6BF6796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45A2C6F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7" w:type="dxa"/>
          </w:tcPr>
          <w:p w14:paraId="1706F20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</w:tbl>
    <w:p w14:paraId="3E5C604F">
      <w:pPr>
        <w:rPr>
          <w:rFonts w:hint="default" w:ascii="Times New Roman" w:hAnsi="Times New Roman" w:cs="Times New Roman"/>
          <w:lang w:val="en-US"/>
        </w:rPr>
      </w:pPr>
    </w:p>
    <w:p w14:paraId="0B312E53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 xml:space="preserve">Legend: </w:t>
      </w:r>
      <w:r>
        <w:rPr>
          <w:rFonts w:hint="default" w:ascii="Times New Roman" w:hAnsi="Times New Roman" w:cs="Times New Roman"/>
          <w:lang w:val="en-US"/>
        </w:rPr>
        <w:t>Y: Yes; N: No; U: Unclear; NA: Not applicable</w:t>
      </w:r>
    </w:p>
    <w:p w14:paraId="0CAE10DD">
      <w:pPr>
        <w:rPr>
          <w:rFonts w:hint="default" w:ascii="Times New Roman" w:hAnsi="Times New Roman" w:cs="Times New Roman"/>
          <w:lang w:val="en-US"/>
        </w:rPr>
      </w:pPr>
    </w:p>
    <w:p w14:paraId="46255BC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Q1: Was true randomization used for assignment of participants to treatment groups?</w:t>
      </w:r>
    </w:p>
    <w:p w14:paraId="223F156C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Q2: Was allocation to treatment groups concealed?</w:t>
      </w:r>
    </w:p>
    <w:p w14:paraId="69259D2F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Q3: Were treatment groups similar at the baseline?</w:t>
      </w:r>
    </w:p>
    <w:p w14:paraId="630C02D1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Q4: Were participants blind to treatment assignment?</w:t>
      </w:r>
    </w:p>
    <w:p w14:paraId="5ED4F79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Q5: Were those delivering treatment blind to treatment assignment?</w:t>
      </w:r>
    </w:p>
    <w:p w14:paraId="2B2B831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Q6: Were outcomes assessors blind to treatment assignment?</w:t>
      </w:r>
    </w:p>
    <w:p w14:paraId="3F5119BE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Q7: Were treatment groups treated identically other than the intervention of interest?</w:t>
      </w:r>
    </w:p>
    <w:p w14:paraId="255568B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Q8: Was follow up complete and if not, were differences between groups in terms of their follow up adequately described and analyzed?</w:t>
      </w:r>
    </w:p>
    <w:p w14:paraId="589DF98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Q9: Were participants analyzed in the groups to which they were randomized?</w:t>
      </w:r>
    </w:p>
    <w:p w14:paraId="3F7ACF31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Q10: Were outcomes measured in the same way for treatment groups?</w:t>
      </w:r>
    </w:p>
    <w:p w14:paraId="656B5D2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Q11: Were outcomes measured in a reliable way?</w:t>
      </w:r>
    </w:p>
    <w:p w14:paraId="62E1462E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Q12: Was appropriate statistical analysis used?</w:t>
      </w:r>
    </w:p>
    <w:p w14:paraId="68487C1B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Q13: Was the trial design appropriate, and any deviations from the standard RCT design (individual randomization, parallel groups) accounted for in the conduct and analysis of the trial?</w:t>
      </w:r>
    </w:p>
    <w:p w14:paraId="75A0E892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508A55FC">
      <w:pPr>
        <w:rPr>
          <w:rFonts w:hint="default" w:ascii="Times New Roman" w:hAnsi="Times New Roman" w:cs="Times New Roman"/>
          <w:b/>
          <w:bCs/>
          <w:lang w:val="en-US"/>
        </w:rPr>
      </w:pPr>
    </w:p>
    <w:p w14:paraId="0EA7943B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08DD8D2A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RCTs with post-hoc analyses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581"/>
        <w:gridCol w:w="581"/>
        <w:gridCol w:w="581"/>
        <w:gridCol w:w="583"/>
        <w:gridCol w:w="583"/>
        <w:gridCol w:w="583"/>
        <w:gridCol w:w="583"/>
        <w:gridCol w:w="571"/>
        <w:gridCol w:w="583"/>
        <w:gridCol w:w="597"/>
        <w:gridCol w:w="597"/>
        <w:gridCol w:w="597"/>
        <w:gridCol w:w="597"/>
      </w:tblGrid>
      <w:tr w14:paraId="2116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7EE25D2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Study</w:t>
            </w:r>
          </w:p>
        </w:tc>
        <w:tc>
          <w:tcPr>
            <w:tcW w:w="581" w:type="dxa"/>
          </w:tcPr>
          <w:p w14:paraId="4A1EBF71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</w:t>
            </w:r>
          </w:p>
        </w:tc>
        <w:tc>
          <w:tcPr>
            <w:tcW w:w="581" w:type="dxa"/>
          </w:tcPr>
          <w:p w14:paraId="683271F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Q2</w:t>
            </w:r>
          </w:p>
        </w:tc>
        <w:tc>
          <w:tcPr>
            <w:tcW w:w="581" w:type="dxa"/>
          </w:tcPr>
          <w:p w14:paraId="4CA7362A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Q3</w:t>
            </w:r>
          </w:p>
        </w:tc>
        <w:tc>
          <w:tcPr>
            <w:tcW w:w="583" w:type="dxa"/>
          </w:tcPr>
          <w:p w14:paraId="3903EDD1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Q4</w:t>
            </w:r>
          </w:p>
        </w:tc>
        <w:tc>
          <w:tcPr>
            <w:tcW w:w="583" w:type="dxa"/>
          </w:tcPr>
          <w:p w14:paraId="3306EA4A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Q5</w:t>
            </w:r>
          </w:p>
        </w:tc>
        <w:tc>
          <w:tcPr>
            <w:tcW w:w="583" w:type="dxa"/>
          </w:tcPr>
          <w:p w14:paraId="142A9978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Q6</w:t>
            </w:r>
          </w:p>
        </w:tc>
        <w:tc>
          <w:tcPr>
            <w:tcW w:w="583" w:type="dxa"/>
          </w:tcPr>
          <w:p w14:paraId="73A1BE3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Q7</w:t>
            </w:r>
          </w:p>
        </w:tc>
        <w:tc>
          <w:tcPr>
            <w:tcW w:w="571" w:type="dxa"/>
          </w:tcPr>
          <w:p w14:paraId="6B8E190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Q8</w:t>
            </w:r>
          </w:p>
        </w:tc>
        <w:tc>
          <w:tcPr>
            <w:tcW w:w="583" w:type="dxa"/>
          </w:tcPr>
          <w:p w14:paraId="302655F4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Q9</w:t>
            </w:r>
          </w:p>
        </w:tc>
        <w:tc>
          <w:tcPr>
            <w:tcW w:w="597" w:type="dxa"/>
          </w:tcPr>
          <w:p w14:paraId="74683E0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Q10</w:t>
            </w:r>
          </w:p>
        </w:tc>
        <w:tc>
          <w:tcPr>
            <w:tcW w:w="597" w:type="dxa"/>
          </w:tcPr>
          <w:p w14:paraId="67C54301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Q11</w:t>
            </w:r>
          </w:p>
        </w:tc>
        <w:tc>
          <w:tcPr>
            <w:tcW w:w="597" w:type="dxa"/>
          </w:tcPr>
          <w:p w14:paraId="2E15A92F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Q12</w:t>
            </w:r>
          </w:p>
        </w:tc>
        <w:tc>
          <w:tcPr>
            <w:tcW w:w="597" w:type="dxa"/>
          </w:tcPr>
          <w:p w14:paraId="25F216E4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Q13</w:t>
            </w:r>
          </w:p>
        </w:tc>
      </w:tr>
      <w:tr w14:paraId="7327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329445B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Kreuter (2020)</w:t>
            </w:r>
          </w:p>
        </w:tc>
        <w:tc>
          <w:tcPr>
            <w:tcW w:w="581" w:type="dxa"/>
          </w:tcPr>
          <w:p w14:paraId="5D4FFF2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1" w:type="dxa"/>
          </w:tcPr>
          <w:p w14:paraId="3E55AF6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1" w:type="dxa"/>
          </w:tcPr>
          <w:p w14:paraId="224DEC8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6A4F9AF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3" w:type="dxa"/>
          </w:tcPr>
          <w:p w14:paraId="3DAC1FD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3" w:type="dxa"/>
          </w:tcPr>
          <w:p w14:paraId="204A12D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3" w:type="dxa"/>
          </w:tcPr>
          <w:p w14:paraId="69CAC25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71" w:type="dxa"/>
          </w:tcPr>
          <w:p w14:paraId="41040C7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3" w:type="dxa"/>
          </w:tcPr>
          <w:p w14:paraId="1DB7988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6FB813B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7DF7C31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134938A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6C7A4A7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13D3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3A938F6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Kamath (2023)</w:t>
            </w:r>
          </w:p>
        </w:tc>
        <w:tc>
          <w:tcPr>
            <w:tcW w:w="581" w:type="dxa"/>
          </w:tcPr>
          <w:p w14:paraId="692DF4F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1" w:type="dxa"/>
          </w:tcPr>
          <w:p w14:paraId="63FF0B0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1" w:type="dxa"/>
          </w:tcPr>
          <w:p w14:paraId="7E60C73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7441B26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83" w:type="dxa"/>
          </w:tcPr>
          <w:p w14:paraId="1ACCF5A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83" w:type="dxa"/>
          </w:tcPr>
          <w:p w14:paraId="278FC2C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1AF188F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71" w:type="dxa"/>
          </w:tcPr>
          <w:p w14:paraId="59CAA58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78DE94D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7D20CE4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133683F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5231D5F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6493AF2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0536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18C4D41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Lukina (2018)</w:t>
            </w:r>
          </w:p>
        </w:tc>
        <w:tc>
          <w:tcPr>
            <w:tcW w:w="581" w:type="dxa"/>
          </w:tcPr>
          <w:p w14:paraId="45DD420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81" w:type="dxa"/>
          </w:tcPr>
          <w:p w14:paraId="347453F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81" w:type="dxa"/>
          </w:tcPr>
          <w:p w14:paraId="64E2AE5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1A64F33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83" w:type="dxa"/>
          </w:tcPr>
          <w:p w14:paraId="74AA9AF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83" w:type="dxa"/>
          </w:tcPr>
          <w:p w14:paraId="27536FF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5B6DB7C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71" w:type="dxa"/>
          </w:tcPr>
          <w:p w14:paraId="425CCA2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583" w:type="dxa"/>
          </w:tcPr>
          <w:p w14:paraId="582F05C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597" w:type="dxa"/>
          </w:tcPr>
          <w:p w14:paraId="5D17D18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26424B5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6B5EC91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117D786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49E2A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492F216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Arnold (2018)</w:t>
            </w:r>
          </w:p>
        </w:tc>
        <w:tc>
          <w:tcPr>
            <w:tcW w:w="581" w:type="dxa"/>
          </w:tcPr>
          <w:p w14:paraId="6CAE255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1" w:type="dxa"/>
          </w:tcPr>
          <w:p w14:paraId="0EADE9F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1" w:type="dxa"/>
          </w:tcPr>
          <w:p w14:paraId="6B2C954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12868AA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3" w:type="dxa"/>
          </w:tcPr>
          <w:p w14:paraId="5931DA2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3" w:type="dxa"/>
          </w:tcPr>
          <w:p w14:paraId="16267CD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83" w:type="dxa"/>
          </w:tcPr>
          <w:p w14:paraId="19536BF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71" w:type="dxa"/>
          </w:tcPr>
          <w:p w14:paraId="577CE1F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83" w:type="dxa"/>
          </w:tcPr>
          <w:p w14:paraId="2DCA768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597" w:type="dxa"/>
          </w:tcPr>
          <w:p w14:paraId="65B6491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64B9ED7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5274596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597" w:type="dxa"/>
          </w:tcPr>
          <w:p w14:paraId="3CEBAEA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</w:tbl>
    <w:p w14:paraId="6A4CAD5F">
      <w:pPr>
        <w:rPr>
          <w:rFonts w:hint="default" w:ascii="Times New Roman" w:hAnsi="Times New Roman" w:cs="Times New Roman"/>
          <w:lang w:val="en-US"/>
        </w:rPr>
      </w:pPr>
    </w:p>
    <w:p w14:paraId="49612D66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 xml:space="preserve">Legend: </w:t>
      </w:r>
      <w:r>
        <w:rPr>
          <w:rFonts w:hint="default" w:ascii="Times New Roman" w:hAnsi="Times New Roman" w:cs="Times New Roman"/>
          <w:lang w:val="en-US"/>
        </w:rPr>
        <w:t>Y: Yes; N: No; U: Unclear; NA: Not applicable</w:t>
      </w:r>
    </w:p>
    <w:p w14:paraId="390D1A9B">
      <w:pPr>
        <w:rPr>
          <w:rFonts w:hint="default" w:ascii="Times New Roman" w:hAnsi="Times New Roman" w:cs="Times New Roman"/>
          <w:lang w:val="en-US"/>
        </w:rPr>
      </w:pPr>
    </w:p>
    <w:p w14:paraId="78C9EBF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Q1: Was true randomization used for assignment of participants to treatment groups?</w:t>
      </w:r>
    </w:p>
    <w:p w14:paraId="6B69B469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Q2: Was allocation to treatment groups concealed?</w:t>
      </w:r>
    </w:p>
    <w:p w14:paraId="70DBA94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Q3: Were treatment groups similar at the baseline?</w:t>
      </w:r>
    </w:p>
    <w:p w14:paraId="7C0CBCB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Q4: Were participants blind to treatment assignment?</w:t>
      </w:r>
    </w:p>
    <w:p w14:paraId="4357D558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Q5: Were those delivering treatment blind to treatment assignment?</w:t>
      </w:r>
    </w:p>
    <w:p w14:paraId="7BF52C9F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Q6: Were outcomes assessors blind to treatment assignment?</w:t>
      </w:r>
    </w:p>
    <w:p w14:paraId="604A5E23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Q7: Were treatment groups treated identically other than the intervention of interest?</w:t>
      </w:r>
    </w:p>
    <w:p w14:paraId="1ADF0851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Q8: Was follow up complete and if not, were differences between groups in terms of their follow up adequately described and analyzed?</w:t>
      </w:r>
    </w:p>
    <w:p w14:paraId="7BFFFB76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Q9: Were participants analyzed in the groups to which they were randomized?</w:t>
      </w:r>
    </w:p>
    <w:p w14:paraId="2589970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Q10: Were outcomes measured in the same way for treatment groups?</w:t>
      </w:r>
    </w:p>
    <w:p w14:paraId="25E480D3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Q11: Were outcomes measured in a reliable way?</w:t>
      </w:r>
    </w:p>
    <w:p w14:paraId="7DFC8AB6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Q12: Was appropriate statistical analysis used?</w:t>
      </w:r>
    </w:p>
    <w:p w14:paraId="4D5E6C8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Q13: Was the trial design appropriate, and any deviations from the standard RCT design (individual randomization, parallel groups) accounted for in the conduct and analysis of the trial?</w:t>
      </w:r>
    </w:p>
    <w:p w14:paraId="46F8B2B9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42CD0A04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Cross-sectional studies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928"/>
        <w:gridCol w:w="928"/>
        <w:gridCol w:w="928"/>
        <w:gridCol w:w="928"/>
        <w:gridCol w:w="928"/>
        <w:gridCol w:w="930"/>
        <w:gridCol w:w="929"/>
        <w:gridCol w:w="929"/>
      </w:tblGrid>
      <w:tr w14:paraId="22DC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1C4CD46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Study</w:t>
            </w:r>
          </w:p>
        </w:tc>
        <w:tc>
          <w:tcPr>
            <w:tcW w:w="928" w:type="dxa"/>
          </w:tcPr>
          <w:p w14:paraId="3B37BA9A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</w:t>
            </w:r>
          </w:p>
        </w:tc>
        <w:tc>
          <w:tcPr>
            <w:tcW w:w="928" w:type="dxa"/>
          </w:tcPr>
          <w:p w14:paraId="6BDBF28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Q2</w:t>
            </w:r>
          </w:p>
        </w:tc>
        <w:tc>
          <w:tcPr>
            <w:tcW w:w="928" w:type="dxa"/>
          </w:tcPr>
          <w:p w14:paraId="3E9D169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Q3</w:t>
            </w:r>
          </w:p>
        </w:tc>
        <w:tc>
          <w:tcPr>
            <w:tcW w:w="928" w:type="dxa"/>
          </w:tcPr>
          <w:p w14:paraId="1AE2D17A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Q4</w:t>
            </w:r>
          </w:p>
        </w:tc>
        <w:tc>
          <w:tcPr>
            <w:tcW w:w="928" w:type="dxa"/>
          </w:tcPr>
          <w:p w14:paraId="249DA73A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Q5</w:t>
            </w:r>
          </w:p>
        </w:tc>
        <w:tc>
          <w:tcPr>
            <w:tcW w:w="930" w:type="dxa"/>
          </w:tcPr>
          <w:p w14:paraId="34A8ACF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Q6</w:t>
            </w:r>
          </w:p>
        </w:tc>
        <w:tc>
          <w:tcPr>
            <w:tcW w:w="929" w:type="dxa"/>
          </w:tcPr>
          <w:p w14:paraId="6A99524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Q7</w:t>
            </w:r>
          </w:p>
        </w:tc>
        <w:tc>
          <w:tcPr>
            <w:tcW w:w="929" w:type="dxa"/>
          </w:tcPr>
          <w:p w14:paraId="6E4B23E8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Q8</w:t>
            </w:r>
          </w:p>
        </w:tc>
      </w:tr>
      <w:tr w14:paraId="4662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80F86D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Wilson (2024)</w:t>
            </w:r>
          </w:p>
        </w:tc>
        <w:tc>
          <w:tcPr>
            <w:tcW w:w="928" w:type="dxa"/>
          </w:tcPr>
          <w:p w14:paraId="287885E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782BBE9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3FEF259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364F426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00A6083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930" w:type="dxa"/>
          </w:tcPr>
          <w:p w14:paraId="7C58B45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929" w:type="dxa"/>
          </w:tcPr>
          <w:p w14:paraId="4F4FB68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9" w:type="dxa"/>
          </w:tcPr>
          <w:p w14:paraId="16650FD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2972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E77059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Zhang (2023)</w:t>
            </w:r>
          </w:p>
        </w:tc>
        <w:tc>
          <w:tcPr>
            <w:tcW w:w="928" w:type="dxa"/>
          </w:tcPr>
          <w:p w14:paraId="5D9F966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71280ED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45825F8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4F271FD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08B85F5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30" w:type="dxa"/>
          </w:tcPr>
          <w:p w14:paraId="09DA305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9" w:type="dxa"/>
          </w:tcPr>
          <w:p w14:paraId="6A32488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9" w:type="dxa"/>
          </w:tcPr>
          <w:p w14:paraId="384E1D8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12209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6BAD3A2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Mulas (2023)</w:t>
            </w:r>
          </w:p>
        </w:tc>
        <w:tc>
          <w:tcPr>
            <w:tcW w:w="928" w:type="dxa"/>
          </w:tcPr>
          <w:p w14:paraId="68FC899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00DF425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76C54B0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4BE80C4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8" w:type="dxa"/>
          </w:tcPr>
          <w:p w14:paraId="117CAE8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30" w:type="dxa"/>
          </w:tcPr>
          <w:p w14:paraId="1A527CB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9" w:type="dxa"/>
          </w:tcPr>
          <w:p w14:paraId="502037F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929" w:type="dxa"/>
          </w:tcPr>
          <w:p w14:paraId="1C8401B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</w:tbl>
    <w:p w14:paraId="7B3B99C1">
      <w:pPr>
        <w:rPr>
          <w:rFonts w:hint="default" w:ascii="Times New Roman" w:hAnsi="Times New Roman" w:cs="Times New Roman"/>
          <w:lang w:val="en-US"/>
        </w:rPr>
      </w:pPr>
    </w:p>
    <w:p w14:paraId="32495430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 xml:space="preserve">Legend: </w:t>
      </w:r>
      <w:r>
        <w:rPr>
          <w:rFonts w:hint="default" w:ascii="Times New Roman" w:hAnsi="Times New Roman" w:cs="Times New Roman"/>
          <w:lang w:val="en-US"/>
        </w:rPr>
        <w:t>Y: Yes; N: No; U: Unclear; NA: Not applicable</w:t>
      </w:r>
    </w:p>
    <w:p w14:paraId="39230C33">
      <w:pPr>
        <w:rPr>
          <w:rFonts w:hint="default" w:ascii="Times New Roman" w:hAnsi="Times New Roman" w:cs="Times New Roman"/>
          <w:lang w:val="en-US"/>
        </w:rPr>
      </w:pPr>
    </w:p>
    <w:p w14:paraId="72312496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Q1: Were the criteria for inclusion in the sample clearly defined?</w:t>
      </w:r>
    </w:p>
    <w:p w14:paraId="27F27294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Q2: Were the study subjects and the setting described in detail?</w:t>
      </w:r>
    </w:p>
    <w:p w14:paraId="5E1C32A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Q3: Was the exposure measured in a valid and reliable way?</w:t>
      </w:r>
    </w:p>
    <w:p w14:paraId="4AD6CE0E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Q4: Were objective, standard criteria used for measurement of the condition?</w:t>
      </w:r>
    </w:p>
    <w:p w14:paraId="214E8F0B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Q5: Were confounding factors identified?</w:t>
      </w:r>
    </w:p>
    <w:p w14:paraId="0885A153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Q6: Were strategies to deal with confounding factors stated?</w:t>
      </w:r>
    </w:p>
    <w:p w14:paraId="54D51B91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>Q7: Were the outcomes measured in a valid and reliable way?</w:t>
      </w:r>
    </w:p>
    <w:p w14:paraId="6BCDF77F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NZ"/>
        </w:rPr>
      </w:pPr>
      <w:r>
        <w:rPr>
          <w:rFonts w:hint="default" w:ascii="Times New Roman" w:hAnsi="Times New Roman" w:cs="Times New Roman"/>
          <w:sz w:val="24"/>
          <w:szCs w:val="24"/>
          <w:lang w:val="en-NZ"/>
        </w:rPr>
        <w:t xml:space="preserve">Q8: Was appropriate statistical analysis used? </w:t>
      </w:r>
    </w:p>
    <w:p w14:paraId="5C330D65">
      <w:pPr>
        <w:rPr>
          <w:rFonts w:hint="default" w:ascii="Times New Roman" w:hAnsi="Times New Roman" w:cs="Times New Roman"/>
          <w:lang w:val="en-US"/>
        </w:rPr>
      </w:pPr>
    </w:p>
    <w:p w14:paraId="021FA4F3">
      <w:pPr>
        <w:rPr>
          <w:rFonts w:hint="default" w:ascii="Times New Roman" w:hAnsi="Times New Roman" w:cs="Times New Roman"/>
          <w:lang w:val="en-US"/>
        </w:rPr>
      </w:pPr>
    </w:p>
    <w:p w14:paraId="2C393CDF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Observational cohort studies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656"/>
        <w:gridCol w:w="657"/>
        <w:gridCol w:w="645"/>
        <w:gridCol w:w="645"/>
        <w:gridCol w:w="645"/>
        <w:gridCol w:w="657"/>
        <w:gridCol w:w="645"/>
        <w:gridCol w:w="645"/>
        <w:gridCol w:w="645"/>
        <w:gridCol w:w="672"/>
        <w:gridCol w:w="672"/>
      </w:tblGrid>
      <w:tr w14:paraId="56F1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38" w:type="dxa"/>
          </w:tcPr>
          <w:p w14:paraId="4984B445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Study</w:t>
            </w:r>
          </w:p>
        </w:tc>
        <w:tc>
          <w:tcPr>
            <w:tcW w:w="656" w:type="dxa"/>
          </w:tcPr>
          <w:p w14:paraId="5A0F2A0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</w:t>
            </w:r>
          </w:p>
        </w:tc>
        <w:tc>
          <w:tcPr>
            <w:tcW w:w="657" w:type="dxa"/>
          </w:tcPr>
          <w:p w14:paraId="54A0C2F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A2</w:t>
            </w:r>
          </w:p>
        </w:tc>
        <w:tc>
          <w:tcPr>
            <w:tcW w:w="645" w:type="dxa"/>
          </w:tcPr>
          <w:p w14:paraId="4254F97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Q3</w:t>
            </w:r>
          </w:p>
        </w:tc>
        <w:tc>
          <w:tcPr>
            <w:tcW w:w="645" w:type="dxa"/>
          </w:tcPr>
          <w:p w14:paraId="42B275AA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Q4</w:t>
            </w:r>
          </w:p>
        </w:tc>
        <w:tc>
          <w:tcPr>
            <w:tcW w:w="645" w:type="dxa"/>
          </w:tcPr>
          <w:p w14:paraId="7CBC50B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Q5</w:t>
            </w:r>
          </w:p>
        </w:tc>
        <w:tc>
          <w:tcPr>
            <w:tcW w:w="657" w:type="dxa"/>
          </w:tcPr>
          <w:p w14:paraId="25DCC73F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Q6</w:t>
            </w:r>
          </w:p>
        </w:tc>
        <w:tc>
          <w:tcPr>
            <w:tcW w:w="645" w:type="dxa"/>
          </w:tcPr>
          <w:p w14:paraId="5914DAF3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Q7</w:t>
            </w:r>
          </w:p>
        </w:tc>
        <w:tc>
          <w:tcPr>
            <w:tcW w:w="645" w:type="dxa"/>
          </w:tcPr>
          <w:p w14:paraId="54CA598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Q8</w:t>
            </w:r>
          </w:p>
        </w:tc>
        <w:tc>
          <w:tcPr>
            <w:tcW w:w="645" w:type="dxa"/>
          </w:tcPr>
          <w:p w14:paraId="7B4CCE6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Q9</w:t>
            </w:r>
          </w:p>
        </w:tc>
        <w:tc>
          <w:tcPr>
            <w:tcW w:w="672" w:type="dxa"/>
          </w:tcPr>
          <w:p w14:paraId="3DD925B1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Q10</w:t>
            </w:r>
          </w:p>
        </w:tc>
        <w:tc>
          <w:tcPr>
            <w:tcW w:w="672" w:type="dxa"/>
          </w:tcPr>
          <w:p w14:paraId="583CC3A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Q11</w:t>
            </w:r>
          </w:p>
        </w:tc>
      </w:tr>
      <w:tr w14:paraId="25DC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2904CB2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Gelbard (2020)</w:t>
            </w:r>
          </w:p>
        </w:tc>
        <w:tc>
          <w:tcPr>
            <w:tcW w:w="656" w:type="dxa"/>
          </w:tcPr>
          <w:p w14:paraId="75048F0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57" w:type="dxa"/>
          </w:tcPr>
          <w:p w14:paraId="05F05B9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45" w:type="dxa"/>
          </w:tcPr>
          <w:p w14:paraId="07C93A5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1D6C96F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1D316BB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57" w:type="dxa"/>
          </w:tcPr>
          <w:p w14:paraId="6964601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00A158F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531C86A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4A6A660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6119EF1C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4ADB37F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668B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5A7B6F0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De Luca (2020)</w:t>
            </w:r>
          </w:p>
        </w:tc>
        <w:tc>
          <w:tcPr>
            <w:tcW w:w="656" w:type="dxa"/>
          </w:tcPr>
          <w:p w14:paraId="527FE8F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57" w:type="dxa"/>
          </w:tcPr>
          <w:p w14:paraId="48DF9BB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45" w:type="dxa"/>
          </w:tcPr>
          <w:p w14:paraId="5CEE7ED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491EEFF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174F4C5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57" w:type="dxa"/>
          </w:tcPr>
          <w:p w14:paraId="3BEEB59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4A3245B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7F7484F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4BAE28A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570E3DD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01DD733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26B3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6A017D7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Boon (2020)</w:t>
            </w:r>
          </w:p>
        </w:tc>
        <w:tc>
          <w:tcPr>
            <w:tcW w:w="656" w:type="dxa"/>
          </w:tcPr>
          <w:p w14:paraId="78F138B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57" w:type="dxa"/>
          </w:tcPr>
          <w:p w14:paraId="53D98C2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45" w:type="dxa"/>
          </w:tcPr>
          <w:p w14:paraId="733B121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18DE206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CADE63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57" w:type="dxa"/>
          </w:tcPr>
          <w:p w14:paraId="02572DB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27C41A4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6D1B28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1CE054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1303E1D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2E09AA9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31E0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31CCCF4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 xml:space="preserve">van Egmond (2017) </w:t>
            </w:r>
          </w:p>
        </w:tc>
        <w:tc>
          <w:tcPr>
            <w:tcW w:w="656" w:type="dxa"/>
          </w:tcPr>
          <w:p w14:paraId="1AEF5CA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57" w:type="dxa"/>
          </w:tcPr>
          <w:p w14:paraId="453CC62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45" w:type="dxa"/>
          </w:tcPr>
          <w:p w14:paraId="3648F39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287C59E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29C47D9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57" w:type="dxa"/>
          </w:tcPr>
          <w:p w14:paraId="6CD7497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5029AC1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FD7692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247B8AB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0BE1E91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4F1CEFC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</w:tr>
      <w:tr w14:paraId="5E5C5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2147D7D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Kim (2012)</w:t>
            </w:r>
          </w:p>
        </w:tc>
        <w:tc>
          <w:tcPr>
            <w:tcW w:w="656" w:type="dxa"/>
          </w:tcPr>
          <w:p w14:paraId="67B3439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57" w:type="dxa"/>
          </w:tcPr>
          <w:p w14:paraId="1C96F2C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45E0B93D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3BCCEF20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3C8442F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57" w:type="dxa"/>
          </w:tcPr>
          <w:p w14:paraId="41A8758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5D552D2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1707454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3B71021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72" w:type="dxa"/>
          </w:tcPr>
          <w:p w14:paraId="7CCCAEE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72" w:type="dxa"/>
          </w:tcPr>
          <w:p w14:paraId="51A1B35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4D80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27CB9906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Gloeckl (2020)</w:t>
            </w:r>
          </w:p>
        </w:tc>
        <w:tc>
          <w:tcPr>
            <w:tcW w:w="656" w:type="dxa"/>
          </w:tcPr>
          <w:p w14:paraId="3CA96A6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57" w:type="dxa"/>
          </w:tcPr>
          <w:p w14:paraId="034B3BF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752CC4A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3F4E699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7A3C4D9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57" w:type="dxa"/>
          </w:tcPr>
          <w:p w14:paraId="5C06DC37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45" w:type="dxa"/>
          </w:tcPr>
          <w:p w14:paraId="1138913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E4C659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25CEEED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72" w:type="dxa"/>
          </w:tcPr>
          <w:p w14:paraId="20C0F75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72" w:type="dxa"/>
          </w:tcPr>
          <w:p w14:paraId="074E8ACA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7231C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01638D7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Yushan (2022)</w:t>
            </w:r>
          </w:p>
        </w:tc>
        <w:tc>
          <w:tcPr>
            <w:tcW w:w="656" w:type="dxa"/>
          </w:tcPr>
          <w:p w14:paraId="2379885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57" w:type="dxa"/>
          </w:tcPr>
          <w:p w14:paraId="170F438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7DB5E06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7C9AB5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6DFA39CB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57" w:type="dxa"/>
          </w:tcPr>
          <w:p w14:paraId="0E7A6EA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10BCB40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0CBAE6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601A947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72" w:type="dxa"/>
          </w:tcPr>
          <w:p w14:paraId="2A1EC97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24156502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</w:tr>
      <w:tr w14:paraId="0283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</w:tcPr>
          <w:p w14:paraId="30A1316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Shaikh (2014)</w:t>
            </w:r>
          </w:p>
        </w:tc>
        <w:tc>
          <w:tcPr>
            <w:tcW w:w="656" w:type="dxa"/>
          </w:tcPr>
          <w:p w14:paraId="5DC7DA6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57" w:type="dxa"/>
          </w:tcPr>
          <w:p w14:paraId="25DAF323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  <w:tc>
          <w:tcPr>
            <w:tcW w:w="645" w:type="dxa"/>
          </w:tcPr>
          <w:p w14:paraId="43217B1F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3E8CEC7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45" w:type="dxa"/>
          </w:tcPr>
          <w:p w14:paraId="69CBCFB9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57" w:type="dxa"/>
          </w:tcPr>
          <w:p w14:paraId="7C094874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0215157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2C7F5318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Y</w:t>
            </w:r>
          </w:p>
        </w:tc>
        <w:tc>
          <w:tcPr>
            <w:tcW w:w="645" w:type="dxa"/>
          </w:tcPr>
          <w:p w14:paraId="3A72A59E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U</w:t>
            </w:r>
          </w:p>
        </w:tc>
        <w:tc>
          <w:tcPr>
            <w:tcW w:w="672" w:type="dxa"/>
          </w:tcPr>
          <w:p w14:paraId="2735DF71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</w:t>
            </w:r>
          </w:p>
        </w:tc>
        <w:tc>
          <w:tcPr>
            <w:tcW w:w="672" w:type="dxa"/>
          </w:tcPr>
          <w:p w14:paraId="5198D265">
            <w:pPr>
              <w:widowControl w:val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/>
              </w:rPr>
              <w:t>NA</w:t>
            </w:r>
          </w:p>
        </w:tc>
      </w:tr>
    </w:tbl>
    <w:p w14:paraId="5E30C6A1">
      <w:pPr>
        <w:rPr>
          <w:rFonts w:hint="default" w:ascii="Times New Roman" w:hAnsi="Times New Roman" w:cs="Times New Roman"/>
          <w:lang w:val="en-US"/>
        </w:rPr>
      </w:pPr>
    </w:p>
    <w:p w14:paraId="3F0601F3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 xml:space="preserve">Legend: </w:t>
      </w:r>
      <w:r>
        <w:rPr>
          <w:rFonts w:hint="default" w:ascii="Times New Roman" w:hAnsi="Times New Roman" w:cs="Times New Roman"/>
          <w:lang w:val="en-US"/>
        </w:rPr>
        <w:t>Y: Yes; N: No; U: Unclear; NA: Not applicable</w:t>
      </w:r>
    </w:p>
    <w:p w14:paraId="17254E15">
      <w:pPr>
        <w:rPr>
          <w:rFonts w:hint="default" w:ascii="Times New Roman" w:hAnsi="Times New Roman" w:cs="Times New Roman"/>
          <w:lang w:val="en-US"/>
        </w:rPr>
      </w:pPr>
    </w:p>
    <w:p w14:paraId="6845100E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Q1: Were the two groups similar and recruited from the same population?</w:t>
      </w:r>
    </w:p>
    <w:p w14:paraId="3C85C553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Q2: Were the exposures measured similarly to assign people to both exposed and unexposed groups?</w:t>
      </w:r>
    </w:p>
    <w:p w14:paraId="72EFCBA1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Q3: Was the exposure measured in a valid and reliable way?</w:t>
      </w:r>
    </w:p>
    <w:p w14:paraId="7463CE74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Q4: Were confounding factors identified?</w:t>
      </w:r>
    </w:p>
    <w:p w14:paraId="33F438CB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Q5: Were strategies to deal with confounding factors stated?</w:t>
      </w:r>
    </w:p>
    <w:p w14:paraId="3B3398F1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Q6: Were the groups/ participants free of the outcome at the start of the study (or at the moment of exposure)?</w:t>
      </w:r>
    </w:p>
    <w:p w14:paraId="457F1D2F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Q7: Were the outcomes measured in a valid and reliable way?</w:t>
      </w:r>
    </w:p>
    <w:p w14:paraId="388F606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Q8: Was the follow up time reported and sufficient to be long enough for outcomes to occur?</w:t>
      </w:r>
    </w:p>
    <w:p w14:paraId="6F7312F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Q9: Was follow up complete, and if not, were the reasons to loss to follow up described and explored?</w:t>
      </w:r>
    </w:p>
    <w:p w14:paraId="2CAB2748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Q10: Were strategies to address incomplete follow up utilized?</w:t>
      </w:r>
    </w:p>
    <w:p w14:paraId="3D0ECCBF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cs="Times New Roman"/>
          <w:sz w:val="24"/>
          <w:szCs w:val="24"/>
          <w:lang w:val="en-AU"/>
        </w:rPr>
        <w:t>Q11: Was appropriate statistical analysis used?</w:t>
      </w:r>
    </w:p>
    <w:p w14:paraId="00FACFFD">
      <w:pPr>
        <w:rPr>
          <w:rFonts w:hint="default" w:ascii="Times New Roman" w:hAnsi="Times New Roman" w:cs="Times New Roman"/>
          <w:lang w:val="en-US"/>
        </w:rPr>
      </w:pPr>
    </w:p>
    <w:p w14:paraId="6F7DCE46">
      <w:pPr>
        <w:rPr>
          <w:rFonts w:hint="default" w:ascii="Times New Roman" w:hAnsi="Times New Roman" w:cs="Times New Roman"/>
          <w:lang w:val="en-US"/>
        </w:rPr>
      </w:pPr>
    </w:p>
    <w:p w14:paraId="2AA48056">
      <w:pPr>
        <w:rPr>
          <w:rFonts w:hint="default" w:ascii="Times New Roman" w:hAnsi="Times New Roman" w:cs="Times New Roman"/>
        </w:rPr>
      </w:pPr>
    </w:p>
    <w:p w14:paraId="0489A9C7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">
    <w:altName w:val="Courier New"/>
    <w:panose1 w:val="00000000000000000000"/>
    <w:charset w:val="00"/>
    <w:family w:val="auto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50F1"/>
    <w:rsid w:val="083733CF"/>
    <w:rsid w:val="32E6297D"/>
    <w:rsid w:val="53D3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2024-08-16T06:46:00Z</dcterms:created>
  <dc:creator>JOHN DUMBUYA</dc:creator>
  <cp:lastModifiedBy>JOHN DUMBUYA</cp:lastModifiedBy>
  <dcterms:modified xsi:type="dcterms:W3CDTF">2024-09-24T08:36:49Z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E968EEBD6AEE49E4BB60499B537123B0_13</vt:lpwstr>
  </property>
</Properties>
</file>