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spacing w:line="360" w:lineRule="auto"/>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s-ES_tradnl"/>
        </w:rPr>
        <w:t xml:space="preserve">SUPPLEMENTARY FILES </w:t>
      </w:r>
    </w:p>
    <w:p>
      <w:pPr>
        <w:pStyle w:val="Cuerpo"/>
        <w:spacing w:line="360" w:lineRule="auto"/>
        <w:jc w:val="both"/>
        <w:rPr>
          <w:rFonts w:ascii="Times New Roman" w:cs="Times New Roman" w:hAnsi="Times New Roman" w:eastAsia="Times New Roman"/>
          <w:i w:val="1"/>
          <w:iCs w:val="1"/>
          <w:sz w:val="24"/>
          <w:szCs w:val="24"/>
        </w:rPr>
      </w:pPr>
    </w:p>
    <w:p>
      <w:pPr>
        <w:pStyle w:val="Cuerpo"/>
        <w:spacing w:line="360" w:lineRule="auto"/>
        <w:jc w:val="both"/>
        <w:rPr>
          <w:rStyle w:val="Ninguno"/>
          <w:rFonts w:ascii="Times New Roman" w:cs="Times New Roman" w:hAnsi="Times New Roman" w:eastAsia="Times New Roman"/>
          <w:b w:val="1"/>
          <w:bCs w:val="1"/>
          <w:i w:val="1"/>
          <w:iCs w:val="1"/>
          <w:sz w:val="24"/>
          <w:szCs w:val="24"/>
        </w:rPr>
      </w:pPr>
      <w:r>
        <w:rPr>
          <w:rStyle w:val="Ninguno"/>
          <w:rFonts w:ascii="Times New Roman" w:hAnsi="Times New Roman"/>
          <w:b w:val="1"/>
          <w:bCs w:val="1"/>
          <w:i w:val="1"/>
          <w:iCs w:val="1"/>
          <w:sz w:val="24"/>
          <w:szCs w:val="24"/>
          <w:rtl w:val="0"/>
          <w:lang w:val="en-US"/>
        </w:rPr>
        <w:t xml:space="preserve">Supplementary </w:t>
      </w:r>
      <w:r>
        <w:rPr>
          <w:rStyle w:val="Ninguno"/>
          <w:rFonts w:ascii="Times New Roman" w:hAnsi="Times New Roman"/>
          <w:b w:val="1"/>
          <w:bCs w:val="1"/>
          <w:i w:val="1"/>
          <w:iCs w:val="1"/>
          <w:sz w:val="24"/>
          <w:szCs w:val="24"/>
          <w:rtl w:val="0"/>
          <w:lang w:val="es-ES_tradnl"/>
        </w:rPr>
        <w:t xml:space="preserve">File </w:t>
      </w:r>
      <w:r>
        <w:rPr>
          <w:rStyle w:val="Ninguno"/>
          <w:rFonts w:ascii="Times New Roman" w:hAnsi="Times New Roman"/>
          <w:b w:val="1"/>
          <w:bCs w:val="1"/>
          <w:i w:val="1"/>
          <w:iCs w:val="1"/>
          <w:sz w:val="24"/>
          <w:szCs w:val="24"/>
          <w:rtl w:val="0"/>
          <w:lang w:val="en-US"/>
        </w:rPr>
        <w:t>1: Search strategies</w:t>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nl-NL"/>
        </w:rPr>
        <w:t xml:space="preserve">BVS: </w:t>
      </w:r>
      <w:r>
        <w:rPr>
          <w:rFonts w:ascii="Times New Roman" w:hAnsi="Times New Roman"/>
          <w:sz w:val="24"/>
          <w:szCs w:val="24"/>
          <w:rtl w:val="0"/>
          <w:lang w:val="en-US"/>
        </w:rPr>
        <w:t xml:space="preserve">Search made on  10/2022, 415 references found. </w:t>
      </w:r>
      <w:r>
        <w:rPr>
          <w:rStyle w:val="Ninguno"/>
          <w:rFonts w:ascii="Times New Roman" w:cs="Times New Roman" w:hAnsi="Times New Roman" w:eastAsia="Times New Roman"/>
          <w:b w:val="1"/>
          <w:bCs w:val="1"/>
          <w:sz w:val="24"/>
          <w:szCs w:val="24"/>
        </w:rPr>
        <w:tab/>
      </w:r>
    </w:p>
    <w:p>
      <w:pPr>
        <w:pStyle w:val="Cuerpo"/>
        <w:spacing w:line="360" w:lineRule="auto"/>
        <w:jc w:val="both"/>
        <w:rPr>
          <w:rStyle w:val="Ninguno"/>
          <w:rFonts w:ascii="Times New Roman" w:cs="Times New Roman" w:hAnsi="Times New Roman" w:eastAsia="Times New Roman"/>
          <w:b w:val="1"/>
          <w:bCs w:val="1"/>
          <w:sz w:val="24"/>
          <w:szCs w:val="24"/>
        </w:rPr>
      </w:pPr>
      <w:r>
        <w:rPr>
          <w:rStyle w:val="Ninguno"/>
          <w:rFonts w:ascii="Times New Roman" w:cs="Times New Roman" w:hAnsi="Times New Roman" w:eastAsia="Times New Roman"/>
          <w:b w:val="1"/>
          <w:bCs w:val="1"/>
          <w:sz w:val="24"/>
          <w:szCs w:val="24"/>
        </w:rPr>
        <w:tab/>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#37    #4 AND #28 AND #36</w:t>
        <w:tab/>
        <w:tab/>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#36</w:t>
        <w:tab/>
        <w:t xml:space="preserve">(("quality of life") OR ("health related quality of life") OR ("health-related quality of life") OR ("value of life") OR (hqol) OR (hrqol) OR (qol) OR (camphor) OR ("cambridge pulmonary hypertension outcome review") OR (sf36) OR (sf12) OR (mlhfq) OR ("minnesota living with heart failure questionnaire") OR (prom) OR ("patient reported outcomes") OR ("patient reported outcome measures") OR (eq5d) OR (euroqol) OR (wellbeing) OR ("well being") OR ("pah sympact") OR ("emphasis 10")) AND (("pulmonary arterial hypertension") OR ("pulmonary hypertension") OR (PAH)) AND (("descriptive study") OR ("observational study") OR ("observational design") OR ("cross sectional study") OR ("longitudinal study") OR ("cohort study") OR ("prevalence")) </w:t>
        <w:tab/>
        <w:t>415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#35</w:t>
        <w:tab/>
        <w:t xml:space="preserve"> (("descriptive study") OR ("observational study") OR ("observational design") OR ("cross sectional study") OR ("longitudinal study") OR ("cohort study") OR ("prevalence")) </w:t>
        <w:tab/>
        <w:t>3.391.574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#34</w:t>
        <w:tab/>
        <w:t>"prevalence" Title/abstract/subject</w:t>
        <w:tab/>
        <w:t>2.793.145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#33</w:t>
        <w:tab/>
        <w:t>"cohort study" Title/abstract/subject</w:t>
        <w:tab/>
        <w:t>486.851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#32</w:t>
        <w:tab/>
        <w:t>"longitudinal study" Title/abstract/subject</w:t>
        <w:tab/>
        <w:t>191.080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#31</w:t>
        <w:tab/>
        <w:t>"cross sectional study" Title/abstract/subject</w:t>
        <w:tab/>
        <w:t>557.856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#30</w:t>
        <w:tab/>
        <w:t>"observational design" Title/abstract/subject</w:t>
        <w:tab/>
        <w:t>1.484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#29</w:t>
        <w:tab/>
        <w:t>"observational study"Title/abstract/subject</w:t>
        <w:tab/>
        <w:t>217.342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#28= #4 AND #27</w:t>
        <w:tab/>
        <w:t>"descriptive study"Title/abstract/subject</w:t>
        <w:tab/>
        <w:t>52.903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#27= #5 OR #6 OR #7 OR #8 OR #9 OR #10 OR #11 OR #12 OR #13 OR #14 OR #15 OR #16 OR #17 OR #18 OR #19 OR #20 OR #21 OR #22 OR #23 OR #24 OR #25 OR #26 </w:t>
        <w:tab/>
        <w:t xml:space="preserve">(("quality of life") OR ("health related quality of life") OR ("health-related quality of life") OR ("value of life") OR (hqol) OR (hrqol) OR (qol) OR (camphor) OR ("cambridge pulmonary hypertension outcome review") OR (sf36) OR (sf12) OR (mlhfq) OR ("minnesota living with heart failure questionnaire") OR (prom) OR ("patient reported outcomes") OR ("patient reported outcome measures") OR (eq5d) OR (euroqol) OR (wellbeing) OR ("well being") OR ("pah sympact") OR ("emphasis 10")) AND (("pulmonary arterial hypertension") OR ("pulmonary hypertension") OR (PAH)) </w:t>
        <w:tab/>
        <w:t>1.850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#26</w:t>
        <w:tab/>
        <w:t>("quality of life") OR ("health related quality of life") OR ("health-related quality of life") OR ("value of life") OR (hqol) OR (hrqol) OR (qol) OR (camphor) OR ("cambridge pulmonary hypertension outcome review") OR (sf36) OR (sf12) OR (mlhfq) OR ("minnesota living with heart failure questionnaire") OR (prom) OR ("patient reported outcomes") OR ("patient reported outcome measures") OR (eq5d) OR (euroqol) OR (wellbeing) OR ("well being") OR ("pah sympact") OR ("emphasis 10")</w:t>
        <w:tab/>
        <w:t>632.269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#25</w:t>
        <w:tab/>
        <w:t>"emphasis 10"Title/abstract/subject</w:t>
        <w:tab/>
        <w:t>30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#24</w:t>
        <w:tab/>
        <w:t>"pah sympact"Title/abstract/subject</w:t>
        <w:tab/>
        <w:t>10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#23</w:t>
        <w:tab/>
        <w:t>"well being"Title/abstract/subject</w:t>
        <w:tab/>
        <w:t>125.405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#22</w:t>
        <w:tab/>
        <w:t>wellbeing Title/abstract/subject</w:t>
        <w:tab/>
        <w:t>165.069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fr-FR"/>
        </w:rPr>
        <w:t>#21</w:t>
        <w:tab/>
        <w:t>euroqol Title/abstract/subject</w:t>
        <w:tab/>
        <w:t>7.767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#20</w:t>
        <w:tab/>
        <w:t>eq5d Title/abstract/subject</w:t>
        <w:tab/>
        <w:t>4.178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#19</w:t>
        <w:tab/>
        <w:t>"patient reported outcome measures" Title/abstract/subject</w:t>
        <w:tab/>
        <w:t>17.709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#18</w:t>
        <w:tab/>
        <w:t>"patient reported outcomes" Title/abstract/subject</w:t>
      </w:r>
      <w:r>
        <w:rPr>
          <w:rFonts w:ascii="Times New Roman" w:hAnsi="Times New Roman" w:hint="default"/>
          <w:sz w:val="24"/>
          <w:szCs w:val="24"/>
          <w:rtl w:val="0"/>
        </w:rPr>
        <w:t>Ç</w:t>
        <w:tab/>
      </w:r>
      <w:r>
        <w:rPr>
          <w:rFonts w:ascii="Times New Roman" w:hAnsi="Times New Roman"/>
          <w:sz w:val="24"/>
          <w:szCs w:val="24"/>
          <w:rtl w:val="0"/>
        </w:rPr>
        <w:t>26.834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#17</w:t>
        <w:tab/>
        <w:t>prom Title/abstract/subject</w:t>
        <w:tab/>
        <w:t>9.547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#16</w:t>
        <w:tab/>
        <w:t>"minnesota living with heart failure questionnaire" Title/abstract/subject</w:t>
        <w:tab/>
        <w:t>852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#15</w:t>
        <w:tab/>
        <w:t>mlhfq Title/abstract/subject</w:t>
        <w:tab/>
        <w:t>327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#14</w:t>
        <w:tab/>
        <w:t>sf12 Title/abstract/subject</w:t>
        <w:tab/>
        <w:t>20.719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#13</w:t>
        <w:tab/>
        <w:t>sf36 Title/abstract/subject</w:t>
        <w:tab/>
        <w:t>28.130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#12</w:t>
        <w:tab/>
        <w:t>"cambdrigde pulmonary hypertension outcome review" Title/abstract/subject</w:t>
        <w:tab/>
        <w:t>50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#11</w:t>
        <w:tab/>
        <w:t>camphor Title/abstract/subject</w:t>
        <w:tab/>
        <w:t>4.233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#10</w:t>
        <w:tab/>
        <w:t>hrqol Title/abstract/subject</w:t>
        <w:tab/>
        <w:t>274.949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#9</w:t>
        <w:tab/>
        <w:t>qol Title/abstract/subject</w:t>
        <w:tab/>
        <w:t>50.415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#8</w:t>
        <w:tab/>
        <w:t>hqol Title/abstract/subject</w:t>
        <w:tab/>
        <w:t>132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#7</w:t>
        <w:tab/>
        <w:t>"value of life" Title/abstract/subject</w:t>
        <w:tab/>
        <w:t>32.753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#6</w:t>
        <w:tab/>
        <w:t>"health-related quality of life" Title/abstract/subject</w:t>
        <w:tab/>
        <w:t>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#5</w:t>
        <w:tab/>
        <w:t>"health related quality of life" Title/abstract/subject</w:t>
        <w:tab/>
        <w:t>284.855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#4= #1 OR #2 OR #3 </w:t>
        <w:tab/>
        <w:t>"quality of life"Title/abstract/subject</w:t>
        <w:tab/>
        <w:t>439.525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w:t>
        <w:tab/>
        <w:t>("pulmonary arterial hypertension"Title/abstract/subject) OR ("pulmonary hypertension"Title/abstract/subject) OR (PAH Title/abstract/subject)</w:t>
        <w:tab/>
        <w:t>84.282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w:t>
        <w:tab/>
        <w:t>PAH Title/abstract/subject</w:t>
        <w:tab/>
        <w:t>32.753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w:t>
        <w:tab/>
        <w:t>"pulmonary hypertension"Title/abstract/subject</w:t>
        <w:tab/>
        <w:t>56.103</w:t>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r>
        <w:rPr>
          <w:rStyle w:val="Ninguno"/>
          <w:rFonts w:ascii="Times New Roman" w:hAnsi="Times New Roman"/>
          <w:b w:val="1"/>
          <w:bCs w:val="1"/>
          <w:sz w:val="24"/>
          <w:szCs w:val="24"/>
          <w:rtl w:val="0"/>
        </w:rPr>
        <w:t xml:space="preserve">PUBMED: </w:t>
      </w:r>
      <w:r>
        <w:rPr>
          <w:rFonts w:ascii="Times New Roman" w:hAnsi="Times New Roman"/>
          <w:sz w:val="24"/>
          <w:szCs w:val="24"/>
          <w:rtl w:val="0"/>
          <w:lang w:val="en-US"/>
        </w:rPr>
        <w:t>Search made on  10/2022, 326 references found.</w:t>
        <w:tab/>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42</w:t>
        <w:tab/>
        <w:t>#34 AND #41</w:t>
        <w:tab/>
        <w:t>326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41</w:t>
        <w:tab/>
        <w:t>#35 OR #36 OR #37 OR #38 OR #39 OR #40 "</w:t>
        <w:tab/>
        <w:t>1,511,328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40</w:t>
        <w:tab/>
        <w:t>"""descriptive study""[Title/Abstract]",,,"""descriptive study""[Title/Abstract]"</w:t>
        <w:tab/>
        <w:t>33,092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39</w:t>
        <w:tab/>
        <w:t>"""observational study""[Title/Abstract]",,,"""observational study""[Title/Abstract]"," "</w:t>
        <w:tab/>
        <w:t>109,748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38</w:t>
        <w:tab/>
        <w:t>"""cross-sectional""[Title/Abstract]",,,"""cross-sectional""[Title/Abstract]","</w:t>
        <w:tab/>
        <w:t>472,275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37</w:t>
        <w:tab/>
        <w:t>,"""longitudinal study""[Title/Abstract]",,,"""longitudinal study""[Title/Abstract]"</w:t>
        <w:tab/>
        <w:t>70,892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36</w:t>
        <w:tab/>
        <w:t>"""cohort study""[Title/Abstract]",,,"""cohort study""[Title/Abstract]","</w:t>
        <w:tab/>
        <w:t>260,702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35</w:t>
        <w:tab/>
        <w:t>prevalence[Title/Abstract],,,"""prevalence""[Title/Abstract]","</w:t>
        <w:tab/>
        <w:t>747,846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34</w:t>
        <w:tab/>
        <w:t>#5 AND #33</w:t>
        <w:tab/>
        <w:t>2,712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33</w:t>
        <w:tab/>
        <w:t>#6 OR #7 OR #8 OR #9 OR #10 OR #11 OR #12 OR #13 OR #14 OR #15 OR #16 OR #17 OR #18 OR #19 OR #20 OR #21 OR #22 OR #23 OR #24 OR #25 OR #26 OR #27 OR #28 OR #29 OR #30 OR #31 OR #32</w:t>
        <w:tab/>
        <w:t>776,929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32</w:t>
        <w:tab/>
        <w:t>sf36[Title/Abstract],,,"""sf36""[Title/Abstract]"," ",</w:t>
        <w:tab/>
        <w:t>24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31</w:t>
        <w:tab/>
        <w:t>sf12[Title/Abstract],,,"""sf12""[Title/Abstract]</w:t>
        <w:tab/>
        <w:t>5,617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30</w:t>
        <w:tab/>
        <w:t>"""minnesota living with heart failure questionnaire""[Title/Abstract]",,,"""minnesota living with heart failure questionnaire""[Title/Abstract]",</w:t>
        <w:tab/>
        <w:t>795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29</w:t>
        <w:tab/>
        <w:t>mlhfq[Title/Abstract],,,"""mlhfq""[Title/Abstract]"</w:t>
        <w:tab/>
        <w:t>299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28</w:t>
        <w:tab/>
        <w:t>pah sympact[Title/Abstract],,,"""pah sympact""[Title/Abstract]"</w:t>
        <w:tab/>
        <w:t>10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27</w:t>
        <w:tab/>
        <w:t>emphasis 10[Title/Abstract],,,"""emphasis 10""[Title/Abstract]"</w:t>
        <w:tab/>
        <w:t>31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fr-FR"/>
        </w:rPr>
        <w:t>26</w:t>
        <w:tab/>
        <w:t>euroqol[Title/Abstract],,,"""euroqol""[Title/Abstract]</w:t>
      </w:r>
      <w:r>
        <w:rPr>
          <w:rFonts w:ascii="Times New Roman" w:hAnsi="Times New Roman" w:hint="default"/>
          <w:sz w:val="24"/>
          <w:szCs w:val="24"/>
          <w:rtl w:val="0"/>
        </w:rPr>
        <w:t>”</w:t>
        <w:tab/>
      </w:r>
      <w:r>
        <w:rPr>
          <w:rFonts w:ascii="Times New Roman" w:hAnsi="Times New Roman"/>
          <w:sz w:val="24"/>
          <w:szCs w:val="24"/>
          <w:rtl w:val="0"/>
          <w:lang w:val="ru-RU"/>
        </w:rPr>
        <w:t>7,544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25</w:t>
        <w:tab/>
        <w:t>eq5d[Title/Abstract],,,"""eq5d""[Title/Abstract]"</w:t>
        <w:tab/>
        <w:t>8,723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24</w:t>
        <w:tab/>
        <w:t>"""wellbeing""[Title/Abstract]",,,"""wellbeing""[Title/Abstract]"</w:t>
        <w:tab/>
        <w:t>120,837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23</w:t>
        <w:tab/>
        <w:t>"""well Being""[Title/Abstract]",,,"""well being""[Title/Abstract]"</w:t>
        <w:tab/>
        <w:t>102,99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22</w:t>
        <w:tab/>
        <w:t>"""quality of well being""[Title/Abstract]",,,"""quality of well being""[Title/Abstract]"</w:t>
        <w:tab/>
        <w:t>352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21</w:t>
        <w:tab/>
        <w:t>"""cambridge pulmonary hypertension outcome review""[Title/Abstract]",,,"""cambridge pulmonary hypertension outcome review""[Title/Abstract]",</w:t>
        <w:tab/>
        <w:t>48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20</w:t>
        <w:tab/>
        <w:t>camphor[Title/Abstract],,,"""camphor""[Title/Abstract]"</w:t>
        <w:tab/>
        <w:t>3,291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19</w:t>
        <w:tab/>
        <w:t>qwb[Title/Abstract],,,"""qwb""[Title/Abstract]"</w:t>
        <w:tab/>
        <w:t>212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18</w:t>
        <w:tab/>
        <w:t>prom[Title/Abstract],,,"""prom""[Title/Abstract]"</w:t>
        <w:tab/>
        <w:t>4,455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17</w:t>
        <w:tab/>
        <w:t>pro[Title/Abstract],,,"""pro""[Title/Abstract]"</w:t>
        <w:tab/>
        <w:t>236,725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ru-RU"/>
        </w:rPr>
        <w:t>16</w:t>
        <w:tab/>
        <w:t>"""patient reported outcome measure*""[Title/Abstract]",,,"""patient reported outcome measure*""[Title/Abstract]"," "</w:t>
        <w:tab/>
        <w:t>10,588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15</w:t>
        <w:tab/>
        <w:t>"""patient reported outcome*""[Title/Abstract]",,,"""patient reported outcome*""[Title/Abstract]"</w:t>
        <w:tab/>
        <w:t>31,971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14</w:t>
        <w:tab/>
        <w:t>"""self perceived health""[Title/Abstract]",,,"""self perceived health""[Title/Abstract]"," ",</w:t>
        <w:tab/>
        <w:t>1,82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13</w:t>
        <w:tab/>
        <w:t>"""quality adjusted life year""[Title/Abstract]",,,"""quality adjusted life year""[Title/Abstract]"</w:t>
        <w:tab/>
        <w:t>6,429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12</w:t>
        <w:tab/>
        <w:t>"""value of life""[Title/Abstract]",,,"""value of life""[Title/Abstract]"</w:t>
        <w:tab/>
        <w:t>439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11</w:t>
        <w:tab/>
        <w:t>hrqol[Title/Abstract],,,"""hrqol""[Title/Abstract]"</w:t>
        <w:tab/>
        <w:t>22,105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10</w:t>
        <w:tab/>
        <w:t>hqol[Title/Abstract],,,"""hqol""[Title/Abstract]",</w:t>
        <w:tab/>
        <w:t>131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9</w:t>
        <w:tab/>
        <w:t>qol[Title/Abstract],,,"""qol""[Title/Abstract]"</w:t>
        <w:tab/>
        <w:t>48,958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8</w:t>
        <w:tab/>
        <w:t>"""quality of life""[Title/Abstract]",,,"""quality of life""[Title/Abstract]","</w:t>
        <w:tab/>
        <w:t>8340,648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7</w:t>
        <w:tab/>
        <w:t>"""health related quality of life""[Title/Abstract]",,,"""health related quality of life""[Title/Abstract]","</w:t>
        <w:tab/>
        <w:t>55,537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6</w:t>
        <w:tab/>
        <w:t>quality of life[MeSH Terms],,,"""quality of life""[MeSH Terms]"," "</w:t>
        <w:tab/>
        <w:t>250,616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5</w:t>
        <w:tab/>
        <w:t>#1 OR #2 OR #3 OR #4</w:t>
        <w:tab/>
        <w:t>77,898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4</w:t>
        <w:tab/>
        <w:t>PAH[Title/Abstract],,,"""PAH""[Title/Abstract]"," "</w:t>
        <w:tab/>
        <w:t>26,274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w:t>
        <w:tab/>
        <w:t>,"""pulmonary hypertension""[Title/Abstract]",,,"""pulmonary hypertension""[Title/Abstract]","</w:t>
        <w:tab/>
        <w:t>42,057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w:t>
        <w:tab/>
        <w:t>"""pulmonary arterial hypertension""[Title/Abstract]",,,"""pulmonary arterial hypertension""[Title/Abstract]","</w:t>
        <w:tab/>
        <w:t>14,649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w:t>
        <w:tab/>
        <w:t>pulmonary hypertension[MeSH Terms],,,"""hypertension, pulmonary""[MeSH Terms]"</w:t>
        <w:tab/>
        <w:t>40,749</w:t>
      </w:r>
    </w:p>
    <w:p>
      <w:pPr>
        <w:pStyle w:val="Cuerpo"/>
        <w:spacing w:line="360" w:lineRule="auto"/>
        <w:jc w:val="both"/>
        <w:rPr>
          <w:rFonts w:ascii="Times New Roman" w:cs="Times New Roman" w:hAnsi="Times New Roman" w:eastAsia="Times New Roman"/>
          <w:sz w:val="24"/>
          <w:szCs w:val="24"/>
        </w:rPr>
      </w:pPr>
      <w:r>
        <w:rPr>
          <w:rStyle w:val="Ninguno"/>
          <w:rFonts w:ascii="Times New Roman" w:hAnsi="Times New Roman"/>
          <w:b w:val="1"/>
          <w:bCs w:val="1"/>
          <w:sz w:val="24"/>
          <w:szCs w:val="24"/>
          <w:rtl w:val="0"/>
          <w:lang w:val="en-US"/>
        </w:rPr>
        <w:t xml:space="preserve">Web Of Science: </w:t>
      </w:r>
      <w:r>
        <w:rPr>
          <w:rFonts w:ascii="Times New Roman" w:hAnsi="Times New Roman"/>
          <w:sz w:val="24"/>
          <w:szCs w:val="24"/>
          <w:rtl w:val="0"/>
          <w:lang w:val="en-US"/>
        </w:rPr>
        <w:t>Search made on  10/2022, 59763 references found.</w:t>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Pulmonary hypertension</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Pulmonary hypertension</w:t>
      </w:r>
      <w:r>
        <w:rPr>
          <w:rFonts w:ascii="Times New Roman" w:hAnsi="Times New Roman" w:hint="default"/>
          <w:sz w:val="24"/>
          <w:szCs w:val="24"/>
          <w:rtl w:val="0"/>
        </w:rPr>
        <w:t>”</w:t>
      </w:r>
      <w:r>
        <w:rPr>
          <w:rFonts w:ascii="Times New Roman" w:hAnsi="Times New Roman"/>
          <w:sz w:val="24"/>
          <w:szCs w:val="24"/>
          <w:rtl w:val="0"/>
          <w:lang w:val="pt-PT"/>
        </w:rPr>
        <w:t>)</w:t>
        <w:tab/>
        <w:t>59763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2</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Pulmonary arterial hipertension</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Pulmonary arterial hypertension</w:t>
      </w:r>
      <w:r>
        <w:rPr>
          <w:rFonts w:ascii="Times New Roman" w:hAnsi="Times New Roman" w:hint="default"/>
          <w:sz w:val="24"/>
          <w:szCs w:val="24"/>
          <w:rtl w:val="0"/>
        </w:rPr>
        <w:t>”</w:t>
      </w:r>
      <w:r>
        <w:rPr>
          <w:rFonts w:ascii="Times New Roman" w:hAnsi="Times New Roman"/>
          <w:sz w:val="24"/>
          <w:szCs w:val="24"/>
          <w:rtl w:val="0"/>
        </w:rPr>
        <w:t>)</w:t>
        <w:tab/>
        <w:t>14390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w:t>
        <w:tab/>
        <w:t>#1 OR #2</w:t>
        <w:tab/>
        <w:t>68912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4</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Health related quality of life</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Health related quality of life</w:t>
      </w:r>
      <w:r>
        <w:rPr>
          <w:rFonts w:ascii="Times New Roman" w:hAnsi="Times New Roman" w:hint="default"/>
          <w:sz w:val="24"/>
          <w:szCs w:val="24"/>
          <w:rtl w:val="0"/>
        </w:rPr>
        <w:t>”</w:t>
      </w:r>
      <w:r>
        <w:rPr>
          <w:rFonts w:ascii="Times New Roman" w:hAnsi="Times New Roman"/>
          <w:sz w:val="24"/>
          <w:szCs w:val="24"/>
          <w:rtl w:val="0"/>
        </w:rPr>
        <w:t>)</w:t>
        <w:tab/>
        <w:t>68580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5</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Quality of life</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Quality of life</w:t>
      </w:r>
      <w:r>
        <w:rPr>
          <w:rFonts w:ascii="Times New Roman" w:hAnsi="Times New Roman" w:hint="default"/>
          <w:sz w:val="24"/>
          <w:szCs w:val="24"/>
          <w:rtl w:val="0"/>
        </w:rPr>
        <w:t>”</w:t>
      </w:r>
      <w:r>
        <w:rPr>
          <w:rFonts w:ascii="Times New Roman" w:hAnsi="Times New Roman"/>
          <w:sz w:val="24"/>
          <w:szCs w:val="24"/>
          <w:rtl w:val="0"/>
        </w:rPr>
        <w:t>)</w:t>
        <w:tab/>
        <w:t>466883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6</w:t>
        <w:tab/>
        <w:t>(TI=(Hrqol)) OR AB=(Hrqol)</w:t>
        <w:tab/>
        <w:t>24408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it-IT"/>
        </w:rPr>
        <w:t>7</w:t>
        <w:tab/>
        <w:t>(TI=(Qol )) OR AB=(Qol)</w:t>
        <w:tab/>
        <w:t>60275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8</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Patient reported outcome*</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Patient reported outcome*</w:t>
      </w:r>
      <w:r>
        <w:rPr>
          <w:rFonts w:ascii="Times New Roman" w:hAnsi="Times New Roman" w:hint="default"/>
          <w:sz w:val="24"/>
          <w:szCs w:val="24"/>
          <w:rtl w:val="0"/>
        </w:rPr>
        <w:t>”</w:t>
      </w:r>
      <w:r>
        <w:rPr>
          <w:rFonts w:ascii="Times New Roman" w:hAnsi="Times New Roman"/>
          <w:sz w:val="24"/>
          <w:szCs w:val="24"/>
          <w:rtl w:val="0"/>
        </w:rPr>
        <w:t>)</w:t>
        <w:tab/>
        <w:t>35385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9</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Patient reported outcome* measure*</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Patient reported outcome* measure*</w:t>
      </w:r>
      <w:r>
        <w:rPr>
          <w:rFonts w:ascii="Times New Roman" w:hAnsi="Times New Roman" w:hint="default"/>
          <w:sz w:val="24"/>
          <w:szCs w:val="24"/>
          <w:rtl w:val="0"/>
        </w:rPr>
        <w:t>”</w:t>
      </w:r>
      <w:r>
        <w:rPr>
          <w:rFonts w:ascii="Times New Roman" w:hAnsi="Times New Roman"/>
          <w:sz w:val="24"/>
          <w:szCs w:val="24"/>
          <w:rtl w:val="0"/>
        </w:rPr>
        <w:t>)</w:t>
        <w:tab/>
        <w:t>12594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10</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Cambridge pulmonary hypertension outcome review</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0"/>
          <w:lang w:val="de-DE"/>
        </w:rPr>
        <w:t xml:space="preserve">“ </w:t>
      </w:r>
      <w:r>
        <w:rPr>
          <w:rFonts w:ascii="Times New Roman" w:hAnsi="Times New Roman"/>
          <w:sz w:val="24"/>
          <w:szCs w:val="24"/>
          <w:rtl w:val="0"/>
          <w:lang w:val="en-US"/>
        </w:rPr>
        <w:t>Cambridge pulmonary hypertension outcome review</w:t>
      </w:r>
      <w:r>
        <w:rPr>
          <w:rFonts w:ascii="Times New Roman" w:hAnsi="Times New Roman" w:hint="default"/>
          <w:sz w:val="24"/>
          <w:szCs w:val="24"/>
          <w:rtl w:val="0"/>
        </w:rPr>
        <w:t>”</w:t>
      </w:r>
      <w:r>
        <w:rPr>
          <w:rFonts w:ascii="Times New Roman" w:hAnsi="Times New Roman"/>
          <w:sz w:val="24"/>
          <w:szCs w:val="24"/>
          <w:rtl w:val="0"/>
          <w:lang w:val="ru-RU"/>
        </w:rPr>
        <w:t>)</w:t>
        <w:tab/>
        <w:t>58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11</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Self perceived health</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Self perceived health</w:t>
      </w:r>
      <w:r>
        <w:rPr>
          <w:rFonts w:ascii="Times New Roman" w:hAnsi="Times New Roman" w:hint="default"/>
          <w:sz w:val="24"/>
          <w:szCs w:val="24"/>
          <w:rtl w:val="0"/>
        </w:rPr>
        <w:t>”</w:t>
      </w:r>
      <w:r>
        <w:rPr>
          <w:rFonts w:ascii="Times New Roman" w:hAnsi="Times New Roman"/>
          <w:sz w:val="24"/>
          <w:szCs w:val="24"/>
          <w:rtl w:val="0"/>
        </w:rPr>
        <w:t>)</w:t>
        <w:tab/>
        <w:t>2288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pt-PT"/>
        </w:rPr>
        <w:t>12</w:t>
        <w:tab/>
        <w:t>(TI=(Eq5d)) OR AB=(Eq5d)</w:t>
        <w:tab/>
        <w:t>1065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13</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Pah sympact</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Pah sympact</w:t>
      </w:r>
      <w:r>
        <w:rPr>
          <w:rFonts w:ascii="Times New Roman" w:hAnsi="Times New Roman" w:hint="default"/>
          <w:sz w:val="24"/>
          <w:szCs w:val="24"/>
          <w:rtl w:val="0"/>
        </w:rPr>
        <w:t>”</w:t>
      </w:r>
      <w:r>
        <w:rPr>
          <w:rFonts w:ascii="Times New Roman" w:hAnsi="Times New Roman"/>
          <w:sz w:val="24"/>
          <w:szCs w:val="24"/>
          <w:rtl w:val="0"/>
        </w:rPr>
        <w:t>)</w:t>
        <w:tab/>
        <w:t>18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it-IT"/>
        </w:rPr>
        <w:t>14</w:t>
        <w:tab/>
        <w:t>(TI=(Sf36)) OR AB=(Sf36)</w:t>
        <w:tab/>
        <w:t>1916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it-IT"/>
        </w:rPr>
        <w:t>15</w:t>
        <w:tab/>
        <w:t>(TI=(Sf-36)) OR AB=(Sf-36)</w:t>
        <w:tab/>
        <w:t>27679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16</w:t>
        <w:tab/>
        <w:t>(TI=(Euroqol )) OR AB=(Euroqol)</w:t>
        <w:tab/>
        <w:t>8098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17</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minnesota living with heart failure questionnaire</w:t>
      </w:r>
      <w:r>
        <w:rPr>
          <w:rFonts w:ascii="Times New Roman" w:hAnsi="Times New Roman" w:hint="default"/>
          <w:sz w:val="24"/>
          <w:szCs w:val="24"/>
          <w:rtl w:val="1"/>
          <w:lang w:val="ar-SA" w:bidi="ar-SA"/>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minnesota living with heart failure questionnaire</w:t>
      </w:r>
      <w:r>
        <w:rPr>
          <w:rFonts w:ascii="Times New Roman" w:hAnsi="Times New Roman" w:hint="default"/>
          <w:sz w:val="24"/>
          <w:szCs w:val="24"/>
          <w:rtl w:val="1"/>
          <w:lang w:val="ar-SA" w:bidi="ar-SA"/>
        </w:rPr>
        <w:t>“</w:t>
      </w:r>
      <w:r>
        <w:rPr>
          <w:rFonts w:ascii="Times New Roman" w:hAnsi="Times New Roman"/>
          <w:sz w:val="24"/>
          <w:szCs w:val="24"/>
          <w:rtl w:val="0"/>
        </w:rPr>
        <w:t>)</w:t>
        <w:tab/>
        <w:t>935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18</w:t>
        <w:tab/>
        <w:t>(TI=(</w:t>
      </w:r>
      <w:r>
        <w:rPr>
          <w:rFonts w:ascii="Times New Roman" w:hAnsi="Times New Roman" w:hint="default"/>
          <w:sz w:val="24"/>
          <w:szCs w:val="24"/>
          <w:rtl w:val="1"/>
          <w:lang w:val="ar-SA" w:bidi="ar-SA"/>
        </w:rPr>
        <w:t>“</w:t>
      </w:r>
      <w:r>
        <w:rPr>
          <w:rFonts w:ascii="Times New Roman" w:hAnsi="Times New Roman"/>
          <w:sz w:val="24"/>
          <w:szCs w:val="24"/>
          <w:rtl w:val="0"/>
          <w:lang w:val="en-US"/>
        </w:rPr>
        <w:t>Value of life</w:t>
      </w:r>
      <w:r>
        <w:rPr>
          <w:rFonts w:ascii="Times New Roman" w:hAnsi="Times New Roman" w:hint="default"/>
          <w:sz w:val="24"/>
          <w:szCs w:val="24"/>
          <w:rtl w:val="0"/>
        </w:rPr>
        <w:t>”</w:t>
      </w:r>
      <w:r>
        <w:rPr>
          <w:rFonts w:ascii="Times New Roman" w:hAnsi="Times New Roman"/>
          <w:sz w:val="24"/>
          <w:szCs w:val="24"/>
          <w:rtl w:val="0"/>
        </w:rPr>
        <w:t>)) OR AB=(</w:t>
      </w:r>
      <w:r>
        <w:rPr>
          <w:rFonts w:ascii="Times New Roman" w:hAnsi="Times New Roman" w:hint="default"/>
          <w:sz w:val="24"/>
          <w:szCs w:val="24"/>
          <w:rtl w:val="1"/>
          <w:lang w:val="ar-SA" w:bidi="ar-SA"/>
        </w:rPr>
        <w:t>“</w:t>
      </w:r>
      <w:r>
        <w:rPr>
          <w:rFonts w:ascii="Times New Roman" w:hAnsi="Times New Roman"/>
          <w:sz w:val="24"/>
          <w:szCs w:val="24"/>
          <w:rtl w:val="0"/>
          <w:lang w:val="en-US"/>
        </w:rPr>
        <w:t>Value of life</w:t>
      </w:r>
      <w:r>
        <w:rPr>
          <w:rFonts w:ascii="Times New Roman" w:hAnsi="Times New Roman" w:hint="default"/>
          <w:sz w:val="24"/>
          <w:szCs w:val="24"/>
          <w:rtl w:val="0"/>
        </w:rPr>
        <w:t>”</w:t>
      </w:r>
      <w:r>
        <w:rPr>
          <w:rFonts w:ascii="Times New Roman" w:hAnsi="Times New Roman"/>
          <w:sz w:val="24"/>
          <w:szCs w:val="24"/>
          <w:rtl w:val="0"/>
        </w:rPr>
        <w:t>)</w:t>
        <w:tab/>
        <w:t>1373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19</w:t>
        <w:tab/>
        <w:t>(TI=(Wellbeing)) OR AB=(Wellbeing)</w:t>
        <w:tab/>
        <w:t>55507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20</w:t>
        <w:tab/>
        <w:t>(TI=(Well-being)) OR AB=(Well-being)</w:t>
        <w:tab/>
        <w:t>196334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21</w:t>
        <w:tab/>
        <w:t>#20 OR #19 OR #18 OR #17 OR #16 OR #15 OR #14 OR #13 OR #12 OR #11 OR #10 OR #9 OR #8 OR #7 OR #6 OR #5 OR #4</w:t>
        <w:tab/>
        <w:t>724152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22</w:t>
        <w:tab/>
        <w:t>#21 AND #3</w:t>
        <w:tab/>
        <w:t>1629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23</w:t>
        <w:tab/>
        <w:t>TI=(Cross-sectional) OR AB=(Cross-sectional)</w:t>
        <w:tab/>
        <w:t>1097766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24</w:t>
        <w:tab/>
        <w:t>TI=("Cohort study") OR AB=("Cohort study")</w:t>
        <w:tab/>
        <w:t>294368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25</w:t>
        <w:tab/>
        <w:t>TI=("Longitudinal study") OR AB=("Longitudinal study")</w:t>
        <w:tab/>
        <w:t>101224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26</w:t>
        <w:tab/>
        <w:t>TI=("Observational study") OR AB=("Observational study")</w:t>
        <w:tab/>
        <w:t>133750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27</w:t>
        <w:tab/>
        <w:t>TI=("Descriptive study") OR AB=("Descriptive study")</w:t>
        <w:tab/>
        <w:t>55799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28</w:t>
        <w:tab/>
        <w:t>TI=("prevalence") OR AB=("prevalence")</w:t>
        <w:tab/>
        <w:t>980659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29</w:t>
        <w:tab/>
        <w:t>#27 OR #26 OR #25 OR #24 OR #23 OR #28</w:t>
        <w:tab/>
        <w:t>2447821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30</w:t>
        <w:tab/>
        <w:t>#22 AND #29</w:t>
        <w:tab/>
        <w:t>206</w:t>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r>
        <w:rPr>
          <w:rStyle w:val="Ninguno"/>
          <w:rFonts w:ascii="Times New Roman" w:hAnsi="Times New Roman"/>
          <w:b w:val="1"/>
          <w:bCs w:val="1"/>
          <w:sz w:val="24"/>
          <w:szCs w:val="24"/>
          <w:rtl w:val="0"/>
        </w:rPr>
        <w:t xml:space="preserve">SCOPUS: </w:t>
      </w:r>
      <w:r>
        <w:rPr>
          <w:rFonts w:ascii="Times New Roman" w:hAnsi="Times New Roman"/>
          <w:sz w:val="24"/>
          <w:szCs w:val="24"/>
          <w:rtl w:val="0"/>
          <w:lang w:val="en-US"/>
        </w:rPr>
        <w:t>Search made on  10/2022, 1.025 references found.</w:t>
      </w:r>
      <w:r>
        <w:rPr>
          <w:rStyle w:val="Ninguno"/>
          <w:rFonts w:ascii="Times New Roman" w:cs="Times New Roman" w:hAnsi="Times New Roman" w:eastAsia="Times New Roman"/>
          <w:b w:val="1"/>
          <w:bCs w:val="1"/>
          <w:sz w:val="24"/>
          <w:szCs w:val="24"/>
        </w:rPr>
        <w:tab/>
      </w:r>
      <w:r>
        <w:rPr>
          <w:rFonts w:ascii="Times New Roman" w:cs="Times New Roman" w:hAnsi="Times New Roman" w:eastAsia="Times New Roman"/>
          <w:sz w:val="24"/>
          <w:szCs w:val="24"/>
        </w:rPr>
        <w:tab/>
      </w:r>
    </w:p>
    <w:p>
      <w:pPr>
        <w:pStyle w:val="Cuerpo"/>
        <w:spacing w:line="36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41</w:t>
        <w:tab/>
        <w:t>( ( ( TITLE-ABS-KEY ( pulmonary  AND hypertension ) )  OR  ( TITLE-ABS-KEY ( pulmonary  AND arterial  AND hypertension ) ) )  AND  ( ( TITLE-ABS-KEY ( "quality of life" ) )  OR  ( TITLE-ABS-KEY ( "health related quality of life" ) )  OR  ( TITLE-ABS-KEY ( hrqol ) )  OR  ( TITLE-ABS-KEY ( qol ) )  OR  ( TITLE-ABS-KEY ( hqol ) )  OR  ( TITLE-ABS-KEY ( "value of life" ) )  OR  ( TITLE-ABS-KEY ( "quality adjusted life year" ) )  OR  ( TITLE-ABS-KEY ( "self perceived health" ) )  OR  ( TITLE-ABS-KEY ( "patient reported outcome*" ) )  OR  ( TITLE-ABS-KEY ( "patient reported outcome measure*" ) )  OR  ( TITLE-ABS-KEY ( prom ) )  OR  ( TITLE-ABS-KEY ( qwb ) )  OR  ( TITLE-ABS-KEY ( camphor ) )  OR  ( TITLE-ABS-KEY ( "Cambridge pulmonary hypertension outcome review" ) )  OR  ( TITLE-ABS-KEY ( "quality of wellbeing" ) )  OR  ( TITLE-ABS-KEY ( "quality of well being" ) )  OR  ( TITLE-ABS-KEY ( eq5d ) )  OR  ( TITLE-ABS-KEY ( euroqol ) )  OR  ( TITLE-ABS-KEY ( "emphasis 10" ) )  OR  ( TITLE-ABS-KEY ( "pah sympact" ) )  OR  ( TITLE-ABS-KEY ( mlhfq ) )  OR  ( TITLE-ABS-KEY ( "minnesota living with heart failure questionnaire" ) )  OR  ( TITLE-ABS-KEY ( sf12 ) )  OR  ( TITLE-ABS-KEY ( "sf-12" ) )  OR  ( TITLE-ABS-KEY ( "short form 12" ) )  OR  ( TITLE-ABS-KEY ( sf36 ) )  OR  ( TITLE-ABS-KEY ( sf-36 ) ) ) )  AND  ( ( TITLE-ABS-KEY ( cross-sectional  AND study ) )  OR  ( TITLE-ABS-KEY ( longitudinal  AND study ) )  OR  ( TITLE-ABS-KEY ( cohort  AND study ) )  OR  ( TITLE-ABS-KEY ( prevalence ) )  OR  ( TITLE-ABS-KEY ( "descriptive study" ) ) ) ...</w:t>
        <w:tab/>
        <w:t>1.025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40</w:t>
        <w:tab/>
        <w:t>( ( TITLE-ABS-KEY ( pulmonary  AND hypertension ) )  OR  ( TITLE-ABS-KEY ( pulmonary  AND arterial  AND hypertension ) ) )  AND  ( ( TITLE-ABS-KEY ( "quality of life" ) )  OR  ( TITLE-ABS-KEY ( "health related quality of life" ) )  OR  ( TITLE-ABS-KEY ( hrqol ) )  OR  ( TITLE-ABS-KEY ( qol ) )  OR  ( TITLE-ABS-KEY ( hqol ) )  OR  ( TITLE-ABS-KEY ( "value of life" ) )  OR  ( TITLE-ABS-KEY ( "quality adjusted life year" ) )  OR  ( TITLE-ABS-KEY ( "self perceived health" ) )  OR  ( TITLE-ABS-KEY ( "patient reported outcome*" ) )  OR  ( TITLE-ABS-KEY ( "patient reported outcome measure*" ) )  OR  ( TITLE-ABS-KEY ( prom ) )  OR  ( TITLE-ABS-KEY ( qwb ) )  OR  ( TITLE-ABS-KEY ( camphor ) )  OR  ( TITLE-ABS-KEY ( "Cambridge pulmonary hypertension outcome review" ) )  OR  ( TITLE-ABS-KEY ( "quality of wellbeing" ) )  OR  ( TITLE-ABS-KEY ( "quality of well being" ) )  OR  ( TITLE-ABS-KEY ( eq5d ) )  OR  ( TITLE-ABS-KEY ( euroqol ) )  OR  ( TITLE-ABS-KEY ( "emphasis 10" ) )  OR  ( TITLE-ABS-KEY ( "pah sympact" ) )  OR  ( TITLE-ABS-KEY ( mlhfq ) )  OR  ( TITLE-ABS-KEY ( "minnesota living with heart failure questionnaire" ) )  OR  ( TITLE-ABS-KEY ( sf12 ) )  OR  ( TITLE-ABS-KEY ( "sf-12" ) )  OR  ( TITLE-ABS-KEY ( "short form 12" ) )  OR  ( TITLE-ABS-KEY ( sf36 ) )  OR  ( TITLE-ABS-KEY ( sf-36 ) ) )</w:t>
        <w:tab/>
        <w:t>4.261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39</w:t>
        <w:tab/>
        <w:t>( TITLE-ABS-KEY ( cross-sectional  AND study ) )  OR  ( TITLE-ABS-KEY ( longitudinal  AND study ) )  OR  ( TITLE-ABS-KEY ( cohort  AND study ) )  OR  ( TITLE-ABS-KEY ( prevalence ) )  OR  ( TITLE-ABS-KEY ( "descriptive study" ) )</w:t>
        <w:tab/>
        <w:t>2.954.451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38</w:t>
        <w:tab/>
        <w:t>( TITLE-ABS-KEY ( "quality of life" ) )  OR  ( TITLE-ABS-KEY ( "health related quality of life" ) )  OR  ( TITLE-ABS-KEY ( hrqol ) )  OR  ( TITLE-ABS-KEY ( qol ) )  OR  ( TITLE-ABS-KEY ( hqol ) )  OR  ( TITLE-ABS-KEY ( "value of life" ) )  OR  ( TITLE-ABS-KEY ( "quality adjusted life year" ) )  OR  ( TITLE-ABS-KEY ( "self perceived health" ) )  OR  ( TITLE-ABS-KEY ( "patient reported outcome*" ) )  OR  ( TITLE-ABS-KEY ( "patient reported outcome measure*" ) )  OR  ( TITLE-ABS-KEY ( prom ) )  OR  ( TITLE-ABS-KEY ( qwb ) )  OR  ( TITLE-ABS-KEY ( camphor ) )  OR  ( TITLE-ABS-KEY ( "Cambridge pulmonary hypertension outcome review" ) )  OR  ( TITLE-ABS-KEY ( "quality of wellbeing" ) )  OR  ( TITLE-ABS-KEY ( "quality of well being" ) )  OR  ( TITLE-ABS-KEY ( eq5d ) )  OR  ( TITLE-ABS-KEY ( euroqol ) )  OR  ( TITLE-ABS-KEY ( "emphasis 10" ) )  OR  ( TITLE-ABS-KEY ( "pah sympact" ) )  OR  ( TITLE-ABS-KEY ( mlhfq ) )  OR  ( TITLE-ABS-KEY ( "minnesota living with heart failure questionnaire" ) )  OR  ( TITLE-ABS-KEY ( sf12 ) )  OR  ( TITLE-ABS-KEY ( "sf-12" ) )  OR  ( TITLE-ABS-KEY ( "short form 12" ) )  OR  ( TITLE-ABS-KEY ( sf36 ) )  OR  ( TITLE-ABS-KEY ( sf-36 ) ) ...</w:t>
        <w:tab/>
        <w:t>710.941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37</w:t>
        <w:tab/>
        <w:t>TITLE-ABS-KEY ( "descriptive study" )</w:t>
        <w:tab/>
        <w:t>52.223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36</w:t>
        <w:tab/>
        <w:t>TITLE-ABS-KEY ( prevalence )</w:t>
        <w:tab/>
        <w:t>1.179.416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35</w:t>
        <w:tab/>
        <w:t>TITLE-ABS-KEY ( cohort  AND study )</w:t>
        <w:tab/>
        <w:t>1.020.011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34</w:t>
        <w:tab/>
        <w:t>TITLE-ABS-KEY ( longitudinal  AND study )</w:t>
        <w:tab/>
        <w:t>4801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33</w:t>
        <w:tab/>
        <w:t>TITLE-ABS-KEY ( cross-sectional  AND study )</w:t>
        <w:tab/>
        <w:t>726.093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32</w:t>
        <w:tab/>
        <w:t>TITLE-ABS-KEY ( sf-36 )</w:t>
        <w:tab/>
        <w:t>26.839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31</w:t>
        <w:tab/>
        <w:t>TITLE-ABS-KEY ( sf36 )</w:t>
        <w:tab/>
        <w:t>1.688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30</w:t>
        <w:tab/>
        <w:t>TITLE-ABS-KEY ( "short form 12" )</w:t>
        <w:tab/>
        <w:t>7.031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29</w:t>
        <w:tab/>
        <w:t>TITLE-ABS-KEY ( "sf-12" )</w:t>
        <w:tab/>
        <w:t>5.854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27</w:t>
        <w:tab/>
        <w:t>TITLE-ABS-KEY ( sf12 )</w:t>
        <w:tab/>
        <w:t>583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26</w:t>
        <w:tab/>
        <w:t>TITLE-ABS-KEY ( "minnesota living with heart failure questionnaire" )</w:t>
        <w:tab/>
        <w:t>966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de-DE"/>
        </w:rPr>
        <w:t>24</w:t>
        <w:tab/>
        <w:t>TITLE-ABS-KEY ( mlhfq )</w:t>
        <w:tab/>
        <w:t>339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23</w:t>
        <w:tab/>
        <w:t>TITLE-ABS-KEY ( "pah sympact" )</w:t>
        <w:tab/>
        <w:t>10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22</w:t>
        <w:tab/>
        <w:t>TITLE-ABS-KEY ( "emphasis 10" )</w:t>
        <w:tab/>
        <w:t>29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21</w:t>
        <w:tab/>
        <w:t>TITLE-ABS-KEY ( euroqol )</w:t>
        <w:tab/>
        <w:t>7.972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20</w:t>
        <w:tab/>
        <w:t>TITLE-ABS-KEY ( eq5d )</w:t>
        <w:tab/>
        <w:t>854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19</w:t>
        <w:tab/>
        <w:t>TITLE-ABS-KEY ( "quality of well being" )</w:t>
        <w:tab/>
        <w:t>425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18</w:t>
        <w:tab/>
        <w:t>TITLE-ABS-KEY ( "quality of wellbeing" )</w:t>
        <w:tab/>
        <w:t>24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17</w:t>
        <w:tab/>
        <w:t>TITLE-ABS-KEY ( "Cambridge pulmonary hypertension outcome review" )</w:t>
        <w:tab/>
        <w:t>51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16</w:t>
        <w:tab/>
        <w:t>TITLE-ABS-KEY ( camphor )</w:t>
        <w:tab/>
        <w:t>13.314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15</w:t>
        <w:tab/>
        <w:t>TITLE-ABS-KEY ( qwb )</w:t>
        <w:tab/>
        <w:t>254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14</w:t>
        <w:tab/>
        <w:t>TITLE-ABS-KEY ( prom )</w:t>
        <w:tab/>
        <w:t>11070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13</w:t>
        <w:tab/>
        <w:t>TITLE-ABS-KEY ( "patient reported outcome measure*" )</w:t>
        <w:tab/>
        <w:t>20.469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12</w:t>
        <w:tab/>
        <w:t>TITLE-ABS-KEY ( "patient reported outcome*" )</w:t>
        <w:tab/>
        <w:t>45.177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11</w:t>
        <w:tab/>
        <w:t>TITLE-ABS-KEY ( "self perceived health" )</w:t>
        <w:tab/>
        <w:t>2.143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10</w:t>
        <w:tab/>
        <w:t>TITLE-ABS-KEY ( "quality adjusted life year" )</w:t>
        <w:tab/>
        <w:t>29.553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9</w:t>
        <w:tab/>
        <w:t>TITLE-ABS-KEY ( "value of life" )</w:t>
        <w:tab/>
        <w:t>6.566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8</w:t>
        <w:tab/>
        <w:t>TITLE-ABS-KEY ( hqol )</w:t>
        <w:tab/>
        <w:t>155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7</w:t>
        <w:tab/>
        <w:t>TITLE-ABS-KEY ( qol )</w:t>
        <w:tab/>
        <w:t>56.466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6</w:t>
        <w:tab/>
        <w:t>TITLE-ABS-KEY ( hrqol )</w:t>
        <w:tab/>
        <w:t>22.476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5</w:t>
        <w:tab/>
        <w:t>TITLE-ABS-KEY ( "health related quality of life" )</w:t>
        <w:tab/>
        <w:t>60.513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4</w:t>
        <w:tab/>
        <w:t>TITLE-ABS-KEY ( "quality of life" )</w:t>
        <w:tab/>
        <w:t>628.605</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w:t>
        <w:tab/>
        <w:t>( TITLE-ABS-KEY ( pulmonary  AND hypertension ) )  OR  ( TITLE-ABS-KEY ( pulmonary  AND arterial  AND hypertension ) )</w:t>
        <w:tab/>
        <w:t>110.999</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w:t>
        <w:tab/>
        <w:t>TITLE-ABS-KEY ( pulmonary  AND arterial  AND hypertension )</w:t>
        <w:tab/>
        <w:t>32.594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w:t>
        <w:tab/>
        <w:t>TITLE-ABS-KEY ( pulmonary  AND hypertension )</w:t>
        <w:tab/>
        <w:t>110.999</w:t>
      </w:r>
    </w:p>
    <w:p>
      <w:pPr>
        <w:pStyle w:val="Cuerpo"/>
        <w:spacing w:line="36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r>
    </w:p>
    <w:p>
      <w:pPr>
        <w:pStyle w:val="Cuerpo"/>
        <w:spacing w:line="36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r>
    </w:p>
    <w:p>
      <w:pPr>
        <w:pStyle w:val="Cuerpo"/>
        <w:spacing w:line="36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r>
    </w:p>
    <w:p>
      <w:pPr>
        <w:pStyle w:val="Cuerpo"/>
        <w:spacing w:line="360" w:lineRule="auto"/>
        <w:jc w:val="both"/>
        <w:rPr>
          <w:rFonts w:ascii="Times New Roman" w:cs="Times New Roman" w:hAnsi="Times New Roman" w:eastAsia="Times New Roman"/>
          <w:sz w:val="24"/>
          <w:szCs w:val="24"/>
        </w:rPr>
      </w:pPr>
      <w:r>
        <w:rPr>
          <w:rStyle w:val="Ninguno"/>
          <w:rFonts w:ascii="Times New Roman" w:hAnsi="Times New Roman"/>
          <w:b w:val="1"/>
          <w:bCs w:val="1"/>
          <w:sz w:val="24"/>
          <w:szCs w:val="24"/>
          <w:rtl w:val="0"/>
        </w:rPr>
        <w:t xml:space="preserve">EMBASE: </w:t>
      </w:r>
      <w:r>
        <w:rPr>
          <w:rFonts w:ascii="Times New Roman" w:hAnsi="Times New Roman"/>
          <w:sz w:val="24"/>
          <w:szCs w:val="24"/>
          <w:rtl w:val="0"/>
          <w:lang w:val="en-US"/>
        </w:rPr>
        <w:t>Search made on  10/2022, 456 references found.</w:t>
        <w:tab/>
        <w:tab/>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#38</w:t>
        <w:tab/>
        <w:t>#31 AND #37</w:t>
        <w:tab/>
        <w:t>456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#37</w:t>
        <w:tab/>
        <w:t>#32 OR #33 OR #34 OR #35 OR #36     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#36</w:t>
        <w:tab/>
        <w:t>"'descriptive study'/exp OR 'descriptive study'"</w:t>
        <w:tab/>
        <w:t>50671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rPr>
        <w:t>#35</w:t>
        <w:tab/>
        <w:t>"'prevalence':ti,ab"</w:t>
        <w:tab/>
        <w:t>1058634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#34  </w:t>
        <w:tab/>
        <w:t>"'cohort analysis'/exp OR 'cohort analysis'"</w:t>
        <w:tab/>
        <w:t>901493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#33</w:t>
        <w:tab/>
        <w:t>"'longitudinal study'/exp OR 'longitudinal study'"</w:t>
        <w:tab/>
        <w:t>201934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#32 </w:t>
        <w:tab/>
        <w:t>"'cross-sectional study'/exp OR 'cross-sectional study'"</w:t>
        <w:tab/>
        <w:t>548330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#31</w:t>
        <w:tab/>
        <w:t>(#4 OR #5 OR #6 OR #7 OR #8 OR #9 OR #10 OR #11 OR #12 OR #13 OR #14 OR #15 OR #16 OR #17 OR #18 OR #19 OR #20 OR #21 OR #22 OR #23 OR # 24 OR #25 OR #26 OR #27 OR #28 OR #29) AND (#3)</w:t>
        <w:tab/>
        <w:t>715221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#29 </w:t>
        <w:tab/>
        <w:t>"'minnesota living with heart failure questionnaire':ab,ti"</w:t>
        <w:tab/>
        <w:t>1461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#28 </w:t>
        <w:tab/>
        <w:t>"'camphor':ab,ti"</w:t>
        <w:tab/>
        <w:t>4244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#27</w:t>
        <w:tab/>
        <w:t>"'mlhfq':ab,ti"</w:t>
        <w:tab/>
        <w:t>733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#26 </w:t>
        <w:tab/>
        <w:t>"'cambridge pulmonary hypertension outcome review':ab,ti"</w:t>
        <w:tab/>
        <w:t>83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#25 </w:t>
        <w:tab/>
        <w:t>"'short form 12':ab,ti"</w:t>
        <w:tab/>
        <w:t>3336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#24 </w:t>
        <w:tab/>
        <w:t>"'sf12':ab,ti"</w:t>
        <w:tab/>
        <w:t>9387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#23 </w:t>
        <w:tab/>
        <w:t>"'sf-12':ab,ti"</w:t>
        <w:tab/>
        <w:t>8913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#22 </w:t>
        <w:tab/>
        <w:t>"'sf36':ab,ti"</w:t>
        <w:tab/>
        <w:t>40240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#21</w:t>
        <w:tab/>
        <w:t>"'sf-36':ab,ti"</w:t>
        <w:tab/>
        <w:t>38616</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#20 </w:t>
        <w:tab/>
      </w:r>
      <w:r>
        <w:rPr>
          <w:rFonts w:ascii="Times New Roman" w:hAnsi="Times New Roman" w:hint="default"/>
          <w:sz w:val="24"/>
          <w:szCs w:val="24"/>
          <w:rtl w:val="1"/>
          <w:lang w:val="ar-SA" w:bidi="ar-SA"/>
        </w:rPr>
        <w:t>“</w:t>
      </w:r>
      <w:r>
        <w:rPr>
          <w:rFonts w:ascii="Times New Roman" w:hAnsi="Times New Roman"/>
          <w:sz w:val="24"/>
          <w:szCs w:val="24"/>
          <w:rtl w:val="0"/>
          <w:lang w:val="it-IT"/>
        </w:rPr>
        <w:t>'eq5d':ab,ti"</w:t>
        <w:tab/>
        <w:t>17451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it-IT"/>
        </w:rPr>
        <w:t xml:space="preserve">#19 </w:t>
        <w:tab/>
        <w:t>"'euro qol 5d':ab,ti"</w:t>
        <w:tab/>
        <w:t>170</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#18 </w:t>
        <w:tab/>
        <w:t>"'emphasis 10':ab,ti"</w:t>
        <w:tab/>
        <w:t>87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#17 </w:t>
        <w:tab/>
        <w:t>"'pah sympact':ab,ti"</w:t>
        <w:tab/>
        <w:t>28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#16</w:t>
        <w:tab/>
        <w:t>"'quality adjusted life year':ab,ti"</w:t>
        <w:tab/>
        <w:t>8467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#15 </w:t>
        <w:tab/>
        <w:t>"'well-being':ab,ti"</w:t>
        <w:tab/>
        <w:t>122497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#14 </w:t>
        <w:tab/>
        <w:t>"'well being':ab,ti"</w:t>
        <w:tab/>
        <w:t>122463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#13 </w:t>
        <w:tab/>
        <w:t>"'wellbeing':ab,ti"</w:t>
        <w:tab/>
        <w:t>148761</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#12</w:t>
        <w:tab/>
        <w:t>"'self perceived health':ab,ti"</w:t>
        <w:tab/>
        <w:t>2043</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#11 </w:t>
        <w:tab/>
        <w:t>"'value of life':ab,ti"</w:t>
        <w:tab/>
        <w:t>442</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#10 </w:t>
        <w:tab/>
        <w:t>"'patient reported outcome* measure':ab,ti"</w:t>
        <w:tab/>
        <w:t>2597</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#9 </w:t>
        <w:tab/>
        <w:t>"'patient reported outcome*':ab,ti"</w:t>
        <w:tab/>
        <w:t>47448</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en-US"/>
        </w:rPr>
        <w:t>#8</w:t>
        <w:tab/>
        <w:t>"'patient -reported outcome':ab,ti"</w:t>
        <w:tab/>
        <w:t>19794</w:t>
      </w:r>
    </w:p>
    <w:p>
      <w:pPr>
        <w:pStyle w:val="Cuerpo"/>
        <w:spacing w:line="360" w:lineRule="auto"/>
        <w:jc w:val="both"/>
        <w:rPr>
          <w:rFonts w:ascii="Times New Roman" w:cs="Times New Roman" w:hAnsi="Times New Roman" w:eastAsia="Times New Roman"/>
          <w:sz w:val="24"/>
          <w:szCs w:val="24"/>
        </w:rPr>
      </w:pPr>
      <w:r>
        <w:rPr>
          <w:rFonts w:ascii="Times New Roman" w:hAnsi="Times New Roman"/>
          <w:sz w:val="24"/>
          <w:szCs w:val="24"/>
          <w:rtl w:val="0"/>
          <w:lang w:val="it-IT"/>
        </w:rPr>
        <w:t>#7</w:t>
        <w:tab/>
        <w:t>"'hrqol':ab,ti"</w:t>
        <w:tab/>
        <w:t>3509</w:t>
      </w: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Fonts w:ascii="Times New Roman" w:cs="Times New Roman" w:hAnsi="Times New Roman" w:eastAsia="Times New Roman"/>
          <w:sz w:val="24"/>
          <w:szCs w:val="24"/>
        </w:rPr>
      </w:pPr>
    </w:p>
    <w:p>
      <w:pPr>
        <w:pStyle w:val="Cuerpo"/>
        <w:spacing w:line="360" w:lineRule="auto"/>
        <w:jc w:val="both"/>
        <w:rPr>
          <w:rStyle w:val="Ninguno"/>
          <w:rFonts w:ascii="Times New Roman" w:cs="Times New Roman" w:hAnsi="Times New Roman" w:eastAsia="Times New Roman"/>
          <w:b w:val="1"/>
          <w:bCs w:val="1"/>
          <w:i w:val="1"/>
          <w:iCs w:val="1"/>
          <w:sz w:val="24"/>
          <w:szCs w:val="24"/>
        </w:rPr>
      </w:pPr>
      <w:r>
        <w:rPr>
          <w:rStyle w:val="Ninguno"/>
          <w:rFonts w:ascii="Times New Roman" w:hAnsi="Times New Roman"/>
          <w:b w:val="1"/>
          <w:bCs w:val="1"/>
          <w:i w:val="1"/>
          <w:iCs w:val="1"/>
          <w:sz w:val="24"/>
          <w:szCs w:val="24"/>
          <w:rtl w:val="0"/>
          <w:lang w:val="en-US"/>
        </w:rPr>
        <w:t>Supplementary File 2.</w:t>
      </w:r>
    </w:p>
    <w:p>
      <w:pPr>
        <w:pStyle w:val="Cuerpo"/>
        <w:tabs>
          <w:tab w:val="left" w:pos="567"/>
        </w:tabs>
        <w:spacing w:before="80" w:after="40" w:line="240" w:lineRule="auto"/>
        <w:rPr>
          <w:rStyle w:val="Ninguno"/>
          <w:rFonts w:ascii="Times New Roman" w:cs="Times New Roman" w:hAnsi="Times New Roman" w:eastAsia="Times New Roman"/>
          <w:b w:val="1"/>
          <w:bCs w:val="1"/>
          <w:smallCaps w:val="1"/>
          <w:outline w:val="0"/>
          <w:color w:val="005a9c"/>
          <w:sz w:val="24"/>
          <w:szCs w:val="24"/>
          <w:u w:color="005a9c"/>
          <w14:textFill>
            <w14:solidFill>
              <w14:srgbClr w14:val="005A9C"/>
            </w14:solidFill>
          </w14:textFill>
        </w:rPr>
      </w:pPr>
      <w:r>
        <w:rPr>
          <w:rStyle w:val="Ninguno"/>
          <w:rFonts w:ascii="Times New Roman" w:hAnsi="Times New Roman"/>
          <w:b w:val="1"/>
          <w:bCs w:val="1"/>
          <w:smallCaps w:val="1"/>
          <w:outline w:val="0"/>
          <w:color w:val="005a9c"/>
          <w:sz w:val="24"/>
          <w:szCs w:val="24"/>
          <w:u w:color="005a9c"/>
          <w:rtl w:val="0"/>
          <w:lang w:val="en-US"/>
          <w14:textFill>
            <w14:solidFill>
              <w14:srgbClr w14:val="005A9C"/>
            </w14:solidFill>
          </w14:textFill>
        </w:rPr>
        <w:t xml:space="preserve">JBI Critical Appraisal Checklist for </w:t>
      </w:r>
      <w:r>
        <w:rPr>
          <w:rStyle w:val="Ninguno"/>
          <w:rFonts w:ascii="Times New Roman" w:cs="Times New Roman" w:hAnsi="Times New Roman" w:eastAsia="Times New Roman"/>
          <w:b w:val="1"/>
          <w:bCs w:val="1"/>
          <w:smallCaps w:val="1"/>
          <w:outline w:val="0"/>
          <w:color w:val="005a9c"/>
          <w:sz w:val="24"/>
          <w:szCs w:val="24"/>
          <w:u w:color="005a9c"/>
          <w14:textFill>
            <w14:solidFill>
              <w14:srgbClr w14:val="005A9C"/>
            </w14:solidFill>
          </w14:textFill>
        </w:rPr>
        <w:br w:type="textWrapping"/>
      </w:r>
      <w:r>
        <w:rPr>
          <w:rStyle w:val="Ninguno"/>
          <w:rFonts w:ascii="Times New Roman" w:hAnsi="Times New Roman"/>
          <w:b w:val="1"/>
          <w:bCs w:val="1"/>
          <w:smallCaps w:val="1"/>
          <w:outline w:val="0"/>
          <w:color w:val="005a9c"/>
          <w:sz w:val="24"/>
          <w:szCs w:val="24"/>
          <w:u w:color="005a9c"/>
          <w:rtl w:val="0"/>
          <w:lang w:val="en-US"/>
          <w14:textFill>
            <w14:solidFill>
              <w14:srgbClr w14:val="005A9C"/>
            </w14:solidFill>
          </w14:textFill>
        </w:rPr>
        <w:t>analytical cross sectional studies</w:t>
      </w:r>
    </w:p>
    <w:p>
      <w:pPr>
        <w:pStyle w:val="Cuerpo"/>
        <w:spacing w:before="120"/>
        <w:jc w:val="both"/>
        <w:rPr>
          <w:rFonts w:ascii="Times New Roman" w:cs="Times New Roman" w:hAnsi="Times New Roman" w:eastAsia="Times New Roman"/>
          <w:sz w:val="24"/>
          <w:szCs w:val="24"/>
        </w:rPr>
      </w:pPr>
    </w:p>
    <w:p>
      <w:pPr>
        <w:pStyle w:val="Cuerpo"/>
        <w:spacing w:before="120"/>
        <w:jc w:val="both"/>
        <w:rPr>
          <w:rStyle w:val="Ninguno"/>
          <w:rFonts w:ascii="Times New Roman" w:cs="Times New Roman" w:hAnsi="Times New Roman" w:eastAsia="Times New Roman"/>
          <w:sz w:val="24"/>
          <w:szCs w:val="24"/>
          <w:u w:val="single"/>
        </w:rPr>
      </w:pPr>
      <w:r>
        <w:rPr>
          <w:rFonts w:ascii="Times New Roman" w:hAnsi="Times New Roman"/>
          <w:sz w:val="24"/>
          <w:szCs w:val="24"/>
          <w:rtl w:val="0"/>
          <w:lang w:val="en-US"/>
        </w:rPr>
        <w:t>Reviewer</w:t>
      </w:r>
      <w:r>
        <w:rPr>
          <w:rStyle w:val="Ninguno"/>
          <w:rFonts w:ascii="Times New Roman" w:cs="Times New Roman" w:hAnsi="Times New Roman" w:eastAsia="Times New Roman"/>
          <w:sz w:val="24"/>
          <w:szCs w:val="24"/>
          <w:u w:val="single"/>
          <w:rtl w:val="0"/>
          <w:lang w:val="en-US"/>
        </w:rPr>
        <w:tab/>
        <w:t xml:space="preserve">______________________________________ </w:t>
      </w:r>
      <w:r>
        <w:rPr>
          <w:rFonts w:ascii="Times New Roman" w:hAnsi="Times New Roman"/>
          <w:sz w:val="24"/>
          <w:szCs w:val="24"/>
          <w:rtl w:val="0"/>
          <w:lang w:val="en-US"/>
        </w:rPr>
        <w:t>Date__</w:t>
      </w:r>
      <w:r>
        <w:rPr>
          <w:rStyle w:val="Ninguno"/>
          <w:rFonts w:ascii="Times New Roman" w:hAnsi="Times New Roman"/>
          <w:sz w:val="24"/>
          <w:szCs w:val="24"/>
          <w:u w:val="single"/>
          <w:rtl w:val="0"/>
          <w:lang w:val="en-US"/>
        </w:rPr>
        <w:t>_____________________________</w:t>
      </w:r>
    </w:p>
    <w:p>
      <w:pPr>
        <w:pStyle w:val="Cuerpo"/>
        <w:spacing w:before="120"/>
        <w:jc w:val="both"/>
        <w:rPr>
          <w:rFonts w:ascii="Times New Roman" w:cs="Times New Roman" w:hAnsi="Times New Roman" w:eastAsia="Times New Roman"/>
          <w:sz w:val="24"/>
          <w:szCs w:val="24"/>
          <w:u w:val="single"/>
        </w:rPr>
      </w:pPr>
    </w:p>
    <w:p>
      <w:pPr>
        <w:pStyle w:val="Cuerpo"/>
        <w:spacing w:before="120"/>
        <w:jc w:val="both"/>
        <w:rPr>
          <w:rFonts w:ascii="Times New Roman" w:cs="Times New Roman" w:hAnsi="Times New Roman" w:eastAsia="Times New Roman"/>
          <w:sz w:val="24"/>
          <w:szCs w:val="24"/>
        </w:rPr>
      </w:pPr>
      <w:r>
        <w:rPr>
          <w:rFonts w:ascii="Times New Roman" w:hAnsi="Times New Roman"/>
          <w:sz w:val="24"/>
          <w:szCs w:val="24"/>
          <w:rtl w:val="0"/>
          <w:lang w:val="en-US"/>
        </w:rPr>
        <w:t>Author</w:t>
      </w:r>
      <w:r>
        <w:rPr>
          <w:rStyle w:val="Ninguno"/>
          <w:rFonts w:ascii="Times New Roman" w:hAnsi="Times New Roman"/>
          <w:sz w:val="24"/>
          <w:szCs w:val="24"/>
          <w:u w:val="single"/>
          <w:rtl w:val="0"/>
          <w:lang w:val="en-US"/>
        </w:rPr>
        <w:t xml:space="preserve">_______________________________________ </w:t>
      </w:r>
      <w:r>
        <w:rPr>
          <w:rFonts w:ascii="Times New Roman" w:hAnsi="Times New Roman"/>
          <w:sz w:val="24"/>
          <w:szCs w:val="24"/>
          <w:rtl w:val="0"/>
          <w:lang w:val="en-US"/>
        </w:rPr>
        <w:t>Year_________  Record Number_________</w:t>
      </w:r>
    </w:p>
    <w:p>
      <w:pPr>
        <w:pStyle w:val="Cuerpo"/>
        <w:spacing w:before="120"/>
        <w:jc w:val="both"/>
        <w:rPr>
          <w:rFonts w:ascii="Times New Roman" w:cs="Times New Roman" w:hAnsi="Times New Roman" w:eastAsia="Times New Roman"/>
          <w:sz w:val="24"/>
          <w:szCs w:val="24"/>
        </w:rPr>
      </w:pPr>
    </w:p>
    <w:tbl>
      <w:tblPr>
        <w:tblW w:w="902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42"/>
        <w:gridCol w:w="732"/>
        <w:gridCol w:w="670"/>
        <w:gridCol w:w="975"/>
        <w:gridCol w:w="1207"/>
      </w:tblGrid>
      <w:tr>
        <w:tblPrEx>
          <w:shd w:val="clear" w:color="auto" w:fill="ced7e7"/>
        </w:tblPrEx>
        <w:trPr>
          <w:trHeight w:val="528" w:hRule="atLeast"/>
        </w:trPr>
        <w:tc>
          <w:tcPr>
            <w:tcW w:type="dxa" w:w="5442"/>
            <w:tcBorders>
              <w:top w:val="nil"/>
              <w:left w:val="nil"/>
              <w:bottom w:val="nil"/>
              <w:right w:val="nil"/>
            </w:tcBorders>
            <w:shd w:val="clear" w:color="auto" w:fill="auto"/>
            <w:tcMar>
              <w:top w:type="dxa" w:w="80"/>
              <w:left w:type="dxa" w:w="80"/>
              <w:bottom w:type="dxa" w:w="80"/>
              <w:right w:type="dxa" w:w="80"/>
            </w:tcMar>
            <w:vAlign w:val="top"/>
          </w:tcPr>
          <w:p/>
        </w:tc>
        <w:tc>
          <w:tcPr>
            <w:tcW w:type="dxa" w:w="732"/>
            <w:tcBorders>
              <w:top w:val="nil"/>
              <w:left w:val="nil"/>
              <w:bottom w:val="nil"/>
              <w:right w:val="nil"/>
            </w:tcBorders>
            <w:shd w:val="clear" w:color="auto" w:fill="auto"/>
            <w:tcMar>
              <w:top w:type="dxa" w:w="80"/>
              <w:left w:type="dxa" w:w="80"/>
              <w:bottom w:type="dxa" w:w="80"/>
              <w:right w:type="dxa" w:w="80"/>
            </w:tcMar>
            <w:vAlign w:val="top"/>
          </w:tcPr>
          <w:p>
            <w:pPr>
              <w:pStyle w:val="Cuerpo"/>
              <w:jc w:val="center"/>
            </w:pPr>
            <w:r>
              <w:rPr>
                <w:rStyle w:val="Ninguno"/>
                <w:shd w:val="nil" w:color="auto" w:fill="auto"/>
                <w:rtl w:val="0"/>
                <w:lang w:val="en-US"/>
              </w:rPr>
              <w:t>Yes</w:t>
            </w:r>
          </w:p>
        </w:tc>
        <w:tc>
          <w:tcPr>
            <w:tcW w:type="dxa" w:w="670"/>
            <w:tcBorders>
              <w:top w:val="nil"/>
              <w:left w:val="nil"/>
              <w:bottom w:val="nil"/>
              <w:right w:val="nil"/>
            </w:tcBorders>
            <w:shd w:val="clear" w:color="auto" w:fill="auto"/>
            <w:tcMar>
              <w:top w:type="dxa" w:w="80"/>
              <w:left w:type="dxa" w:w="80"/>
              <w:bottom w:type="dxa" w:w="80"/>
              <w:right w:type="dxa" w:w="80"/>
            </w:tcMar>
            <w:vAlign w:val="top"/>
          </w:tcPr>
          <w:p>
            <w:pPr>
              <w:pStyle w:val="Cuerpo"/>
              <w:jc w:val="center"/>
            </w:pPr>
            <w:r>
              <w:rPr>
                <w:rStyle w:val="Ninguno"/>
                <w:shd w:val="nil" w:color="auto" w:fill="auto"/>
                <w:rtl w:val="0"/>
                <w:lang w:val="en-US"/>
              </w:rPr>
              <w:t>No</w:t>
            </w:r>
          </w:p>
        </w:tc>
        <w:tc>
          <w:tcPr>
            <w:tcW w:type="dxa" w:w="975"/>
            <w:tcBorders>
              <w:top w:val="nil"/>
              <w:left w:val="nil"/>
              <w:bottom w:val="nil"/>
              <w:right w:val="nil"/>
            </w:tcBorders>
            <w:shd w:val="clear" w:color="auto" w:fill="auto"/>
            <w:tcMar>
              <w:top w:type="dxa" w:w="80"/>
              <w:left w:type="dxa" w:w="80"/>
              <w:bottom w:type="dxa" w:w="80"/>
              <w:right w:type="dxa" w:w="80"/>
            </w:tcMar>
            <w:vAlign w:val="top"/>
          </w:tcPr>
          <w:p>
            <w:pPr>
              <w:pStyle w:val="Cuerpo"/>
              <w:jc w:val="center"/>
            </w:pPr>
            <w:r>
              <w:rPr>
                <w:rStyle w:val="Ninguno"/>
                <w:shd w:val="nil" w:color="auto" w:fill="auto"/>
                <w:rtl w:val="0"/>
                <w:lang w:val="en-US"/>
              </w:rPr>
              <w:t>Unclear</w:t>
            </w:r>
          </w:p>
        </w:tc>
        <w:tc>
          <w:tcPr>
            <w:tcW w:type="dxa" w:w="1207"/>
            <w:tcBorders>
              <w:top w:val="nil"/>
              <w:left w:val="nil"/>
              <w:bottom w:val="nil"/>
              <w:right w:val="nil"/>
            </w:tcBorders>
            <w:shd w:val="clear" w:color="auto" w:fill="auto"/>
            <w:tcMar>
              <w:top w:type="dxa" w:w="80"/>
              <w:left w:type="dxa" w:w="80"/>
              <w:bottom w:type="dxa" w:w="80"/>
              <w:right w:type="dxa" w:w="80"/>
            </w:tcMar>
            <w:vAlign w:val="top"/>
          </w:tcPr>
          <w:p>
            <w:pPr>
              <w:pStyle w:val="Cuerpo"/>
              <w:jc w:val="center"/>
            </w:pPr>
            <w:r>
              <w:rPr>
                <w:rStyle w:val="Ninguno"/>
                <w:shd w:val="nil" w:color="auto" w:fill="auto"/>
                <w:rtl w:val="0"/>
                <w:lang w:val="en-US"/>
              </w:rPr>
              <w:t>Not applicable</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1"/>
              </w:numPr>
              <w:spacing w:after="120"/>
              <w:rPr>
                <w:lang w:val="en-US"/>
              </w:rPr>
            </w:pPr>
            <w:r>
              <w:rPr>
                <w:rStyle w:val="Ninguno"/>
                <w:shd w:val="nil" w:color="auto" w:fill="auto"/>
                <w:rtl w:val="0"/>
                <w:lang w:val="en-US"/>
              </w:rPr>
              <w:t>Were the criteria for inclusion in the sample clearly defined?</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3"/>
              </w:numPr>
              <w:spacing w:after="120"/>
              <w:rPr>
                <w:lang w:val="en-US"/>
              </w:rPr>
            </w:pPr>
            <w:r>
              <w:rPr>
                <w:rStyle w:val="Ninguno"/>
                <w:shd w:val="nil" w:color="auto" w:fill="auto"/>
                <w:rtl w:val="0"/>
                <w:lang w:val="en-US"/>
              </w:rPr>
              <w:t>Were the study subjects and the setting described in detail?</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5"/>
              </w:numPr>
              <w:spacing w:after="120"/>
              <w:rPr>
                <w:lang w:val="en-US"/>
              </w:rPr>
            </w:pPr>
            <w:r>
              <w:rPr>
                <w:rStyle w:val="Ninguno"/>
                <w:shd w:val="nil" w:color="auto" w:fill="auto"/>
                <w:rtl w:val="0"/>
                <w:lang w:val="en-US"/>
              </w:rPr>
              <w:t>Was the exposure measured in a valid and reliable way?</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7"/>
              </w:numPr>
              <w:spacing w:after="120"/>
              <w:rPr>
                <w:lang w:val="en-US"/>
              </w:rPr>
            </w:pPr>
            <w:r>
              <w:rPr>
                <w:rStyle w:val="Ninguno"/>
                <w:shd w:val="nil" w:color="auto" w:fill="auto"/>
                <w:rtl w:val="0"/>
                <w:lang w:val="en-US"/>
              </w:rPr>
              <w:t>Were objective, standard criteria used for measurement of the condition?</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9"/>
              </w:numPr>
              <w:spacing w:after="120"/>
              <w:rPr>
                <w:lang w:val="en-US"/>
              </w:rPr>
            </w:pPr>
            <w:r>
              <w:rPr>
                <w:rStyle w:val="Ninguno"/>
                <w:shd w:val="nil" w:color="auto" w:fill="auto"/>
                <w:rtl w:val="0"/>
                <w:lang w:val="en-US"/>
              </w:rPr>
              <w:t>Were confounding factors identified?</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11"/>
              </w:numPr>
              <w:spacing w:after="120"/>
              <w:rPr>
                <w:lang w:val="en-US"/>
              </w:rPr>
            </w:pPr>
            <w:r>
              <w:rPr>
                <w:rStyle w:val="Ninguno"/>
                <w:shd w:val="nil" w:color="auto" w:fill="auto"/>
                <w:rtl w:val="0"/>
                <w:lang w:val="en-US"/>
              </w:rPr>
              <w:t>Were strategies to deal with confounding factors stated?</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13"/>
              </w:numPr>
              <w:spacing w:after="120"/>
              <w:rPr>
                <w:lang w:val="en-US"/>
              </w:rPr>
            </w:pPr>
            <w:r>
              <w:rPr>
                <w:rStyle w:val="Ninguno"/>
                <w:shd w:val="nil" w:color="auto" w:fill="auto"/>
                <w:rtl w:val="0"/>
                <w:lang w:val="en-US"/>
              </w:rPr>
              <w:t>Were the outcomes measured in a valid and reliable way?</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r>
        <w:tblPrEx>
          <w:shd w:val="clear" w:color="auto" w:fill="ced7e7"/>
        </w:tblPrEx>
        <w:trPr>
          <w:trHeight w:val="642" w:hRule="atLeast"/>
        </w:trPr>
        <w:tc>
          <w:tcPr>
            <w:tcW w:type="dxa" w:w="5442"/>
            <w:tcBorders>
              <w:top w:val="nil"/>
              <w:left w:val="nil"/>
              <w:bottom w:val="nil"/>
              <w:right w:val="nil"/>
            </w:tcBorders>
            <w:shd w:val="clear" w:color="auto" w:fill="auto"/>
            <w:tcMar>
              <w:top w:type="dxa" w:w="80"/>
              <w:left w:type="dxa" w:w="80"/>
              <w:bottom w:type="dxa" w:w="80"/>
              <w:right w:type="dxa" w:w="80"/>
            </w:tcMar>
            <w:vAlign w:val="center"/>
          </w:tcPr>
          <w:p>
            <w:pPr>
              <w:pStyle w:val="Cuerpo"/>
              <w:numPr>
                <w:ilvl w:val="0"/>
                <w:numId w:val="15"/>
              </w:numPr>
              <w:spacing w:after="120"/>
              <w:rPr>
                <w:lang w:val="en-US"/>
              </w:rPr>
            </w:pPr>
            <w:r>
              <w:rPr>
                <w:rStyle w:val="Ninguno"/>
                <w:shd w:val="nil" w:color="auto" w:fill="auto"/>
                <w:rtl w:val="0"/>
                <w:lang w:val="en-US"/>
              </w:rPr>
              <w:t>Was appropriate statistical analysis used?</w:t>
            </w:r>
          </w:p>
        </w:tc>
        <w:tc>
          <w:tcPr>
            <w:tcW w:type="dxa" w:w="732"/>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670"/>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975"/>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c>
          <w:tcPr>
            <w:tcW w:type="dxa" w:w="1207"/>
            <w:tcBorders>
              <w:top w:val="nil"/>
              <w:left w:val="nil"/>
              <w:bottom w:val="nil"/>
              <w:right w:val="nil"/>
            </w:tcBorders>
            <w:shd w:val="clear" w:color="auto" w:fill="auto"/>
            <w:tcMar>
              <w:top w:type="dxa" w:w="80"/>
              <w:left w:type="dxa" w:w="80"/>
              <w:bottom w:type="dxa" w:w="80"/>
              <w:right w:type="dxa" w:w="80"/>
            </w:tcMar>
            <w:vAlign w:val="center"/>
          </w:tcPr>
          <w:p>
            <w:pPr>
              <w:pStyle w:val="Cuerpo"/>
              <w:jc w:val="center"/>
            </w:pPr>
            <w:r>
              <w:rPr>
                <w:rStyle w:val="Ninguno"/>
                <w:sz w:val="56"/>
                <w:szCs w:val="56"/>
                <w:shd w:val="nil" w:color="auto" w:fill="auto"/>
                <w:rtl w:val="0"/>
                <w:lang w:val="en-US"/>
              </w:rPr>
              <w:t>□</w:t>
            </w:r>
          </w:p>
        </w:tc>
      </w:tr>
    </w:tbl>
    <w:p>
      <w:pPr>
        <w:pStyle w:val="Cuerpo"/>
        <w:widowControl w:val="0"/>
        <w:spacing w:before="120" w:line="240" w:lineRule="auto"/>
        <w:rPr>
          <w:rFonts w:ascii="Times New Roman" w:cs="Times New Roman" w:hAnsi="Times New Roman" w:eastAsia="Times New Roman"/>
          <w:sz w:val="24"/>
          <w:szCs w:val="24"/>
        </w:rPr>
      </w:pPr>
    </w:p>
    <w:p>
      <w:pPr>
        <w:pStyle w:val="Cuerpo"/>
        <w:spacing w:before="120"/>
        <w:jc w:val="both"/>
        <w:rPr>
          <w:rFonts w:ascii="Times New Roman" w:cs="Times New Roman" w:hAnsi="Times New Roman" w:eastAsia="Times New Roman"/>
          <w:sz w:val="24"/>
          <w:szCs w:val="24"/>
        </w:rPr>
      </w:pPr>
      <w:r>
        <w:rPr>
          <w:rFonts w:ascii="Times New Roman" w:hAnsi="Times New Roman"/>
          <w:sz w:val="24"/>
          <w:szCs w:val="24"/>
          <w:rtl w:val="0"/>
          <w:lang w:val="en-US"/>
        </w:rPr>
        <w:t xml:space="preserve">Overall appraisal: </w:t>
        <w:tab/>
        <w:t>Include</w:t>
        <w:tab/>
        <w:t xml:space="preserve">  </w:t>
      </w:r>
      <w:r>
        <w:rPr>
          <w:rFonts w:ascii="Times New Roman" w:hAnsi="Times New Roman" w:hint="default"/>
          <w:sz w:val="24"/>
          <w:szCs w:val="24"/>
          <w:rtl w:val="0"/>
        </w:rPr>
        <w:t>□</w:t>
        <w:tab/>
      </w:r>
      <w:r>
        <w:rPr>
          <w:rFonts w:ascii="Times New Roman" w:hAnsi="Times New Roman"/>
          <w:sz w:val="24"/>
          <w:szCs w:val="24"/>
          <w:rtl w:val="0"/>
          <w:lang w:val="en-US"/>
        </w:rPr>
        <w:t>Exclude</w:t>
        <w:tab/>
        <w:t xml:space="preserve">  </w:t>
      </w:r>
      <w:r>
        <w:rPr>
          <w:rFonts w:ascii="Times New Roman" w:hAnsi="Times New Roman" w:hint="default"/>
          <w:sz w:val="24"/>
          <w:szCs w:val="24"/>
          <w:rtl w:val="0"/>
        </w:rPr>
        <w:t>□</w:t>
        <w:tab/>
      </w:r>
      <w:r>
        <w:rPr>
          <w:rFonts w:ascii="Times New Roman" w:hAnsi="Times New Roman"/>
          <w:sz w:val="24"/>
          <w:szCs w:val="24"/>
          <w:rtl w:val="0"/>
          <w:lang w:val="en-US"/>
        </w:rPr>
        <w:t xml:space="preserve">Seek further info  </w:t>
      </w:r>
      <w:r>
        <w:rPr>
          <w:rFonts w:ascii="Times New Roman" w:hAnsi="Times New Roman" w:hint="default"/>
          <w:sz w:val="24"/>
          <w:szCs w:val="24"/>
          <w:rtl w:val="0"/>
        </w:rPr>
        <w:t>□</w:t>
      </w:r>
    </w:p>
    <w:p>
      <w:pPr>
        <w:pStyle w:val="Cuerpo"/>
        <w:pBdr>
          <w:top w:val="nil"/>
          <w:left w:val="nil"/>
          <w:bottom w:val="single" w:color="000000" w:sz="12" w:space="0" w:shadow="0" w:frame="0"/>
          <w:right w:val="nil"/>
        </w:pBdr>
        <w:jc w:val="both"/>
        <w:rPr>
          <w:rFonts w:ascii="Times New Roman" w:cs="Times New Roman" w:hAnsi="Times New Roman" w:eastAsia="Times New Roman"/>
          <w:sz w:val="24"/>
          <w:szCs w:val="24"/>
        </w:rPr>
      </w:pPr>
      <w:r>
        <w:rPr>
          <w:rFonts w:ascii="Times New Roman" w:hAnsi="Times New Roman"/>
          <w:sz w:val="24"/>
          <w:szCs w:val="24"/>
          <w:rtl w:val="0"/>
          <w:lang w:val="en-US"/>
        </w:rPr>
        <w:t>Comments (Including reason for exclusion)</w:t>
      </w:r>
    </w:p>
    <w:p>
      <w:pPr>
        <w:pStyle w:val="Cuerpo"/>
        <w:spacing w:before="200"/>
        <w:jc w:val="both"/>
        <w:rPr>
          <w:rFonts w:ascii="Times New Roman" w:cs="Times New Roman" w:hAnsi="Times New Roman" w:eastAsia="Times New Roman"/>
          <w:sz w:val="24"/>
          <w:szCs w:val="24"/>
          <w:u w:val="single"/>
        </w:rPr>
      </w:pPr>
    </w:p>
    <w:p>
      <w:pPr>
        <w:pStyle w:val="Cuerpo"/>
        <w:spacing w:before="200"/>
        <w:jc w:val="both"/>
        <w:rPr>
          <w:rFonts w:ascii="Times New Roman" w:cs="Times New Roman" w:hAnsi="Times New Roman" w:eastAsia="Times New Roman"/>
          <w:sz w:val="24"/>
          <w:szCs w:val="24"/>
          <w:u w:val="single"/>
        </w:rPr>
      </w:pPr>
    </w:p>
    <w:p>
      <w:pPr>
        <w:pStyle w:val="Cuerpo"/>
        <w:spacing w:line="360" w:lineRule="auto"/>
        <w:jc w:val="both"/>
        <w:rPr>
          <w:rFonts w:ascii="Times New Roman" w:cs="Times New Roman" w:hAnsi="Times New Roman" w:eastAsia="Times New Roman"/>
          <w:b w:val="1"/>
          <w:bCs w:val="1"/>
          <w:sz w:val="24"/>
          <w:szCs w:val="24"/>
        </w:rPr>
      </w:pPr>
    </w:p>
    <w:p>
      <w:pPr>
        <w:pStyle w:val="Cuerpo"/>
        <w:spacing w:line="360" w:lineRule="auto"/>
        <w:jc w:val="both"/>
        <w:rPr>
          <w:rStyle w:val="Ninguno"/>
          <w:rFonts w:ascii="Times New Roman" w:cs="Times New Roman" w:hAnsi="Times New Roman" w:eastAsia="Times New Roman"/>
          <w:b w:val="1"/>
          <w:bCs w:val="1"/>
          <w:i w:val="1"/>
          <w:iCs w:val="1"/>
          <w:sz w:val="24"/>
          <w:szCs w:val="24"/>
        </w:rPr>
      </w:pPr>
      <w:r>
        <w:rPr>
          <w:rStyle w:val="Ninguno"/>
          <w:rFonts w:ascii="Times New Roman" w:hAnsi="Times New Roman"/>
          <w:b w:val="1"/>
          <w:bCs w:val="1"/>
          <w:i w:val="1"/>
          <w:iCs w:val="1"/>
          <w:sz w:val="24"/>
          <w:szCs w:val="24"/>
          <w:rtl w:val="0"/>
          <w:lang w:val="en-US"/>
        </w:rPr>
        <w:t xml:space="preserve">Supplementary File 3. </w:t>
      </w:r>
    </w:p>
    <w:p>
      <w:pPr>
        <w:pStyle w:val="Cuerpo"/>
        <w:spacing w:line="360" w:lineRule="auto"/>
        <w:jc w:val="both"/>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r>
        <w:rPr>
          <w:rStyle w:val="Ninguno"/>
          <w:rFonts w:ascii="Times New Roman" w:hAnsi="Times New Roman"/>
          <w:b w:val="1"/>
          <w:bCs w:val="1"/>
          <w:sz w:val="24"/>
          <w:szCs w:val="24"/>
          <w:rtl w:val="0"/>
          <w:lang w:val="fr-FR"/>
        </w:rPr>
        <w:t>Instrument_n = SF36, Dim_n = PCS</w:t>
      </w:r>
    </w:p>
    <w:p>
      <w:pPr>
        <w:pStyle w:val="Cuerpo"/>
        <w:spacing w:before="200" w:line="240" w:lineRule="auto"/>
        <w:rPr>
          <w:rStyle w:val="Ninguno"/>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25" name="officeArt object" descr="image19.png"/>
            <wp:cNvGraphicFramePr/>
            <a:graphic xmlns:a="http://schemas.openxmlformats.org/drawingml/2006/main">
              <a:graphicData uri="http://schemas.openxmlformats.org/drawingml/2006/picture">
                <pic:pic xmlns:pic="http://schemas.openxmlformats.org/drawingml/2006/picture">
                  <pic:nvPicPr>
                    <pic:cNvPr id="1073741825" name="image19.png" descr="image19.png"/>
                    <pic:cNvPicPr>
                      <a:picLocks noChangeAspect="1"/>
                    </pic:cNvPicPr>
                  </pic:nvPicPr>
                  <pic:blipFill>
                    <a:blip r:embed="rId4">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before="200" w:line="240" w:lineRule="auto"/>
        <w:rPr>
          <w:rStyle w:val="Ninguno"/>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26" name="officeArt object" descr="image25.png"/>
            <wp:cNvGraphicFramePr/>
            <a:graphic xmlns:a="http://schemas.openxmlformats.org/drawingml/2006/main">
              <a:graphicData uri="http://schemas.openxmlformats.org/drawingml/2006/picture">
                <pic:pic xmlns:pic="http://schemas.openxmlformats.org/drawingml/2006/picture">
                  <pic:nvPicPr>
                    <pic:cNvPr id="1073741826" name="image25.png" descr="image25.png"/>
                    <pic:cNvPicPr>
                      <a:picLocks noChangeAspect="1"/>
                    </pic:cNvPicPr>
                  </pic:nvPicPr>
                  <pic:blipFill>
                    <a:blip r:embed="rId5">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before="200" w:line="240" w:lineRule="auto"/>
        <w:rPr>
          <w:rFonts w:ascii="Times New Roman" w:cs="Times New Roman" w:hAnsi="Times New Roman" w:eastAsia="Times New Roman"/>
          <w:b w:val="1"/>
          <w:bCs w:val="1"/>
          <w:sz w:val="24"/>
          <w:szCs w:val="24"/>
        </w:rPr>
      </w:pPr>
    </w:p>
    <w:p>
      <w:pPr>
        <w:pStyle w:val="Cuerpo"/>
        <w:spacing w:before="200" w:line="240" w:lineRule="auto"/>
        <w:rPr>
          <w:rStyle w:val="Ninguno"/>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27" name="officeArt object" descr="image27.png"/>
            <wp:cNvGraphicFramePr/>
            <a:graphic xmlns:a="http://schemas.openxmlformats.org/drawingml/2006/main">
              <a:graphicData uri="http://schemas.openxmlformats.org/drawingml/2006/picture">
                <pic:pic xmlns:pic="http://schemas.openxmlformats.org/drawingml/2006/picture">
                  <pic:nvPicPr>
                    <pic:cNvPr id="1073741827" name="image27.png" descr="image27.png"/>
                    <pic:cNvPicPr>
                      <a:picLocks noChangeAspect="1"/>
                    </pic:cNvPicPr>
                  </pic:nvPicPr>
                  <pic:blipFill>
                    <a:blip r:embed="rId6">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before="200" w:line="240" w:lineRule="auto"/>
        <w:rPr>
          <w:rStyle w:val="Ninguno"/>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28" name="officeArt object" descr="image26.png"/>
            <wp:cNvGraphicFramePr/>
            <a:graphic xmlns:a="http://schemas.openxmlformats.org/drawingml/2006/main">
              <a:graphicData uri="http://schemas.openxmlformats.org/drawingml/2006/picture">
                <pic:pic xmlns:pic="http://schemas.openxmlformats.org/drawingml/2006/picture">
                  <pic:nvPicPr>
                    <pic:cNvPr id="1073741828" name="image26.png" descr="image26.png"/>
                    <pic:cNvPicPr>
                      <a:picLocks noChangeAspect="1"/>
                    </pic:cNvPicPr>
                  </pic:nvPicPr>
                  <pic:blipFill>
                    <a:blip r:embed="rId7">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before="200" w:line="240" w:lineRule="auto"/>
        <w:rPr>
          <w:rStyle w:val="Ninguno"/>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29" name="officeArt object" descr="image24.png"/>
            <wp:cNvGraphicFramePr/>
            <a:graphic xmlns:a="http://schemas.openxmlformats.org/drawingml/2006/main">
              <a:graphicData uri="http://schemas.openxmlformats.org/drawingml/2006/picture">
                <pic:pic xmlns:pic="http://schemas.openxmlformats.org/drawingml/2006/picture">
                  <pic:nvPicPr>
                    <pic:cNvPr id="1073741829" name="image24.png" descr="image24.png"/>
                    <pic:cNvPicPr>
                      <a:picLocks noChangeAspect="1"/>
                    </pic:cNvPicPr>
                  </pic:nvPicPr>
                  <pic:blipFill>
                    <a:blip r:embed="rId8">
                      <a:extLst/>
                    </a:blip>
                    <a:stretch>
                      <a:fillRect/>
                    </a:stretch>
                  </pic:blipFill>
                  <pic:spPr>
                    <a:xfrm>
                      <a:off x="0" y="0"/>
                      <a:ext cx="5731510" cy="3380105"/>
                    </a:xfrm>
                    <a:prstGeom prst="rect">
                      <a:avLst/>
                    </a:prstGeom>
                    <a:ln w="12700" cap="flat">
                      <a:noFill/>
                      <a:miter lim="400000"/>
                    </a:ln>
                    <a:effectLst/>
                  </pic:spPr>
                </pic:pic>
              </a:graphicData>
            </a:graphic>
          </wp:inline>
        </w:drawing>
      </w:r>
      <w:r>
        <w:rPr>
          <w:rStyle w:val="Ninguno"/>
          <w:rFonts w:ascii="Times New Roman" w:cs="Times New Roman" w:hAnsi="Times New Roman" w:eastAsia="Times New Roman"/>
          <w:b w:val="1"/>
          <w:bCs w:val="1"/>
          <w:sz w:val="24"/>
          <w:szCs w:val="24"/>
        </w:rPr>
        <w:br w:type="textWrapping"/>
      </w:r>
    </w:p>
    <w:p>
      <w:pPr>
        <w:pStyle w:val="Cuerpo"/>
        <w:spacing w:before="200" w:line="240" w:lineRule="auto"/>
        <w:rPr>
          <w:rFonts w:ascii="Times New Roman" w:cs="Times New Roman" w:hAnsi="Times New Roman" w:eastAsia="Times New Roman"/>
          <w:sz w:val="24"/>
          <w:szCs w:val="24"/>
        </w:rPr>
      </w:pPr>
      <w:r>
        <w:rPr>
          <w:rStyle w:val="Ninguno"/>
          <w:rFonts w:ascii="Times New Roman" w:hAnsi="Times New Roman"/>
          <w:b w:val="1"/>
          <w:bCs w:val="1"/>
          <w:sz w:val="24"/>
          <w:szCs w:val="24"/>
          <w:rtl w:val="0"/>
          <w:lang w:val="fr-FR"/>
        </w:rPr>
        <w:t>Instrument_n = SF36, Dim_n = MCS</w:t>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0" name="officeArt object" descr="image37.png"/>
            <wp:cNvGraphicFramePr/>
            <a:graphic xmlns:a="http://schemas.openxmlformats.org/drawingml/2006/main">
              <a:graphicData uri="http://schemas.openxmlformats.org/drawingml/2006/picture">
                <pic:pic xmlns:pic="http://schemas.openxmlformats.org/drawingml/2006/picture">
                  <pic:nvPicPr>
                    <pic:cNvPr id="1073741830" name="image37.png" descr="image37.png"/>
                    <pic:cNvPicPr>
                      <a:picLocks noChangeAspect="1"/>
                    </pic:cNvPicPr>
                  </pic:nvPicPr>
                  <pic:blipFill>
                    <a:blip r:embed="rId9">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1" name="officeArt object" descr="image30.png"/>
            <wp:cNvGraphicFramePr/>
            <a:graphic xmlns:a="http://schemas.openxmlformats.org/drawingml/2006/main">
              <a:graphicData uri="http://schemas.openxmlformats.org/drawingml/2006/picture">
                <pic:pic xmlns:pic="http://schemas.openxmlformats.org/drawingml/2006/picture">
                  <pic:nvPicPr>
                    <pic:cNvPr id="1073741831" name="image30.png" descr="image30.png"/>
                    <pic:cNvPicPr>
                      <a:picLocks noChangeAspect="1"/>
                    </pic:cNvPicPr>
                  </pic:nvPicPr>
                  <pic:blipFill>
                    <a:blip r:embed="rId10">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before="20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2" name="officeArt object" descr="image32.png"/>
            <wp:cNvGraphicFramePr/>
            <a:graphic xmlns:a="http://schemas.openxmlformats.org/drawingml/2006/main">
              <a:graphicData uri="http://schemas.openxmlformats.org/drawingml/2006/picture">
                <pic:pic xmlns:pic="http://schemas.openxmlformats.org/drawingml/2006/picture">
                  <pic:nvPicPr>
                    <pic:cNvPr id="1073741832" name="image32.png" descr="image32.png"/>
                    <pic:cNvPicPr>
                      <a:picLocks noChangeAspect="1"/>
                    </pic:cNvPicPr>
                  </pic:nvPicPr>
                  <pic:blipFill>
                    <a:blip r:embed="rId11">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before="20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3" name="officeArt object" descr="image35.png"/>
            <wp:cNvGraphicFramePr/>
            <a:graphic xmlns:a="http://schemas.openxmlformats.org/drawingml/2006/main">
              <a:graphicData uri="http://schemas.openxmlformats.org/drawingml/2006/picture">
                <pic:pic xmlns:pic="http://schemas.openxmlformats.org/drawingml/2006/picture">
                  <pic:nvPicPr>
                    <pic:cNvPr id="1073741833" name="image35.png" descr="image35.png"/>
                    <pic:cNvPicPr>
                      <a:picLocks noChangeAspect="1"/>
                    </pic:cNvPicPr>
                  </pic:nvPicPr>
                  <pic:blipFill>
                    <a:blip r:embed="rId12">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before="20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4" name="officeArt object" descr="image39.png"/>
            <wp:cNvGraphicFramePr/>
            <a:graphic xmlns:a="http://schemas.openxmlformats.org/drawingml/2006/main">
              <a:graphicData uri="http://schemas.openxmlformats.org/drawingml/2006/picture">
                <pic:pic xmlns:pic="http://schemas.openxmlformats.org/drawingml/2006/picture">
                  <pic:nvPicPr>
                    <pic:cNvPr id="1073741834" name="image39.png" descr="image39.png"/>
                    <pic:cNvPicPr>
                      <a:picLocks noChangeAspect="1"/>
                    </pic:cNvPicPr>
                  </pic:nvPicPr>
                  <pic:blipFill>
                    <a:blip r:embed="rId13">
                      <a:extLst/>
                    </a:blip>
                    <a:stretch>
                      <a:fillRect/>
                    </a:stretch>
                  </pic:blipFill>
                  <pic:spPr>
                    <a:xfrm>
                      <a:off x="0" y="0"/>
                      <a:ext cx="5731510" cy="3380105"/>
                    </a:xfrm>
                    <a:prstGeom prst="rect">
                      <a:avLst/>
                    </a:prstGeom>
                    <a:ln w="12700" cap="flat">
                      <a:noFill/>
                      <a:miter lim="400000"/>
                    </a:ln>
                    <a:effectLst/>
                  </pic:spPr>
                </pic:pic>
              </a:graphicData>
            </a:graphic>
          </wp:inline>
        </w:drawing>
      </w:r>
      <w:r>
        <w:rPr>
          <w:rStyle w:val="Ninguno"/>
          <w:rFonts w:ascii="Times New Roman" w:cs="Times New Roman" w:hAnsi="Times New Roman" w:eastAsia="Times New Roman"/>
          <w:b w:val="1"/>
          <w:bCs w:val="1"/>
          <w:sz w:val="24"/>
          <w:szCs w:val="24"/>
        </w:rPr>
        <w:br w:type="textWrapp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de-DE"/>
        </w:rPr>
        <w:t>Instrument_n = SF12, Dim_n = PCS</w:t>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5" name="officeArt object" descr="image1.png"/>
            <wp:cNvGraphicFramePr/>
            <a:graphic xmlns:a="http://schemas.openxmlformats.org/drawingml/2006/main">
              <a:graphicData uri="http://schemas.openxmlformats.org/drawingml/2006/picture">
                <pic:pic xmlns:pic="http://schemas.openxmlformats.org/drawingml/2006/picture">
                  <pic:nvPicPr>
                    <pic:cNvPr id="1073741835" name="image1.png" descr="image1.png"/>
                    <pic:cNvPicPr>
                      <a:picLocks noChangeAspect="1"/>
                    </pic:cNvPicPr>
                  </pic:nvPicPr>
                  <pic:blipFill>
                    <a:blip r:embed="rId14">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6" name="officeArt object" descr="image5.png"/>
            <wp:cNvGraphicFramePr/>
            <a:graphic xmlns:a="http://schemas.openxmlformats.org/drawingml/2006/main">
              <a:graphicData uri="http://schemas.openxmlformats.org/drawingml/2006/picture">
                <pic:pic xmlns:pic="http://schemas.openxmlformats.org/drawingml/2006/picture">
                  <pic:nvPicPr>
                    <pic:cNvPr id="1073741836" name="image5.png" descr="image5.png"/>
                    <pic:cNvPicPr>
                      <a:picLocks noChangeAspect="1"/>
                    </pic:cNvPicPr>
                  </pic:nvPicPr>
                  <pic:blipFill>
                    <a:blip r:embed="rId15">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Fonts w:ascii="Times New Roman" w:cs="Times New Roman" w:hAnsi="Times New Roman" w:eastAsia="Times New Roman"/>
          <w:sz w:val="24"/>
          <w:szCs w:val="24"/>
        </w:rPr>
      </w:pPr>
    </w:p>
    <w:p>
      <w:pPr>
        <w:pStyle w:val="Cuerpo"/>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de-DE"/>
        </w:rPr>
        <w:t>Instrument_n = SF12, Dim_n = MCS</w:t>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7" name="officeArt object" descr="image13.png"/>
            <wp:cNvGraphicFramePr/>
            <a:graphic xmlns:a="http://schemas.openxmlformats.org/drawingml/2006/main">
              <a:graphicData uri="http://schemas.openxmlformats.org/drawingml/2006/picture">
                <pic:pic xmlns:pic="http://schemas.openxmlformats.org/drawingml/2006/picture">
                  <pic:nvPicPr>
                    <pic:cNvPr id="1073741837" name="image13.png" descr="image13.png"/>
                    <pic:cNvPicPr>
                      <a:picLocks noChangeAspect="1"/>
                    </pic:cNvPicPr>
                  </pic:nvPicPr>
                  <pic:blipFill>
                    <a:blip r:embed="rId16">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8" name="officeArt object" descr="image4.png"/>
            <wp:cNvGraphicFramePr/>
            <a:graphic xmlns:a="http://schemas.openxmlformats.org/drawingml/2006/main">
              <a:graphicData uri="http://schemas.openxmlformats.org/drawingml/2006/picture">
                <pic:pic xmlns:pic="http://schemas.openxmlformats.org/drawingml/2006/picture">
                  <pic:nvPicPr>
                    <pic:cNvPr id="1073741838" name="image4.png" descr="image4.png"/>
                    <pic:cNvPicPr>
                      <a:picLocks noChangeAspect="1"/>
                    </pic:cNvPicPr>
                  </pic:nvPicPr>
                  <pic:blipFill>
                    <a:blip r:embed="rId17">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de-DE"/>
        </w:rPr>
        <w:t>Instrument_n = EMPHASIS-10</w:t>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39" name="officeArt object" descr="image6.png"/>
            <wp:cNvGraphicFramePr/>
            <a:graphic xmlns:a="http://schemas.openxmlformats.org/drawingml/2006/main">
              <a:graphicData uri="http://schemas.openxmlformats.org/drawingml/2006/picture">
                <pic:pic xmlns:pic="http://schemas.openxmlformats.org/drawingml/2006/picture">
                  <pic:nvPicPr>
                    <pic:cNvPr id="1073741839" name="image6.png" descr="image6.png"/>
                    <pic:cNvPicPr>
                      <a:picLocks noChangeAspect="1"/>
                    </pic:cNvPicPr>
                  </pic:nvPicPr>
                  <pic:blipFill>
                    <a:blip r:embed="rId18">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40" name="officeArt object" descr="image15.png"/>
            <wp:cNvGraphicFramePr/>
            <a:graphic xmlns:a="http://schemas.openxmlformats.org/drawingml/2006/main">
              <a:graphicData uri="http://schemas.openxmlformats.org/drawingml/2006/picture">
                <pic:pic xmlns:pic="http://schemas.openxmlformats.org/drawingml/2006/picture">
                  <pic:nvPicPr>
                    <pic:cNvPr id="1073741840" name="image15.png" descr="image15.png"/>
                    <pic:cNvPicPr>
                      <a:picLocks noChangeAspect="1"/>
                    </pic:cNvPicPr>
                  </pic:nvPicPr>
                  <pic:blipFill>
                    <a:blip r:embed="rId19">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1" name="officeArt object" descr="image16.png"/>
            <wp:cNvGraphicFramePr/>
            <a:graphic xmlns:a="http://schemas.openxmlformats.org/drawingml/2006/main">
              <a:graphicData uri="http://schemas.openxmlformats.org/drawingml/2006/picture">
                <pic:pic xmlns:pic="http://schemas.openxmlformats.org/drawingml/2006/picture">
                  <pic:nvPicPr>
                    <pic:cNvPr id="1073741841" name="image16.png" descr="image16.png"/>
                    <pic:cNvPicPr>
                      <a:picLocks noChangeAspect="1"/>
                    </pic:cNvPicPr>
                  </pic:nvPicPr>
                  <pic:blipFill>
                    <a:blip r:embed="rId20">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42" name="officeArt object" descr="image14.png"/>
            <wp:cNvGraphicFramePr/>
            <a:graphic xmlns:a="http://schemas.openxmlformats.org/drawingml/2006/main">
              <a:graphicData uri="http://schemas.openxmlformats.org/drawingml/2006/picture">
                <pic:pic xmlns:pic="http://schemas.openxmlformats.org/drawingml/2006/picture">
                  <pic:nvPicPr>
                    <pic:cNvPr id="1073741842" name="image14.png" descr="image14.png"/>
                    <pic:cNvPicPr>
                      <a:picLocks noChangeAspect="1"/>
                    </pic:cNvPicPr>
                  </pic:nvPicPr>
                  <pic:blipFill>
                    <a:blip r:embed="rId21">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43" name="officeArt object" descr="image10.png"/>
            <wp:cNvGraphicFramePr/>
            <a:graphic xmlns:a="http://schemas.openxmlformats.org/drawingml/2006/main">
              <a:graphicData uri="http://schemas.openxmlformats.org/drawingml/2006/picture">
                <pic:pic xmlns:pic="http://schemas.openxmlformats.org/drawingml/2006/picture">
                  <pic:nvPicPr>
                    <pic:cNvPr id="1073741843" name="image10.png" descr="image10.png"/>
                    <pic:cNvPicPr>
                      <a:picLocks noChangeAspect="1"/>
                    </pic:cNvPicPr>
                  </pic:nvPicPr>
                  <pic:blipFill>
                    <a:blip r:embed="rId22">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de-DE"/>
        </w:rPr>
        <w:t>Instrument_n = EQ5D</w:t>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44" name="officeArt object" descr="image12.png"/>
            <wp:cNvGraphicFramePr/>
            <a:graphic xmlns:a="http://schemas.openxmlformats.org/drawingml/2006/main">
              <a:graphicData uri="http://schemas.openxmlformats.org/drawingml/2006/picture">
                <pic:pic xmlns:pic="http://schemas.openxmlformats.org/drawingml/2006/picture">
                  <pic:nvPicPr>
                    <pic:cNvPr id="1073741844" name="image12.png" descr="image12.png"/>
                    <pic:cNvPicPr>
                      <a:picLocks noChangeAspect="1"/>
                    </pic:cNvPicPr>
                  </pic:nvPicPr>
                  <pic:blipFill>
                    <a:blip r:embed="rId23">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5" name="officeArt object" descr="image18.png"/>
            <wp:cNvGraphicFramePr/>
            <a:graphic xmlns:a="http://schemas.openxmlformats.org/drawingml/2006/main">
              <a:graphicData uri="http://schemas.openxmlformats.org/drawingml/2006/picture">
                <pic:pic xmlns:pic="http://schemas.openxmlformats.org/drawingml/2006/picture">
                  <pic:nvPicPr>
                    <pic:cNvPr id="1073741845" name="image18.png" descr="image18.png"/>
                    <pic:cNvPicPr>
                      <a:picLocks noChangeAspect="1"/>
                    </pic:cNvPicPr>
                  </pic:nvPicPr>
                  <pic:blipFill>
                    <a:blip r:embed="rId24">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6" name="officeArt object" descr="image20.png"/>
            <wp:cNvGraphicFramePr/>
            <a:graphic xmlns:a="http://schemas.openxmlformats.org/drawingml/2006/main">
              <a:graphicData uri="http://schemas.openxmlformats.org/drawingml/2006/picture">
                <pic:pic xmlns:pic="http://schemas.openxmlformats.org/drawingml/2006/picture">
                  <pic:nvPicPr>
                    <pic:cNvPr id="1073741846" name="image20.png" descr="image20.png"/>
                    <pic:cNvPicPr>
                      <a:picLocks noChangeAspect="1"/>
                    </pic:cNvPicPr>
                  </pic:nvPicPr>
                  <pic:blipFill>
                    <a:blip r:embed="rId25">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7" name="officeArt object" descr="image23.png"/>
            <wp:cNvGraphicFramePr/>
            <a:graphic xmlns:a="http://schemas.openxmlformats.org/drawingml/2006/main">
              <a:graphicData uri="http://schemas.openxmlformats.org/drawingml/2006/picture">
                <pic:pic xmlns:pic="http://schemas.openxmlformats.org/drawingml/2006/picture">
                  <pic:nvPicPr>
                    <pic:cNvPr id="1073741847" name="image23.png" descr="image23.png"/>
                    <pic:cNvPicPr>
                      <a:picLocks noChangeAspect="1"/>
                    </pic:cNvPicPr>
                  </pic:nvPicPr>
                  <pic:blipFill>
                    <a:blip r:embed="rId26">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8" name="officeArt object" descr="image29.png"/>
            <wp:cNvGraphicFramePr/>
            <a:graphic xmlns:a="http://schemas.openxmlformats.org/drawingml/2006/main">
              <a:graphicData uri="http://schemas.openxmlformats.org/drawingml/2006/picture">
                <pic:pic xmlns:pic="http://schemas.openxmlformats.org/drawingml/2006/picture">
                  <pic:nvPicPr>
                    <pic:cNvPr id="1073741848" name="image29.png" descr="image29.png"/>
                    <pic:cNvPicPr>
                      <a:picLocks noChangeAspect="1"/>
                    </pic:cNvPicPr>
                  </pic:nvPicPr>
                  <pic:blipFill>
                    <a:blip r:embed="rId27">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p>
    <w:p>
      <w:pPr>
        <w:pStyle w:val="Cuerpo"/>
        <w:spacing w:line="240" w:lineRule="auto"/>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de-DE"/>
        </w:rPr>
        <w:t>Instrument_n = EQ5D VAS</w:t>
      </w: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49" name="officeArt object" descr="image28.png"/>
            <wp:cNvGraphicFramePr/>
            <a:graphic xmlns:a="http://schemas.openxmlformats.org/drawingml/2006/main">
              <a:graphicData uri="http://schemas.openxmlformats.org/drawingml/2006/picture">
                <pic:pic xmlns:pic="http://schemas.openxmlformats.org/drawingml/2006/picture">
                  <pic:nvPicPr>
                    <pic:cNvPr id="1073741849" name="image28.png" descr="image28.png"/>
                    <pic:cNvPicPr>
                      <a:picLocks noChangeAspect="1"/>
                    </pic:cNvPicPr>
                  </pic:nvPicPr>
                  <pic:blipFill>
                    <a:blip r:embed="rId28">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50" name="officeArt object" descr="image22.png"/>
            <wp:cNvGraphicFramePr/>
            <a:graphic xmlns:a="http://schemas.openxmlformats.org/drawingml/2006/main">
              <a:graphicData uri="http://schemas.openxmlformats.org/drawingml/2006/picture">
                <pic:pic xmlns:pic="http://schemas.openxmlformats.org/drawingml/2006/picture">
                  <pic:nvPicPr>
                    <pic:cNvPr id="1073741850" name="image22.png" descr="image22.png"/>
                    <pic:cNvPicPr>
                      <a:picLocks noChangeAspect="1"/>
                    </pic:cNvPicPr>
                  </pic:nvPicPr>
                  <pic:blipFill>
                    <a:blip r:embed="rId29">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80105"/>
            <wp:effectExtent l="0" t="0" r="0" b="0"/>
            <wp:docPr id="1073741851" name="officeArt object" descr="image38.png"/>
            <wp:cNvGraphicFramePr/>
            <a:graphic xmlns:a="http://schemas.openxmlformats.org/drawingml/2006/main">
              <a:graphicData uri="http://schemas.openxmlformats.org/drawingml/2006/picture">
                <pic:pic xmlns:pic="http://schemas.openxmlformats.org/drawingml/2006/picture">
                  <pic:nvPicPr>
                    <pic:cNvPr id="1073741851" name="image38.png" descr="image38.png"/>
                    <pic:cNvPicPr>
                      <a:picLocks noChangeAspect="1"/>
                    </pic:cNvPicPr>
                  </pic:nvPicPr>
                  <pic:blipFill>
                    <a:blip r:embed="rId30">
                      <a:extLst/>
                    </a:blip>
                    <a:stretch>
                      <a:fillRect/>
                    </a:stretch>
                  </pic:blipFill>
                  <pic:spPr>
                    <a:xfrm>
                      <a:off x="0" y="0"/>
                      <a:ext cx="5731510" cy="338010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52" name="officeArt object" descr="image31.png"/>
            <wp:cNvGraphicFramePr/>
            <a:graphic xmlns:a="http://schemas.openxmlformats.org/drawingml/2006/main">
              <a:graphicData uri="http://schemas.openxmlformats.org/drawingml/2006/picture">
                <pic:pic xmlns:pic="http://schemas.openxmlformats.org/drawingml/2006/picture">
                  <pic:nvPicPr>
                    <pic:cNvPr id="1073741852" name="image31.png" descr="image31.png"/>
                    <pic:cNvPicPr>
                      <a:picLocks noChangeAspect="1"/>
                    </pic:cNvPicPr>
                  </pic:nvPicPr>
                  <pic:blipFill>
                    <a:blip r:embed="rId31">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drawing xmlns:a="http://schemas.openxmlformats.org/drawingml/2006/main">
          <wp:inline distT="0" distB="0" distL="0" distR="0">
            <wp:extent cx="5731510" cy="3366135"/>
            <wp:effectExtent l="0" t="0" r="0" b="0"/>
            <wp:docPr id="1073741853" name="officeArt object" descr="image33.png"/>
            <wp:cNvGraphicFramePr/>
            <a:graphic xmlns:a="http://schemas.openxmlformats.org/drawingml/2006/main">
              <a:graphicData uri="http://schemas.openxmlformats.org/drawingml/2006/picture">
                <pic:pic xmlns:pic="http://schemas.openxmlformats.org/drawingml/2006/picture">
                  <pic:nvPicPr>
                    <pic:cNvPr id="1073741853" name="image33.png" descr="image33.png"/>
                    <pic:cNvPicPr>
                      <a:picLocks noChangeAspect="1"/>
                    </pic:cNvPicPr>
                  </pic:nvPicPr>
                  <pic:blipFill>
                    <a:blip r:embed="rId32">
                      <a:extLst/>
                    </a:blip>
                    <a:stretch>
                      <a:fillRect/>
                    </a:stretch>
                  </pic:blipFill>
                  <pic:spPr>
                    <a:xfrm>
                      <a:off x="0" y="0"/>
                      <a:ext cx="5731510" cy="3366135"/>
                    </a:xfrm>
                    <a:prstGeom prst="rect">
                      <a:avLst/>
                    </a:prstGeom>
                    <a:ln w="12700" cap="flat">
                      <a:noFill/>
                      <a:miter lim="400000"/>
                    </a:ln>
                    <a:effectLst/>
                  </pic:spPr>
                </pic:pic>
              </a:graphicData>
            </a:graphic>
          </wp:inline>
        </w:drawing>
      </w: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sz w:val="24"/>
          <w:szCs w:val="24"/>
        </w:rPr>
      </w:pPr>
    </w:p>
    <w:p>
      <w:pPr>
        <w:pStyle w:val="Cuerpo"/>
        <w:spacing w:line="24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s-ES_tradnl"/>
        </w:rPr>
        <w:t xml:space="preserve">Supplementary File 4:  </w:t>
      </w:r>
      <w:r>
        <w:rPr>
          <w:rFonts w:ascii="Times New Roman" w:hAnsi="Times New Roman"/>
          <w:b w:val="1"/>
          <w:bCs w:val="1"/>
          <w:i w:val="1"/>
          <w:iCs w:val="1"/>
          <w:sz w:val="24"/>
          <w:szCs w:val="24"/>
          <w:rtl w:val="0"/>
          <w:lang w:val="en-US"/>
        </w:rPr>
        <w:t>Geographical distribution of included studies</w:t>
      </w:r>
    </w:p>
    <w:p>
      <w:pPr>
        <w:pStyle w:val="Cuerpo"/>
        <w:spacing w:line="240" w:lineRule="auto"/>
        <w:rPr>
          <w:rFonts w:ascii="Times New Roman" w:cs="Times New Roman" w:hAnsi="Times New Roman" w:eastAsia="Times New Roman"/>
          <w:b w:val="1"/>
          <w:bCs w:val="1"/>
          <w:sz w:val="24"/>
          <w:szCs w:val="24"/>
        </w:rPr>
      </w:pPr>
    </w:p>
    <w:p>
      <w:pPr>
        <w:pStyle w:val="Cuerpo"/>
        <w:spacing w:before="200" w:line="240" w:lineRule="auto"/>
        <w:rPr>
          <w:rStyle w:val="Ninguno"/>
          <w:rFonts w:ascii="Times New Roman" w:cs="Times New Roman" w:hAnsi="Times New Roman" w:eastAsia="Times New Roman"/>
          <w:b w:val="1"/>
          <w:bCs w:val="1"/>
          <w:sz w:val="24"/>
          <w:szCs w:val="24"/>
        </w:rPr>
      </w:pPr>
      <w:r>
        <w:rPr>
          <w:rStyle w:val="Ninguno"/>
          <w:rFonts w:ascii="Times New Roman" w:cs="Times New Roman" w:hAnsi="Times New Roman" w:eastAsia="Times New Roman"/>
          <w:b w:val="1"/>
          <w:bCs w:val="1"/>
          <w:sz w:val="24"/>
          <w:szCs w:val="24"/>
        </w:rPr>
        <w:drawing xmlns:a="http://schemas.openxmlformats.org/drawingml/2006/main">
          <wp:inline distT="0" distB="0" distL="0" distR="0">
            <wp:extent cx="4584364" cy="2832863"/>
            <wp:effectExtent l="0" t="0" r="0" b="0"/>
            <wp:docPr id="1073741854" name="officeArt object" descr="Gráfico"/>
            <wp:cNvGraphicFramePr/>
            <a:graphic xmlns:a="http://schemas.openxmlformats.org/drawingml/2006/main">
              <a:graphicData uri="http://schemas.openxmlformats.org/drawingml/2006/picture">
                <pic:pic xmlns:pic="http://schemas.openxmlformats.org/drawingml/2006/picture">
                  <pic:nvPicPr>
                    <pic:cNvPr id="1073741854" name="Gráfico" descr="Gráfico"/>
                    <pic:cNvPicPr>
                      <a:picLocks noChangeAspect="1"/>
                    </pic:cNvPicPr>
                  </pic:nvPicPr>
                  <pic:blipFill>
                    <a:blip r:embed="rId33">
                      <a:extLst/>
                    </a:blip>
                    <a:stretch>
                      <a:fillRect/>
                    </a:stretch>
                  </pic:blipFill>
                  <pic:spPr>
                    <a:xfrm>
                      <a:off x="0" y="0"/>
                      <a:ext cx="4584364" cy="2832863"/>
                    </a:xfrm>
                    <a:prstGeom prst="rect">
                      <a:avLst/>
                    </a:prstGeom>
                    <a:ln w="12700" cap="flat">
                      <a:noFill/>
                      <a:miter lim="400000"/>
                    </a:ln>
                    <a:effectLst/>
                  </pic:spPr>
                </pic:pic>
              </a:graphicData>
            </a:graphic>
          </wp:inline>
        </w:drawing>
      </w: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s-ES_tradnl"/>
        </w:rPr>
        <w:t xml:space="preserve">Supplementary File 5: </w:t>
      </w:r>
      <w:r>
        <w:rPr>
          <w:rStyle w:val="Ninguno"/>
          <w:rFonts w:ascii="Times New Roman" w:hAnsi="Times New Roman"/>
          <w:b w:val="1"/>
          <w:bCs w:val="1"/>
          <w:i w:val="1"/>
          <w:iCs w:val="1"/>
          <w:sz w:val="24"/>
          <w:szCs w:val="24"/>
          <w:rtl w:val="0"/>
          <w:lang w:val="en-US"/>
        </w:rPr>
        <w:t>Patients</w:t>
      </w:r>
      <w:r>
        <w:rPr>
          <w:rStyle w:val="Ninguno"/>
          <w:rFonts w:ascii="Times New Roman" w:hAnsi="Times New Roman" w:hint="default"/>
          <w:b w:val="1"/>
          <w:bCs w:val="1"/>
          <w:i w:val="1"/>
          <w:iCs w:val="1"/>
          <w:sz w:val="24"/>
          <w:szCs w:val="24"/>
          <w:rtl w:val="1"/>
        </w:rPr>
        <w:t xml:space="preserve">’ </w:t>
      </w:r>
      <w:r>
        <w:rPr>
          <w:rStyle w:val="Ninguno"/>
          <w:rFonts w:ascii="Times New Roman" w:hAnsi="Times New Roman"/>
          <w:b w:val="1"/>
          <w:bCs w:val="1"/>
          <w:i w:val="1"/>
          <w:iCs w:val="1"/>
          <w:sz w:val="24"/>
          <w:szCs w:val="24"/>
          <w:rtl w:val="0"/>
          <w:lang w:val="en-US"/>
        </w:rPr>
        <w:t>clinical characteristics</w:t>
      </w:r>
    </w:p>
    <w:tbl>
      <w:tblPr>
        <w:tblW w:w="15645"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110"/>
        <w:gridCol w:w="765"/>
        <w:gridCol w:w="765"/>
        <w:gridCol w:w="765"/>
        <w:gridCol w:w="750"/>
        <w:gridCol w:w="750"/>
        <w:gridCol w:w="750"/>
        <w:gridCol w:w="750"/>
        <w:gridCol w:w="750"/>
        <w:gridCol w:w="570"/>
        <w:gridCol w:w="570"/>
        <w:gridCol w:w="570"/>
        <w:gridCol w:w="570"/>
        <w:gridCol w:w="5100"/>
        <w:gridCol w:w="1110"/>
      </w:tblGrid>
      <w:tr>
        <w:tblPrEx>
          <w:shd w:val="clear" w:color="auto" w:fill="ced7e7"/>
        </w:tblPrEx>
        <w:trPr>
          <w:trHeight w:val="1132" w:hRule="atLeast"/>
        </w:trPr>
        <w:tc>
          <w:tcPr>
            <w:tcW w:type="dxa" w:w="1110"/>
            <w:tcBorders>
              <w:top w:val="single" w:color="cccccc" w:sz="10" w:space="0" w:shadow="0" w:frame="0"/>
              <w:left w:val="single" w:color="000000" w:sz="10"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tc>
        <w:tc>
          <w:tcPr>
            <w:tcW w:type="dxa" w:w="765"/>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Idiopathic n(%)</w:t>
            </w:r>
          </w:p>
        </w:tc>
        <w:tc>
          <w:tcPr>
            <w:tcW w:type="dxa" w:w="765"/>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Congenital heart disease n(%)</w:t>
            </w:r>
          </w:p>
        </w:tc>
        <w:tc>
          <w:tcPr>
            <w:tcW w:type="dxa" w:w="765"/>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Heritable n(%)</w:t>
            </w:r>
          </w:p>
        </w:tc>
        <w:tc>
          <w:tcPr>
            <w:tcW w:type="dxa" w:w="750"/>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Connective tissue disease  n(%)</w:t>
            </w:r>
          </w:p>
        </w:tc>
        <w:tc>
          <w:tcPr>
            <w:tcW w:type="dxa" w:w="750"/>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Drug and toxin induced  n(%)</w:t>
            </w:r>
          </w:p>
        </w:tc>
        <w:tc>
          <w:tcPr>
            <w:tcW w:type="dxa" w:w="750"/>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Portal hypertension  n(%)</w:t>
            </w:r>
          </w:p>
        </w:tc>
        <w:tc>
          <w:tcPr>
            <w:tcW w:type="dxa" w:w="750"/>
            <w:tcBorders>
              <w:top w:val="single" w:color="cccccc" w:sz="10"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HIV infection  n(%)</w:t>
            </w:r>
          </w:p>
        </w:tc>
        <w:tc>
          <w:tcPr>
            <w:tcW w:type="dxa" w:w="75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PVOD  n(%)</w:t>
            </w:r>
          </w:p>
        </w:tc>
        <w:tc>
          <w:tcPr>
            <w:tcW w:type="dxa" w:w="57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FC_I  n(%)</w:t>
            </w:r>
          </w:p>
        </w:tc>
        <w:tc>
          <w:tcPr>
            <w:tcW w:type="dxa" w:w="57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FC_II  n(%)</w:t>
            </w:r>
          </w:p>
        </w:tc>
        <w:tc>
          <w:tcPr>
            <w:tcW w:type="dxa" w:w="57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FC_III  n(%)</w:t>
            </w:r>
          </w:p>
        </w:tc>
        <w:tc>
          <w:tcPr>
            <w:tcW w:type="dxa" w:w="57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FC_IV  n(%)</w:t>
            </w:r>
          </w:p>
        </w:tc>
        <w:tc>
          <w:tcPr>
            <w:tcW w:type="dxa" w:w="510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TREATMENT  n(%)</w:t>
            </w:r>
          </w:p>
        </w:tc>
        <w:tc>
          <w:tcPr>
            <w:tcW w:type="dxa" w:w="1110"/>
            <w:tcBorders>
              <w:top w:val="single" w:color="cccccc" w:sz="5" w:space="0" w:shadow="0" w:frame="0"/>
              <w:left w:val="single" w:color="000000" w:sz="5" w:space="0" w:shadow="0" w:frame="0"/>
              <w:bottom w:val="single" w:color="000000" w:sz="5" w:space="0" w:shadow="0" w:frame="0"/>
              <w:right w:val="single" w:color="000000" w:sz="5" w:space="0" w:shadow="0" w:frame="0"/>
            </w:tcBorders>
            <w:shd w:val="clear" w:color="auto" w:fill="b7b7b7"/>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OXYGEN  n(%)</w:t>
            </w:r>
          </w:p>
        </w:tc>
      </w:tr>
      <w:tr>
        <w:tblPrEx>
          <w:shd w:val="clear" w:color="auto" w:fill="ced7e7"/>
        </w:tblPrEx>
        <w:trPr>
          <w:trHeight w:val="652"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Aguirre-Camacho,A., 2018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31(48)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9(14)</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6(9)</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4(6)</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21(32)</w:t>
            </w:r>
          </w:p>
        </w:tc>
      </w:tr>
      <w:tr>
        <w:tblPrEx>
          <w:shd w:val="clear" w:color="auto" w:fill="ced7e7"/>
        </w:tblPrEx>
        <w:trPr>
          <w:trHeight w:val="652"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Arvanitaki, A, 2020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12(35)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13(38)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3(9)</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24(70)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Monotherapy: 22(65)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Double combination: 6(18)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Triple combination: 6(18)</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551"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Banerjee, 2018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21(60)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4(11)</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22(67)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6(18)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0(0)</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Calcium channel blockers: 2(7)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Phosphodiesterase type 5 inhibitors: 27(93)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Endothelin receptor antagonists: 19(66)</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Riociguat: 0(0)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Oral prostacyclin analogues: 3(10)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Intravenous or subcutaneous prostacyclin analogues: 14(48)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Inhaled prostacyclin analogues: 0(0)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3(8,6)</w:t>
            </w: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Batt, 2014</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JBI-Main Heading"/>
              <w:tabs>
                <w:tab w:val="clear" w:pos="567"/>
              </w:tabs>
              <w:spacing w:before="0" w:after="0" w:line="276" w:lineRule="auto"/>
              <w:jc w:val="right"/>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10(83)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bottom"/>
          </w:tcPr>
          <w:p>
            <w:pPr>
              <w:pStyle w:val="JBI-Main Heading"/>
              <w:tabs>
                <w:tab w:val="clear" w:pos="567"/>
              </w:tabs>
              <w:spacing w:before="0" w:after="0" w:line="276" w:lineRule="auto"/>
              <w:jc w:val="right"/>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Sildenafil: 8 (67)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Tadalafil: 2 (16)</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Bosentan: 3 (25)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Ambrisentan: 2 (16)</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Sitaxsentan: 1 (8)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Epoprostenol: 1 (8)</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Borgese,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224(39,6)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30(5,3)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19(3,4)</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181(32)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66(11,7)</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36(6,4)</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9(1,6)</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43(8,2)</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172(32,6)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276(52,4)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36(6,8)</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87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Chen, 2011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50(39)</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36(28)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11(9)</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16(13)</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45(35)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66(52)</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9(7)</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Intravenous or subcutaneous prostacyclin infusion: 49 (38)</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Inhaled prostacyclin: 4 (3)</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Oral endothelin receptor antagonist: 82 (64)Oral phosphodiesterase-5 inhibitor: 41 (32)</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Chen,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67(45)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68(46)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DuBrock,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DuBrock,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43(39)</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13(12)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42(38)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3(3)</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15(14)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46(43)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39(36)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7(7)</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Calcium channel blocker: 11 (10)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Phosphodiesterase 5 inhibitor: 77 (70)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Soluble guanylate cyclase stimulator: 7 (6)</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Endothelin receptor antagonist: 67 (61)</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Oral or inhaled prostacyclin pathway agent: 31 (28)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Parenteral prostacyclin: 16 (15)</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Ewert, 2017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30(100)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5(16,7)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23(76,7)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2(6,7)</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28 (93.3)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 28 (93.3)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Riociguat: 1 (3.3)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Inhaled prostanoids: 4 (13.3)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Subcutaneous prostanoids: 25 (83.3)</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Intravenous prostanoids: 5 (16.7)</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Freiberger,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33(66)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15(30)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2(4)</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Fuge,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21(10)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21(10)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78(37)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10(5)</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Gerhardt, 2017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14(64)</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6(27)</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13(59)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9(41)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 monotherapy: 7 (32)</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ERA+PDE5i: 7 (32)</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ERA+sGC-S: 3 (14)</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ERA+PDE5i+PCA: 3 (14)</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PDE5i+TKI: 1 (4)</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ERA+PDE5i+TKI: 1 (4)</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Hendriks,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6(19,4)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21(67,7)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4(12,9)</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77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Hendriks, 2023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17(34,7)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7(14,3)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9(18,4)</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7(14,3)</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4(8,2)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8(16,3)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25(51,0)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9(18,4)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7(9)</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PDE5-inhibitor: 47 (95.9)</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ET-1 antagonist: 44 (89.8)</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Riociguat: 0 (</w:t>
            </w:r>
            <w:r>
              <w:rPr>
                <w:rStyle w:val="Ninguno"/>
                <w:rFonts w:ascii="Times New Roman" w:hAnsi="Times New Roman" w:hint="default"/>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t>
            </w: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Selexipag: 12 (24.5)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Pump therapy: 16 (22.7)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Intravenous: 8 (50.0)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Subcutaneous: 4 (25.0)</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Lenus Pro: 4 (25.0)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5(10,2)</w:t>
            </w: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Ivarsson, 2019</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112(50)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67(30)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Keen, 2023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4(6,7)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49(81,7)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7(11,7)</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Koudstaal, 2019</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551"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Kwant,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x</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x</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x</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37(100)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Endothelin antagonists: 27 (75.0)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Phosphodiesterase inhibitors: 33 (91.7)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Postacyclin p.o: 7 (19.4)</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Postacyclin i.v.: 5 (13.9)</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Calcium antagonists: 3 (8.3)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Diuretics: 19 (52.8)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Vitamin K antagonists: 19 (52.8)</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61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Mart</w:t>
            </w:r>
            <w:r>
              <w:rPr>
                <w:rStyle w:val="Ninguno"/>
                <w:rFonts w:ascii="Times New Roman" w:hAnsi="Times New Roman" w:hint="default"/>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í</w:t>
            </w: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nez Menaca,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117(63.6)</w:t>
            </w: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67(36.4)</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Matura, 2012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21(14)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24(16)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39(26)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67(44)</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Calcium channel blockers: 36 (27)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67(50)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 81(60)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Prostanoids: 58(43)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Diuretics: 87(65)</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Digoxin 21(169)</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McCabe, 2013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87(100)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61(71)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17(20)</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551"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Minhas,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461(100)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50(11.7)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144(33.8)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206(48.4)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26(6.1)</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 inhibitors: 200(43.4)</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160(34.7)</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Parenteral prostacyclin: 78(16.9)</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Inhaled prostacyclin: 5(1.1)</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Selexipag: 11(2.4)</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Riociguat: 12(2.6)</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Any combination: 176(38.2)</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140(30.4)</w:t>
            </w: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Morrisroe, 2017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132(100)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3(2.3)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23(17.4)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79(59.9)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12(9.1)</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Monotherapy: 91 (68.9)</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Combination therapy: 41(31.1)</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28 (21.5)</w:t>
            </w:r>
          </w:p>
        </w:tc>
      </w:tr>
      <w:tr>
        <w:tblPrEx>
          <w:shd w:val="clear" w:color="auto" w:fill="ced7e7"/>
        </w:tblPrEx>
        <w:trPr>
          <w:trHeight w:val="68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Nakazato,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16(80)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4(20)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7(35)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10(50)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3(15)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Monotherapy (sildenafil): 8 (40)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Combination therapy (sildenafil</w:t>
            </w:r>
            <w:r>
              <w:rPr>
                <w:rStyle w:val="Ninguno"/>
                <w:rFonts w:ascii="Times New Roman" w:hAnsi="Times New Roman" w:hint="default"/>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w:t>
            </w: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t>
            </w:r>
            <w:r>
              <w:rPr>
                <w:rStyle w:val="Ninguno"/>
                <w:rFonts w:ascii="Times New Roman" w:hAnsi="Times New Roman" w:hint="default"/>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w:t>
            </w: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bosentan/ambrisentan): 10 (50)</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No therapy (only calcium channel blocker): 2 (10)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1469"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Park,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80(53)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17(11)</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16(11)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72(48)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63(41)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 126 (83)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ERA: 121 (80)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PCA (Selexipag and Treprostinil): 42 (28)</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TKI: 5 (3)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sGCs: 15 (10)</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 CCB: 21 (14)</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8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Park,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122(56)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25(12)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20(9)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92(43)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93(43)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10(5)</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-Monotherapy: 44 (20)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-Double combination therapy: 102 (47)</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-Triple combination therapy: 71 (33)</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Pellino, 2018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48(17)</w:t>
            </w: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229(83)</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Combination therapy: 121(43)</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IV epoprostenol: 42(15)</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7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Pfeuffer, 2017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Rohlfing, 2023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548(34.7)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418(26.5)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122(7.7)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531(33.7)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719(45.6)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95(6.0)</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Parenteral prostanoid use: 289(18.3)</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653(41.4)</w:t>
            </w:r>
          </w:p>
        </w:tc>
      </w:tr>
      <w:tr>
        <w:tblPrEx>
          <w:shd w:val="clear" w:color="auto" w:fill="ced7e7"/>
        </w:tblPrEx>
        <w:trPr>
          <w:trHeight w:val="37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Rom</w:t>
            </w:r>
            <w:r>
              <w:rPr>
                <w:rStyle w:val="Ninguno"/>
                <w:rFonts w:ascii="Times New Roman" w:hAnsi="Times New Roman" w:hint="default"/>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á</w:t>
            </w: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n, 2013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76(48.7)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9(5.7)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5(3.2)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8(5.1)</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2(1.2)</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23(14.7)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Saglam, 2015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8(25.8)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7(22.6)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16(41.7)</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16(51.6)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15(48.4)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Bosentan 10(32.3), ilioprost 7(22.6), Sildenafil 3 (9.7)</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Shafaghi,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31(100)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Macitentan 31(100)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Shafazand, 2004</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40"/>
            <w:gridSpan w:val="2"/>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15(28)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26(49)</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12(23)</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Epoprostenol 28 (52)</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27(51)</w:t>
            </w:r>
          </w:p>
        </w:tc>
      </w:tr>
      <w:tr>
        <w:tblPrEx>
          <w:shd w:val="clear" w:color="auto" w:fill="ced7e7"/>
        </w:tblPrEx>
        <w:trPr>
          <w:trHeight w:val="652"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Style w:val="Ninguno"/>
                <w:rFonts w:ascii="Times New Roman" w:cs="Times New Roman" w:hAnsi="Times New Roman" w:eastAsia="Times New Roman"/>
                <w:b w:val="0"/>
                <w:bCs w:val="0"/>
                <w:caps w:val="0"/>
                <w:smallCaps w:val="0"/>
                <w:outline w:val="0"/>
                <w:color w:val="000000"/>
                <w:sz w:val="16"/>
                <w:szCs w:val="16"/>
                <w:u w:color="000000"/>
                <w:lang w:val="en-US"/>
                <w14:textOutline w14:w="12700" w14:cap="flat">
                  <w14:noFill/>
                  <w14:miter w14:lim="400000"/>
                </w14:textOutline>
                <w14:textFill>
                  <w14:solidFill>
                    <w14:srgbClr w14:val="000000"/>
                  </w14:solidFill>
                </w14:textFill>
              </w:rPr>
            </w:pP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Stollfuss, 2021</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Inhaled iloprost 18(100)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37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Tonelli, 2015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6(18)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PH specific 24(71): oral 15(63), parenteral or inhaled 9(37)</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15"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Ulrich, 2010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16(100)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8(50)</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7(46)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Vanhoof, 2014</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33(32.7)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17(16.8)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18(17.8)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13(12.9)</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12(11.9)</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19(18.8)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43(42.6)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32(31.7)</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7(6.9)</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Prostacyclin analogs</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Intravenous: 8 (7.9)</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Subcutaneous: 8 (7.9)</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Inhalation: 1 (1.0)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Endothelin receptor antagonists: 70 (69.3)</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 57 (56.4)</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1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Von Visger, 2018</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4(3.8)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52(48.1)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47(43.5)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5(4.6)</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1101"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White, 2006</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2(4.3)</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9(19.6)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34(67.4)</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1(2.2)</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Vasodilators: 25 (54.3)</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Calcium Channel Blockers: 16 (34.8)</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Endothelial Receptor Antagonists: 15 (32.6)</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Epoprostenol: 12 (25.5)</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Treprostinil: 16 (34.8)</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30(65.2)</w:t>
            </w:r>
          </w:p>
        </w:tc>
      </w:tr>
      <w:tr>
        <w:tblPrEx>
          <w:shd w:val="clear" w:color="auto" w:fill="ced7e7"/>
        </w:tblPrEx>
        <w:trPr>
          <w:trHeight w:val="132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Wieteska-Milek,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22(55)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5(12.5)</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3(7.5)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9(22.5)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1(2.5)</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33(82.5)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5(12.5)</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PDE5i/sCG: 35 (87.5)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30 (75)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Prostacyclin/IP receptor agonist: 20 (50)</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Monotherapy: 11 (27.5)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Double combination therapy: 13 (32.5)</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Triple combination therapy: 16 (40)</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428"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Wilkens, 2010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88(62)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15(30)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19(38)</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10(20)</w:t>
            </w: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2(1)</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46(32)</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68(48)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9(6)</w:t>
            </w: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73"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Yilmaz, 2020</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efefef"/>
            <w:tcMar>
              <w:top w:type="dxa" w:w="80"/>
              <w:left w:type="dxa" w:w="80"/>
              <w:bottom w:type="dxa" w:w="80"/>
              <w:right w:type="dxa" w:w="80"/>
            </w:tcMar>
            <w:vAlign w:val="center"/>
          </w:tcPr>
          <w:p/>
        </w:tc>
      </w:tr>
      <w:tr>
        <w:tblPrEx>
          <w:shd w:val="clear" w:color="auto" w:fill="ced7e7"/>
        </w:tblPrEx>
        <w:trPr>
          <w:trHeight w:val="876" w:hRule="atLeast"/>
        </w:trPr>
        <w:tc>
          <w:tcPr>
            <w:tcW w:type="dxa" w:w="1110"/>
            <w:tcBorders>
              <w:top w:val="single" w:color="000000" w:sz="5" w:space="0" w:shadow="0" w:frame="0"/>
              <w:left w:val="single" w:color="cccccc" w:sz="10"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Zeren, 2022</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35(57)</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26(43)</w:t>
            </w:r>
          </w:p>
        </w:tc>
        <w:tc>
          <w:tcPr>
            <w:tcW w:type="dxa" w:w="765"/>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75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23(38)</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22(36)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16(26)</w:t>
            </w:r>
          </w:p>
        </w:tc>
        <w:tc>
          <w:tcPr>
            <w:tcW w:type="dxa" w:w="57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tc>
        <w:tc>
          <w:tcPr>
            <w:tcW w:type="dxa" w:w="510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center"/>
          </w:tcPr>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16"/>
                <w:szCs w:val="16"/>
                <w:u w:color="00000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15 (25)</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PDE5i: 7 (11)</w:t>
            </w:r>
          </w:p>
          <w:p>
            <w:pPr>
              <w:pStyle w:val="JBI-Main Heading"/>
              <w:tabs>
                <w:tab w:val="clear" w:pos="567"/>
              </w:tabs>
              <w:bidi w:val="0"/>
              <w:spacing w:before="0" w:after="0" w:line="276" w:lineRule="auto"/>
              <w:ind w:left="0" w:right="0" w:firstLine="0"/>
              <w:jc w:val="left"/>
              <w:outlineLvl w:val="9"/>
              <w:rPr>
                <w:rFonts w:ascii="Times New Roman" w:cs="Times New Roman" w:hAnsi="Times New Roman" w:eastAsia="Times New Roman"/>
                <w:b w:val="0"/>
                <w:bCs w:val="0"/>
                <w:caps w:val="0"/>
                <w:smallCaps w:val="0"/>
                <w:outline w:val="0"/>
                <w:color w:val="000000"/>
                <w:sz w:val="16"/>
                <w:szCs w:val="16"/>
                <w:u w:color="000000"/>
                <w:rtl w:val="0"/>
                <w14:textOutline w14:w="12700" w14:cap="flat">
                  <w14:noFill/>
                  <w14:miter w14:lim="400000"/>
                </w14:textOutline>
                <w14:textFill>
                  <w14:solidFill>
                    <w14:srgbClr w14:val="000000"/>
                  </w14:solidFill>
                </w14:textFill>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 PDE5i: 11 (18)</w:t>
            </w:r>
          </w:p>
          <w:p>
            <w:pPr>
              <w:pStyle w:val="JBI-Main Heading"/>
              <w:tabs>
                <w:tab w:val="clear" w:pos="567"/>
              </w:tabs>
              <w:bidi w:val="0"/>
              <w:spacing w:before="0" w:after="0" w:line="276" w:lineRule="auto"/>
              <w:ind w:left="0" w:right="0" w:firstLine="0"/>
              <w:jc w:val="left"/>
              <w:outlineLvl w:val="9"/>
              <w:rPr>
                <w:rtl w:val="0"/>
              </w:rPr>
            </w:pPr>
            <w:r>
              <w:rPr>
                <w:rStyle w:val="Ninguno"/>
                <w:rFonts w:ascii="Times New Roman" w:hAnsi="Times New Roman"/>
                <w:b w:val="0"/>
                <w:bCs w:val="0"/>
                <w:caps w:val="0"/>
                <w:smallCaps w:val="0"/>
                <w:outline w:val="0"/>
                <w:color w:val="000000"/>
                <w:sz w:val="16"/>
                <w:szCs w:val="16"/>
                <w:u w:color="000000"/>
                <w:rtl w:val="0"/>
                <w:lang w:val="en-US"/>
                <w14:textOutline w14:w="12700" w14:cap="flat">
                  <w14:noFill/>
                  <w14:miter w14:lim="400000"/>
                </w14:textOutline>
                <w14:textFill>
                  <w14:solidFill>
                    <w14:srgbClr w14:val="000000"/>
                  </w14:solidFill>
                </w14:textFill>
              </w:rPr>
              <w:t>ERA + PDE5+PCA: 8 (13)</w:t>
            </w:r>
          </w:p>
        </w:tc>
        <w:tc>
          <w:tcPr>
            <w:tcW w:type="dxa" w:w="1110"/>
            <w:tcBorders>
              <w:top w:val="single" w:color="000000" w:sz="5" w:space="0" w:shadow="0" w:frame="0"/>
              <w:left w:val="single" w:color="000000" w:sz="5" w:space="0" w:shadow="0" w:frame="0"/>
              <w:bottom w:val="single" w:color="000000" w:sz="5" w:space="0" w:shadow="0" w:frame="0"/>
              <w:right w:val="single" w:color="000000" w:sz="5" w:space="0" w:shadow="0" w:frame="0"/>
            </w:tcBorders>
            <w:shd w:val="clear" w:color="auto" w:fill="auto"/>
            <w:tcMar>
              <w:top w:type="dxa" w:w="80"/>
              <w:left w:type="dxa" w:w="80"/>
              <w:bottom w:type="dxa" w:w="80"/>
              <w:right w:type="dxa" w:w="80"/>
            </w:tcMar>
            <w:vAlign w:val="top"/>
          </w:tcPr>
          <w:p/>
        </w:tc>
      </w:tr>
    </w:tbl>
    <w:p>
      <w:pPr>
        <w:pStyle w:val="JBI-Main Heading"/>
        <w:widowControl w:val="0"/>
        <w:tabs>
          <w:tab w:val="clear" w:pos="567"/>
        </w:tabs>
        <w:spacing w:before="0" w:after="0" w:line="240" w:lineRule="auto"/>
        <w:ind w:left="216" w:hanging="216"/>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widowControl w:val="0"/>
        <w:tabs>
          <w:tab w:val="clear" w:pos="567"/>
        </w:tabs>
        <w:spacing w:before="0" w:after="0" w:line="240" w:lineRule="auto"/>
        <w:ind w:left="108" w:hanging="108"/>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76"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b w:val="0"/>
          <w:bCs w:val="0"/>
          <w:caps w:val="0"/>
          <w:smallCaps w:val="0"/>
          <w:outline w:val="0"/>
          <w:color w:val="000000"/>
          <w:sz w:val="24"/>
          <w:szCs w:val="24"/>
          <w:u w:color="000000"/>
          <w:rtl w:val="0"/>
          <w14:textOutline w14:w="12700" w14:cap="flat">
            <w14:noFill/>
            <w14:miter w14:lim="400000"/>
          </w14:textOutline>
          <w14:textFill>
            <w14:solidFill>
              <w14:srgbClr w14:val="000000"/>
            </w14:solidFill>
          </w14:textFill>
        </w:rPr>
        <w:t>*</w:t>
      </w:r>
      <w:r>
        <w:rPr>
          <w:rStyle w:val="Ninguno"/>
          <w:rFonts w:ascii="Times New Roman" w:hAnsi="Times New Roman"/>
          <w:b w:val="0"/>
          <w:bCs w:val="0"/>
          <w:caps w:val="0"/>
          <w:smallCaps w:val="0"/>
          <w:outline w:val="0"/>
          <w:color w:val="000000"/>
          <w:sz w:val="24"/>
          <w:szCs w:val="24"/>
          <w:u w:color="000000"/>
          <w:rtl w:val="0"/>
          <w:lang w:val="de-DE"/>
          <w14:textOutline w14:w="12700" w14:cap="flat">
            <w14:noFill/>
            <w14:miter w14:lim="400000"/>
          </w14:textOutline>
          <w14:textFill>
            <w14:solidFill>
              <w14:srgbClr w14:val="000000"/>
            </w14:solidFill>
          </w14:textFill>
        </w:rPr>
        <w:t>Note: (</w:t>
      </w:r>
      <w:r>
        <w:rPr>
          <w:rStyle w:val="Ninguno"/>
          <w:rFonts w:ascii="Times New Roman" w:hAnsi="Times New Roman"/>
          <w:b w:val="1"/>
          <w:bCs w:val="1"/>
          <w:caps w:val="0"/>
          <w:smallCaps w:val="0"/>
          <w:outline w:val="0"/>
          <w:color w:val="000000"/>
          <w:sz w:val="24"/>
          <w:szCs w:val="24"/>
          <w:u w:color="000000"/>
          <w:rtl w:val="0"/>
          <w14:textOutline w14:w="12700" w14:cap="flat">
            <w14:noFill/>
            <w14:miter w14:lim="400000"/>
          </w14:textOutline>
          <w14:textFill>
            <w14:solidFill>
              <w14:srgbClr w14:val="000000"/>
            </w14:solidFill>
          </w14:textFill>
        </w:rPr>
        <w:t>CCB</w:t>
      </w:r>
      <w:r>
        <w:rPr>
          <w:rStyle w:val="Ninguno"/>
          <w:rFonts w:ascii="Times New Roman" w:hAnsi="Times New Roman"/>
          <w:b w:val="0"/>
          <w:bCs w:val="0"/>
          <w:caps w:val="0"/>
          <w:smallCaps w:val="0"/>
          <w:outline w:val="0"/>
          <w:color w:val="000000"/>
          <w:sz w:val="24"/>
          <w:szCs w:val="24"/>
          <w:u w:color="000000"/>
          <w:rtl w:val="0"/>
          <w:lang w:val="it-IT"/>
          <w14:textOutline w14:w="12700" w14:cap="flat">
            <w14:noFill/>
            <w14:miter w14:lim="400000"/>
          </w14:textOutline>
          <w14:textFill>
            <w14:solidFill>
              <w14:srgbClr w14:val="000000"/>
            </w14:solidFill>
          </w14:textFill>
        </w:rPr>
        <w:t>) Calcium Channel Blocker, (</w:t>
      </w:r>
      <w:r>
        <w:rPr>
          <w:rStyle w:val="Ninguno"/>
          <w:rFonts w:ascii="Times New Roman" w:hAnsi="Times New Roman"/>
          <w:b w:val="1"/>
          <w:bCs w:val="1"/>
          <w:caps w:val="0"/>
          <w:smallCaps w:val="0"/>
          <w:outline w:val="0"/>
          <w:color w:val="000000"/>
          <w:sz w:val="24"/>
          <w:szCs w:val="24"/>
          <w:u w:color="000000"/>
          <w:rtl w:val="0"/>
          <w:lang w:val="de-DE"/>
          <w14:textOutline w14:w="12700" w14:cap="flat">
            <w14:noFill/>
            <w14:miter w14:lim="400000"/>
          </w14:textOutline>
          <w14:textFill>
            <w14:solidFill>
              <w14:srgbClr w14:val="000000"/>
            </w14:solidFill>
          </w14:textFill>
        </w:rPr>
        <w:t>ERA</w:t>
      </w:r>
      <w:r>
        <w:rPr>
          <w:rStyle w:val="Ninguno"/>
          <w:rFonts w:ascii="Times New Roman" w:hAnsi="Times New Roman"/>
          <w:b w:val="0"/>
          <w:bCs w:val="0"/>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 Endothelin Receptor Antagonist, </w:t>
      </w:r>
      <w:r>
        <w:rPr>
          <w:rStyle w:val="Ninguno"/>
          <w:rFonts w:ascii="Times New Roman" w:hAnsi="Times New Roman"/>
          <w:b w:val="1"/>
          <w:bCs w:val="1"/>
          <w:caps w:val="0"/>
          <w:smallCaps w:val="0"/>
          <w:outline w:val="0"/>
          <w:color w:val="000000"/>
          <w:sz w:val="24"/>
          <w:szCs w:val="24"/>
          <w:u w:color="000000"/>
          <w:rtl w:val="0"/>
          <w14:textOutline w14:w="12700" w14:cap="flat">
            <w14:noFill/>
            <w14:miter w14:lim="400000"/>
          </w14:textOutline>
          <w14:textFill>
            <w14:solidFill>
              <w14:srgbClr w14:val="000000"/>
            </w14:solidFill>
          </w14:textFill>
        </w:rPr>
        <w:t>(PDE5i)</w:t>
      </w:r>
      <w:r>
        <w:rPr>
          <w:rStyle w:val="Ninguno"/>
          <w:rFonts w:ascii="Times New Roman" w:hAnsi="Times New Roman"/>
          <w:b w:val="0"/>
          <w:bCs w:val="0"/>
          <w:caps w:val="0"/>
          <w:smallCaps w:val="0"/>
          <w:outline w:val="0"/>
          <w:color w:val="000000"/>
          <w:sz w:val="24"/>
          <w:szCs w:val="24"/>
          <w:u w:color="000000"/>
          <w:rtl w:val="0"/>
          <w:lang w:val="de-DE"/>
          <w14:textOutline w14:w="12700" w14:cap="flat">
            <w14:noFill/>
            <w14:miter w14:lim="400000"/>
          </w14:textOutline>
          <w14:textFill>
            <w14:solidFill>
              <w14:srgbClr w14:val="000000"/>
            </w14:solidFill>
          </w14:textFill>
        </w:rPr>
        <w:t xml:space="preserve"> Phosphodiesterase Type 5 Inhibitor (</w:t>
      </w:r>
      <w:r>
        <w:rPr>
          <w:rStyle w:val="Ninguno"/>
          <w:rFonts w:ascii="Times New Roman" w:hAnsi="Times New Roman"/>
          <w:b w:val="1"/>
          <w:bCs w:val="1"/>
          <w:caps w:val="0"/>
          <w:smallCaps w:val="0"/>
          <w:outline w:val="0"/>
          <w:color w:val="000000"/>
          <w:sz w:val="24"/>
          <w:szCs w:val="24"/>
          <w:u w:color="000000"/>
          <w:rtl w:val="0"/>
          <w:lang w:val="fr-FR"/>
          <w14:textOutline w14:w="12700" w14:cap="flat">
            <w14:noFill/>
            <w14:miter w14:lim="400000"/>
          </w14:textOutline>
          <w14:textFill>
            <w14:solidFill>
              <w14:srgbClr w14:val="000000"/>
            </w14:solidFill>
          </w14:textFill>
        </w:rPr>
        <w:t>PCA</w:t>
      </w:r>
      <w:r>
        <w:rPr>
          <w:rFonts w:ascii="Times New Roman" w:hAnsi="Times New Roman"/>
          <w:b w:val="0"/>
          <w:bCs w:val="0"/>
          <w:caps w:val="0"/>
          <w:smallCaps w:val="0"/>
          <w:outline w:val="0"/>
          <w:color w:val="000000"/>
          <w:sz w:val="24"/>
          <w:szCs w:val="24"/>
          <w:u w:color="000000"/>
          <w:rtl w:val="0"/>
          <w14:textOutline w14:w="12700" w14:cap="flat">
            <w14:noFill/>
            <w14:miter w14:lim="400000"/>
          </w14:textOutline>
          <w14:textFill>
            <w14:solidFill>
              <w14:srgbClr w14:val="000000"/>
            </w14:solidFill>
          </w14:textFill>
        </w:rPr>
        <w:t>) Prostacyclin Analog, , (</w:t>
      </w:r>
      <w:r>
        <w:rPr>
          <w:rStyle w:val="Ninguno"/>
          <w:rFonts w:ascii="Times New Roman" w:hAnsi="Times New Roman"/>
          <w:b w:val="1"/>
          <w:bCs w:val="1"/>
          <w:caps w:val="0"/>
          <w:smallCaps w:val="0"/>
          <w:outline w:val="0"/>
          <w:color w:val="000000"/>
          <w:sz w:val="24"/>
          <w:szCs w:val="24"/>
          <w:u w:color="000000"/>
          <w:rtl w:val="0"/>
          <w14:textOutline w14:w="12700" w14:cap="flat">
            <w14:noFill/>
            <w14:miter w14:lim="400000"/>
          </w14:textOutline>
          <w14:textFill>
            <w14:solidFill>
              <w14:srgbClr w14:val="000000"/>
            </w14:solidFill>
          </w14:textFill>
        </w:rPr>
        <w:t>sGCs</w:t>
      </w:r>
      <w:r>
        <w:rPr>
          <w:rStyle w:val="Ninguno"/>
          <w:rFonts w:ascii="Times New Roman" w:hAnsi="Times New Roman"/>
          <w:b w:val="0"/>
          <w:bCs w:val="0"/>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Soluble Guanylate Cyclases, (</w:t>
      </w:r>
      <w:r>
        <w:rPr>
          <w:rStyle w:val="Ninguno"/>
          <w:rFonts w:ascii="Times New Roman" w:hAnsi="Times New Roman"/>
          <w:b w:val="1"/>
          <w:bCs w:val="1"/>
          <w:caps w:val="0"/>
          <w:smallCaps w:val="0"/>
          <w:outline w:val="0"/>
          <w:color w:val="000000"/>
          <w:sz w:val="24"/>
          <w:szCs w:val="24"/>
          <w:u w:color="000000"/>
          <w:rtl w:val="0"/>
          <w14:textOutline w14:w="12700" w14:cap="flat">
            <w14:noFill/>
            <w14:miter w14:lim="400000"/>
          </w14:textOutline>
          <w14:textFill>
            <w14:solidFill>
              <w14:srgbClr w14:val="000000"/>
            </w14:solidFill>
          </w14:textFill>
        </w:rPr>
        <w:t>TKI</w:t>
      </w:r>
      <w:r>
        <w:rPr>
          <w:rStyle w:val="Ninguno"/>
          <w:rFonts w:ascii="Times New Roman" w:hAnsi="Times New Roman"/>
          <w:b w:val="0"/>
          <w:bCs w:val="0"/>
          <w:caps w:val="0"/>
          <w:smallCaps w:val="0"/>
          <w:outline w:val="0"/>
          <w:color w:val="000000"/>
          <w:sz w:val="24"/>
          <w:szCs w:val="24"/>
          <w:u w:color="000000"/>
          <w:rtl w:val="0"/>
          <w:lang w:val="de-DE"/>
          <w14:textOutline w14:w="12700" w14:cap="flat">
            <w14:noFill/>
            <w14:miter w14:lim="400000"/>
          </w14:textOutline>
          <w14:textFill>
            <w14:solidFill>
              <w14:srgbClr w14:val="000000"/>
            </w14:solidFill>
          </w14:textFill>
        </w:rPr>
        <w:t>)Tyrosine Kinase Inhibito</w:t>
      </w: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sz w:val="24"/>
          <w:szCs w:val="24"/>
        </w:rPr>
      </w:pPr>
    </w:p>
    <w:p>
      <w:pPr>
        <w:pStyle w:val="Cuerpo"/>
        <w:spacing w:before="200" w:line="240" w:lineRule="auto"/>
        <w:rPr>
          <w:rFonts w:ascii="Times New Roman" w:cs="Times New Roman" w:hAnsi="Times New Roman" w:eastAsia="Times New Roman"/>
          <w:b w:val="1"/>
          <w:bCs w:val="1"/>
          <w:i w:val="1"/>
          <w:iCs w:val="1"/>
          <w:sz w:val="24"/>
          <w:szCs w:val="24"/>
        </w:rPr>
      </w:pPr>
      <w:r>
        <w:rPr>
          <w:rFonts w:ascii="Times New Roman" w:hAnsi="Times New Roman"/>
          <w:b w:val="1"/>
          <w:bCs w:val="1"/>
          <w:i w:val="1"/>
          <w:iCs w:val="1"/>
          <w:sz w:val="24"/>
          <w:szCs w:val="24"/>
          <w:rtl w:val="0"/>
          <w:lang w:val="es-ES_tradnl"/>
        </w:rPr>
        <w:t xml:space="preserve">Supplementary File 6 </w:t>
      </w:r>
      <w:r>
        <w:rPr>
          <w:rStyle w:val="Ninguno"/>
          <w:rFonts w:ascii="Times New Roman" w:hAnsi="Times New Roman"/>
          <w:b w:val="1"/>
          <w:bCs w:val="1"/>
          <w:i w:val="1"/>
          <w:iCs w:val="1"/>
          <w:sz w:val="24"/>
          <w:szCs w:val="24"/>
          <w:rtl w:val="0"/>
          <w:lang w:val="en-US"/>
        </w:rPr>
        <w:t>Forest plot for PCS dimension Assessment of QoL by SF12.</w:t>
      </w:r>
    </w:p>
    <w:p>
      <w:pPr>
        <w:pStyle w:val="JBI-Main Heading"/>
        <w:tabs>
          <w:tab w:val="clear" w:pos="567"/>
        </w:tabs>
        <w:spacing w:before="240" w:after="240" w:line="360" w:lineRule="auto"/>
        <w:jc w:val="both"/>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160905"/>
            <wp:effectExtent l="0" t="0" r="0" b="0"/>
            <wp:docPr id="1073741855" name="officeArt object" descr="image13.png"/>
            <wp:cNvGraphicFramePr/>
            <a:graphic xmlns:a="http://schemas.openxmlformats.org/drawingml/2006/main">
              <a:graphicData uri="http://schemas.openxmlformats.org/drawingml/2006/picture">
                <pic:pic xmlns:pic="http://schemas.openxmlformats.org/drawingml/2006/picture">
                  <pic:nvPicPr>
                    <pic:cNvPr id="1073741855" name="image13.png" descr="image13.png"/>
                    <pic:cNvPicPr>
                      <a:picLocks noChangeAspect="1"/>
                    </pic:cNvPicPr>
                  </pic:nvPicPr>
                  <pic:blipFill>
                    <a:blip r:embed="rId34">
                      <a:extLst/>
                    </a:blip>
                    <a:stretch>
                      <a:fillRect/>
                    </a:stretch>
                  </pic:blipFill>
                  <pic:spPr>
                    <a:xfrm>
                      <a:off x="0" y="0"/>
                      <a:ext cx="5731510" cy="2160905"/>
                    </a:xfrm>
                    <a:prstGeom prst="rect">
                      <a:avLst/>
                    </a:prstGeom>
                    <a:ln w="12700" cap="flat">
                      <a:noFill/>
                      <a:miter lim="400000"/>
                    </a:ln>
                    <a:effectLst/>
                  </pic:spPr>
                </pic:pic>
              </a:graphicData>
            </a:graphic>
          </wp:inline>
        </w:drawing>
      </w:r>
    </w:p>
    <w:p>
      <w:pPr>
        <w:pStyle w:val="JBI-Main Heading"/>
        <w:tabs>
          <w:tab w:val="clear" w:pos="567"/>
        </w:tabs>
        <w:spacing w:before="0" w:after="0" w:line="240" w:lineRule="auto"/>
        <w:outlineLvl w:val="9"/>
        <w:rPr>
          <w:rFonts w:ascii="Times New Roman" w:cs="Times New Roman" w:hAnsi="Times New Roman" w:eastAsia="Times New Roman"/>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Style w:val="Ninguno"/>
          <w:rFonts w:ascii="Times New Roman" w:cs="Times New Roman" w:hAnsi="Times New Roman" w:eastAsia="Times New Roman"/>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 xml:space="preserve">Supplementary File 7: </w:t>
      </w:r>
      <w:r>
        <w:rPr>
          <w:rStyle w:val="Ninguno"/>
          <w:rFonts w:ascii="Times New Roman" w:hAnsi="Times New Roman"/>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Forest plot for MCS dimension Assessment of QoL by SF12. </w:t>
      </w: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160905"/>
            <wp:effectExtent l="0" t="0" r="0" b="0"/>
            <wp:docPr id="1073741856" name="officeArt object" descr="image9.png"/>
            <wp:cNvGraphicFramePr/>
            <a:graphic xmlns:a="http://schemas.openxmlformats.org/drawingml/2006/main">
              <a:graphicData uri="http://schemas.openxmlformats.org/drawingml/2006/picture">
                <pic:pic xmlns:pic="http://schemas.openxmlformats.org/drawingml/2006/picture">
                  <pic:nvPicPr>
                    <pic:cNvPr id="1073741856" name="image9.png" descr="image9.png"/>
                    <pic:cNvPicPr>
                      <a:picLocks noChangeAspect="1"/>
                    </pic:cNvPicPr>
                  </pic:nvPicPr>
                  <pic:blipFill>
                    <a:blip r:embed="rId35">
                      <a:extLst/>
                    </a:blip>
                    <a:stretch>
                      <a:fillRect/>
                    </a:stretch>
                  </pic:blipFill>
                  <pic:spPr>
                    <a:xfrm>
                      <a:off x="0" y="0"/>
                      <a:ext cx="5731510" cy="2160905"/>
                    </a:xfrm>
                    <a:prstGeom prst="rect">
                      <a:avLst/>
                    </a:prstGeom>
                    <a:ln w="12700" cap="flat">
                      <a:noFill/>
                      <a:miter lim="400000"/>
                    </a:ln>
                    <a:effectLst/>
                  </pic:spPr>
                </pic:pic>
              </a:graphicData>
            </a:graphic>
          </wp:inline>
        </w:drawing>
      </w: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Style w:val="Ninguno"/>
          <w:rFonts w:ascii="Times New Roman" w:cs="Times New Roman" w:hAnsi="Times New Roman" w:eastAsia="Times New Roman"/>
          <w:b w:val="1"/>
          <w:bCs w:val="1"/>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Style w:val="Ninguno"/>
          <w:rFonts w:ascii="Times New Roman" w:hAnsi="Times New Roman"/>
          <w:b w:val="1"/>
          <w:bCs w:val="1"/>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Supplementary File 8:</w:t>
      </w:r>
      <w:r>
        <w:rPr>
          <w:rStyle w:val="Ninguno"/>
          <w:rFonts w:ascii="Times New Roman" w:hAnsi="Times New Roman"/>
          <w:b w:val="1"/>
          <w:bCs w:val="1"/>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 Forest plot for Assessment of QoL by EQ5D. </w:t>
      </w: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484755"/>
            <wp:effectExtent l="0" t="0" r="0" b="0"/>
            <wp:docPr id="1073741857" name="officeArt object" descr="image10.png"/>
            <wp:cNvGraphicFramePr/>
            <a:graphic xmlns:a="http://schemas.openxmlformats.org/drawingml/2006/main">
              <a:graphicData uri="http://schemas.openxmlformats.org/drawingml/2006/picture">
                <pic:pic xmlns:pic="http://schemas.openxmlformats.org/drawingml/2006/picture">
                  <pic:nvPicPr>
                    <pic:cNvPr id="1073741857" name="image10.png" descr="image10.png"/>
                    <pic:cNvPicPr>
                      <a:picLocks noChangeAspect="1"/>
                    </pic:cNvPicPr>
                  </pic:nvPicPr>
                  <pic:blipFill>
                    <a:blip r:embed="rId36">
                      <a:extLst/>
                    </a:blip>
                    <a:stretch>
                      <a:fillRect/>
                    </a:stretch>
                  </pic:blipFill>
                  <pic:spPr>
                    <a:xfrm>
                      <a:off x="0" y="0"/>
                      <a:ext cx="5731510" cy="2484755"/>
                    </a:xfrm>
                    <a:prstGeom prst="rect">
                      <a:avLst/>
                    </a:prstGeom>
                    <a:ln w="12700" cap="flat">
                      <a:noFill/>
                      <a:miter lim="400000"/>
                    </a:ln>
                    <a:effectLst/>
                  </pic:spPr>
                </pic:pic>
              </a:graphicData>
            </a:graphic>
          </wp:inline>
        </w:drawing>
      </w: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200" w:after="0" w:line="240" w:lineRule="auto"/>
        <w:outlineLvl w:val="9"/>
        <w:rPr>
          <w:rFonts w:ascii="Times New Roman" w:cs="Times New Roman" w:hAnsi="Times New Roman" w:eastAsia="Times New Roman"/>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 xml:space="preserve">Supplementary File 9: </w:t>
      </w:r>
      <w:r>
        <w:rPr>
          <w:rStyle w:val="Ninguno"/>
          <w:rFonts w:ascii="Times New Roman" w:hAnsi="Times New Roman"/>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Forest plot for Assessment of QoL by EQ5D VAS. </w:t>
      </w: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570480"/>
            <wp:effectExtent l="0" t="0" r="0" b="0"/>
            <wp:docPr id="1073741858" name="officeArt object" descr="image4.png"/>
            <wp:cNvGraphicFramePr/>
            <a:graphic xmlns:a="http://schemas.openxmlformats.org/drawingml/2006/main">
              <a:graphicData uri="http://schemas.openxmlformats.org/drawingml/2006/picture">
                <pic:pic xmlns:pic="http://schemas.openxmlformats.org/drawingml/2006/picture">
                  <pic:nvPicPr>
                    <pic:cNvPr id="1073741858" name="image4.png" descr="image4.png"/>
                    <pic:cNvPicPr>
                      <a:picLocks noChangeAspect="1"/>
                    </pic:cNvPicPr>
                  </pic:nvPicPr>
                  <pic:blipFill>
                    <a:blip r:embed="rId37">
                      <a:extLst/>
                    </a:blip>
                    <a:stretch>
                      <a:fillRect/>
                    </a:stretch>
                  </pic:blipFill>
                  <pic:spPr>
                    <a:xfrm>
                      <a:off x="0" y="0"/>
                      <a:ext cx="5731510" cy="2570480"/>
                    </a:xfrm>
                    <a:prstGeom prst="rect">
                      <a:avLst/>
                    </a:prstGeom>
                    <a:ln w="12700" cap="flat">
                      <a:noFill/>
                      <a:miter lim="400000"/>
                    </a:ln>
                    <a:effectLst/>
                  </pic:spPr>
                </pic:pic>
              </a:graphicData>
            </a:graphic>
          </wp:inline>
        </w:drawing>
      </w: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Fonts w:ascii="Times New Roman" w:cs="Times New Roman" w:hAnsi="Times New Roman" w:eastAsia="Times New Roman"/>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Supplementary File 10:</w:t>
      </w:r>
      <w:r>
        <w:rPr>
          <w:rStyle w:val="Ninguno"/>
          <w:rFonts w:ascii="Times New Roman" w:hAnsi="Times New Roman"/>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 Forest plot for Assessment of QoL by EMPHASIS-10.</w:t>
      </w:r>
    </w:p>
    <w:p>
      <w:pPr>
        <w:pStyle w:val="JBI-Main Heading"/>
        <w:tabs>
          <w:tab w:val="clear" w:pos="567"/>
        </w:tabs>
        <w:spacing w:before="200" w:after="0" w:line="36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3189605"/>
            <wp:effectExtent l="0" t="0" r="0" b="0"/>
            <wp:docPr id="1073741859" name="officeArt object" descr="image37.png"/>
            <wp:cNvGraphicFramePr/>
            <a:graphic xmlns:a="http://schemas.openxmlformats.org/drawingml/2006/main">
              <a:graphicData uri="http://schemas.openxmlformats.org/drawingml/2006/picture">
                <pic:pic xmlns:pic="http://schemas.openxmlformats.org/drawingml/2006/picture">
                  <pic:nvPicPr>
                    <pic:cNvPr id="1073741859" name="image37.png" descr="image37.png"/>
                    <pic:cNvPicPr>
                      <a:picLocks noChangeAspect="1"/>
                    </pic:cNvPicPr>
                  </pic:nvPicPr>
                  <pic:blipFill>
                    <a:blip r:embed="rId38">
                      <a:extLst/>
                    </a:blip>
                    <a:stretch>
                      <a:fillRect/>
                    </a:stretch>
                  </pic:blipFill>
                  <pic:spPr>
                    <a:xfrm>
                      <a:off x="0" y="0"/>
                      <a:ext cx="5731510" cy="3189605"/>
                    </a:xfrm>
                    <a:prstGeom prst="rect">
                      <a:avLst/>
                    </a:prstGeom>
                    <a:ln w="12700" cap="flat">
                      <a:noFill/>
                      <a:miter lim="400000"/>
                    </a:ln>
                    <a:effectLst/>
                  </pic:spPr>
                </pic:pic>
              </a:graphicData>
            </a:graphic>
          </wp:inline>
        </w:drawing>
      </w:r>
    </w:p>
    <w:p>
      <w:pPr>
        <w:pStyle w:val="JBI-Main Heading"/>
        <w:tabs>
          <w:tab w:val="clear" w:pos="567"/>
        </w:tabs>
        <w:spacing w:before="0" w:after="0" w:line="24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240" w:lineRule="auto"/>
        <w:outlineLvl w:val="9"/>
        <w:rPr>
          <w:rStyle w:val="Ninguno"/>
          <w:rFonts w:ascii="Times New Roman" w:cs="Times New Roman" w:hAnsi="Times New Roman" w:eastAsia="Times New Roman"/>
          <w:b w:val="1"/>
          <w:bCs w:val="1"/>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360" w:lineRule="auto"/>
        <w:outlineLvl w:val="9"/>
        <w:rPr>
          <w:rFonts w:ascii="Times New Roman" w:cs="Times New Roman" w:hAnsi="Times New Roman" w:eastAsia="Times New Roman"/>
          <w:b w:val="0"/>
          <w:bCs w:val="0"/>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Style w:val="Ninguno"/>
          <w:rFonts w:ascii="Times New Roman" w:hAnsi="Times New Roman"/>
          <w:b w:val="1"/>
          <w:bCs w:val="1"/>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 xml:space="preserve">Supplementary File 11: </w:t>
      </w:r>
      <w:r>
        <w:rPr>
          <w:rStyle w:val="Ninguno"/>
          <w:rFonts w:ascii="Times New Roman" w:hAnsi="Times New Roman"/>
          <w:b w:val="1"/>
          <w:bCs w:val="1"/>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Forest plot for Assessment of QoL by CAMPHOR. </w:t>
      </w:r>
    </w:p>
    <w:p>
      <w:pPr>
        <w:pStyle w:val="JBI-Main Heading"/>
        <w:tabs>
          <w:tab w:val="clear" w:pos="567"/>
        </w:tabs>
        <w:spacing w:before="240" w:after="240" w:line="360" w:lineRule="auto"/>
        <w:jc w:val="both"/>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741930"/>
            <wp:effectExtent l="0" t="0" r="0" b="0"/>
            <wp:docPr id="1073741860" name="officeArt object" descr="image17.png"/>
            <wp:cNvGraphicFramePr/>
            <a:graphic xmlns:a="http://schemas.openxmlformats.org/drawingml/2006/main">
              <a:graphicData uri="http://schemas.openxmlformats.org/drawingml/2006/picture">
                <pic:pic xmlns:pic="http://schemas.openxmlformats.org/drawingml/2006/picture">
                  <pic:nvPicPr>
                    <pic:cNvPr id="1073741860" name="image17.png" descr="image17.png"/>
                    <pic:cNvPicPr>
                      <a:picLocks noChangeAspect="1"/>
                    </pic:cNvPicPr>
                  </pic:nvPicPr>
                  <pic:blipFill>
                    <a:blip r:embed="rId39">
                      <a:extLst/>
                    </a:blip>
                    <a:stretch>
                      <a:fillRect/>
                    </a:stretch>
                  </pic:blipFill>
                  <pic:spPr>
                    <a:xfrm>
                      <a:off x="0" y="0"/>
                      <a:ext cx="5731510" cy="2741930"/>
                    </a:xfrm>
                    <a:prstGeom prst="rect">
                      <a:avLst/>
                    </a:prstGeom>
                    <a:ln w="12700" cap="flat">
                      <a:noFill/>
                      <a:miter lim="400000"/>
                    </a:ln>
                    <a:effectLst/>
                  </pic:spPr>
                </pic:pic>
              </a:graphicData>
            </a:graphic>
          </wp:inline>
        </w:drawing>
      </w:r>
    </w:p>
    <w:p>
      <w:pPr>
        <w:pStyle w:val="JBI-Main Heading"/>
        <w:tabs>
          <w:tab w:val="clear" w:pos="567"/>
        </w:tabs>
        <w:spacing w:before="0" w:after="0" w:line="36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36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36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360" w:lineRule="auto"/>
        <w:outlineLvl w:val="9"/>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pPr>
    </w:p>
    <w:p>
      <w:pPr>
        <w:pStyle w:val="JBI-Main Heading"/>
        <w:tabs>
          <w:tab w:val="clear" w:pos="567"/>
        </w:tabs>
        <w:spacing w:before="0" w:after="0" w:line="360" w:lineRule="auto"/>
        <w:outlineLvl w:val="9"/>
        <w:rPr>
          <w:rFonts w:ascii="Times New Roman" w:cs="Times New Roman" w:hAnsi="Times New Roman" w:eastAsia="Times New Roman"/>
          <w:i w:val="1"/>
          <w:iCs w:val="1"/>
          <w:caps w:val="0"/>
          <w:smallCaps w:val="0"/>
          <w:outline w:val="0"/>
          <w:color w:val="000000"/>
          <w:sz w:val="24"/>
          <w:szCs w:val="24"/>
          <w:u w:color="000000"/>
          <w14:textOutline w14:w="12700" w14:cap="flat">
            <w14:noFill/>
            <w14:miter w14:lim="400000"/>
          </w14:textOutline>
          <w14:textFill>
            <w14:solidFill>
              <w14:srgbClr w14:val="000000"/>
            </w14:solidFill>
          </w14:textFill>
        </w:rPr>
      </w:pPr>
      <w:r>
        <w:rPr>
          <w:rFonts w:ascii="Times New Roman" w:hAnsi="Times New Roman"/>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 xml:space="preserve">Supplementary File 12: </w:t>
      </w:r>
      <w:r>
        <w:rPr>
          <w:rStyle w:val="Ninguno"/>
          <w:rFonts w:ascii="Times New Roman" w:hAnsi="Times New Roman"/>
          <w:i w:val="1"/>
          <w:iCs w:val="1"/>
          <w:caps w:val="0"/>
          <w:smallCaps w:val="0"/>
          <w:outline w:val="0"/>
          <w:color w:val="000000"/>
          <w:sz w:val="24"/>
          <w:szCs w:val="24"/>
          <w:u w:color="000000"/>
          <w:rtl w:val="0"/>
          <w:lang w:val="en-US"/>
          <w14:textOutline w14:w="12700" w14:cap="flat">
            <w14:noFill/>
            <w14:miter w14:lim="400000"/>
          </w14:textOutline>
          <w14:textFill>
            <w14:solidFill>
              <w14:srgbClr w14:val="000000"/>
            </w14:solidFill>
          </w14:textFill>
        </w:rPr>
        <w:t xml:space="preserve">Forest plot for Assessment of QoL by </w:t>
      </w:r>
      <w:r>
        <w:rPr>
          <w:rStyle w:val="Ninguno"/>
          <w:rFonts w:ascii="Times New Roman" w:hAnsi="Times New Roman"/>
          <w:i w:val="1"/>
          <w:iCs w:val="1"/>
          <w:caps w:val="0"/>
          <w:smallCaps w:val="0"/>
          <w:outline w:val="0"/>
          <w:color w:val="000000"/>
          <w:sz w:val="24"/>
          <w:szCs w:val="24"/>
          <w:u w:color="000000"/>
          <w:rtl w:val="0"/>
          <w:lang w:val="es-ES_tradnl"/>
          <w14:textOutline w14:w="12700" w14:cap="flat">
            <w14:noFill/>
            <w14:miter w14:lim="400000"/>
          </w14:textOutline>
          <w14:textFill>
            <w14:solidFill>
              <w14:srgbClr w14:val="000000"/>
            </w14:solidFill>
          </w14:textFill>
        </w:rPr>
        <w:t>MLHFQ</w:t>
      </w:r>
      <w:r>
        <w:rPr>
          <w:rFonts w:ascii="Times New Roman" w:hAnsi="Times New Roman"/>
          <w:i w:val="1"/>
          <w:iCs w:val="1"/>
          <w:caps w:val="0"/>
          <w:smallCaps w:val="0"/>
          <w:outline w:val="0"/>
          <w:color w:val="000000"/>
          <w:sz w:val="24"/>
          <w:szCs w:val="24"/>
          <w:u w:color="000000"/>
          <w:rtl w:val="0"/>
          <w14:textOutline w14:w="12700" w14:cap="flat">
            <w14:noFill/>
            <w14:miter w14:lim="400000"/>
          </w14:textOutline>
          <w14:textFill>
            <w14:solidFill>
              <w14:srgbClr w14:val="000000"/>
            </w14:solidFill>
          </w14:textFill>
        </w:rPr>
        <w:t>.</w:t>
      </w:r>
    </w:p>
    <w:p>
      <w:pPr>
        <w:pStyle w:val="JBI-Main Heading"/>
        <w:tabs>
          <w:tab w:val="clear" w:pos="567"/>
        </w:tabs>
        <w:spacing w:before="0" w:after="0" w:line="276" w:lineRule="auto"/>
        <w:outlineLvl w:val="9"/>
      </w:pP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drawing xmlns:a="http://schemas.openxmlformats.org/drawingml/2006/main">
          <wp:inline distT="0" distB="0" distL="0" distR="0">
            <wp:extent cx="5731510" cy="2199005"/>
            <wp:effectExtent l="0" t="0" r="0" b="0"/>
            <wp:docPr id="1073741861" name="officeArt object"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61" name="GráficoDescripción generada automáticamente" descr="GráficoDescripción generada automáticamente"/>
                    <pic:cNvPicPr>
                      <a:picLocks noChangeAspect="1"/>
                    </pic:cNvPicPr>
                  </pic:nvPicPr>
                  <pic:blipFill>
                    <a:blip r:embed="rId40">
                      <a:extLst/>
                    </a:blip>
                    <a:stretch>
                      <a:fillRect/>
                    </a:stretch>
                  </pic:blipFill>
                  <pic:spPr>
                    <a:xfrm>
                      <a:off x="0" y="0"/>
                      <a:ext cx="5731510" cy="2199005"/>
                    </a:xfrm>
                    <a:prstGeom prst="rect">
                      <a:avLst/>
                    </a:prstGeom>
                    <a:ln w="12700" cap="flat">
                      <a:noFill/>
                      <a:miter lim="400000"/>
                    </a:ln>
                    <a:effectLst/>
                  </pic:spPr>
                </pic:pic>
              </a:graphicData>
            </a:graphic>
          </wp:inline>
        </w:drawing>
      </w:r>
      <w:r>
        <w:rPr>
          <w:rFonts w:ascii="Times New Roman" w:cs="Times New Roman" w:hAnsi="Times New Roman" w:eastAsia="Times New Roman"/>
          <w:b w:val="0"/>
          <w:bCs w:val="0"/>
          <w:caps w:val="0"/>
          <w:smallCaps w:val="0"/>
          <w:outline w:val="0"/>
          <w:color w:val="000000"/>
          <w:sz w:val="24"/>
          <w:szCs w:val="24"/>
          <w:u w:color="000000"/>
          <w14:textOutline w14:w="12700" w14:cap="flat">
            <w14:noFill/>
            <w14:miter w14:lim="400000"/>
          </w14:textOutline>
          <w14:textFill>
            <w14:solidFill>
              <w14:srgbClr w14:val="000000"/>
            </w14:solidFill>
          </w14:textFill>
        </w:rPr>
      </w:r>
    </w:p>
    <w:sectPr>
      <w:headerReference w:type="default" r:id="rId41"/>
      <w:footerReference w:type="default" r:id="rId42"/>
      <w:pgSz w:w="11906" w:h="16838" w:orient="portrait"/>
      <w:pgMar w:top="1440" w:right="1440" w:bottom="1440" w:left="1440" w:header="0" w:footer="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3"/>
  </w:num>
  <w:num w:numId="7">
    <w:abstractNumId w:val="3"/>
    <w:lvlOverride w:ilvl="0">
      <w:startOverride w:val="4"/>
    </w:lvlOverride>
  </w:num>
  <w:num w:numId="8">
    <w:abstractNumId w:val="4"/>
  </w:num>
  <w:num w:numId="9">
    <w:abstractNumId w:val="4"/>
    <w:lvlOverride w:ilvl="0">
      <w:startOverride w:val="5"/>
    </w:lvlOverride>
  </w:num>
  <w:num w:numId="10">
    <w:abstractNumId w:val="5"/>
  </w:num>
  <w:num w:numId="11">
    <w:abstractNumId w:val="5"/>
    <w:lvlOverride w:ilvl="0">
      <w:startOverride w:val="6"/>
    </w:lvlOverride>
  </w:num>
  <w:num w:numId="12">
    <w:abstractNumId w:val="6"/>
  </w:num>
  <w:num w:numId="13">
    <w:abstractNumId w:val="6"/>
    <w:lvlOverride w:ilvl="0">
      <w:startOverride w:val="7"/>
    </w:lvlOverride>
  </w:num>
  <w:num w:numId="14">
    <w:abstractNumId w:val="7"/>
  </w:num>
  <w:num w:numId="15">
    <w:abstractNumId w:val="7"/>
    <w:lvlOverride w:ilvl="0">
      <w:startOverride w:val="8"/>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 w:type="character" w:styleId="Ninguno">
    <w:name w:val="Ninguno"/>
    <w:rPr>
      <w:lang w:val="en-US"/>
    </w:rPr>
  </w:style>
  <w:style w:type="paragraph" w:styleId="JBI-Main Heading">
    <w:name w:val="JBI-Main Heading"/>
    <w:next w:val="JBI-Main Heading"/>
    <w:pPr>
      <w:keepNext w:val="0"/>
      <w:keepLines w:val="0"/>
      <w:pageBreakBefore w:val="0"/>
      <w:widowControl w:val="1"/>
      <w:shd w:val="clear" w:color="auto" w:fill="auto"/>
      <w:tabs>
        <w:tab w:val="left" w:pos="567"/>
      </w:tabs>
      <w:suppressAutoHyphens w:val="0"/>
      <w:bidi w:val="0"/>
      <w:spacing w:before="80" w:after="40" w:line="240" w:lineRule="atLeast"/>
      <w:ind w:left="0" w:right="0" w:firstLine="0"/>
      <w:jc w:val="left"/>
      <w:outlineLvl w:val="0"/>
    </w:pPr>
    <w:rPr>
      <w:rFonts w:ascii="Calibri" w:cs="Calibri" w:hAnsi="Calibri" w:eastAsia="Calibri"/>
      <w:b w:val="1"/>
      <w:bCs w:val="1"/>
      <w:i w:val="0"/>
      <w:iCs w:val="0"/>
      <w:caps w:val="1"/>
      <w:strike w:val="0"/>
      <w:dstrike w:val="0"/>
      <w:outline w:val="0"/>
      <w:color w:val="005a9c"/>
      <w:spacing w:val="0"/>
      <w:kern w:val="0"/>
      <w:position w:val="0"/>
      <w:sz w:val="40"/>
      <w:szCs w:val="40"/>
      <w:u w:val="none" w:color="005a9c"/>
      <w:shd w:val="nil" w:color="auto" w:fill="auto"/>
      <w:vertAlign w:val="baseline"/>
      <w:lang w:val="en-US"/>
      <w14:textFill>
        <w14:solidFill>
          <w14:srgbClr w14:val="005A9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pn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png"/><Relationship Id="rId35" Type="http://schemas.openxmlformats.org/officeDocument/2006/relationships/image" Target="media/image32.png"/><Relationship Id="rId36" Type="http://schemas.openxmlformats.org/officeDocument/2006/relationships/image" Target="media/image33.png"/><Relationship Id="rId37" Type="http://schemas.openxmlformats.org/officeDocument/2006/relationships/image" Target="media/image34.png"/><Relationship Id="rId38" Type="http://schemas.openxmlformats.org/officeDocument/2006/relationships/image" Target="media/image35.png"/><Relationship Id="rId39" Type="http://schemas.openxmlformats.org/officeDocument/2006/relationships/image" Target="media/image36.png"/><Relationship Id="rId40" Type="http://schemas.openxmlformats.org/officeDocument/2006/relationships/image" Target="media/image37.png"/><Relationship Id="rId41" Type="http://schemas.openxmlformats.org/officeDocument/2006/relationships/header" Target="header1.xml"/><Relationship Id="rId42" Type="http://schemas.openxmlformats.org/officeDocument/2006/relationships/footer" Target="footer1.xml"/><Relationship Id="rId43" Type="http://schemas.openxmlformats.org/officeDocument/2006/relationships/numbering" Target="numbering.xml"/><Relationship Id="rId4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