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A5FC" w14:textId="7AA2745E" w:rsidR="00AC2772" w:rsidRDefault="00643BD5" w:rsidP="00643BD5">
      <w:pPr>
        <w:pStyle w:val="a3"/>
        <w:jc w:val="center"/>
        <w:rPr>
          <w:rFonts w:ascii="Verdana" w:hAnsi="Verdana" w:cs="Times New Roman"/>
          <w:b/>
          <w:bCs/>
        </w:rPr>
      </w:pPr>
      <w:r w:rsidRPr="00643BD5">
        <w:rPr>
          <w:rFonts w:ascii="Verdana" w:hAnsi="Verdana" w:cs="Times New Roman"/>
          <w:b/>
          <w:bCs/>
        </w:rPr>
        <w:t>Contents of the Supplementary Materials</w:t>
      </w:r>
      <w:bookmarkStart w:id="0" w:name="_Hlk132706655"/>
    </w:p>
    <w:p w14:paraId="455734F5" w14:textId="77777777" w:rsidR="00643BD5" w:rsidRPr="00551CA6" w:rsidRDefault="00643BD5" w:rsidP="00643BD5">
      <w:pPr>
        <w:pStyle w:val="a3"/>
        <w:jc w:val="center"/>
        <w:rPr>
          <w:rFonts w:ascii="Verdana" w:hAnsi="Verdana" w:cs="Times New Roman"/>
        </w:rPr>
      </w:pPr>
    </w:p>
    <w:p w14:paraId="1257A1FA" w14:textId="23D72FA1" w:rsidR="00F47833" w:rsidRDefault="00F47833" w:rsidP="00F47833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t>Table S1.</w:t>
      </w:r>
      <w:r w:rsidRPr="00551CA6">
        <w:rPr>
          <w:rFonts w:ascii="Verdana" w:eastAsia="DengXian" w:hAnsi="Verdana" w:cs="Times New Roman"/>
          <w:sz w:val="24"/>
          <w:szCs w:val="24"/>
        </w:rPr>
        <w:t xml:space="preserve"> </w:t>
      </w:r>
      <w:r w:rsidR="00242372" w:rsidRPr="00242372">
        <w:rPr>
          <w:rFonts w:ascii="Verdana" w:eastAsia="DengXian" w:hAnsi="Verdana" w:cs="Times New Roman"/>
          <w:sz w:val="24"/>
          <w:szCs w:val="24"/>
        </w:rPr>
        <w:t>Descriptive statistics and network indices for individual depressive, anxiety, and sleep symptoms in the CHD and non-CHD groups (n = 3,075)</w:t>
      </w:r>
      <w:r w:rsidR="00242372" w:rsidRPr="00242372" w:rsidDel="00242372">
        <w:rPr>
          <w:rFonts w:ascii="Verdana" w:eastAsia="DengXian" w:hAnsi="Verdana" w:cs="Times New Roman"/>
          <w:sz w:val="24"/>
          <w:szCs w:val="24"/>
        </w:rPr>
        <w:t xml:space="preserve"> </w:t>
      </w:r>
    </w:p>
    <w:p w14:paraId="370B1063" w14:textId="1DC85B87" w:rsidR="00F47833" w:rsidRDefault="00F47833" w:rsidP="00F47833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</w:p>
    <w:p w14:paraId="6394731A" w14:textId="4DFF77CB" w:rsidR="00F47833" w:rsidRPr="00551CA6" w:rsidRDefault="00F47833" w:rsidP="00F47833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t xml:space="preserve">Table S2. </w:t>
      </w:r>
      <w:r w:rsidR="00242372" w:rsidRPr="00A4419E">
        <w:rPr>
          <w:rFonts w:ascii="Verdana" w:eastAsia="DengXian" w:hAnsi="Verdana" w:cs="Times New Roman"/>
          <w:bCs/>
          <w:sz w:val="24"/>
          <w:szCs w:val="24"/>
        </w:rPr>
        <w:t>Edge weights and edge-invariance tests for associations between the EQ-5D-5L index and symptom nodes in the CHD and non-CHD groups</w:t>
      </w:r>
      <w:r w:rsidR="00242372" w:rsidRPr="00A4419E" w:rsidDel="00242372">
        <w:rPr>
          <w:rFonts w:ascii="Verdana" w:eastAsia="DengXian" w:hAnsi="Verdana" w:cs="Times New Roman"/>
          <w:bCs/>
          <w:sz w:val="24"/>
          <w:szCs w:val="24"/>
        </w:rPr>
        <w:t xml:space="preserve"> </w:t>
      </w:r>
    </w:p>
    <w:p w14:paraId="2A6C1BDE" w14:textId="77777777" w:rsidR="00F47833" w:rsidRDefault="00F47833" w:rsidP="00F47833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</w:p>
    <w:p w14:paraId="43576E30" w14:textId="1E1D1B5F" w:rsidR="00F47833" w:rsidRPr="00551CA6" w:rsidRDefault="00F47833" w:rsidP="00F47833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t xml:space="preserve">Table S3. </w:t>
      </w:r>
      <w:r w:rsidR="00242372" w:rsidRPr="00A4419E">
        <w:rPr>
          <w:rFonts w:ascii="Verdana" w:eastAsia="DengXian" w:hAnsi="Verdana" w:cs="Times New Roman"/>
          <w:bCs/>
          <w:sz w:val="24"/>
          <w:szCs w:val="24"/>
        </w:rPr>
        <w:t>Edge-weight invariance tests for the depressive–anxiety–sleep symptom networks in the CHD and non-CHD groups</w:t>
      </w:r>
      <w:r w:rsidR="00242372" w:rsidRPr="00A4419E" w:rsidDel="00242372">
        <w:rPr>
          <w:rFonts w:ascii="Verdana" w:eastAsia="DengXian" w:hAnsi="Verdana" w:cs="Times New Roman"/>
          <w:bCs/>
          <w:sz w:val="24"/>
          <w:szCs w:val="24"/>
        </w:rPr>
        <w:t xml:space="preserve"> </w:t>
      </w:r>
    </w:p>
    <w:p w14:paraId="41A00A23" w14:textId="26AFD8D3" w:rsidR="00F47833" w:rsidRDefault="00F47833" w:rsidP="00864A8F">
      <w:pPr>
        <w:spacing w:after="0" w:line="240" w:lineRule="auto"/>
        <w:rPr>
          <w:rFonts w:ascii="Verdana" w:eastAsia="DengXian" w:hAnsi="Verdana" w:cs="Times New Roman"/>
          <w:b/>
          <w:sz w:val="24"/>
          <w:szCs w:val="24"/>
        </w:rPr>
      </w:pPr>
    </w:p>
    <w:p w14:paraId="44B085E4" w14:textId="1B2A47B2" w:rsidR="002D09C6" w:rsidRPr="00551CA6" w:rsidRDefault="002D09C6" w:rsidP="002D09C6">
      <w:pPr>
        <w:spacing w:after="0" w:line="240" w:lineRule="auto"/>
        <w:rPr>
          <w:rFonts w:ascii="Verdana" w:eastAsia="DengXian" w:hAnsi="Verdana" w:cs="Times New Roman"/>
          <w:b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t xml:space="preserve">Table S4. </w:t>
      </w:r>
      <w:r w:rsidR="00242372" w:rsidRPr="00A4419E">
        <w:rPr>
          <w:rFonts w:ascii="Verdana" w:eastAsia="DengXian" w:hAnsi="Verdana" w:cs="Times New Roman"/>
          <w:bCs/>
          <w:sz w:val="24"/>
          <w:szCs w:val="24"/>
        </w:rPr>
        <w:t>Node-centrality invariance tests for the depressive–anxiety–sleep symptom networks in the CHD and non-CHD groups</w:t>
      </w:r>
      <w:r w:rsidR="00242372" w:rsidRPr="00A4419E" w:rsidDel="00242372">
        <w:rPr>
          <w:rFonts w:ascii="Verdana" w:eastAsia="DengXian" w:hAnsi="Verdana" w:cs="Times New Roman"/>
          <w:bCs/>
          <w:sz w:val="24"/>
          <w:szCs w:val="24"/>
        </w:rPr>
        <w:t xml:space="preserve"> </w:t>
      </w:r>
    </w:p>
    <w:p w14:paraId="431DDF42" w14:textId="77777777" w:rsidR="002D09C6" w:rsidRDefault="002D09C6" w:rsidP="00864A8F">
      <w:pPr>
        <w:spacing w:after="0" w:line="240" w:lineRule="auto"/>
        <w:rPr>
          <w:rFonts w:ascii="Verdana" w:eastAsia="DengXian" w:hAnsi="Verdana" w:cs="Times New Roman"/>
          <w:b/>
          <w:sz w:val="24"/>
          <w:szCs w:val="24"/>
        </w:rPr>
      </w:pPr>
    </w:p>
    <w:p w14:paraId="000DA34C" w14:textId="5E8F7C4A" w:rsidR="00AC2772" w:rsidRPr="00551CA6" w:rsidRDefault="00AC2772" w:rsidP="00864A8F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t>Figure S1.</w:t>
      </w:r>
      <w:r w:rsidRPr="00551CA6">
        <w:rPr>
          <w:rFonts w:ascii="Verdana" w:eastAsia="DengXian" w:hAnsi="Verdana" w:cs="Times New Roman"/>
          <w:sz w:val="24"/>
          <w:szCs w:val="24"/>
        </w:rPr>
        <w:t xml:space="preserve"> Flowchart of sample selection </w:t>
      </w:r>
    </w:p>
    <w:p w14:paraId="01691D60" w14:textId="77777777" w:rsidR="00864A8F" w:rsidRPr="00551CA6" w:rsidRDefault="00864A8F" w:rsidP="00864A8F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</w:p>
    <w:p w14:paraId="263E398F" w14:textId="2692E980" w:rsidR="00AC2772" w:rsidRPr="00551CA6" w:rsidRDefault="00AC2772" w:rsidP="00864A8F">
      <w:pPr>
        <w:pStyle w:val="a3"/>
        <w:spacing w:line="240" w:lineRule="auto"/>
        <w:rPr>
          <w:rFonts w:ascii="Verdana" w:hAnsi="Verdana"/>
          <w:szCs w:val="28"/>
        </w:rPr>
      </w:pPr>
      <w:r w:rsidRPr="00551CA6">
        <w:rPr>
          <w:rFonts w:ascii="Verdana" w:hAnsi="Verdana" w:hint="eastAsia"/>
          <w:b/>
        </w:rPr>
        <w:t>F</w:t>
      </w:r>
      <w:r w:rsidRPr="00551CA6">
        <w:rPr>
          <w:rFonts w:ascii="Verdana" w:hAnsi="Verdana"/>
          <w:b/>
        </w:rPr>
        <w:t>igure S2.</w:t>
      </w:r>
      <w:r w:rsidRPr="00551CA6">
        <w:rPr>
          <w:rFonts w:ascii="Verdana" w:hAnsi="Verdana"/>
        </w:rPr>
        <w:t xml:space="preserve"> </w:t>
      </w:r>
      <w:bookmarkEnd w:id="0"/>
      <w:r w:rsidR="00C51054" w:rsidRPr="00C51054">
        <w:rPr>
          <w:rFonts w:ascii="Verdana" w:hAnsi="Verdana"/>
        </w:rPr>
        <w:t>Distribution of propensity scores before and after matching</w:t>
      </w:r>
      <w:r w:rsidR="00C51054" w:rsidRPr="00C51054" w:rsidDel="00C51054">
        <w:rPr>
          <w:rFonts w:ascii="Verdana" w:hAnsi="Verdana"/>
        </w:rPr>
        <w:t xml:space="preserve"> </w:t>
      </w:r>
    </w:p>
    <w:p w14:paraId="788FE0A9" w14:textId="77777777" w:rsidR="00864A8F" w:rsidRPr="00551CA6" w:rsidRDefault="00864A8F" w:rsidP="00864A8F">
      <w:pPr>
        <w:pStyle w:val="a3"/>
        <w:spacing w:line="240" w:lineRule="auto"/>
        <w:rPr>
          <w:rFonts w:ascii="Verdana" w:hAnsi="Verdana"/>
          <w:szCs w:val="28"/>
        </w:rPr>
      </w:pPr>
    </w:p>
    <w:p w14:paraId="3C32D71A" w14:textId="725EB564" w:rsidR="00AC2772" w:rsidRPr="00551CA6" w:rsidRDefault="00AC2772" w:rsidP="00864A8F">
      <w:pPr>
        <w:pStyle w:val="a3"/>
        <w:spacing w:line="240" w:lineRule="auto"/>
        <w:rPr>
          <w:rFonts w:ascii="Verdana" w:eastAsiaTheme="minorEastAsia" w:hAnsi="Verdana" w:cstheme="minorBidi"/>
        </w:rPr>
      </w:pPr>
      <w:r w:rsidRPr="00551CA6">
        <w:rPr>
          <w:rFonts w:ascii="Verdana" w:hAnsi="Verdana" w:cs="Times New Roman"/>
          <w:b/>
        </w:rPr>
        <w:t>Figure S3.</w:t>
      </w:r>
      <w:r w:rsidRPr="00551CA6">
        <w:rPr>
          <w:rFonts w:ascii="Verdana" w:hAnsi="Verdana" w:cs="Times New Roman"/>
        </w:rPr>
        <w:t xml:space="preserve"> </w:t>
      </w:r>
      <w:r w:rsidR="00C51054" w:rsidRPr="00C51054">
        <w:rPr>
          <w:rFonts w:ascii="Verdana" w:hAnsi="Verdana" w:cs="Times New Roman"/>
        </w:rPr>
        <w:t>Weighted adjacency matrices of the depressive–anxiety–sleep symptom networks in the CHD and non-CHD groups</w:t>
      </w:r>
    </w:p>
    <w:p w14:paraId="0CEC670D" w14:textId="77777777" w:rsidR="00864A8F" w:rsidRPr="00551CA6" w:rsidRDefault="00864A8F" w:rsidP="00864A8F">
      <w:pPr>
        <w:pStyle w:val="a3"/>
        <w:spacing w:line="240" w:lineRule="auto"/>
        <w:rPr>
          <w:rFonts w:ascii="Verdana" w:hAnsi="Verdana" w:cs="Times New Roman"/>
        </w:rPr>
      </w:pPr>
    </w:p>
    <w:p w14:paraId="0A8F2A17" w14:textId="380A6EB2" w:rsidR="00864A8F" w:rsidRPr="007A51EA" w:rsidRDefault="00AC2772" w:rsidP="00864A8F">
      <w:pPr>
        <w:pStyle w:val="a3"/>
        <w:spacing w:line="240" w:lineRule="auto"/>
        <w:rPr>
          <w:rFonts w:ascii="Verdana" w:eastAsiaTheme="minorEastAsia" w:hAnsi="Verdana"/>
          <w:lang w:eastAsia="zh-TW"/>
        </w:rPr>
      </w:pPr>
      <w:r w:rsidRPr="00551CA6">
        <w:rPr>
          <w:rFonts w:ascii="Verdana" w:hAnsi="Verdana" w:hint="eastAsia"/>
          <w:b/>
        </w:rPr>
        <w:t>F</w:t>
      </w:r>
      <w:r w:rsidRPr="00551CA6">
        <w:rPr>
          <w:rFonts w:ascii="Verdana" w:hAnsi="Verdana"/>
          <w:b/>
        </w:rPr>
        <w:t>igure S4.</w:t>
      </w:r>
      <w:r w:rsidRPr="00551CA6">
        <w:rPr>
          <w:rFonts w:ascii="Verdana" w:hAnsi="Verdana"/>
        </w:rPr>
        <w:t xml:space="preserve"> </w:t>
      </w:r>
      <w:r w:rsidR="002713C8" w:rsidRPr="002713C8">
        <w:rPr>
          <w:rFonts w:ascii="Verdana" w:hAnsi="Verdana"/>
        </w:rPr>
        <w:t>Case-dropping bootstrap analysis of centrality stability in the depressive–anxiety–sleep symptom networks. The correlation stability coefficients for expected influence and bridge expected influence were 0.75 in both the CHD and non-CHD groups</w:t>
      </w:r>
    </w:p>
    <w:p w14:paraId="4CD197F3" w14:textId="77777777" w:rsidR="002713C8" w:rsidRPr="002713C8" w:rsidRDefault="002713C8" w:rsidP="00864A8F">
      <w:pPr>
        <w:pStyle w:val="a3"/>
        <w:spacing w:line="240" w:lineRule="auto"/>
        <w:rPr>
          <w:rFonts w:ascii="Verdana" w:eastAsiaTheme="minorEastAsia" w:hAnsi="Verdana"/>
          <w:lang w:eastAsia="zh-TW"/>
        </w:rPr>
      </w:pPr>
    </w:p>
    <w:p w14:paraId="20E542F0" w14:textId="0EF42CCD" w:rsidR="00AC2772" w:rsidRPr="00551CA6" w:rsidRDefault="00AC2772" w:rsidP="00864A8F">
      <w:pPr>
        <w:pStyle w:val="a3"/>
        <w:spacing w:line="240" w:lineRule="auto"/>
        <w:rPr>
          <w:rFonts w:ascii="Verdana" w:hAnsi="Verdana"/>
          <w:szCs w:val="28"/>
        </w:rPr>
      </w:pPr>
      <w:r w:rsidRPr="00551CA6">
        <w:rPr>
          <w:rFonts w:ascii="Verdana" w:hAnsi="Verdana"/>
          <w:b/>
          <w:szCs w:val="28"/>
        </w:rPr>
        <w:t>Figure S5.</w:t>
      </w:r>
      <w:r w:rsidRPr="00551CA6">
        <w:rPr>
          <w:rFonts w:ascii="Verdana" w:hAnsi="Verdana"/>
          <w:szCs w:val="28"/>
        </w:rPr>
        <w:t xml:space="preserve"> </w:t>
      </w:r>
      <w:r w:rsidR="002713C8" w:rsidRPr="002713C8">
        <w:rPr>
          <w:rFonts w:ascii="Verdana" w:hAnsi="Verdana"/>
          <w:szCs w:val="28"/>
        </w:rPr>
        <w:t>Bootstrapped confidence intervals for edge weights in the depressive–anxiety–sleep symptom networks in the CHD and non-CHD groups</w:t>
      </w:r>
    </w:p>
    <w:p w14:paraId="5D1D8D73" w14:textId="77777777" w:rsidR="00864A8F" w:rsidRPr="00551CA6" w:rsidRDefault="00864A8F" w:rsidP="00864A8F">
      <w:pPr>
        <w:pStyle w:val="a3"/>
        <w:spacing w:line="240" w:lineRule="auto"/>
        <w:rPr>
          <w:rFonts w:ascii="Verdana" w:hAnsi="Verdana"/>
          <w:szCs w:val="28"/>
        </w:rPr>
      </w:pPr>
    </w:p>
    <w:p w14:paraId="1AC918F8" w14:textId="3B8EFE4C" w:rsidR="00864A8F" w:rsidRPr="00551CA6" w:rsidRDefault="00864A8F" w:rsidP="00864A8F">
      <w:pPr>
        <w:spacing w:after="0" w:line="240" w:lineRule="auto"/>
        <w:jc w:val="both"/>
        <w:rPr>
          <w:rFonts w:ascii="Verdana" w:eastAsia="DengXian" w:hAnsi="Verdana"/>
          <w:sz w:val="24"/>
          <w:szCs w:val="24"/>
        </w:rPr>
      </w:pPr>
      <w:r w:rsidRPr="00551CA6">
        <w:rPr>
          <w:rFonts w:ascii="Verdana" w:hAnsi="Verdana"/>
          <w:b/>
          <w:sz w:val="24"/>
          <w:szCs w:val="24"/>
        </w:rPr>
        <w:t>Figure S6.</w:t>
      </w:r>
      <w:r w:rsidRPr="00551CA6">
        <w:rPr>
          <w:rFonts w:ascii="Verdana" w:hAnsi="Verdana"/>
          <w:sz w:val="24"/>
          <w:szCs w:val="24"/>
        </w:rPr>
        <w:t xml:space="preserve"> </w:t>
      </w:r>
      <w:r w:rsidR="002713C8" w:rsidRPr="002713C8">
        <w:rPr>
          <w:rFonts w:ascii="Verdana" w:hAnsi="Verdana"/>
          <w:sz w:val="24"/>
          <w:szCs w:val="24"/>
        </w:rPr>
        <w:t xml:space="preserve">Case-dropping bootstrap analysis of centrality stability in the </w:t>
      </w:r>
      <w:proofErr w:type="spellStart"/>
      <w:r w:rsidR="002713C8" w:rsidRPr="002713C8">
        <w:rPr>
          <w:rFonts w:ascii="Verdana" w:hAnsi="Verdana"/>
          <w:sz w:val="24"/>
          <w:szCs w:val="24"/>
        </w:rPr>
        <w:t>HRQoL</w:t>
      </w:r>
      <w:proofErr w:type="spellEnd"/>
      <w:r w:rsidR="002713C8" w:rsidRPr="002713C8">
        <w:rPr>
          <w:rFonts w:ascii="Verdana" w:hAnsi="Verdana"/>
          <w:sz w:val="24"/>
          <w:szCs w:val="24"/>
        </w:rPr>
        <w:t xml:space="preserve">–symptom networks. </w:t>
      </w:r>
      <w:r w:rsidR="000D63D5" w:rsidRPr="000D63D5">
        <w:rPr>
          <w:rFonts w:ascii="Verdana" w:hAnsi="Verdana"/>
          <w:sz w:val="24"/>
          <w:szCs w:val="24"/>
        </w:rPr>
        <w:t>The correlation stability coefficient for expected influence was 0.75 in both the CHD and non-CHD groups.</w:t>
      </w:r>
    </w:p>
    <w:p w14:paraId="3CEB9878" w14:textId="138A38B0" w:rsidR="00864A8F" w:rsidRPr="00551CA6" w:rsidRDefault="00864A8F" w:rsidP="00864A8F">
      <w:pPr>
        <w:spacing w:after="0" w:line="240" w:lineRule="auto"/>
        <w:jc w:val="both"/>
        <w:rPr>
          <w:rFonts w:ascii="Verdana" w:eastAsia="DengXian" w:hAnsi="Verdana"/>
          <w:sz w:val="24"/>
          <w:szCs w:val="24"/>
        </w:rPr>
      </w:pPr>
    </w:p>
    <w:p w14:paraId="6BDCD409" w14:textId="0B4DDC28" w:rsidR="00864A8F" w:rsidRPr="00A4419E" w:rsidRDefault="00864A8F" w:rsidP="00864A8F">
      <w:pPr>
        <w:pStyle w:val="21"/>
        <w:spacing w:line="240" w:lineRule="auto"/>
        <w:rPr>
          <w:rFonts w:ascii="Verdana" w:eastAsiaTheme="minorEastAsia" w:hAnsi="Verdana" w:cs="Times New Roman"/>
          <w:lang w:eastAsia="zh-TW"/>
        </w:rPr>
      </w:pPr>
      <w:r w:rsidRPr="00551CA6">
        <w:rPr>
          <w:rFonts w:ascii="Verdana" w:hAnsi="Verdana" w:cs="Times New Roman"/>
          <w:b/>
        </w:rPr>
        <w:t>Figure S7.</w:t>
      </w:r>
      <w:r w:rsidRPr="00551CA6">
        <w:rPr>
          <w:rFonts w:ascii="Verdana" w:hAnsi="Verdana" w:cs="Times New Roman"/>
        </w:rPr>
        <w:t xml:space="preserve"> </w:t>
      </w:r>
      <w:r w:rsidR="002713C8" w:rsidRPr="002713C8">
        <w:rPr>
          <w:rFonts w:ascii="Verdana" w:hAnsi="Verdana" w:cs="Times New Roman"/>
        </w:rPr>
        <w:t xml:space="preserve">Bootstrapped confidence intervals for edge weights in the </w:t>
      </w:r>
      <w:proofErr w:type="spellStart"/>
      <w:r w:rsidR="002713C8" w:rsidRPr="002713C8">
        <w:rPr>
          <w:rFonts w:ascii="Verdana" w:hAnsi="Verdana" w:cs="Times New Roman"/>
        </w:rPr>
        <w:t>HRQoL</w:t>
      </w:r>
      <w:proofErr w:type="spellEnd"/>
      <w:r w:rsidR="002713C8" w:rsidRPr="002713C8">
        <w:rPr>
          <w:rFonts w:ascii="Verdana" w:hAnsi="Verdana" w:cs="Times New Roman"/>
        </w:rPr>
        <w:t xml:space="preserve">–symptom networks in the CHD and non-CHD groups </w:t>
      </w:r>
    </w:p>
    <w:p w14:paraId="38AD70F5" w14:textId="446116DF" w:rsidR="00864A8F" w:rsidRPr="00551CA6" w:rsidRDefault="00864A8F" w:rsidP="00864A8F">
      <w:pPr>
        <w:spacing w:after="0" w:line="240" w:lineRule="auto"/>
        <w:jc w:val="both"/>
        <w:rPr>
          <w:rFonts w:ascii="Verdana" w:eastAsia="DengXian" w:hAnsi="Verdana"/>
          <w:sz w:val="24"/>
          <w:szCs w:val="24"/>
        </w:rPr>
      </w:pPr>
    </w:p>
    <w:p w14:paraId="5BB74F4A" w14:textId="77777777" w:rsidR="00864A8F" w:rsidRPr="00551CA6" w:rsidRDefault="00864A8F" w:rsidP="00864A8F">
      <w:pPr>
        <w:spacing w:after="0" w:line="240" w:lineRule="auto"/>
        <w:jc w:val="both"/>
        <w:rPr>
          <w:rFonts w:ascii="Verdana" w:eastAsia="DengXian" w:hAnsi="Verdana"/>
          <w:sz w:val="24"/>
          <w:szCs w:val="24"/>
        </w:rPr>
      </w:pPr>
    </w:p>
    <w:p w14:paraId="43FADAAD" w14:textId="77777777" w:rsidR="00864A8F" w:rsidRPr="00551CA6" w:rsidRDefault="00864A8F" w:rsidP="00AC2772">
      <w:pPr>
        <w:pStyle w:val="a3"/>
        <w:rPr>
          <w:rFonts w:ascii="Verdana" w:hAnsi="Verdana"/>
          <w:szCs w:val="28"/>
        </w:rPr>
      </w:pPr>
    </w:p>
    <w:p w14:paraId="1645ADA8" w14:textId="77777777" w:rsidR="00AC2772" w:rsidRPr="00551CA6" w:rsidRDefault="00AC2772" w:rsidP="00AC2772">
      <w:pPr>
        <w:rPr>
          <w:rFonts w:ascii="Verdana" w:eastAsia="SimSun" w:hAnsi="Verdana" w:cs="Arial"/>
          <w:sz w:val="24"/>
          <w:szCs w:val="28"/>
        </w:rPr>
        <w:sectPr w:rsidR="00AC2772" w:rsidRPr="00551CA6" w:rsidSect="00A579D0">
          <w:footerReference w:type="default" r:id="rId7"/>
          <w:pgSz w:w="12240" w:h="15840"/>
          <w:pgMar w:top="1134" w:right="1134" w:bottom="1134" w:left="1134" w:header="709" w:footer="709" w:gutter="0"/>
          <w:cols w:space="708"/>
          <w:docGrid w:linePitch="360"/>
        </w:sectPr>
      </w:pPr>
      <w:r w:rsidRPr="00551CA6">
        <w:rPr>
          <w:rFonts w:ascii="Verdana" w:hAnsi="Verdana"/>
          <w:szCs w:val="28"/>
        </w:rPr>
        <w:br w:type="page"/>
      </w:r>
    </w:p>
    <w:p w14:paraId="0A23CFEA" w14:textId="4D9B8D0C" w:rsidR="00AC2772" w:rsidRDefault="00AC2772" w:rsidP="00F47833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lastRenderedPageBreak/>
        <w:t>Table S1.</w:t>
      </w:r>
      <w:r w:rsidRPr="00551CA6">
        <w:rPr>
          <w:rFonts w:ascii="Verdana" w:eastAsia="DengXian" w:hAnsi="Verdana" w:cs="Times New Roman"/>
          <w:sz w:val="24"/>
          <w:szCs w:val="24"/>
        </w:rPr>
        <w:t xml:space="preserve"> </w:t>
      </w:r>
      <w:r w:rsidR="00C51054" w:rsidRPr="00C51054">
        <w:rPr>
          <w:rFonts w:ascii="Verdana" w:hAnsi="Verdana" w:cs="Times New Roman"/>
          <w:sz w:val="24"/>
          <w:szCs w:val="24"/>
        </w:rPr>
        <w:t>Descriptive statistics and network indices for individual depressive, anxiety, and sleep symptoms in the CHD and non-CHD groups (n = 3,075)</w:t>
      </w:r>
      <w:r w:rsidR="00C51054" w:rsidRPr="00C51054" w:rsidDel="00EA5B41">
        <w:rPr>
          <w:rFonts w:ascii="Verdana" w:hAnsi="Verdana" w:cs="Times New Roman"/>
          <w:sz w:val="24"/>
          <w:szCs w:val="24"/>
        </w:rPr>
        <w:t xml:space="preserve"> </w:t>
      </w:r>
    </w:p>
    <w:p w14:paraId="5698097A" w14:textId="77777777" w:rsidR="00F47833" w:rsidRPr="00551CA6" w:rsidRDefault="00F47833" w:rsidP="00F47833">
      <w:pPr>
        <w:spacing w:after="0" w:line="240" w:lineRule="auto"/>
        <w:rPr>
          <w:rFonts w:ascii="Verdana" w:hAnsi="Verdan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"/>
        <w:gridCol w:w="2742"/>
        <w:gridCol w:w="830"/>
        <w:gridCol w:w="697"/>
        <w:gridCol w:w="822"/>
        <w:gridCol w:w="906"/>
        <w:gridCol w:w="1608"/>
        <w:gridCol w:w="830"/>
        <w:gridCol w:w="697"/>
        <w:gridCol w:w="822"/>
        <w:gridCol w:w="906"/>
        <w:gridCol w:w="1608"/>
      </w:tblGrid>
      <w:tr w:rsidR="00AC2772" w:rsidRPr="00551CA6" w14:paraId="24764F62" w14:textId="77777777" w:rsidTr="00A579D0">
        <w:trPr>
          <w:trHeight w:val="397"/>
        </w:trPr>
        <w:tc>
          <w:tcPr>
            <w:tcW w:w="403" w:type="pct"/>
            <w:vMerge w:val="restart"/>
            <w:vAlign w:val="center"/>
          </w:tcPr>
          <w:p w14:paraId="1AEBFB3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1011" w:type="pct"/>
            <w:vMerge w:val="restart"/>
            <w:vAlign w:val="center"/>
          </w:tcPr>
          <w:p w14:paraId="6A11DB4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Names</w:t>
            </w:r>
          </w:p>
        </w:tc>
        <w:tc>
          <w:tcPr>
            <w:tcW w:w="1793" w:type="pct"/>
            <w:gridSpan w:val="5"/>
            <w:vAlign w:val="center"/>
          </w:tcPr>
          <w:p w14:paraId="4A1517C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CHD</w:t>
            </w:r>
          </w:p>
        </w:tc>
        <w:tc>
          <w:tcPr>
            <w:tcW w:w="1793" w:type="pct"/>
            <w:gridSpan w:val="5"/>
            <w:vAlign w:val="center"/>
          </w:tcPr>
          <w:p w14:paraId="263D9B2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Non-</w:t>
            </w: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 xml:space="preserve">CHD </w:t>
            </w:r>
          </w:p>
        </w:tc>
      </w:tr>
      <w:tr w:rsidR="00AC2772" w:rsidRPr="00551CA6" w14:paraId="140FB297" w14:textId="77777777" w:rsidTr="00A579D0">
        <w:trPr>
          <w:trHeight w:val="397"/>
        </w:trPr>
        <w:tc>
          <w:tcPr>
            <w:tcW w:w="403" w:type="pct"/>
            <w:vMerge/>
            <w:vAlign w:val="center"/>
          </w:tcPr>
          <w:p w14:paraId="69D0341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pct"/>
            <w:vMerge/>
            <w:vAlign w:val="center"/>
          </w:tcPr>
          <w:p w14:paraId="736C7B1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23BA84B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257" w:type="pct"/>
            <w:vAlign w:val="center"/>
          </w:tcPr>
          <w:p w14:paraId="4582EB7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303" w:type="pct"/>
            <w:vAlign w:val="center"/>
          </w:tcPr>
          <w:p w14:paraId="4A8F7BB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34" w:type="pct"/>
            <w:vAlign w:val="center"/>
          </w:tcPr>
          <w:p w14:paraId="7D8AB6C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</w:p>
        </w:tc>
        <w:tc>
          <w:tcPr>
            <w:tcW w:w="593" w:type="pct"/>
            <w:vAlign w:val="center"/>
          </w:tcPr>
          <w:p w14:paraId="4D930E8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Predictability</w:t>
            </w:r>
          </w:p>
        </w:tc>
        <w:tc>
          <w:tcPr>
            <w:tcW w:w="306" w:type="pct"/>
            <w:vAlign w:val="center"/>
          </w:tcPr>
          <w:p w14:paraId="1DA1B5F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257" w:type="pct"/>
            <w:vAlign w:val="center"/>
          </w:tcPr>
          <w:p w14:paraId="5FCE01B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303" w:type="pct"/>
            <w:vAlign w:val="center"/>
          </w:tcPr>
          <w:p w14:paraId="7D25C76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34" w:type="pct"/>
            <w:vAlign w:val="center"/>
          </w:tcPr>
          <w:p w14:paraId="2D5F1A5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</w:p>
        </w:tc>
        <w:tc>
          <w:tcPr>
            <w:tcW w:w="593" w:type="pct"/>
            <w:vAlign w:val="center"/>
          </w:tcPr>
          <w:p w14:paraId="3482AC1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Predictability</w:t>
            </w:r>
          </w:p>
        </w:tc>
      </w:tr>
      <w:tr w:rsidR="00AC2772" w:rsidRPr="00551CA6" w14:paraId="1A81C67A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3942F6FD" w14:textId="23FA95BD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PHQ1</w:t>
            </w:r>
          </w:p>
        </w:tc>
        <w:tc>
          <w:tcPr>
            <w:tcW w:w="1011" w:type="pct"/>
            <w:vAlign w:val="center"/>
          </w:tcPr>
          <w:p w14:paraId="590A2139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Anhedonia</w:t>
            </w:r>
          </w:p>
        </w:tc>
        <w:tc>
          <w:tcPr>
            <w:tcW w:w="306" w:type="pct"/>
            <w:vAlign w:val="center"/>
          </w:tcPr>
          <w:p w14:paraId="74A9755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57" w:type="pct"/>
            <w:vAlign w:val="center"/>
          </w:tcPr>
          <w:p w14:paraId="2406E76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03" w:type="pct"/>
            <w:vAlign w:val="center"/>
          </w:tcPr>
          <w:p w14:paraId="37E7B31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</w:p>
        </w:tc>
        <w:tc>
          <w:tcPr>
            <w:tcW w:w="334" w:type="pct"/>
            <w:vAlign w:val="center"/>
          </w:tcPr>
          <w:p w14:paraId="4ECDF89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  <w:tc>
          <w:tcPr>
            <w:tcW w:w="593" w:type="pct"/>
            <w:vAlign w:val="center"/>
          </w:tcPr>
          <w:p w14:paraId="4EC7333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50.8%</w:t>
            </w:r>
          </w:p>
        </w:tc>
        <w:tc>
          <w:tcPr>
            <w:tcW w:w="306" w:type="pct"/>
            <w:vAlign w:val="center"/>
          </w:tcPr>
          <w:p w14:paraId="4B03B35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57" w:type="pct"/>
            <w:vAlign w:val="center"/>
          </w:tcPr>
          <w:p w14:paraId="6803266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303" w:type="pct"/>
            <w:vAlign w:val="center"/>
          </w:tcPr>
          <w:p w14:paraId="5BE63B6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0.820</w:t>
            </w:r>
          </w:p>
        </w:tc>
        <w:tc>
          <w:tcPr>
            <w:tcW w:w="334" w:type="pct"/>
            <w:vAlign w:val="center"/>
          </w:tcPr>
          <w:p w14:paraId="2A81B86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0.228</w:t>
            </w:r>
          </w:p>
        </w:tc>
        <w:tc>
          <w:tcPr>
            <w:tcW w:w="593" w:type="pct"/>
            <w:vAlign w:val="center"/>
          </w:tcPr>
          <w:p w14:paraId="4D8C4D6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60.4%</w:t>
            </w:r>
          </w:p>
        </w:tc>
      </w:tr>
      <w:tr w:rsidR="00AC2772" w:rsidRPr="00551CA6" w14:paraId="3CB96B3D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7FA8054B" w14:textId="1BCC5592" w:rsidR="00AC2772" w:rsidRPr="00551CA6" w:rsidRDefault="00C071A8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PHQ</w:t>
            </w:r>
            <w:r w:rsidR="00AC2772" w:rsidRPr="00551C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1" w:type="pct"/>
            <w:vAlign w:val="center"/>
          </w:tcPr>
          <w:p w14:paraId="6BDFF951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Sad mood</w:t>
            </w:r>
          </w:p>
        </w:tc>
        <w:tc>
          <w:tcPr>
            <w:tcW w:w="306" w:type="pct"/>
            <w:vAlign w:val="center"/>
          </w:tcPr>
          <w:p w14:paraId="0A6C87F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57" w:type="pct"/>
            <w:vAlign w:val="center"/>
          </w:tcPr>
          <w:p w14:paraId="00AA06F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303" w:type="pct"/>
            <w:vAlign w:val="center"/>
          </w:tcPr>
          <w:p w14:paraId="15D94C6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0.921</w:t>
            </w:r>
          </w:p>
        </w:tc>
        <w:tc>
          <w:tcPr>
            <w:tcW w:w="334" w:type="pct"/>
            <w:vAlign w:val="center"/>
          </w:tcPr>
          <w:p w14:paraId="4C55DB9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  <w:tc>
          <w:tcPr>
            <w:tcW w:w="593" w:type="pct"/>
            <w:vAlign w:val="center"/>
          </w:tcPr>
          <w:p w14:paraId="14D748E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55.4%</w:t>
            </w:r>
          </w:p>
        </w:tc>
        <w:tc>
          <w:tcPr>
            <w:tcW w:w="306" w:type="pct"/>
            <w:vAlign w:val="center"/>
          </w:tcPr>
          <w:p w14:paraId="22158C4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257" w:type="pct"/>
            <w:vAlign w:val="center"/>
          </w:tcPr>
          <w:p w14:paraId="2FB46ED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03" w:type="pct"/>
            <w:vAlign w:val="center"/>
          </w:tcPr>
          <w:p w14:paraId="380E0F0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1.012</w:t>
            </w:r>
          </w:p>
        </w:tc>
        <w:tc>
          <w:tcPr>
            <w:tcW w:w="334" w:type="pct"/>
            <w:vAlign w:val="center"/>
          </w:tcPr>
          <w:p w14:paraId="0E62FA8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593" w:type="pct"/>
            <w:vAlign w:val="center"/>
          </w:tcPr>
          <w:p w14:paraId="0631BA0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66.1%</w:t>
            </w:r>
          </w:p>
        </w:tc>
      </w:tr>
      <w:tr w:rsidR="00AC2772" w:rsidRPr="00551CA6" w14:paraId="517F627D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3053E9D0" w14:textId="4BE99A31" w:rsidR="00AC2772" w:rsidRPr="00551CA6" w:rsidRDefault="00C071A8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PHQ</w:t>
            </w:r>
            <w:r w:rsidR="00AC2772" w:rsidRPr="00551C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1" w:type="pct"/>
            <w:vAlign w:val="center"/>
          </w:tcPr>
          <w:p w14:paraId="1E3DA48F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Appetite</w:t>
            </w:r>
          </w:p>
        </w:tc>
        <w:tc>
          <w:tcPr>
            <w:tcW w:w="306" w:type="pct"/>
            <w:vAlign w:val="center"/>
          </w:tcPr>
          <w:p w14:paraId="3DDECD2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57" w:type="pct"/>
            <w:vAlign w:val="center"/>
          </w:tcPr>
          <w:p w14:paraId="27721F46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03" w:type="pct"/>
            <w:vAlign w:val="center"/>
          </w:tcPr>
          <w:p w14:paraId="602697C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  <w:tc>
          <w:tcPr>
            <w:tcW w:w="334" w:type="pct"/>
            <w:vAlign w:val="center"/>
          </w:tcPr>
          <w:p w14:paraId="439A3F0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0.427</w:t>
            </w:r>
          </w:p>
        </w:tc>
        <w:tc>
          <w:tcPr>
            <w:tcW w:w="593" w:type="pct"/>
            <w:vAlign w:val="center"/>
          </w:tcPr>
          <w:p w14:paraId="0F6FF7A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56.0%</w:t>
            </w:r>
          </w:p>
        </w:tc>
        <w:tc>
          <w:tcPr>
            <w:tcW w:w="306" w:type="pct"/>
            <w:vAlign w:val="center"/>
          </w:tcPr>
          <w:p w14:paraId="557CD04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257" w:type="pct"/>
            <w:vAlign w:val="center"/>
          </w:tcPr>
          <w:p w14:paraId="304E40D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03" w:type="pct"/>
            <w:vAlign w:val="center"/>
          </w:tcPr>
          <w:p w14:paraId="451AD2F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0.851</w:t>
            </w:r>
          </w:p>
        </w:tc>
        <w:tc>
          <w:tcPr>
            <w:tcW w:w="334" w:type="pct"/>
            <w:vAlign w:val="center"/>
          </w:tcPr>
          <w:p w14:paraId="311C63E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593" w:type="pct"/>
            <w:vAlign w:val="center"/>
          </w:tcPr>
          <w:p w14:paraId="2930D59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58.3%</w:t>
            </w:r>
          </w:p>
        </w:tc>
      </w:tr>
      <w:tr w:rsidR="00AC2772" w:rsidRPr="00551CA6" w14:paraId="690C9F65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1EF244AE" w14:textId="379AD84B" w:rsidR="00AC2772" w:rsidRPr="00551CA6" w:rsidRDefault="00C071A8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PHQ</w:t>
            </w:r>
            <w:r w:rsidR="00AC2772" w:rsidRPr="00551C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1" w:type="pct"/>
            <w:vAlign w:val="center"/>
          </w:tcPr>
          <w:p w14:paraId="4F4196EF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Guilty</w:t>
            </w:r>
          </w:p>
        </w:tc>
        <w:tc>
          <w:tcPr>
            <w:tcW w:w="306" w:type="pct"/>
            <w:vAlign w:val="center"/>
          </w:tcPr>
          <w:p w14:paraId="224832D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57" w:type="pct"/>
            <w:vAlign w:val="center"/>
          </w:tcPr>
          <w:p w14:paraId="46D3C1D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03" w:type="pct"/>
            <w:vAlign w:val="center"/>
          </w:tcPr>
          <w:p w14:paraId="44C03D7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334" w:type="pct"/>
            <w:vAlign w:val="center"/>
          </w:tcPr>
          <w:p w14:paraId="1E03728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0.331</w:t>
            </w:r>
          </w:p>
        </w:tc>
        <w:tc>
          <w:tcPr>
            <w:tcW w:w="593" w:type="pct"/>
            <w:vAlign w:val="center"/>
          </w:tcPr>
          <w:p w14:paraId="054C51A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59.6%</w:t>
            </w:r>
          </w:p>
        </w:tc>
        <w:tc>
          <w:tcPr>
            <w:tcW w:w="306" w:type="pct"/>
            <w:vAlign w:val="center"/>
          </w:tcPr>
          <w:p w14:paraId="5BE5FDA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257" w:type="pct"/>
            <w:vAlign w:val="center"/>
          </w:tcPr>
          <w:p w14:paraId="214135D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303" w:type="pct"/>
            <w:vAlign w:val="center"/>
          </w:tcPr>
          <w:p w14:paraId="5DBBD6E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334" w:type="pct"/>
            <w:vAlign w:val="center"/>
          </w:tcPr>
          <w:p w14:paraId="0A2FDBD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  <w:tc>
          <w:tcPr>
            <w:tcW w:w="593" w:type="pct"/>
            <w:vAlign w:val="center"/>
          </w:tcPr>
          <w:p w14:paraId="6911C056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64.8%</w:t>
            </w:r>
          </w:p>
        </w:tc>
      </w:tr>
      <w:tr w:rsidR="00AC2772" w:rsidRPr="00551CA6" w14:paraId="328E8CEB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244BE512" w14:textId="589443E2" w:rsidR="00AC2772" w:rsidRPr="00551CA6" w:rsidRDefault="00C071A8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PHQ</w:t>
            </w:r>
            <w:r w:rsidR="00AC2772" w:rsidRPr="00551C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11" w:type="pct"/>
            <w:vAlign w:val="center"/>
          </w:tcPr>
          <w:p w14:paraId="0E9FB54A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Concentration</w:t>
            </w:r>
          </w:p>
        </w:tc>
        <w:tc>
          <w:tcPr>
            <w:tcW w:w="306" w:type="pct"/>
            <w:vAlign w:val="center"/>
          </w:tcPr>
          <w:p w14:paraId="1FFA91E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57" w:type="pct"/>
            <w:vAlign w:val="center"/>
          </w:tcPr>
          <w:p w14:paraId="6ABB2ED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03" w:type="pct"/>
            <w:vAlign w:val="center"/>
          </w:tcPr>
          <w:p w14:paraId="2A00E09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334" w:type="pct"/>
            <w:vAlign w:val="center"/>
          </w:tcPr>
          <w:p w14:paraId="7EB5160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</w:p>
        </w:tc>
        <w:tc>
          <w:tcPr>
            <w:tcW w:w="593" w:type="pct"/>
            <w:vAlign w:val="center"/>
          </w:tcPr>
          <w:p w14:paraId="041B49E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58.2%</w:t>
            </w:r>
          </w:p>
        </w:tc>
        <w:tc>
          <w:tcPr>
            <w:tcW w:w="306" w:type="pct"/>
            <w:vAlign w:val="center"/>
          </w:tcPr>
          <w:p w14:paraId="25EF463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257" w:type="pct"/>
            <w:vAlign w:val="center"/>
          </w:tcPr>
          <w:p w14:paraId="6764716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303" w:type="pct"/>
            <w:vAlign w:val="center"/>
          </w:tcPr>
          <w:p w14:paraId="135F980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334" w:type="pct"/>
            <w:vAlign w:val="center"/>
          </w:tcPr>
          <w:p w14:paraId="5558C21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593" w:type="pct"/>
            <w:vAlign w:val="center"/>
          </w:tcPr>
          <w:p w14:paraId="491B2CB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64.6%</w:t>
            </w:r>
          </w:p>
        </w:tc>
      </w:tr>
      <w:tr w:rsidR="00AC2772" w:rsidRPr="00551CA6" w14:paraId="22E4631A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21C0EE90" w14:textId="1D3DCDAB" w:rsidR="00AC2772" w:rsidRPr="00551CA6" w:rsidRDefault="00C071A8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PHQ</w:t>
            </w:r>
            <w:r w:rsidR="00AC2772" w:rsidRPr="00551C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11" w:type="pct"/>
            <w:vAlign w:val="center"/>
          </w:tcPr>
          <w:p w14:paraId="018CBFF7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Motor disturbance</w:t>
            </w:r>
          </w:p>
        </w:tc>
        <w:tc>
          <w:tcPr>
            <w:tcW w:w="306" w:type="pct"/>
            <w:vAlign w:val="center"/>
          </w:tcPr>
          <w:p w14:paraId="0FAD1C4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57" w:type="pct"/>
            <w:vAlign w:val="center"/>
          </w:tcPr>
          <w:p w14:paraId="7F23B14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03" w:type="pct"/>
            <w:vAlign w:val="center"/>
          </w:tcPr>
          <w:p w14:paraId="1755E1E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0.990</w:t>
            </w:r>
          </w:p>
        </w:tc>
        <w:tc>
          <w:tcPr>
            <w:tcW w:w="334" w:type="pct"/>
            <w:vAlign w:val="center"/>
          </w:tcPr>
          <w:p w14:paraId="54C9289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593" w:type="pct"/>
            <w:vAlign w:val="center"/>
          </w:tcPr>
          <w:p w14:paraId="4426635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57.1%</w:t>
            </w:r>
          </w:p>
        </w:tc>
        <w:tc>
          <w:tcPr>
            <w:tcW w:w="306" w:type="pct"/>
            <w:vAlign w:val="center"/>
          </w:tcPr>
          <w:p w14:paraId="0FBD2B6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257" w:type="pct"/>
            <w:vAlign w:val="center"/>
          </w:tcPr>
          <w:p w14:paraId="6737473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303" w:type="pct"/>
            <w:vAlign w:val="center"/>
          </w:tcPr>
          <w:p w14:paraId="4EB2F9C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1.050</w:t>
            </w:r>
          </w:p>
        </w:tc>
        <w:tc>
          <w:tcPr>
            <w:tcW w:w="334" w:type="pct"/>
            <w:vAlign w:val="center"/>
          </w:tcPr>
          <w:p w14:paraId="4325B62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593" w:type="pct"/>
            <w:vAlign w:val="center"/>
          </w:tcPr>
          <w:p w14:paraId="18CA45C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68.3%</w:t>
            </w:r>
          </w:p>
        </w:tc>
      </w:tr>
      <w:tr w:rsidR="00AC2772" w:rsidRPr="00551CA6" w14:paraId="166FD3E2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2EBA9491" w14:textId="31AF865D" w:rsidR="00AC2772" w:rsidRPr="00551CA6" w:rsidRDefault="00C071A8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PHQ</w:t>
            </w:r>
            <w:r w:rsidR="00AC2772" w:rsidRPr="00551C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11" w:type="pct"/>
            <w:vAlign w:val="center"/>
          </w:tcPr>
          <w:p w14:paraId="46E25A63" w14:textId="3E391C38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Suicid</w:t>
            </w:r>
            <w:r w:rsidR="00861C08">
              <w:rPr>
                <w:rFonts w:ascii="Times New Roman" w:hAnsi="Times New Roman" w:cs="Times New Roman" w:hint="eastAsia"/>
                <w:sz w:val="24"/>
                <w:szCs w:val="24"/>
                <w:lang w:eastAsia="zh-TW"/>
              </w:rPr>
              <w:t>al</w:t>
            </w: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 xml:space="preserve"> ideation</w:t>
            </w:r>
          </w:p>
        </w:tc>
        <w:tc>
          <w:tcPr>
            <w:tcW w:w="306" w:type="pct"/>
            <w:vAlign w:val="center"/>
          </w:tcPr>
          <w:p w14:paraId="74B26E6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257" w:type="pct"/>
            <w:vAlign w:val="center"/>
          </w:tcPr>
          <w:p w14:paraId="7C41D7C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303" w:type="pct"/>
            <w:vAlign w:val="center"/>
          </w:tcPr>
          <w:p w14:paraId="04FFEB6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0.857</w:t>
            </w:r>
          </w:p>
        </w:tc>
        <w:tc>
          <w:tcPr>
            <w:tcW w:w="334" w:type="pct"/>
            <w:vAlign w:val="center"/>
          </w:tcPr>
          <w:p w14:paraId="68F6768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0.503</w:t>
            </w:r>
          </w:p>
        </w:tc>
        <w:tc>
          <w:tcPr>
            <w:tcW w:w="593" w:type="pct"/>
            <w:vAlign w:val="center"/>
          </w:tcPr>
          <w:p w14:paraId="522D138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53.8%</w:t>
            </w:r>
          </w:p>
        </w:tc>
        <w:tc>
          <w:tcPr>
            <w:tcW w:w="306" w:type="pct"/>
            <w:vAlign w:val="center"/>
          </w:tcPr>
          <w:p w14:paraId="2652BB4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57" w:type="pct"/>
            <w:vAlign w:val="center"/>
          </w:tcPr>
          <w:p w14:paraId="4EE80E4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303" w:type="pct"/>
            <w:vAlign w:val="center"/>
          </w:tcPr>
          <w:p w14:paraId="37779D9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1.023</w:t>
            </w:r>
          </w:p>
        </w:tc>
        <w:tc>
          <w:tcPr>
            <w:tcW w:w="334" w:type="pct"/>
            <w:vAlign w:val="center"/>
          </w:tcPr>
          <w:p w14:paraId="02E4A83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  <w:tc>
          <w:tcPr>
            <w:tcW w:w="593" w:type="pct"/>
            <w:vAlign w:val="center"/>
          </w:tcPr>
          <w:p w14:paraId="1916B02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59.6%</w:t>
            </w:r>
          </w:p>
        </w:tc>
      </w:tr>
      <w:tr w:rsidR="00AC2772" w:rsidRPr="00551CA6" w14:paraId="53C68AF3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5B20532D" w14:textId="7843DAAA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GAD1</w:t>
            </w:r>
          </w:p>
        </w:tc>
        <w:tc>
          <w:tcPr>
            <w:tcW w:w="1011" w:type="pct"/>
            <w:vAlign w:val="center"/>
          </w:tcPr>
          <w:p w14:paraId="0223C988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Nervousness</w:t>
            </w:r>
          </w:p>
        </w:tc>
        <w:tc>
          <w:tcPr>
            <w:tcW w:w="306" w:type="pct"/>
            <w:vAlign w:val="center"/>
          </w:tcPr>
          <w:p w14:paraId="31F7144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257" w:type="pct"/>
            <w:vAlign w:val="center"/>
          </w:tcPr>
          <w:p w14:paraId="6ED12E7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303" w:type="pct"/>
            <w:vAlign w:val="center"/>
          </w:tcPr>
          <w:p w14:paraId="69F0CA8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1.024</w:t>
            </w:r>
          </w:p>
        </w:tc>
        <w:tc>
          <w:tcPr>
            <w:tcW w:w="334" w:type="pct"/>
            <w:vAlign w:val="center"/>
          </w:tcPr>
          <w:p w14:paraId="5596462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0.439</w:t>
            </w:r>
          </w:p>
        </w:tc>
        <w:tc>
          <w:tcPr>
            <w:tcW w:w="593" w:type="pct"/>
            <w:vAlign w:val="center"/>
          </w:tcPr>
          <w:p w14:paraId="010F21D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63.3%</w:t>
            </w:r>
          </w:p>
        </w:tc>
        <w:tc>
          <w:tcPr>
            <w:tcW w:w="306" w:type="pct"/>
            <w:vAlign w:val="center"/>
          </w:tcPr>
          <w:p w14:paraId="3C91E16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257" w:type="pct"/>
            <w:vAlign w:val="center"/>
          </w:tcPr>
          <w:p w14:paraId="43807A3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303" w:type="pct"/>
            <w:vAlign w:val="center"/>
          </w:tcPr>
          <w:p w14:paraId="32DD80D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1.048</w:t>
            </w:r>
          </w:p>
        </w:tc>
        <w:tc>
          <w:tcPr>
            <w:tcW w:w="334" w:type="pct"/>
            <w:vAlign w:val="center"/>
          </w:tcPr>
          <w:p w14:paraId="76A3E74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  <w:tc>
          <w:tcPr>
            <w:tcW w:w="593" w:type="pct"/>
            <w:vAlign w:val="center"/>
          </w:tcPr>
          <w:p w14:paraId="08EBA93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69.6%</w:t>
            </w:r>
          </w:p>
        </w:tc>
      </w:tr>
      <w:tr w:rsidR="00AC2772" w:rsidRPr="00551CA6" w14:paraId="53798F9F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02CD776E" w14:textId="348A1CCA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GAD2</w:t>
            </w:r>
          </w:p>
        </w:tc>
        <w:tc>
          <w:tcPr>
            <w:tcW w:w="1011" w:type="pct"/>
            <w:vAlign w:val="center"/>
          </w:tcPr>
          <w:p w14:paraId="1F6B60B3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Uncontrollable worrying</w:t>
            </w:r>
          </w:p>
        </w:tc>
        <w:tc>
          <w:tcPr>
            <w:tcW w:w="306" w:type="pct"/>
            <w:vAlign w:val="center"/>
          </w:tcPr>
          <w:p w14:paraId="75696D2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57" w:type="pct"/>
            <w:vAlign w:val="center"/>
          </w:tcPr>
          <w:p w14:paraId="688E200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03" w:type="pct"/>
            <w:vAlign w:val="center"/>
          </w:tcPr>
          <w:p w14:paraId="2F6F8DE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  <w:tc>
          <w:tcPr>
            <w:tcW w:w="334" w:type="pct"/>
            <w:vAlign w:val="center"/>
          </w:tcPr>
          <w:p w14:paraId="65A2A25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0.267</w:t>
            </w:r>
          </w:p>
        </w:tc>
        <w:tc>
          <w:tcPr>
            <w:tcW w:w="593" w:type="pct"/>
            <w:vAlign w:val="center"/>
          </w:tcPr>
          <w:p w14:paraId="2B3AC6E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61.7%</w:t>
            </w:r>
          </w:p>
        </w:tc>
        <w:tc>
          <w:tcPr>
            <w:tcW w:w="306" w:type="pct"/>
            <w:vAlign w:val="center"/>
          </w:tcPr>
          <w:p w14:paraId="08ECBFC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57" w:type="pct"/>
            <w:vAlign w:val="center"/>
          </w:tcPr>
          <w:p w14:paraId="7D86939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303" w:type="pct"/>
            <w:vAlign w:val="center"/>
          </w:tcPr>
          <w:p w14:paraId="2ED9786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1.057</w:t>
            </w:r>
          </w:p>
        </w:tc>
        <w:tc>
          <w:tcPr>
            <w:tcW w:w="334" w:type="pct"/>
            <w:vAlign w:val="center"/>
          </w:tcPr>
          <w:p w14:paraId="67EBD76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0.282</w:t>
            </w:r>
          </w:p>
        </w:tc>
        <w:tc>
          <w:tcPr>
            <w:tcW w:w="593" w:type="pct"/>
            <w:vAlign w:val="center"/>
          </w:tcPr>
          <w:p w14:paraId="5DB3BD7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69.9%</w:t>
            </w:r>
          </w:p>
        </w:tc>
      </w:tr>
      <w:tr w:rsidR="00AC2772" w:rsidRPr="00551CA6" w14:paraId="6A779FBC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7987A279" w14:textId="321D8CF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GAD3</w:t>
            </w:r>
          </w:p>
        </w:tc>
        <w:tc>
          <w:tcPr>
            <w:tcW w:w="1011" w:type="pct"/>
            <w:vAlign w:val="center"/>
          </w:tcPr>
          <w:p w14:paraId="6370E262" w14:textId="2E950791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Worry too much</w:t>
            </w:r>
          </w:p>
        </w:tc>
        <w:tc>
          <w:tcPr>
            <w:tcW w:w="306" w:type="pct"/>
            <w:vAlign w:val="center"/>
          </w:tcPr>
          <w:p w14:paraId="7CA9AF2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257" w:type="pct"/>
            <w:vAlign w:val="center"/>
          </w:tcPr>
          <w:p w14:paraId="14B0638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303" w:type="pct"/>
            <w:vAlign w:val="center"/>
          </w:tcPr>
          <w:p w14:paraId="4DE7D4B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  <w:tc>
          <w:tcPr>
            <w:tcW w:w="334" w:type="pct"/>
            <w:vAlign w:val="center"/>
          </w:tcPr>
          <w:p w14:paraId="51D7542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593" w:type="pct"/>
            <w:vAlign w:val="center"/>
          </w:tcPr>
          <w:p w14:paraId="4CC5464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62.7%</w:t>
            </w:r>
          </w:p>
        </w:tc>
        <w:tc>
          <w:tcPr>
            <w:tcW w:w="306" w:type="pct"/>
            <w:vAlign w:val="center"/>
          </w:tcPr>
          <w:p w14:paraId="4726A66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257" w:type="pct"/>
            <w:vAlign w:val="center"/>
          </w:tcPr>
          <w:p w14:paraId="30CB951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03" w:type="pct"/>
            <w:vAlign w:val="center"/>
          </w:tcPr>
          <w:p w14:paraId="0D245A7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W w:w="334" w:type="pct"/>
            <w:vAlign w:val="center"/>
          </w:tcPr>
          <w:p w14:paraId="46B06F4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593" w:type="pct"/>
            <w:vAlign w:val="center"/>
          </w:tcPr>
          <w:p w14:paraId="79A92ED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67.7%</w:t>
            </w:r>
          </w:p>
        </w:tc>
      </w:tr>
      <w:tr w:rsidR="00AC2772" w:rsidRPr="00551CA6" w14:paraId="5A916510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0A37EC35" w14:textId="68D82C25" w:rsidR="00AC2772" w:rsidRPr="00551CA6" w:rsidRDefault="00C071A8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GAD</w:t>
            </w:r>
            <w:r w:rsidR="00AC2772" w:rsidRPr="00551C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" w:type="pct"/>
            <w:vAlign w:val="center"/>
          </w:tcPr>
          <w:p w14:paraId="1E6D58DD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Trouble relaxing</w:t>
            </w:r>
          </w:p>
        </w:tc>
        <w:tc>
          <w:tcPr>
            <w:tcW w:w="306" w:type="pct"/>
            <w:vAlign w:val="center"/>
          </w:tcPr>
          <w:p w14:paraId="63F6E52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257" w:type="pct"/>
            <w:vAlign w:val="center"/>
          </w:tcPr>
          <w:p w14:paraId="11C3202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03" w:type="pct"/>
            <w:vAlign w:val="center"/>
          </w:tcPr>
          <w:p w14:paraId="05B651F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1.031</w:t>
            </w:r>
          </w:p>
        </w:tc>
        <w:tc>
          <w:tcPr>
            <w:tcW w:w="334" w:type="pct"/>
            <w:vAlign w:val="center"/>
          </w:tcPr>
          <w:p w14:paraId="3E732E9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0.299</w:t>
            </w:r>
          </w:p>
        </w:tc>
        <w:tc>
          <w:tcPr>
            <w:tcW w:w="593" w:type="pct"/>
            <w:vAlign w:val="center"/>
          </w:tcPr>
          <w:p w14:paraId="63D064F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63.0%</w:t>
            </w:r>
          </w:p>
        </w:tc>
        <w:tc>
          <w:tcPr>
            <w:tcW w:w="306" w:type="pct"/>
            <w:vAlign w:val="center"/>
          </w:tcPr>
          <w:p w14:paraId="4CBD9A4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257" w:type="pct"/>
            <w:vAlign w:val="center"/>
          </w:tcPr>
          <w:p w14:paraId="20D4E4D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303" w:type="pct"/>
            <w:vAlign w:val="center"/>
          </w:tcPr>
          <w:p w14:paraId="225B214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1.060</w:t>
            </w:r>
          </w:p>
        </w:tc>
        <w:tc>
          <w:tcPr>
            <w:tcW w:w="334" w:type="pct"/>
            <w:vAlign w:val="center"/>
          </w:tcPr>
          <w:p w14:paraId="1D17BA1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593" w:type="pct"/>
            <w:vAlign w:val="center"/>
          </w:tcPr>
          <w:p w14:paraId="3249F6E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70.6%</w:t>
            </w:r>
          </w:p>
        </w:tc>
      </w:tr>
      <w:tr w:rsidR="00AC2772" w:rsidRPr="00551CA6" w14:paraId="23EB18B0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16DF07A8" w14:textId="0024A6BF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GAD5</w:t>
            </w:r>
          </w:p>
        </w:tc>
        <w:tc>
          <w:tcPr>
            <w:tcW w:w="1011" w:type="pct"/>
            <w:vAlign w:val="center"/>
          </w:tcPr>
          <w:p w14:paraId="053580A4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Restlessness</w:t>
            </w:r>
          </w:p>
        </w:tc>
        <w:tc>
          <w:tcPr>
            <w:tcW w:w="306" w:type="pct"/>
            <w:vAlign w:val="center"/>
          </w:tcPr>
          <w:p w14:paraId="7094C76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57" w:type="pct"/>
            <w:vAlign w:val="center"/>
          </w:tcPr>
          <w:p w14:paraId="16B3951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303" w:type="pct"/>
            <w:vAlign w:val="center"/>
          </w:tcPr>
          <w:p w14:paraId="026C3E66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1.054</w:t>
            </w:r>
          </w:p>
        </w:tc>
        <w:tc>
          <w:tcPr>
            <w:tcW w:w="334" w:type="pct"/>
            <w:vAlign w:val="center"/>
          </w:tcPr>
          <w:p w14:paraId="0DA27FC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593" w:type="pct"/>
            <w:vAlign w:val="center"/>
          </w:tcPr>
          <w:p w14:paraId="2E0C11D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65.4%</w:t>
            </w:r>
          </w:p>
        </w:tc>
        <w:tc>
          <w:tcPr>
            <w:tcW w:w="306" w:type="pct"/>
            <w:vAlign w:val="center"/>
          </w:tcPr>
          <w:p w14:paraId="20163AB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257" w:type="pct"/>
            <w:vAlign w:val="center"/>
          </w:tcPr>
          <w:p w14:paraId="0FD6E90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303" w:type="pct"/>
            <w:vAlign w:val="center"/>
          </w:tcPr>
          <w:p w14:paraId="42B7738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1.048</w:t>
            </w:r>
          </w:p>
        </w:tc>
        <w:tc>
          <w:tcPr>
            <w:tcW w:w="334" w:type="pct"/>
            <w:vAlign w:val="center"/>
          </w:tcPr>
          <w:p w14:paraId="12D72FA0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  <w:tc>
          <w:tcPr>
            <w:tcW w:w="593" w:type="pct"/>
            <w:vAlign w:val="center"/>
          </w:tcPr>
          <w:p w14:paraId="644AC81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69.6%</w:t>
            </w:r>
          </w:p>
        </w:tc>
      </w:tr>
      <w:tr w:rsidR="00AC2772" w:rsidRPr="00551CA6" w14:paraId="63754561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0D1ED4DC" w14:textId="2EE7D190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GAD6</w:t>
            </w:r>
          </w:p>
        </w:tc>
        <w:tc>
          <w:tcPr>
            <w:tcW w:w="1011" w:type="pct"/>
            <w:vAlign w:val="center"/>
          </w:tcPr>
          <w:p w14:paraId="72D8A2E2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Irritability</w:t>
            </w:r>
          </w:p>
        </w:tc>
        <w:tc>
          <w:tcPr>
            <w:tcW w:w="306" w:type="pct"/>
            <w:vAlign w:val="center"/>
          </w:tcPr>
          <w:p w14:paraId="7BEDA35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57" w:type="pct"/>
            <w:vAlign w:val="center"/>
          </w:tcPr>
          <w:p w14:paraId="669F7E4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303" w:type="pct"/>
            <w:vAlign w:val="center"/>
          </w:tcPr>
          <w:p w14:paraId="0FBCE6A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1.023</w:t>
            </w:r>
          </w:p>
        </w:tc>
        <w:tc>
          <w:tcPr>
            <w:tcW w:w="334" w:type="pct"/>
            <w:vAlign w:val="center"/>
          </w:tcPr>
          <w:p w14:paraId="5CEA561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0.294</w:t>
            </w:r>
          </w:p>
        </w:tc>
        <w:tc>
          <w:tcPr>
            <w:tcW w:w="593" w:type="pct"/>
            <w:vAlign w:val="center"/>
          </w:tcPr>
          <w:p w14:paraId="24F6532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63.9%</w:t>
            </w:r>
          </w:p>
        </w:tc>
        <w:tc>
          <w:tcPr>
            <w:tcW w:w="306" w:type="pct"/>
            <w:vAlign w:val="center"/>
          </w:tcPr>
          <w:p w14:paraId="18E0D6F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257" w:type="pct"/>
            <w:vAlign w:val="center"/>
          </w:tcPr>
          <w:p w14:paraId="04A456E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303" w:type="pct"/>
            <w:vAlign w:val="center"/>
          </w:tcPr>
          <w:p w14:paraId="2FA63E66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  <w:tc>
          <w:tcPr>
            <w:tcW w:w="334" w:type="pct"/>
            <w:vAlign w:val="center"/>
          </w:tcPr>
          <w:p w14:paraId="17B4932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593" w:type="pct"/>
            <w:vAlign w:val="center"/>
          </w:tcPr>
          <w:p w14:paraId="057E905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66.9%</w:t>
            </w:r>
          </w:p>
        </w:tc>
      </w:tr>
      <w:tr w:rsidR="00AC2772" w:rsidRPr="00551CA6" w14:paraId="070A2D21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24F39546" w14:textId="127DF92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GAD7</w:t>
            </w:r>
          </w:p>
        </w:tc>
        <w:tc>
          <w:tcPr>
            <w:tcW w:w="1011" w:type="pct"/>
            <w:vAlign w:val="center"/>
          </w:tcPr>
          <w:p w14:paraId="2FB25BA6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="002736CC" w:rsidRPr="00551CA6"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ing afraid</w:t>
            </w:r>
          </w:p>
        </w:tc>
        <w:tc>
          <w:tcPr>
            <w:tcW w:w="306" w:type="pct"/>
            <w:vAlign w:val="center"/>
          </w:tcPr>
          <w:p w14:paraId="6872B22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57" w:type="pct"/>
            <w:vAlign w:val="center"/>
          </w:tcPr>
          <w:p w14:paraId="1328E9D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03" w:type="pct"/>
            <w:vAlign w:val="center"/>
          </w:tcPr>
          <w:p w14:paraId="239ECF7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1.094</w:t>
            </w:r>
          </w:p>
        </w:tc>
        <w:tc>
          <w:tcPr>
            <w:tcW w:w="334" w:type="pct"/>
            <w:vAlign w:val="center"/>
          </w:tcPr>
          <w:p w14:paraId="1E8AE31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0.464</w:t>
            </w:r>
          </w:p>
        </w:tc>
        <w:tc>
          <w:tcPr>
            <w:tcW w:w="593" w:type="pct"/>
            <w:vAlign w:val="center"/>
          </w:tcPr>
          <w:p w14:paraId="5136229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65.1%</w:t>
            </w:r>
          </w:p>
        </w:tc>
        <w:tc>
          <w:tcPr>
            <w:tcW w:w="306" w:type="pct"/>
            <w:vAlign w:val="center"/>
          </w:tcPr>
          <w:p w14:paraId="24DB1BF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57" w:type="pct"/>
            <w:vAlign w:val="center"/>
          </w:tcPr>
          <w:p w14:paraId="04CD4D7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303" w:type="pct"/>
            <w:vAlign w:val="center"/>
          </w:tcPr>
          <w:p w14:paraId="5320B90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1.092</w:t>
            </w:r>
          </w:p>
        </w:tc>
        <w:tc>
          <w:tcPr>
            <w:tcW w:w="334" w:type="pct"/>
            <w:vAlign w:val="center"/>
          </w:tcPr>
          <w:p w14:paraId="2967E8C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0.303</w:t>
            </w:r>
          </w:p>
        </w:tc>
        <w:tc>
          <w:tcPr>
            <w:tcW w:w="593" w:type="pct"/>
            <w:vAlign w:val="center"/>
          </w:tcPr>
          <w:p w14:paraId="12594DC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70.8%</w:t>
            </w:r>
          </w:p>
        </w:tc>
      </w:tr>
      <w:tr w:rsidR="00AC2772" w:rsidRPr="00551CA6" w14:paraId="6EED39D3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2C72104C" w14:textId="73F3325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PSQI1</w:t>
            </w:r>
          </w:p>
        </w:tc>
        <w:tc>
          <w:tcPr>
            <w:tcW w:w="1011" w:type="pct"/>
            <w:vAlign w:val="center"/>
          </w:tcPr>
          <w:p w14:paraId="2EE80E20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Sleep quality</w:t>
            </w:r>
          </w:p>
        </w:tc>
        <w:tc>
          <w:tcPr>
            <w:tcW w:w="306" w:type="pct"/>
            <w:vAlign w:val="center"/>
          </w:tcPr>
          <w:p w14:paraId="1772A54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257" w:type="pct"/>
            <w:vAlign w:val="center"/>
          </w:tcPr>
          <w:p w14:paraId="243BBC2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03" w:type="pct"/>
            <w:vAlign w:val="center"/>
          </w:tcPr>
          <w:p w14:paraId="22AF28A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  <w:tc>
          <w:tcPr>
            <w:tcW w:w="334" w:type="pct"/>
            <w:vAlign w:val="center"/>
          </w:tcPr>
          <w:p w14:paraId="34B820E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593" w:type="pct"/>
            <w:vAlign w:val="center"/>
          </w:tcPr>
          <w:p w14:paraId="16D336A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32.6%</w:t>
            </w:r>
          </w:p>
        </w:tc>
        <w:tc>
          <w:tcPr>
            <w:tcW w:w="306" w:type="pct"/>
            <w:vAlign w:val="center"/>
          </w:tcPr>
          <w:p w14:paraId="3FE389D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57" w:type="pct"/>
            <w:vAlign w:val="center"/>
          </w:tcPr>
          <w:p w14:paraId="172CD926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303" w:type="pct"/>
            <w:vAlign w:val="center"/>
          </w:tcPr>
          <w:p w14:paraId="2E9355E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0.897</w:t>
            </w:r>
          </w:p>
        </w:tc>
        <w:tc>
          <w:tcPr>
            <w:tcW w:w="334" w:type="pct"/>
            <w:vAlign w:val="center"/>
          </w:tcPr>
          <w:p w14:paraId="65545E1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593" w:type="pct"/>
            <w:vAlign w:val="center"/>
          </w:tcPr>
          <w:p w14:paraId="70AB190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39.6%</w:t>
            </w:r>
          </w:p>
        </w:tc>
      </w:tr>
      <w:tr w:rsidR="00AC2772" w:rsidRPr="00551CA6" w14:paraId="5576C2EC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1DD04AB7" w14:textId="17900B48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PSQI2</w:t>
            </w:r>
          </w:p>
        </w:tc>
        <w:tc>
          <w:tcPr>
            <w:tcW w:w="1011" w:type="pct"/>
            <w:vAlign w:val="center"/>
          </w:tcPr>
          <w:p w14:paraId="5ACF1A15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Night awakenings</w:t>
            </w:r>
          </w:p>
        </w:tc>
        <w:tc>
          <w:tcPr>
            <w:tcW w:w="306" w:type="pct"/>
            <w:vAlign w:val="center"/>
          </w:tcPr>
          <w:p w14:paraId="56287C0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257" w:type="pct"/>
            <w:vAlign w:val="center"/>
          </w:tcPr>
          <w:p w14:paraId="6A2B280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303" w:type="pct"/>
            <w:vAlign w:val="center"/>
          </w:tcPr>
          <w:p w14:paraId="14AB8EA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0.874</w:t>
            </w:r>
          </w:p>
        </w:tc>
        <w:tc>
          <w:tcPr>
            <w:tcW w:w="334" w:type="pct"/>
            <w:vAlign w:val="center"/>
          </w:tcPr>
          <w:p w14:paraId="148D5F8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593" w:type="pct"/>
            <w:vAlign w:val="center"/>
          </w:tcPr>
          <w:p w14:paraId="0E96D8B3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34.8%</w:t>
            </w:r>
          </w:p>
        </w:tc>
        <w:tc>
          <w:tcPr>
            <w:tcW w:w="306" w:type="pct"/>
            <w:vAlign w:val="center"/>
          </w:tcPr>
          <w:p w14:paraId="4C03FAE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257" w:type="pct"/>
            <w:vAlign w:val="center"/>
          </w:tcPr>
          <w:p w14:paraId="4FBD72B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3" w:type="pct"/>
            <w:vAlign w:val="center"/>
          </w:tcPr>
          <w:p w14:paraId="31E7C26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  <w:tc>
          <w:tcPr>
            <w:tcW w:w="334" w:type="pct"/>
            <w:vAlign w:val="center"/>
          </w:tcPr>
          <w:p w14:paraId="2319F26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593" w:type="pct"/>
            <w:vAlign w:val="center"/>
          </w:tcPr>
          <w:p w14:paraId="35749B4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38.7%</w:t>
            </w:r>
          </w:p>
        </w:tc>
      </w:tr>
      <w:tr w:rsidR="00AC2772" w:rsidRPr="00551CA6" w14:paraId="295A9074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4820AB6E" w14:textId="3BBB31F2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PSQI3</w:t>
            </w:r>
          </w:p>
        </w:tc>
        <w:tc>
          <w:tcPr>
            <w:tcW w:w="1011" w:type="pct"/>
            <w:vAlign w:val="center"/>
          </w:tcPr>
          <w:p w14:paraId="285D70AE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Sleep efficiency</w:t>
            </w:r>
          </w:p>
        </w:tc>
        <w:tc>
          <w:tcPr>
            <w:tcW w:w="306" w:type="pct"/>
            <w:vAlign w:val="center"/>
          </w:tcPr>
          <w:p w14:paraId="23B8954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57" w:type="pct"/>
            <w:vAlign w:val="center"/>
          </w:tcPr>
          <w:p w14:paraId="7B42DAD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03" w:type="pct"/>
            <w:vAlign w:val="center"/>
          </w:tcPr>
          <w:p w14:paraId="4ED2707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1.063</w:t>
            </w:r>
          </w:p>
        </w:tc>
        <w:tc>
          <w:tcPr>
            <w:tcW w:w="334" w:type="pct"/>
            <w:vAlign w:val="center"/>
          </w:tcPr>
          <w:p w14:paraId="7A30DFD7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  <w:tc>
          <w:tcPr>
            <w:tcW w:w="593" w:type="pct"/>
            <w:vAlign w:val="center"/>
          </w:tcPr>
          <w:p w14:paraId="400822C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55.1%</w:t>
            </w:r>
          </w:p>
        </w:tc>
        <w:tc>
          <w:tcPr>
            <w:tcW w:w="306" w:type="pct"/>
            <w:vAlign w:val="center"/>
          </w:tcPr>
          <w:p w14:paraId="132C21A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57" w:type="pct"/>
            <w:vAlign w:val="center"/>
          </w:tcPr>
          <w:p w14:paraId="1F142EA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303" w:type="pct"/>
            <w:vAlign w:val="center"/>
          </w:tcPr>
          <w:p w14:paraId="644EA9D6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334" w:type="pct"/>
            <w:vAlign w:val="center"/>
          </w:tcPr>
          <w:p w14:paraId="38D6698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593" w:type="pct"/>
            <w:vAlign w:val="center"/>
          </w:tcPr>
          <w:p w14:paraId="149B6AB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43.5%</w:t>
            </w:r>
          </w:p>
        </w:tc>
      </w:tr>
      <w:tr w:rsidR="00AC2772" w:rsidRPr="00551CA6" w14:paraId="054E4786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12648A09" w14:textId="7C9019E1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PSQI4</w:t>
            </w:r>
          </w:p>
        </w:tc>
        <w:tc>
          <w:tcPr>
            <w:tcW w:w="1011" w:type="pct"/>
            <w:vAlign w:val="center"/>
          </w:tcPr>
          <w:p w14:paraId="36103138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Hours of sleep</w:t>
            </w:r>
          </w:p>
        </w:tc>
        <w:tc>
          <w:tcPr>
            <w:tcW w:w="306" w:type="pct"/>
            <w:vAlign w:val="center"/>
          </w:tcPr>
          <w:p w14:paraId="263D02CB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257" w:type="pct"/>
            <w:vAlign w:val="center"/>
          </w:tcPr>
          <w:p w14:paraId="0DA0EA3C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303" w:type="pct"/>
            <w:vAlign w:val="center"/>
          </w:tcPr>
          <w:p w14:paraId="7146B40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0.719</w:t>
            </w:r>
          </w:p>
        </w:tc>
        <w:tc>
          <w:tcPr>
            <w:tcW w:w="334" w:type="pct"/>
            <w:vAlign w:val="center"/>
          </w:tcPr>
          <w:p w14:paraId="407514C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-0.129</w:t>
            </w:r>
          </w:p>
        </w:tc>
        <w:tc>
          <w:tcPr>
            <w:tcW w:w="593" w:type="pct"/>
            <w:vAlign w:val="center"/>
          </w:tcPr>
          <w:p w14:paraId="66AC1FB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54.6%</w:t>
            </w:r>
          </w:p>
        </w:tc>
        <w:tc>
          <w:tcPr>
            <w:tcW w:w="306" w:type="pct"/>
            <w:vAlign w:val="center"/>
          </w:tcPr>
          <w:p w14:paraId="744A8DF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57" w:type="pct"/>
            <w:vAlign w:val="center"/>
          </w:tcPr>
          <w:p w14:paraId="6B363E89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303" w:type="pct"/>
            <w:vAlign w:val="center"/>
          </w:tcPr>
          <w:p w14:paraId="1B09F1F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0.691</w:t>
            </w:r>
          </w:p>
        </w:tc>
        <w:tc>
          <w:tcPr>
            <w:tcW w:w="334" w:type="pct"/>
            <w:vAlign w:val="center"/>
          </w:tcPr>
          <w:p w14:paraId="6793CB92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-0.084</w:t>
            </w:r>
          </w:p>
        </w:tc>
        <w:tc>
          <w:tcPr>
            <w:tcW w:w="593" w:type="pct"/>
            <w:vAlign w:val="center"/>
          </w:tcPr>
          <w:p w14:paraId="2BF5872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41.2%</w:t>
            </w:r>
          </w:p>
        </w:tc>
      </w:tr>
      <w:tr w:rsidR="00AC2772" w:rsidRPr="00551CA6" w14:paraId="62FFD64C" w14:textId="77777777" w:rsidTr="00A579D0">
        <w:trPr>
          <w:trHeight w:val="397"/>
        </w:trPr>
        <w:tc>
          <w:tcPr>
            <w:tcW w:w="403" w:type="pct"/>
            <w:vAlign w:val="center"/>
          </w:tcPr>
          <w:p w14:paraId="271A922F" w14:textId="5ED2D80C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PSQI5</w:t>
            </w:r>
          </w:p>
        </w:tc>
        <w:tc>
          <w:tcPr>
            <w:tcW w:w="1011" w:type="pct"/>
            <w:vAlign w:val="center"/>
          </w:tcPr>
          <w:p w14:paraId="4166D8E2" w14:textId="77777777" w:rsidR="00AC2772" w:rsidRPr="00551CA6" w:rsidRDefault="00AC2772" w:rsidP="00A579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Sleep latency</w:t>
            </w:r>
          </w:p>
        </w:tc>
        <w:tc>
          <w:tcPr>
            <w:tcW w:w="306" w:type="pct"/>
            <w:vAlign w:val="center"/>
          </w:tcPr>
          <w:p w14:paraId="219B3EB4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57" w:type="pct"/>
            <w:vAlign w:val="center"/>
          </w:tcPr>
          <w:p w14:paraId="5BC148BE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3" w:type="pct"/>
            <w:vAlign w:val="center"/>
          </w:tcPr>
          <w:p w14:paraId="21109A8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  <w:tc>
          <w:tcPr>
            <w:tcW w:w="334" w:type="pct"/>
            <w:vAlign w:val="center"/>
          </w:tcPr>
          <w:p w14:paraId="15062B41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593" w:type="pct"/>
            <w:vAlign w:val="center"/>
          </w:tcPr>
          <w:p w14:paraId="28B62525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15.8%</w:t>
            </w:r>
          </w:p>
        </w:tc>
        <w:tc>
          <w:tcPr>
            <w:tcW w:w="306" w:type="pct"/>
            <w:vAlign w:val="center"/>
          </w:tcPr>
          <w:p w14:paraId="6EBBCFAF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57" w:type="pct"/>
            <w:vAlign w:val="center"/>
          </w:tcPr>
          <w:p w14:paraId="361B6536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303" w:type="pct"/>
            <w:vAlign w:val="center"/>
          </w:tcPr>
          <w:p w14:paraId="54068D2D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0.530</w:t>
            </w:r>
          </w:p>
        </w:tc>
        <w:tc>
          <w:tcPr>
            <w:tcW w:w="334" w:type="pct"/>
            <w:vAlign w:val="center"/>
          </w:tcPr>
          <w:p w14:paraId="1A62D8E8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593" w:type="pct"/>
            <w:vAlign w:val="center"/>
          </w:tcPr>
          <w:p w14:paraId="5D2802CA" w14:textId="77777777" w:rsidR="00AC2772" w:rsidRPr="00551CA6" w:rsidRDefault="00AC2772" w:rsidP="00A579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A6">
              <w:rPr>
                <w:rFonts w:ascii="Times New Roman" w:hAnsi="Times New Roman" w:cs="Times New Roman"/>
                <w:sz w:val="24"/>
                <w:szCs w:val="24"/>
              </w:rPr>
              <w:t>22.0%</w:t>
            </w:r>
          </w:p>
        </w:tc>
      </w:tr>
    </w:tbl>
    <w:p w14:paraId="0BCD166D" w14:textId="55B420D6" w:rsidR="00AC2772" w:rsidRPr="00551CA6" w:rsidRDefault="00AC2772" w:rsidP="00AC2772">
      <w:pPr>
        <w:rPr>
          <w:rFonts w:ascii="Times New Roman" w:eastAsia="DengXian" w:hAnsi="Times New Roman" w:cs="Times New Roman"/>
          <w:sz w:val="24"/>
          <w:szCs w:val="24"/>
          <w:lang w:eastAsia="en-US"/>
        </w:rPr>
      </w:pPr>
      <w:r w:rsidRPr="00551CA6">
        <w:rPr>
          <w:rFonts w:ascii="Times New Roman" w:eastAsia="DengXian" w:hAnsi="Times New Roman" w:cs="Times New Roman"/>
          <w:sz w:val="24"/>
          <w:szCs w:val="24"/>
        </w:rPr>
        <w:t xml:space="preserve">Notes: </w:t>
      </w:r>
      <w:r w:rsidR="00EA5B41" w:rsidRPr="00EA5B41">
        <w:rPr>
          <w:rFonts w:ascii="Times New Roman" w:eastAsia="DengXian" w:hAnsi="Times New Roman" w:cs="Times New Roman"/>
          <w:sz w:val="24"/>
          <w:szCs w:val="24"/>
        </w:rPr>
        <w:t>PHQ-9</w:t>
      </w:r>
      <w:r w:rsidR="00EA5B41">
        <w:rPr>
          <w:rFonts w:asciiTheme="minorEastAsia" w:hAnsiTheme="minorEastAsia" w:cs="Times New Roman" w:hint="eastAsia"/>
          <w:sz w:val="24"/>
          <w:szCs w:val="24"/>
          <w:lang w:eastAsia="zh-TW"/>
        </w:rPr>
        <w:t>:</w:t>
      </w:r>
      <w:r w:rsidR="00EA5B41" w:rsidRPr="00EA5B41">
        <w:rPr>
          <w:rFonts w:ascii="Times New Roman" w:eastAsia="DengXian" w:hAnsi="Times New Roman" w:cs="Times New Roman"/>
          <w:sz w:val="24"/>
          <w:szCs w:val="24"/>
        </w:rPr>
        <w:t xml:space="preserve"> Patient Health Questionnaire-9; GAD-7</w:t>
      </w:r>
      <w:r w:rsidR="00EA5B41">
        <w:rPr>
          <w:rFonts w:asciiTheme="minorEastAsia" w:hAnsiTheme="minorEastAsia" w:cs="Times New Roman" w:hint="eastAsia"/>
          <w:sz w:val="24"/>
          <w:szCs w:val="24"/>
          <w:lang w:eastAsia="zh-TW"/>
        </w:rPr>
        <w:t>:</w:t>
      </w:r>
      <w:r w:rsidR="00EA5B41" w:rsidRPr="00EA5B41">
        <w:rPr>
          <w:rFonts w:ascii="Times New Roman" w:eastAsia="DengXian" w:hAnsi="Times New Roman" w:cs="Times New Roman"/>
          <w:sz w:val="24"/>
          <w:szCs w:val="24"/>
        </w:rPr>
        <w:t xml:space="preserve"> Generalized Anxiety Disorder-7; B-PSQI</w:t>
      </w:r>
      <w:r w:rsidR="00EA5B41">
        <w:rPr>
          <w:rFonts w:asciiTheme="minorEastAsia" w:hAnsiTheme="minorEastAsia" w:cs="Times New Roman" w:hint="eastAsia"/>
          <w:sz w:val="24"/>
          <w:szCs w:val="24"/>
          <w:lang w:eastAsia="zh-TW"/>
        </w:rPr>
        <w:t>:</w:t>
      </w:r>
      <w:r w:rsidR="00EA5B41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 w:rsidR="00EA5B41" w:rsidRPr="00EA5B41">
        <w:rPr>
          <w:rFonts w:ascii="Times New Roman" w:eastAsia="DengXian" w:hAnsi="Times New Roman" w:cs="Times New Roman"/>
          <w:sz w:val="24"/>
          <w:szCs w:val="24"/>
        </w:rPr>
        <w:t>Brief Pittsburgh Sleep Quality Index; SD</w:t>
      </w:r>
      <w:r w:rsidR="00EA5B41">
        <w:rPr>
          <w:rFonts w:asciiTheme="minorEastAsia" w:hAnsiTheme="minorEastAsia" w:cs="Times New Roman" w:hint="eastAsia"/>
          <w:sz w:val="24"/>
          <w:szCs w:val="24"/>
          <w:lang w:eastAsia="zh-TW"/>
        </w:rPr>
        <w:t>:</w:t>
      </w:r>
      <w:r w:rsidR="00EA5B41" w:rsidRPr="00EA5B41">
        <w:rPr>
          <w:rFonts w:ascii="Times New Roman" w:eastAsia="DengXian" w:hAnsi="Times New Roman" w:cs="Times New Roman"/>
          <w:sz w:val="24"/>
          <w:szCs w:val="24"/>
        </w:rPr>
        <w:t xml:space="preserve"> standard deviation; EI</w:t>
      </w:r>
      <w:r w:rsidR="00EA5B41">
        <w:rPr>
          <w:rFonts w:asciiTheme="minorEastAsia" w:hAnsiTheme="minorEastAsia" w:cs="Times New Roman" w:hint="eastAsia"/>
          <w:sz w:val="24"/>
          <w:szCs w:val="24"/>
          <w:lang w:eastAsia="zh-TW"/>
        </w:rPr>
        <w:t>:</w:t>
      </w:r>
      <w:r w:rsidR="00EA5B41" w:rsidRPr="00EA5B41">
        <w:rPr>
          <w:rFonts w:ascii="Times New Roman" w:eastAsia="DengXian" w:hAnsi="Times New Roman" w:cs="Times New Roman"/>
          <w:sz w:val="24"/>
          <w:szCs w:val="24"/>
        </w:rPr>
        <w:t xml:space="preserve"> expected influence; BEI</w:t>
      </w:r>
      <w:r w:rsidR="00EA5B41">
        <w:rPr>
          <w:rFonts w:asciiTheme="minorEastAsia" w:hAnsiTheme="minorEastAsia" w:cs="Times New Roman" w:hint="eastAsia"/>
          <w:sz w:val="24"/>
          <w:szCs w:val="24"/>
          <w:lang w:eastAsia="zh-TW"/>
        </w:rPr>
        <w:t>:</w:t>
      </w:r>
      <w:r w:rsidR="00EA5B41" w:rsidRPr="00EA5B41">
        <w:rPr>
          <w:rFonts w:ascii="Times New Roman" w:eastAsia="DengXian" w:hAnsi="Times New Roman" w:cs="Times New Roman"/>
          <w:sz w:val="24"/>
          <w:szCs w:val="24"/>
        </w:rPr>
        <w:t xml:space="preserve"> bridge expected influence. Predictability is reported as explained variance (R²).</w:t>
      </w:r>
    </w:p>
    <w:p w14:paraId="55E20DE4" w14:textId="77777777" w:rsidR="00AC2772" w:rsidRPr="00551CA6" w:rsidRDefault="00AC2772" w:rsidP="00AC2772">
      <w:pPr>
        <w:spacing w:line="480" w:lineRule="auto"/>
        <w:rPr>
          <w:rFonts w:ascii="Times New Roman" w:eastAsia="DengXian" w:hAnsi="Times New Roman" w:cs="Times New Roman"/>
          <w:sz w:val="24"/>
          <w:szCs w:val="24"/>
        </w:rPr>
        <w:sectPr w:rsidR="00AC2772" w:rsidRPr="00551CA6" w:rsidSect="00A579D0">
          <w:pgSz w:w="15840" w:h="12240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5C3BC9CE" w14:textId="4AA9E844" w:rsidR="00C13B75" w:rsidRPr="00551CA6" w:rsidRDefault="00C13B75" w:rsidP="00577A07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lastRenderedPageBreak/>
        <w:t xml:space="preserve">Table S2. </w:t>
      </w:r>
      <w:r w:rsidR="00EA5B41" w:rsidRPr="00EA5B41">
        <w:rPr>
          <w:rFonts w:ascii="Verdana" w:eastAsia="DengXian" w:hAnsi="Verdana" w:cs="Times New Roman"/>
          <w:sz w:val="24"/>
          <w:szCs w:val="24"/>
        </w:rPr>
        <w:t>Edge weights and edge-invariance tests for associations between the EQ-5D-5L index and symptom nodes in the CHD and non-CHD groups</w:t>
      </w:r>
    </w:p>
    <w:p w14:paraId="437656D8" w14:textId="77777777" w:rsidR="00577A07" w:rsidRPr="00551CA6" w:rsidRDefault="00577A07" w:rsidP="00864A8F">
      <w:pPr>
        <w:spacing w:after="0" w:line="240" w:lineRule="auto"/>
        <w:rPr>
          <w:rFonts w:ascii="Verdana" w:eastAsia="DengXian" w:hAnsi="Verdana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1558"/>
        <w:gridCol w:w="1606"/>
        <w:gridCol w:w="2360"/>
        <w:gridCol w:w="2739"/>
      </w:tblGrid>
      <w:tr w:rsidR="008B70BE" w:rsidRPr="00551CA6" w14:paraId="3B151E07" w14:textId="77777777" w:rsidTr="00F47833">
        <w:trPr>
          <w:trHeight w:val="310"/>
        </w:trPr>
        <w:tc>
          <w:tcPr>
            <w:tcW w:w="1699" w:type="dxa"/>
            <w:vAlign w:val="center"/>
          </w:tcPr>
          <w:p w14:paraId="7CB9C5D7" w14:textId="77777777" w:rsidR="008B70BE" w:rsidRPr="00CF6739" w:rsidRDefault="008B70BE" w:rsidP="00C1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7DE7B96B" w14:textId="77777777" w:rsidR="008B70BE" w:rsidRPr="00CF6739" w:rsidRDefault="00C13B75" w:rsidP="00C1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 weights between symptom nodes and EQ-5D-5L index</w:t>
            </w:r>
          </w:p>
        </w:tc>
        <w:tc>
          <w:tcPr>
            <w:tcW w:w="0" w:type="auto"/>
            <w:gridSpan w:val="2"/>
            <w:vAlign w:val="center"/>
          </w:tcPr>
          <w:p w14:paraId="3DC148DD" w14:textId="77777777" w:rsidR="008B70BE" w:rsidRPr="00CF6739" w:rsidRDefault="008B70BE" w:rsidP="00C13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DengXian" w:hAnsi="Times New Roman" w:cs="Times New Roman"/>
                <w:sz w:val="24"/>
                <w:szCs w:val="24"/>
              </w:rPr>
              <w:t>Edge weight invariance tests</w:t>
            </w:r>
          </w:p>
        </w:tc>
      </w:tr>
      <w:tr w:rsidR="00F47833" w:rsidRPr="00551CA6" w14:paraId="5558270B" w14:textId="77777777" w:rsidTr="00F47833">
        <w:trPr>
          <w:trHeight w:val="310"/>
        </w:trPr>
        <w:tc>
          <w:tcPr>
            <w:tcW w:w="1699" w:type="dxa"/>
            <w:vAlign w:val="center"/>
          </w:tcPr>
          <w:p w14:paraId="342DC0EB" w14:textId="391E7020" w:rsidR="00F47833" w:rsidRPr="00CF6739" w:rsidRDefault="00EA5B41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1558" w:type="dxa"/>
            <w:vAlign w:val="center"/>
          </w:tcPr>
          <w:p w14:paraId="5A4ED10F" w14:textId="154D336B" w:rsidR="00F47833" w:rsidRPr="00CF6739" w:rsidRDefault="00EA5B41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CHD edge weight</w:t>
            </w:r>
          </w:p>
        </w:tc>
        <w:tc>
          <w:tcPr>
            <w:tcW w:w="1606" w:type="dxa"/>
            <w:noWrap/>
            <w:vAlign w:val="center"/>
            <w:hideMark/>
          </w:tcPr>
          <w:p w14:paraId="1CB7168D" w14:textId="54EB3FC4" w:rsidR="00F47833" w:rsidRPr="00CF6739" w:rsidRDefault="00EA5B41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Non-CHD edge weight</w:t>
            </w:r>
          </w:p>
        </w:tc>
        <w:tc>
          <w:tcPr>
            <w:tcW w:w="2360" w:type="dxa"/>
            <w:vAlign w:val="center"/>
          </w:tcPr>
          <w:p w14:paraId="36E8DA7E" w14:textId="6ADBD459" w:rsidR="00F47833" w:rsidRPr="00CF6739" w:rsidRDefault="00F47833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</w:t>
            </w:r>
          </w:p>
        </w:tc>
        <w:tc>
          <w:tcPr>
            <w:tcW w:w="2739" w:type="dxa"/>
            <w:vAlign w:val="bottom"/>
          </w:tcPr>
          <w:p w14:paraId="1E12E140" w14:textId="1B6DB1DD" w:rsidR="00F47833" w:rsidRPr="00A4419E" w:rsidRDefault="00EA5B41" w:rsidP="00F478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EA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Holm–Bonferroni-adjusted </w:t>
            </w:r>
            <w:r w:rsidR="000D63D5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TW"/>
              </w:rPr>
              <w:t>P</w:t>
            </w:r>
            <w:r w:rsidRPr="00EA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value</w:t>
            </w:r>
          </w:p>
        </w:tc>
      </w:tr>
      <w:tr w:rsidR="00C56486" w:rsidRPr="00C56486" w14:paraId="3B36A9F9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31DEC62F" w14:textId="64756FA6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PHQ1-QoL</w:t>
            </w:r>
          </w:p>
        </w:tc>
        <w:tc>
          <w:tcPr>
            <w:tcW w:w="1558" w:type="dxa"/>
            <w:vAlign w:val="center"/>
          </w:tcPr>
          <w:p w14:paraId="4A65D636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-0.037</w:t>
            </w:r>
          </w:p>
        </w:tc>
        <w:tc>
          <w:tcPr>
            <w:tcW w:w="1606" w:type="dxa"/>
            <w:noWrap/>
            <w:vAlign w:val="center"/>
            <w:hideMark/>
          </w:tcPr>
          <w:p w14:paraId="3FD7A6FD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-0.032</w:t>
            </w:r>
          </w:p>
        </w:tc>
        <w:tc>
          <w:tcPr>
            <w:tcW w:w="2360" w:type="dxa"/>
            <w:vAlign w:val="center"/>
          </w:tcPr>
          <w:p w14:paraId="4F2E1BCA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2739" w:type="dxa"/>
          </w:tcPr>
          <w:p w14:paraId="36ECF318" w14:textId="009BCEE6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455E373C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3B238F85" w14:textId="4552629C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PHQ2-QoL</w:t>
            </w:r>
          </w:p>
        </w:tc>
        <w:tc>
          <w:tcPr>
            <w:tcW w:w="1558" w:type="dxa"/>
            <w:vAlign w:val="center"/>
          </w:tcPr>
          <w:p w14:paraId="5E45C7E4" w14:textId="34C7F21F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vAlign w:val="center"/>
            <w:hideMark/>
          </w:tcPr>
          <w:p w14:paraId="36126938" w14:textId="4FE1F8BE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7B5B58B1" w14:textId="4431578E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739" w:type="dxa"/>
          </w:tcPr>
          <w:p w14:paraId="7A6665D9" w14:textId="2F595D71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364CE481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4A79C6F2" w14:textId="588B00E5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PHQ5-QoL</w:t>
            </w:r>
          </w:p>
        </w:tc>
        <w:tc>
          <w:tcPr>
            <w:tcW w:w="1558" w:type="dxa"/>
            <w:vAlign w:val="center"/>
          </w:tcPr>
          <w:p w14:paraId="3CD21D10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-0.017</w:t>
            </w:r>
          </w:p>
        </w:tc>
        <w:tc>
          <w:tcPr>
            <w:tcW w:w="1606" w:type="dxa"/>
            <w:noWrap/>
            <w:vAlign w:val="center"/>
            <w:hideMark/>
          </w:tcPr>
          <w:p w14:paraId="63B1BEE9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-0.052</w:t>
            </w:r>
          </w:p>
        </w:tc>
        <w:tc>
          <w:tcPr>
            <w:tcW w:w="2360" w:type="dxa"/>
            <w:vAlign w:val="center"/>
          </w:tcPr>
          <w:p w14:paraId="34F5D127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2739" w:type="dxa"/>
          </w:tcPr>
          <w:p w14:paraId="55659D35" w14:textId="69A93354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00DFA06B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3EE6F212" w14:textId="2DFFD754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PHQ6-QoL</w:t>
            </w:r>
          </w:p>
        </w:tc>
        <w:tc>
          <w:tcPr>
            <w:tcW w:w="1558" w:type="dxa"/>
          </w:tcPr>
          <w:p w14:paraId="3CE161C6" w14:textId="64E9682D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hideMark/>
          </w:tcPr>
          <w:p w14:paraId="2D70BC7A" w14:textId="19FECCE1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58FB5C1A" w14:textId="134C7EB0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739" w:type="dxa"/>
          </w:tcPr>
          <w:p w14:paraId="3E092BBC" w14:textId="285865A5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4E4F9B01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1E19E989" w14:textId="434753E4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PHQ7-QoL</w:t>
            </w:r>
          </w:p>
        </w:tc>
        <w:tc>
          <w:tcPr>
            <w:tcW w:w="1558" w:type="dxa"/>
          </w:tcPr>
          <w:p w14:paraId="6320FD3E" w14:textId="0453237C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hideMark/>
          </w:tcPr>
          <w:p w14:paraId="03A01C04" w14:textId="1858BC56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305F7136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2739" w:type="dxa"/>
          </w:tcPr>
          <w:p w14:paraId="58870174" w14:textId="545C9831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777C2D00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5EFA435D" w14:textId="6757DACB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PHQ8-QoL</w:t>
            </w:r>
          </w:p>
        </w:tc>
        <w:tc>
          <w:tcPr>
            <w:tcW w:w="1558" w:type="dxa"/>
          </w:tcPr>
          <w:p w14:paraId="41F723FF" w14:textId="7E14C04C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hideMark/>
          </w:tcPr>
          <w:p w14:paraId="412CC5FA" w14:textId="2665C50A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6DB3E794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2739" w:type="dxa"/>
          </w:tcPr>
          <w:p w14:paraId="29C7F7DA" w14:textId="74642AF3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0EA5AC24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71D74BCA" w14:textId="0280B90E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PHQ9-QoL</w:t>
            </w:r>
          </w:p>
        </w:tc>
        <w:tc>
          <w:tcPr>
            <w:tcW w:w="1558" w:type="dxa"/>
          </w:tcPr>
          <w:p w14:paraId="6B8368B6" w14:textId="1EB6D77D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hideMark/>
          </w:tcPr>
          <w:p w14:paraId="2B54F05A" w14:textId="52E42123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74956543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2739" w:type="dxa"/>
          </w:tcPr>
          <w:p w14:paraId="225AC0DD" w14:textId="7D6A3CF2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7B43EAA7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04C989FE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GAD1-QoL</w:t>
            </w:r>
          </w:p>
        </w:tc>
        <w:tc>
          <w:tcPr>
            <w:tcW w:w="1558" w:type="dxa"/>
          </w:tcPr>
          <w:p w14:paraId="42BF8F7E" w14:textId="25768146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hideMark/>
          </w:tcPr>
          <w:p w14:paraId="49F0B3C8" w14:textId="43E775EB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322DE5C9" w14:textId="60853541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739" w:type="dxa"/>
          </w:tcPr>
          <w:p w14:paraId="25D5199A" w14:textId="7476DB3B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495FFC15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778E1455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GAD2-QoL</w:t>
            </w:r>
          </w:p>
        </w:tc>
        <w:tc>
          <w:tcPr>
            <w:tcW w:w="1558" w:type="dxa"/>
            <w:vAlign w:val="center"/>
          </w:tcPr>
          <w:p w14:paraId="20AEF0E6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  <w:tc>
          <w:tcPr>
            <w:tcW w:w="1606" w:type="dxa"/>
            <w:noWrap/>
            <w:vAlign w:val="center"/>
            <w:hideMark/>
          </w:tcPr>
          <w:p w14:paraId="725C704F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-0.025</w:t>
            </w:r>
          </w:p>
        </w:tc>
        <w:tc>
          <w:tcPr>
            <w:tcW w:w="2360" w:type="dxa"/>
            <w:vAlign w:val="center"/>
          </w:tcPr>
          <w:p w14:paraId="5F4D6ED9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2739" w:type="dxa"/>
          </w:tcPr>
          <w:p w14:paraId="38A26741" w14:textId="42677659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6F02B4E0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025698CF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GAD3-QoL</w:t>
            </w:r>
          </w:p>
        </w:tc>
        <w:tc>
          <w:tcPr>
            <w:tcW w:w="1558" w:type="dxa"/>
            <w:vAlign w:val="center"/>
          </w:tcPr>
          <w:p w14:paraId="4F30F53F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-0.012</w:t>
            </w:r>
          </w:p>
        </w:tc>
        <w:tc>
          <w:tcPr>
            <w:tcW w:w="1606" w:type="dxa"/>
            <w:noWrap/>
            <w:vAlign w:val="center"/>
            <w:hideMark/>
          </w:tcPr>
          <w:p w14:paraId="243D46A3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-0.050</w:t>
            </w:r>
          </w:p>
        </w:tc>
        <w:tc>
          <w:tcPr>
            <w:tcW w:w="2360" w:type="dxa"/>
            <w:vAlign w:val="center"/>
          </w:tcPr>
          <w:p w14:paraId="5DCB900A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2739" w:type="dxa"/>
          </w:tcPr>
          <w:p w14:paraId="6561ABA5" w14:textId="6372BDCA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79C7B0D6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55E1F0B5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GAD4-QoL</w:t>
            </w:r>
          </w:p>
        </w:tc>
        <w:tc>
          <w:tcPr>
            <w:tcW w:w="1558" w:type="dxa"/>
            <w:vAlign w:val="center"/>
          </w:tcPr>
          <w:p w14:paraId="57DC28FE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-0.039</w:t>
            </w:r>
          </w:p>
        </w:tc>
        <w:tc>
          <w:tcPr>
            <w:tcW w:w="1606" w:type="dxa"/>
            <w:noWrap/>
            <w:vAlign w:val="center"/>
            <w:hideMark/>
          </w:tcPr>
          <w:p w14:paraId="341D7EED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</w:t>
            </w:r>
          </w:p>
        </w:tc>
        <w:tc>
          <w:tcPr>
            <w:tcW w:w="2360" w:type="dxa"/>
            <w:vAlign w:val="center"/>
          </w:tcPr>
          <w:p w14:paraId="6A9B1E17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2739" w:type="dxa"/>
          </w:tcPr>
          <w:p w14:paraId="5BDE49F2" w14:textId="2E12E33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129ED913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7CD7FF78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GAD5-QoL</w:t>
            </w:r>
          </w:p>
        </w:tc>
        <w:tc>
          <w:tcPr>
            <w:tcW w:w="1558" w:type="dxa"/>
            <w:vAlign w:val="center"/>
          </w:tcPr>
          <w:p w14:paraId="05709702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1606" w:type="dxa"/>
            <w:noWrap/>
            <w:vAlign w:val="center"/>
            <w:hideMark/>
          </w:tcPr>
          <w:p w14:paraId="4B5DD74E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</w:t>
            </w:r>
          </w:p>
        </w:tc>
        <w:tc>
          <w:tcPr>
            <w:tcW w:w="2360" w:type="dxa"/>
            <w:vAlign w:val="center"/>
          </w:tcPr>
          <w:p w14:paraId="6A19B249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2739" w:type="dxa"/>
          </w:tcPr>
          <w:p w14:paraId="76D98A62" w14:textId="0ECA7E8B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594854C0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72FA70F6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GAD6-QoL</w:t>
            </w:r>
          </w:p>
        </w:tc>
        <w:tc>
          <w:tcPr>
            <w:tcW w:w="1558" w:type="dxa"/>
            <w:vAlign w:val="center"/>
          </w:tcPr>
          <w:p w14:paraId="0CCC7D04" w14:textId="4F01FE0B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hideMark/>
          </w:tcPr>
          <w:p w14:paraId="1BE4A872" w14:textId="6CFF1D16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6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2E1ED46A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2739" w:type="dxa"/>
          </w:tcPr>
          <w:p w14:paraId="6FC7A66B" w14:textId="0D5087F0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23FEB451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46E82995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GAD7-QoL</w:t>
            </w:r>
          </w:p>
        </w:tc>
        <w:tc>
          <w:tcPr>
            <w:tcW w:w="1558" w:type="dxa"/>
            <w:vAlign w:val="center"/>
          </w:tcPr>
          <w:p w14:paraId="53901F2E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  <w:tc>
          <w:tcPr>
            <w:tcW w:w="1606" w:type="dxa"/>
            <w:noWrap/>
            <w:hideMark/>
          </w:tcPr>
          <w:p w14:paraId="5B0910AF" w14:textId="6A6EF760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6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05D1F5C6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2739" w:type="dxa"/>
          </w:tcPr>
          <w:p w14:paraId="62CE6B7E" w14:textId="53CA4563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65AE268E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7D583E58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PSQI1-QoL</w:t>
            </w:r>
          </w:p>
        </w:tc>
        <w:tc>
          <w:tcPr>
            <w:tcW w:w="1558" w:type="dxa"/>
            <w:vAlign w:val="center"/>
          </w:tcPr>
          <w:p w14:paraId="3D5CBBA4" w14:textId="77777777" w:rsidR="00C56486" w:rsidRPr="00A4419E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4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-0.082</w:t>
            </w:r>
          </w:p>
        </w:tc>
        <w:tc>
          <w:tcPr>
            <w:tcW w:w="1606" w:type="dxa"/>
            <w:noWrap/>
            <w:vAlign w:val="center"/>
            <w:hideMark/>
          </w:tcPr>
          <w:p w14:paraId="29975E38" w14:textId="77777777" w:rsidR="00C56486" w:rsidRPr="00A4419E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4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-0.113</w:t>
            </w:r>
          </w:p>
        </w:tc>
        <w:tc>
          <w:tcPr>
            <w:tcW w:w="2360" w:type="dxa"/>
            <w:vAlign w:val="center"/>
          </w:tcPr>
          <w:p w14:paraId="2F064371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2739" w:type="dxa"/>
          </w:tcPr>
          <w:p w14:paraId="1E560944" w14:textId="2E1A20CA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545A2855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6509FFE8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PSQI2-QoL</w:t>
            </w:r>
          </w:p>
        </w:tc>
        <w:tc>
          <w:tcPr>
            <w:tcW w:w="1558" w:type="dxa"/>
            <w:vAlign w:val="center"/>
          </w:tcPr>
          <w:p w14:paraId="4BAB5DD1" w14:textId="77777777" w:rsidR="00C56486" w:rsidRPr="00A4419E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4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-0.160</w:t>
            </w:r>
          </w:p>
        </w:tc>
        <w:tc>
          <w:tcPr>
            <w:tcW w:w="1606" w:type="dxa"/>
            <w:noWrap/>
            <w:vAlign w:val="center"/>
            <w:hideMark/>
          </w:tcPr>
          <w:p w14:paraId="083B0268" w14:textId="77777777" w:rsidR="00C56486" w:rsidRPr="00A4419E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4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-0.095</w:t>
            </w:r>
          </w:p>
        </w:tc>
        <w:tc>
          <w:tcPr>
            <w:tcW w:w="2360" w:type="dxa"/>
            <w:vAlign w:val="center"/>
          </w:tcPr>
          <w:p w14:paraId="5AD7FD56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2739" w:type="dxa"/>
          </w:tcPr>
          <w:p w14:paraId="2B1EB6DE" w14:textId="38BF8A72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6DEB96E7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21CA1BDF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PSQI3-QoL</w:t>
            </w:r>
          </w:p>
        </w:tc>
        <w:tc>
          <w:tcPr>
            <w:tcW w:w="1558" w:type="dxa"/>
            <w:vAlign w:val="center"/>
          </w:tcPr>
          <w:p w14:paraId="619C0F6E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-0.063</w:t>
            </w:r>
          </w:p>
        </w:tc>
        <w:tc>
          <w:tcPr>
            <w:tcW w:w="1606" w:type="dxa"/>
            <w:noWrap/>
            <w:vAlign w:val="center"/>
            <w:hideMark/>
          </w:tcPr>
          <w:p w14:paraId="3B08CB7F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</w:t>
            </w:r>
          </w:p>
        </w:tc>
        <w:tc>
          <w:tcPr>
            <w:tcW w:w="2360" w:type="dxa"/>
            <w:vAlign w:val="center"/>
          </w:tcPr>
          <w:p w14:paraId="5B73AD7D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2739" w:type="dxa"/>
          </w:tcPr>
          <w:p w14:paraId="7FD372E4" w14:textId="52542C31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682BADB0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02090259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PSQI4-QoL</w:t>
            </w:r>
          </w:p>
        </w:tc>
        <w:tc>
          <w:tcPr>
            <w:tcW w:w="1558" w:type="dxa"/>
            <w:vAlign w:val="center"/>
          </w:tcPr>
          <w:p w14:paraId="2EABCF7F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-0.073</w:t>
            </w:r>
          </w:p>
        </w:tc>
        <w:tc>
          <w:tcPr>
            <w:tcW w:w="1606" w:type="dxa"/>
            <w:noWrap/>
            <w:vAlign w:val="center"/>
            <w:hideMark/>
          </w:tcPr>
          <w:p w14:paraId="104419B4" w14:textId="08735B1A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360" w:type="dxa"/>
            <w:vAlign w:val="center"/>
          </w:tcPr>
          <w:p w14:paraId="1F9ABB5A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2739" w:type="dxa"/>
          </w:tcPr>
          <w:p w14:paraId="0E121E93" w14:textId="0E7BD0EF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C56486" w14:paraId="50D45285" w14:textId="77777777" w:rsidTr="00C56486">
        <w:trPr>
          <w:trHeight w:val="310"/>
        </w:trPr>
        <w:tc>
          <w:tcPr>
            <w:tcW w:w="1699" w:type="dxa"/>
            <w:vAlign w:val="center"/>
          </w:tcPr>
          <w:p w14:paraId="6EB3334B" w14:textId="77777777" w:rsidR="00C56486" w:rsidRPr="00C5648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PSQI5-QoL</w:t>
            </w:r>
          </w:p>
        </w:tc>
        <w:tc>
          <w:tcPr>
            <w:tcW w:w="1558" w:type="dxa"/>
            <w:vAlign w:val="center"/>
          </w:tcPr>
          <w:p w14:paraId="6BC3B5D6" w14:textId="2486B27E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06" w:type="dxa"/>
            <w:noWrap/>
            <w:vAlign w:val="center"/>
            <w:hideMark/>
          </w:tcPr>
          <w:p w14:paraId="4E23BAAB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-0.067</w:t>
            </w:r>
          </w:p>
        </w:tc>
        <w:tc>
          <w:tcPr>
            <w:tcW w:w="2360" w:type="dxa"/>
            <w:vAlign w:val="center"/>
          </w:tcPr>
          <w:p w14:paraId="4BBD0990" w14:textId="77777777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2739" w:type="dxa"/>
          </w:tcPr>
          <w:p w14:paraId="2E24B22E" w14:textId="26A69BB1" w:rsidR="00C56486" w:rsidRPr="00CF6739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</w:tbl>
    <w:p w14:paraId="2FBB394A" w14:textId="708B1F42" w:rsidR="00577A07" w:rsidRPr="00551CA6" w:rsidRDefault="00B96B0B" w:rsidP="00A4419E">
      <w:pPr>
        <w:spacing w:after="0" w:line="240" w:lineRule="auto"/>
        <w:rPr>
          <w:rFonts w:ascii="Verdana" w:eastAsia="DengXian" w:hAnsi="Verdana" w:cs="Times New Roman"/>
          <w:b/>
          <w:sz w:val="24"/>
          <w:szCs w:val="24"/>
        </w:rPr>
      </w:pPr>
      <w:r w:rsidRPr="00A4419E">
        <w:rPr>
          <w:rFonts w:ascii="Times New Roman" w:eastAsia="Times New Roman" w:hAnsi="Times New Roman" w:cs="Times New Roman"/>
          <w:color w:val="000000"/>
        </w:rPr>
        <w:t>Note</w:t>
      </w:r>
      <w:r w:rsidR="00D80258" w:rsidRPr="00A4419E">
        <w:rPr>
          <w:rFonts w:ascii="Times New Roman" w:eastAsia="Times New Roman" w:hAnsi="Times New Roman" w:cs="Times New Roman"/>
          <w:color w:val="000000"/>
        </w:rPr>
        <w:t>s</w:t>
      </w:r>
      <w:r w:rsidRPr="00A4419E">
        <w:rPr>
          <w:rFonts w:ascii="Times New Roman" w:eastAsia="Times New Roman" w:hAnsi="Times New Roman" w:cs="Times New Roman"/>
          <w:color w:val="000000"/>
        </w:rPr>
        <w:t xml:space="preserve">: </w:t>
      </w:r>
      <w:r w:rsidR="007A51EA" w:rsidRPr="007A51EA">
        <w:rPr>
          <w:rFonts w:ascii="Times New Roman" w:eastAsia="Times New Roman" w:hAnsi="Times New Roman" w:cs="Times New Roman"/>
          <w:color w:val="000000"/>
        </w:rPr>
        <w:t>PHQ-9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eastAsia="Times New Roman" w:hAnsi="Times New Roman" w:cs="Times New Roman"/>
          <w:color w:val="000000"/>
        </w:rPr>
        <w:t xml:space="preserve"> Patient Health Questionnaire-9; GAD-7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eastAsia="Times New Roman" w:hAnsi="Times New Roman" w:cs="Times New Roman"/>
          <w:color w:val="000000"/>
        </w:rPr>
        <w:t xml:space="preserve"> Generalized Anxiety Disorder-7; B-PSQI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eastAsia="Times New Roman" w:hAnsi="Times New Roman" w:cs="Times New Roman"/>
          <w:color w:val="000000"/>
        </w:rPr>
        <w:t xml:space="preserve"> Brief Pittsburgh Sleep Quality Index; EQ-5D-5L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eastAsia="Times New Roman" w:hAnsi="Times New Roman" w:cs="Times New Roman"/>
          <w:color w:val="000000"/>
        </w:rPr>
        <w:t xml:space="preserve"> European Quality of Life Five Dimension Five Level; QoL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eastAsia="Times New Roman" w:hAnsi="Times New Roman" w:cs="Times New Roman"/>
          <w:color w:val="000000"/>
        </w:rPr>
        <w:t xml:space="preserve"> quality of life. Edge weights represent regularized partial correlations between each symptom node and the EQ-5D-5L index node. Bold values indicate the strongest negative edge involving the EQ-5D-5L index in each group. E denotes the edge-invariance test statistic from the Network Comparison Test. P values were adjusted using the Holm–Bonferroni method.</w:t>
      </w:r>
      <w:r w:rsidR="00577A07" w:rsidRPr="00551CA6">
        <w:rPr>
          <w:rFonts w:ascii="Verdana" w:eastAsia="DengXian" w:hAnsi="Verdana" w:cs="Times New Roman"/>
          <w:b/>
          <w:sz w:val="24"/>
          <w:szCs w:val="24"/>
        </w:rPr>
        <w:br w:type="page"/>
      </w:r>
    </w:p>
    <w:p w14:paraId="3B2020BA" w14:textId="0A631189" w:rsidR="00A579D0" w:rsidRPr="00551CA6" w:rsidRDefault="00B912E8" w:rsidP="00577A07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lastRenderedPageBreak/>
        <w:t>Table S3</w:t>
      </w:r>
      <w:r w:rsidR="00A579D0" w:rsidRPr="00551CA6">
        <w:rPr>
          <w:rFonts w:ascii="Verdana" w:eastAsia="DengXian" w:hAnsi="Verdana" w:cs="Times New Roman"/>
          <w:b/>
          <w:sz w:val="24"/>
          <w:szCs w:val="24"/>
        </w:rPr>
        <w:t xml:space="preserve">. </w:t>
      </w:r>
      <w:r w:rsidR="00C51054" w:rsidRPr="00C51054">
        <w:rPr>
          <w:rFonts w:ascii="Verdana" w:eastAsia="DengXian" w:hAnsi="Verdana" w:cs="Times New Roman"/>
          <w:bCs/>
          <w:sz w:val="24"/>
          <w:szCs w:val="24"/>
        </w:rPr>
        <w:t>Edge-weight invariance tests for the depressive–anxiety–sleep symptom networks in the CHD and non-CHD groups</w:t>
      </w:r>
      <w:r w:rsidR="00242372" w:rsidRPr="00A4419E" w:rsidDel="00242372">
        <w:rPr>
          <w:rFonts w:ascii="Verdana" w:eastAsia="DengXian" w:hAnsi="Verdana" w:cs="Times New Roman"/>
          <w:bCs/>
          <w:sz w:val="24"/>
          <w:szCs w:val="24"/>
        </w:rPr>
        <w:t xml:space="preserve"> </w:t>
      </w:r>
    </w:p>
    <w:p w14:paraId="08C0A99B" w14:textId="77777777" w:rsidR="00577A07" w:rsidRPr="00551CA6" w:rsidRDefault="00577A07" w:rsidP="00864A8F">
      <w:pPr>
        <w:spacing w:after="0" w:line="240" w:lineRule="auto"/>
        <w:rPr>
          <w:rFonts w:ascii="Verdana" w:eastAsia="DengXian" w:hAnsi="Verdana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134"/>
        <w:gridCol w:w="2127"/>
        <w:gridCol w:w="3685"/>
      </w:tblGrid>
      <w:tr w:rsidR="00F47833" w:rsidRPr="00551CA6" w14:paraId="7E3E0EA4" w14:textId="77777777" w:rsidTr="00C56486">
        <w:trPr>
          <w:trHeight w:val="310"/>
        </w:trPr>
        <w:tc>
          <w:tcPr>
            <w:tcW w:w="8242" w:type="dxa"/>
            <w:gridSpan w:val="4"/>
            <w:noWrap/>
            <w:vAlign w:val="bottom"/>
          </w:tcPr>
          <w:p w14:paraId="26C21220" w14:textId="7E89BF6F" w:rsidR="00F47833" w:rsidRDefault="00F47833" w:rsidP="006F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 weight invariance tests</w:t>
            </w:r>
          </w:p>
        </w:tc>
      </w:tr>
      <w:tr w:rsidR="00F47833" w:rsidRPr="00551CA6" w14:paraId="0660183F" w14:textId="77777777" w:rsidTr="00F47833">
        <w:trPr>
          <w:trHeight w:val="310"/>
        </w:trPr>
        <w:tc>
          <w:tcPr>
            <w:tcW w:w="1296" w:type="dxa"/>
            <w:noWrap/>
            <w:vAlign w:val="center"/>
          </w:tcPr>
          <w:p w14:paraId="5B59D66C" w14:textId="423C5208" w:rsidR="00F47833" w:rsidRPr="00551CA6" w:rsidRDefault="00F47833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Node1</w:t>
            </w:r>
          </w:p>
        </w:tc>
        <w:tc>
          <w:tcPr>
            <w:tcW w:w="1134" w:type="dxa"/>
            <w:noWrap/>
            <w:vAlign w:val="center"/>
          </w:tcPr>
          <w:p w14:paraId="2083D949" w14:textId="1F23D45A" w:rsidR="00F47833" w:rsidRPr="00551CA6" w:rsidRDefault="00F47833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Node2</w:t>
            </w:r>
          </w:p>
        </w:tc>
        <w:tc>
          <w:tcPr>
            <w:tcW w:w="2127" w:type="dxa"/>
            <w:noWrap/>
            <w:vAlign w:val="center"/>
          </w:tcPr>
          <w:p w14:paraId="7D337625" w14:textId="6B55348D" w:rsidR="00F47833" w:rsidRPr="00551CA6" w:rsidRDefault="00F47833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</w:t>
            </w:r>
          </w:p>
        </w:tc>
        <w:tc>
          <w:tcPr>
            <w:tcW w:w="3685" w:type="dxa"/>
            <w:vAlign w:val="bottom"/>
          </w:tcPr>
          <w:p w14:paraId="3A486539" w14:textId="376A8C7A" w:rsidR="00F47833" w:rsidRPr="00551CA6" w:rsidRDefault="007A51EA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5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Holm–Bonferroni-adjusted P value</w:t>
            </w:r>
          </w:p>
        </w:tc>
      </w:tr>
      <w:tr w:rsidR="00C56486" w:rsidRPr="00551CA6" w14:paraId="77F9E27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592D78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5D62E5C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2127" w:type="dxa"/>
            <w:noWrap/>
            <w:hideMark/>
          </w:tcPr>
          <w:p w14:paraId="3615E2A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3685" w:type="dxa"/>
          </w:tcPr>
          <w:p w14:paraId="00A5E975" w14:textId="574A454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A690AB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8724C4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63E4D24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2127" w:type="dxa"/>
            <w:noWrap/>
            <w:hideMark/>
          </w:tcPr>
          <w:p w14:paraId="5C64A8A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3685" w:type="dxa"/>
          </w:tcPr>
          <w:p w14:paraId="1CA67F29" w14:textId="39DE16E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928D78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ACD82A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691AD90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2127" w:type="dxa"/>
            <w:noWrap/>
            <w:hideMark/>
          </w:tcPr>
          <w:p w14:paraId="4605962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3685" w:type="dxa"/>
          </w:tcPr>
          <w:p w14:paraId="5F5EF6A4" w14:textId="5B94ACC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BF331E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EE2449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196E452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2127" w:type="dxa"/>
            <w:noWrap/>
            <w:hideMark/>
          </w:tcPr>
          <w:p w14:paraId="36608D8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3685" w:type="dxa"/>
          </w:tcPr>
          <w:p w14:paraId="3122B7D5" w14:textId="37B2B0C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A7B9DB8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BCE6EB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197A4FB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2127" w:type="dxa"/>
            <w:noWrap/>
            <w:hideMark/>
          </w:tcPr>
          <w:p w14:paraId="045165F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3685" w:type="dxa"/>
          </w:tcPr>
          <w:p w14:paraId="41C194F0" w14:textId="60D664D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34E61A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35E703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4903B5B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2127" w:type="dxa"/>
            <w:noWrap/>
            <w:hideMark/>
          </w:tcPr>
          <w:p w14:paraId="2E5DF44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3685" w:type="dxa"/>
          </w:tcPr>
          <w:p w14:paraId="65706137" w14:textId="71B836C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838444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10457D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6EAAEB0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2127" w:type="dxa"/>
            <w:noWrap/>
            <w:hideMark/>
          </w:tcPr>
          <w:p w14:paraId="2E08866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3685" w:type="dxa"/>
          </w:tcPr>
          <w:p w14:paraId="1817E852" w14:textId="798E43C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7589F5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1A0B50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1D4EC2B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2127" w:type="dxa"/>
            <w:noWrap/>
            <w:hideMark/>
          </w:tcPr>
          <w:p w14:paraId="718FA34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3685" w:type="dxa"/>
          </w:tcPr>
          <w:p w14:paraId="2E78476B" w14:textId="253806C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34EAA5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DE5099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56AEE3C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2127" w:type="dxa"/>
            <w:noWrap/>
            <w:hideMark/>
          </w:tcPr>
          <w:p w14:paraId="0E64A94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3685" w:type="dxa"/>
          </w:tcPr>
          <w:p w14:paraId="46BFB34F" w14:textId="43EB6E6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F83383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BEA119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1DB0BD7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2127" w:type="dxa"/>
            <w:noWrap/>
            <w:hideMark/>
          </w:tcPr>
          <w:p w14:paraId="20617D9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3685" w:type="dxa"/>
          </w:tcPr>
          <w:p w14:paraId="571C9B6B" w14:textId="547ABDC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013AFA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810F98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6E41EF5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2127" w:type="dxa"/>
            <w:noWrap/>
            <w:hideMark/>
          </w:tcPr>
          <w:p w14:paraId="728785A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3685" w:type="dxa"/>
          </w:tcPr>
          <w:p w14:paraId="541FB947" w14:textId="49B6095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12F429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E45C7B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060ADC7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2127" w:type="dxa"/>
            <w:noWrap/>
            <w:hideMark/>
          </w:tcPr>
          <w:p w14:paraId="69B7C0B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3685" w:type="dxa"/>
          </w:tcPr>
          <w:p w14:paraId="49698C11" w14:textId="32319C4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719BA5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D1B641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5EDBA54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2127" w:type="dxa"/>
            <w:noWrap/>
            <w:hideMark/>
          </w:tcPr>
          <w:p w14:paraId="2B60E70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3685" w:type="dxa"/>
          </w:tcPr>
          <w:p w14:paraId="3F8C5EB2" w14:textId="50DB81F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F1B8A5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10F6A9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4779C0E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2127" w:type="dxa"/>
            <w:noWrap/>
            <w:hideMark/>
          </w:tcPr>
          <w:p w14:paraId="24EB57A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3685" w:type="dxa"/>
          </w:tcPr>
          <w:p w14:paraId="738DB9BD" w14:textId="1B52CC2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8935C2C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E96D6B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7BB708C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2127" w:type="dxa"/>
            <w:noWrap/>
            <w:hideMark/>
          </w:tcPr>
          <w:p w14:paraId="37D8E1C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3685" w:type="dxa"/>
          </w:tcPr>
          <w:p w14:paraId="1659A81F" w14:textId="6106D7C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5F23EA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843AC3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7732CEE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2127" w:type="dxa"/>
            <w:noWrap/>
            <w:hideMark/>
          </w:tcPr>
          <w:p w14:paraId="7339AAE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3685" w:type="dxa"/>
          </w:tcPr>
          <w:p w14:paraId="065F0292" w14:textId="7FC1E46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D602D1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9598B0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3B37F5B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2127" w:type="dxa"/>
            <w:noWrap/>
            <w:hideMark/>
          </w:tcPr>
          <w:p w14:paraId="6CD9793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3685" w:type="dxa"/>
          </w:tcPr>
          <w:p w14:paraId="6E0B2A3C" w14:textId="6ADFF20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06E2FF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DAFB25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4859704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2127" w:type="dxa"/>
            <w:noWrap/>
            <w:hideMark/>
          </w:tcPr>
          <w:p w14:paraId="2A35F26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3685" w:type="dxa"/>
          </w:tcPr>
          <w:p w14:paraId="72A0DDE9" w14:textId="539BE2E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9CE912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E32644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2E3ED4C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2127" w:type="dxa"/>
            <w:noWrap/>
            <w:hideMark/>
          </w:tcPr>
          <w:p w14:paraId="3B76E63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0.101</w:t>
            </w:r>
          </w:p>
        </w:tc>
        <w:tc>
          <w:tcPr>
            <w:tcW w:w="3685" w:type="dxa"/>
          </w:tcPr>
          <w:p w14:paraId="5B6982DF" w14:textId="7DE6DC5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0F1A237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4A2A35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6E60058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2127" w:type="dxa"/>
            <w:noWrap/>
            <w:hideMark/>
          </w:tcPr>
          <w:p w14:paraId="74C0371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3685" w:type="dxa"/>
          </w:tcPr>
          <w:p w14:paraId="0D0DAEA5" w14:textId="6D3F2AA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868A49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0E9139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78A23CA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2127" w:type="dxa"/>
            <w:noWrap/>
            <w:hideMark/>
          </w:tcPr>
          <w:p w14:paraId="02FD017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3685" w:type="dxa"/>
          </w:tcPr>
          <w:p w14:paraId="3F2D5026" w14:textId="7C88083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05902C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17E023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0A2843B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2127" w:type="dxa"/>
            <w:noWrap/>
            <w:hideMark/>
          </w:tcPr>
          <w:p w14:paraId="45BA727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3685" w:type="dxa"/>
          </w:tcPr>
          <w:p w14:paraId="1CC5EE70" w14:textId="5268B8A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CC5033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1CD2A3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56D9859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2127" w:type="dxa"/>
            <w:noWrap/>
            <w:hideMark/>
          </w:tcPr>
          <w:p w14:paraId="71E6536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3685" w:type="dxa"/>
          </w:tcPr>
          <w:p w14:paraId="2C1BACE8" w14:textId="3FE2DBA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320583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D18508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58D55FA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2127" w:type="dxa"/>
            <w:noWrap/>
            <w:hideMark/>
          </w:tcPr>
          <w:p w14:paraId="0CC4183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3685" w:type="dxa"/>
          </w:tcPr>
          <w:p w14:paraId="59E28BF7" w14:textId="7D77186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AA7016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AE5663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7D8F07D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2127" w:type="dxa"/>
            <w:noWrap/>
            <w:hideMark/>
          </w:tcPr>
          <w:p w14:paraId="732CEEC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3685" w:type="dxa"/>
          </w:tcPr>
          <w:p w14:paraId="1DD0B470" w14:textId="3419288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E605E5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3EEC38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19CF374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2127" w:type="dxa"/>
            <w:noWrap/>
            <w:hideMark/>
          </w:tcPr>
          <w:p w14:paraId="3D89867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3685" w:type="dxa"/>
          </w:tcPr>
          <w:p w14:paraId="5FF7BED2" w14:textId="4C6EC50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DDB78C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21050E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16FD70B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2127" w:type="dxa"/>
            <w:noWrap/>
            <w:hideMark/>
          </w:tcPr>
          <w:p w14:paraId="13D9BD1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3685" w:type="dxa"/>
          </w:tcPr>
          <w:p w14:paraId="23375C45" w14:textId="215FB34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60C9EF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7B5C04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629EA7B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2127" w:type="dxa"/>
            <w:noWrap/>
            <w:hideMark/>
          </w:tcPr>
          <w:p w14:paraId="7B958A6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3685" w:type="dxa"/>
          </w:tcPr>
          <w:p w14:paraId="32EB4040" w14:textId="40C9326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D1F8BF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D3AF05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4922796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4A97D7F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3685" w:type="dxa"/>
          </w:tcPr>
          <w:p w14:paraId="3E458C2E" w14:textId="65D1D80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C0E9EC8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E485E1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094F55E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439F50D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3685" w:type="dxa"/>
          </w:tcPr>
          <w:p w14:paraId="51EC29DB" w14:textId="0DA7D51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78159E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7EE51E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5CC8A61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1899A44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3685" w:type="dxa"/>
          </w:tcPr>
          <w:p w14:paraId="593F9699" w14:textId="7E56BF9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2C633B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861CE9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1B3FB6E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76585DE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3685" w:type="dxa"/>
          </w:tcPr>
          <w:p w14:paraId="3718857F" w14:textId="775D1D6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0335B8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8BB313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505B481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58E8AC8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3685" w:type="dxa"/>
          </w:tcPr>
          <w:p w14:paraId="712EEC7D" w14:textId="37B3C77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4C5DB4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D4AA43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738A432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1A3EBDA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3685" w:type="dxa"/>
          </w:tcPr>
          <w:p w14:paraId="73FDA593" w14:textId="21AC541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B5EC01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57B368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32E8725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1A76AF5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3685" w:type="dxa"/>
          </w:tcPr>
          <w:p w14:paraId="5631B0F6" w14:textId="1118363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66C720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CFBC2F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31744A3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2127" w:type="dxa"/>
            <w:noWrap/>
            <w:hideMark/>
          </w:tcPr>
          <w:p w14:paraId="554EEAF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3685" w:type="dxa"/>
          </w:tcPr>
          <w:p w14:paraId="4F987279" w14:textId="45BC417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03C9C9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95E9FB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2E21823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568DA9A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3685" w:type="dxa"/>
          </w:tcPr>
          <w:p w14:paraId="13B19F65" w14:textId="18551D5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E8B5B8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051125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5139959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292D3AC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3685" w:type="dxa"/>
          </w:tcPr>
          <w:p w14:paraId="47345AC7" w14:textId="6F2C6E0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816650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342748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277E156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2B07AB2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3685" w:type="dxa"/>
          </w:tcPr>
          <w:p w14:paraId="603E7B8B" w14:textId="2BD405C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E3470FC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E2F909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31CAEE2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511E832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3685" w:type="dxa"/>
          </w:tcPr>
          <w:p w14:paraId="1A9AC2EB" w14:textId="773B617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1676EA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CDF558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1EE1F28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5D227CC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3685" w:type="dxa"/>
          </w:tcPr>
          <w:p w14:paraId="0F191C82" w14:textId="429CA46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540A2C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80C1AA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5367AF1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4BB5F70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3685" w:type="dxa"/>
          </w:tcPr>
          <w:p w14:paraId="1ED38FCE" w14:textId="0A51AC2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D5AD64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BB0CCE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18B1D7B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79AD75D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3685" w:type="dxa"/>
          </w:tcPr>
          <w:p w14:paraId="0E8EF507" w14:textId="00298A1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7F88C0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0DC09C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546F43B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4B86E24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3685" w:type="dxa"/>
          </w:tcPr>
          <w:p w14:paraId="10A3D394" w14:textId="08BF2C8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A4F42D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5221D9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58D6640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2127" w:type="dxa"/>
            <w:noWrap/>
            <w:hideMark/>
          </w:tcPr>
          <w:p w14:paraId="33C92F0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3685" w:type="dxa"/>
          </w:tcPr>
          <w:p w14:paraId="481DCD06" w14:textId="5D04700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94DA76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DC3D58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2CE4327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49714B4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3685" w:type="dxa"/>
          </w:tcPr>
          <w:p w14:paraId="1A61141F" w14:textId="462B972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77FF8B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31AFDF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4D8DE2B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5740701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3685" w:type="dxa"/>
          </w:tcPr>
          <w:p w14:paraId="5E18C665" w14:textId="0CCEC4B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63FAA6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3747CA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26DE471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3859267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3685" w:type="dxa"/>
          </w:tcPr>
          <w:p w14:paraId="4F24EA5C" w14:textId="7707943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DBF309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37A241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5FC74FE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7C526BE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3685" w:type="dxa"/>
          </w:tcPr>
          <w:p w14:paraId="01023BDD" w14:textId="6CFAC3A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4D798C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AB7667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28E2101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038EF7D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3685" w:type="dxa"/>
          </w:tcPr>
          <w:p w14:paraId="1EC63478" w14:textId="5A6F67F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F88318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E0C616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4C00BFB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53C6FA5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3685" w:type="dxa"/>
          </w:tcPr>
          <w:p w14:paraId="137F8E71" w14:textId="143C4A1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D971FA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6E210B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69A9220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188BAB6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3685" w:type="dxa"/>
          </w:tcPr>
          <w:p w14:paraId="413A8899" w14:textId="7A64E19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CAB49A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9A76F1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175CA7A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5897BE2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3685" w:type="dxa"/>
          </w:tcPr>
          <w:p w14:paraId="5065CE61" w14:textId="60B1EB6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C69075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234C95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3E1D8B7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0E7D15A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3685" w:type="dxa"/>
          </w:tcPr>
          <w:p w14:paraId="6FB56177" w14:textId="658608F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61FB2FC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44B913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620EA11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2127" w:type="dxa"/>
            <w:noWrap/>
            <w:hideMark/>
          </w:tcPr>
          <w:p w14:paraId="66465BA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3685" w:type="dxa"/>
          </w:tcPr>
          <w:p w14:paraId="3436D1E9" w14:textId="26EA5F5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395F8D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922312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2FC3B90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029ED72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3685" w:type="dxa"/>
          </w:tcPr>
          <w:p w14:paraId="22B0CC2F" w14:textId="4A6BF85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BFD023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B7787A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139BD2C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5BF2169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3685" w:type="dxa"/>
          </w:tcPr>
          <w:p w14:paraId="7158F006" w14:textId="14A2ED3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8CF56E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44B423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4637F50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6BC0A89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3685" w:type="dxa"/>
          </w:tcPr>
          <w:p w14:paraId="5911BEBE" w14:textId="5C53E87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366BA0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5462B5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4FF8BA3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140D7AA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3685" w:type="dxa"/>
          </w:tcPr>
          <w:p w14:paraId="6426E687" w14:textId="06B514A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E097A5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6FBC1D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13471A8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29D1C8A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3685" w:type="dxa"/>
          </w:tcPr>
          <w:p w14:paraId="700C2C39" w14:textId="4B1DBB3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6B0B99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CA6801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4A8DE10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3FFFAE2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3685" w:type="dxa"/>
          </w:tcPr>
          <w:p w14:paraId="4EC7EBDF" w14:textId="7D4BD82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33B88B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4CC4E5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4CE7195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58C399A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3685" w:type="dxa"/>
          </w:tcPr>
          <w:p w14:paraId="62EAC2AE" w14:textId="660256E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AC614D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DF7D55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27BFC7F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0368120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3685" w:type="dxa"/>
          </w:tcPr>
          <w:p w14:paraId="4A8927BB" w14:textId="1A0874E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2FEC5A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C194E4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21DC9DB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279A1CB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3685" w:type="dxa"/>
          </w:tcPr>
          <w:p w14:paraId="5E4C5FA9" w14:textId="5791EA3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1DE55A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2F1DA7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435784B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0F8B26D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3685" w:type="dxa"/>
          </w:tcPr>
          <w:p w14:paraId="685DCF15" w14:textId="2583D41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4B60E2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989FA7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3D5B2DB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2127" w:type="dxa"/>
            <w:noWrap/>
            <w:hideMark/>
          </w:tcPr>
          <w:p w14:paraId="6DF5375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3685" w:type="dxa"/>
          </w:tcPr>
          <w:p w14:paraId="735811F6" w14:textId="5A991DB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4B0590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74A4E9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68B55E2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10E8F41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3685" w:type="dxa"/>
          </w:tcPr>
          <w:p w14:paraId="53E85FCF" w14:textId="5F0B088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982B37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C54FAD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732745D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44AF5D7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3685" w:type="dxa"/>
          </w:tcPr>
          <w:p w14:paraId="16A16A96" w14:textId="4B5DD72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1E9463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62CA8B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6A503F7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239F24F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3685" w:type="dxa"/>
          </w:tcPr>
          <w:p w14:paraId="2B5A4A83" w14:textId="332BB82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5F336D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D36FEB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31D6E42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1BFADFE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3685" w:type="dxa"/>
          </w:tcPr>
          <w:p w14:paraId="026C0B1E" w14:textId="6F02B35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6EC7B9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E8BD81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35EE7A4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18D52D9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3685" w:type="dxa"/>
          </w:tcPr>
          <w:p w14:paraId="4541C341" w14:textId="12880DD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C1B230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94D332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61B14CD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69DCD75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3685" w:type="dxa"/>
          </w:tcPr>
          <w:p w14:paraId="583E60F9" w14:textId="4568A19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D744C3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81B6C9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7F223E7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5FC331FF" w14:textId="6CAFC6E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5E61EAA9" w14:textId="34A6D13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147349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19D506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2B2302B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792D261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3685" w:type="dxa"/>
          </w:tcPr>
          <w:p w14:paraId="541C0060" w14:textId="20E8F47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D235488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3BA981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186AA75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4EA38D4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3685" w:type="dxa"/>
          </w:tcPr>
          <w:p w14:paraId="736FA53F" w14:textId="0EC2EA4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F49E84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F6E959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006D6D7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010D3D4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3685" w:type="dxa"/>
          </w:tcPr>
          <w:p w14:paraId="73F4BED5" w14:textId="2B006F2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535835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15FBBF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70B9B41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1F3F92C8" w14:textId="725DDD7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64EEB8D4" w14:textId="72D19B9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1B6570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0FD8BA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1134" w:type="dxa"/>
            <w:noWrap/>
            <w:vAlign w:val="bottom"/>
            <w:hideMark/>
          </w:tcPr>
          <w:p w14:paraId="79E2A19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2127" w:type="dxa"/>
            <w:noWrap/>
            <w:hideMark/>
          </w:tcPr>
          <w:p w14:paraId="065CF7B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3685" w:type="dxa"/>
          </w:tcPr>
          <w:p w14:paraId="3798F330" w14:textId="67B580F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A6FB84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B34575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3206A0B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435122C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3685" w:type="dxa"/>
          </w:tcPr>
          <w:p w14:paraId="1AAF8435" w14:textId="6DEDA3B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51BB5BC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AFD392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2F86AAA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5C4E349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3685" w:type="dxa"/>
          </w:tcPr>
          <w:p w14:paraId="3F456AB7" w14:textId="41357AE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42519E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317E38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7680CA5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45E082F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3685" w:type="dxa"/>
          </w:tcPr>
          <w:p w14:paraId="510E1414" w14:textId="22086A3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F447E07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E5ECC0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55C68CC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3D136C6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3685" w:type="dxa"/>
          </w:tcPr>
          <w:p w14:paraId="2D32C1E0" w14:textId="760E873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9E4E8A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1A3893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09D4D9E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45B9411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0.088</w:t>
            </w:r>
          </w:p>
        </w:tc>
        <w:tc>
          <w:tcPr>
            <w:tcW w:w="3685" w:type="dxa"/>
          </w:tcPr>
          <w:p w14:paraId="6F033A6A" w14:textId="2AAB15B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8ADC44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DBDF0C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4ACA351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4A64964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3685" w:type="dxa"/>
          </w:tcPr>
          <w:p w14:paraId="0FE67F49" w14:textId="6780E52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6510A7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D507AF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738A2A0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167B0F4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3685" w:type="dxa"/>
          </w:tcPr>
          <w:p w14:paraId="0A06149A" w14:textId="2E07E95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CFD723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E0AA19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48E5E01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35D2C21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3685" w:type="dxa"/>
          </w:tcPr>
          <w:p w14:paraId="716C2612" w14:textId="0622DB9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A5048B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21323D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3353892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26C0D1DF" w14:textId="09E3417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4E400D6F" w14:textId="0AAF9C6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D763B77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5029C2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102E425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59B2DA5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3685" w:type="dxa"/>
          </w:tcPr>
          <w:p w14:paraId="3D6F2F4C" w14:textId="74FA9B5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D28C01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BD441A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48E7CCE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7FADACE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3685" w:type="dxa"/>
          </w:tcPr>
          <w:p w14:paraId="44CE65EB" w14:textId="794747E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63C179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F5EE6E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1134" w:type="dxa"/>
            <w:noWrap/>
            <w:vAlign w:val="bottom"/>
            <w:hideMark/>
          </w:tcPr>
          <w:p w14:paraId="56CD525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1DDC70F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3685" w:type="dxa"/>
          </w:tcPr>
          <w:p w14:paraId="2CE70874" w14:textId="66745D0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32958A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A62DB3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1134" w:type="dxa"/>
            <w:noWrap/>
            <w:vAlign w:val="bottom"/>
            <w:hideMark/>
          </w:tcPr>
          <w:p w14:paraId="7D7FDBF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2127" w:type="dxa"/>
            <w:noWrap/>
            <w:hideMark/>
          </w:tcPr>
          <w:p w14:paraId="2D27560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3685" w:type="dxa"/>
          </w:tcPr>
          <w:p w14:paraId="591CDBCE" w14:textId="3E999A0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279AFE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43C0C2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2EAB71E3" w14:textId="3A0FE78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023CE803" w14:textId="20DB855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759D66B2" w14:textId="6823D1A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874E6B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15F123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374A3F71" w14:textId="255D28E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367090C5" w14:textId="3580DFE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176E95C8" w14:textId="5E0A58B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775F49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7C296E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4F24C349" w14:textId="191B2B3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5064A26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3685" w:type="dxa"/>
          </w:tcPr>
          <w:p w14:paraId="3FB75649" w14:textId="3740EDD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EE35B9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334A53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15B3D620" w14:textId="67E0DED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2F2A4F9D" w14:textId="2328443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0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053CF72E" w14:textId="47B44C0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E447E0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33D1BA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1A59A151" w14:textId="60FAF43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7B8E723F" w14:textId="30B8973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0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2C1C237" w14:textId="283D8DE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9CCCD8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4A4191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4663E1C5" w14:textId="698D16B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00D92EEB" w14:textId="3E795B3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0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6E99383" w14:textId="5DD0A50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B4790F7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0F5773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13EB5FEF" w14:textId="68A0894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47CC1D7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3685" w:type="dxa"/>
          </w:tcPr>
          <w:p w14:paraId="7C93C05C" w14:textId="31499AA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02E525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391443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46F224A8" w14:textId="283F489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5275097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3685" w:type="dxa"/>
          </w:tcPr>
          <w:p w14:paraId="6EF9CCAF" w14:textId="2603AD4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EC7DDB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C194AF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415EAA06" w14:textId="73BA7F3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67AD6F6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3685" w:type="dxa"/>
          </w:tcPr>
          <w:p w14:paraId="03988F8E" w14:textId="38049ED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712204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49209A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118A1B46" w14:textId="516DAAB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7A4515B5" w14:textId="57E5727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475EB352" w14:textId="4D796DE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3C996F7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D6D860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5DBACD5F" w14:textId="737C47B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62659CC3" w14:textId="6069FA2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6F3BCA37" w14:textId="61275B4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67A7EF8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7B16CA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1134" w:type="dxa"/>
            <w:noWrap/>
            <w:vAlign w:val="bottom"/>
            <w:hideMark/>
          </w:tcPr>
          <w:p w14:paraId="7CA22439" w14:textId="5FAC4E3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73548B9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3685" w:type="dxa"/>
          </w:tcPr>
          <w:p w14:paraId="0D7B83C3" w14:textId="35E76F0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019DA6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465D39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1134" w:type="dxa"/>
            <w:noWrap/>
            <w:vAlign w:val="bottom"/>
            <w:hideMark/>
          </w:tcPr>
          <w:p w14:paraId="417376D0" w14:textId="78917C9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05A1E86D" w14:textId="78D7425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F5E4F6D" w14:textId="2EB0DC0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CFEDFB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ADD223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1134" w:type="dxa"/>
            <w:noWrap/>
            <w:vAlign w:val="bottom"/>
            <w:hideMark/>
          </w:tcPr>
          <w:p w14:paraId="6075C482" w14:textId="10B1F3A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2127" w:type="dxa"/>
            <w:noWrap/>
            <w:hideMark/>
          </w:tcPr>
          <w:p w14:paraId="2100A21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3685" w:type="dxa"/>
          </w:tcPr>
          <w:p w14:paraId="305737A7" w14:textId="527FD66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781B10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8D8D4A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316309D3" w14:textId="14F386A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3F7CA09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3685" w:type="dxa"/>
          </w:tcPr>
          <w:p w14:paraId="2B28CE5E" w14:textId="1E5BCD5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D02DE6C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57070C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65A3F821" w14:textId="5F30150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5E7308C4" w14:textId="71C8B8C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7E242DED" w14:textId="573A7A6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98F73E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21BC2D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7E0F1B6E" w14:textId="5FB0FB0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249C3CEE" w14:textId="7877492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18DA4B82" w14:textId="5423DC2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93465E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F5EF95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598FE820" w14:textId="14CEF80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00C900F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3685" w:type="dxa"/>
          </w:tcPr>
          <w:p w14:paraId="3A361E47" w14:textId="15EECEF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842988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A35571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6B5B9600" w14:textId="30DFD5A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33966D1F" w14:textId="017DEAE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CE50020" w14:textId="3A5C57E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559515C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DE14E4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2784C339" w14:textId="29BF41F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2B423BD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3685" w:type="dxa"/>
          </w:tcPr>
          <w:p w14:paraId="26FEBB04" w14:textId="4707F83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4FDF79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E93062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095F9D79" w14:textId="4D7FA43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3428F13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3685" w:type="dxa"/>
          </w:tcPr>
          <w:p w14:paraId="21BB998A" w14:textId="4B167B3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4CD393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E0FEEA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1443B9F1" w14:textId="4674520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0540FF49" w14:textId="6CA10EA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98E57DB" w14:textId="41EF13F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81F09E7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0189F7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2BAB5434" w14:textId="4BED971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66CA27E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3685" w:type="dxa"/>
          </w:tcPr>
          <w:p w14:paraId="7469C106" w14:textId="7F6207A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BB94E1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9CBAD2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15BF4B0D" w14:textId="4E7C284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66AEF216" w14:textId="3F5D328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3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608A10F4" w14:textId="6792919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052504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EF6707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4F45A5CD" w14:textId="7561336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3DF68D34" w14:textId="12D5075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3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3693D4AA" w14:textId="59237F6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DC3CCD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0DDA6E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1134" w:type="dxa"/>
            <w:noWrap/>
            <w:vAlign w:val="bottom"/>
            <w:hideMark/>
          </w:tcPr>
          <w:p w14:paraId="6259BFB7" w14:textId="5D01406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281CC5B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3685" w:type="dxa"/>
          </w:tcPr>
          <w:p w14:paraId="72D9EF72" w14:textId="02857E2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7BF60F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B95570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1134" w:type="dxa"/>
            <w:noWrap/>
            <w:vAlign w:val="bottom"/>
            <w:hideMark/>
          </w:tcPr>
          <w:p w14:paraId="3B39617E" w14:textId="32F248C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235DFB76" w14:textId="7B2E3FA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5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6784ABCA" w14:textId="1F9583F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831B05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3F8A65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1134" w:type="dxa"/>
            <w:noWrap/>
            <w:vAlign w:val="bottom"/>
            <w:hideMark/>
          </w:tcPr>
          <w:p w14:paraId="651369E5" w14:textId="2564BF7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34D258CC" w14:textId="253D4C4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5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04A56573" w14:textId="36078CA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F47833" w:rsidRPr="00551CA6" w14:paraId="300D3E11" w14:textId="77777777" w:rsidTr="00F47833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547B37C" w14:textId="77777777" w:rsidR="00F47833" w:rsidRPr="00551CA6" w:rsidRDefault="00F47833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1134" w:type="dxa"/>
            <w:noWrap/>
            <w:vAlign w:val="bottom"/>
            <w:hideMark/>
          </w:tcPr>
          <w:p w14:paraId="2ABD4B67" w14:textId="77777777" w:rsidR="00F47833" w:rsidRPr="00551CA6" w:rsidRDefault="00F47833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2127" w:type="dxa"/>
            <w:noWrap/>
            <w:hideMark/>
          </w:tcPr>
          <w:p w14:paraId="3B028077" w14:textId="77777777" w:rsidR="00F47833" w:rsidRPr="00551CA6" w:rsidRDefault="00F47833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3685" w:type="dxa"/>
            <w:vAlign w:val="bottom"/>
          </w:tcPr>
          <w:p w14:paraId="6A072B19" w14:textId="32B29353" w:rsidR="00F47833" w:rsidRPr="00551CA6" w:rsidRDefault="00643BD5" w:rsidP="00F4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0.342</w:t>
            </w:r>
          </w:p>
        </w:tc>
      </w:tr>
      <w:tr w:rsidR="00C56486" w:rsidRPr="00551CA6" w14:paraId="2DD9388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712DFC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7A209C3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501563D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3685" w:type="dxa"/>
          </w:tcPr>
          <w:p w14:paraId="5FA3E6C7" w14:textId="46DF02C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C997D9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15B9EB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32E59BD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2D995A0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3685" w:type="dxa"/>
          </w:tcPr>
          <w:p w14:paraId="6F1ED335" w14:textId="3D9AD7A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B536A5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77410A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3AAFA7B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7FC2EC2D" w14:textId="220AF0D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73EB777A" w14:textId="2CE6D92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9C026D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A23A8E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0512A3B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371EA2FB" w14:textId="244556E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D5F3D51" w14:textId="2701E75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9C3693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B9FCF5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5CE21B6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69419C8C" w14:textId="5AB0544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151FA32B" w14:textId="0630338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20CA0FC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8A8061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40FFB47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2CBA4372" w14:textId="00E4B0A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00BA3194" w14:textId="3646447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372D99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988891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45FFF66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079CC41C" w14:textId="04051D8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41C0EDC" w14:textId="248CE6B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6FA533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812ADF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0FA84EA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46DDE416" w14:textId="1782B88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4983F928" w14:textId="423765D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8A1BCA8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C573D1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29CFB2F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20106646" w14:textId="2276BFC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3030510A" w14:textId="168564F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858261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FCF529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4F9F873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3612998D" w14:textId="2F83F0F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029990E4" w14:textId="3F041DB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89A69A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8B9063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7D31152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5F05151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3685" w:type="dxa"/>
          </w:tcPr>
          <w:p w14:paraId="6107F04B" w14:textId="0C6E47F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677E683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6D30D0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1134" w:type="dxa"/>
            <w:noWrap/>
            <w:vAlign w:val="bottom"/>
            <w:hideMark/>
          </w:tcPr>
          <w:p w14:paraId="09A84AB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18483C82" w14:textId="29D9E63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64606C5" w14:textId="11AB778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A32069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771E09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1134" w:type="dxa"/>
            <w:noWrap/>
            <w:vAlign w:val="bottom"/>
            <w:hideMark/>
          </w:tcPr>
          <w:p w14:paraId="66C231C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42FBDA2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3685" w:type="dxa"/>
          </w:tcPr>
          <w:p w14:paraId="52EC3174" w14:textId="10D6C1D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35EA64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C335AF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1134" w:type="dxa"/>
            <w:noWrap/>
            <w:vAlign w:val="bottom"/>
            <w:hideMark/>
          </w:tcPr>
          <w:p w14:paraId="5936AC7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21827A1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3685" w:type="dxa"/>
          </w:tcPr>
          <w:p w14:paraId="259294AE" w14:textId="759D019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05BC78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11D240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1134" w:type="dxa"/>
            <w:noWrap/>
            <w:vAlign w:val="bottom"/>
            <w:hideMark/>
          </w:tcPr>
          <w:p w14:paraId="35FB98D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1022BBA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3685" w:type="dxa"/>
          </w:tcPr>
          <w:p w14:paraId="1F85F02E" w14:textId="5C076A6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1AB7F7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C01CC4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1134" w:type="dxa"/>
            <w:noWrap/>
            <w:vAlign w:val="bottom"/>
            <w:hideMark/>
          </w:tcPr>
          <w:p w14:paraId="3C06719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2127" w:type="dxa"/>
            <w:noWrap/>
            <w:hideMark/>
          </w:tcPr>
          <w:p w14:paraId="5E41B29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3685" w:type="dxa"/>
          </w:tcPr>
          <w:p w14:paraId="196CE575" w14:textId="5D4C0B6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3CDB7B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B46AAE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511797F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112CED98" w14:textId="34AF629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03A3890F" w14:textId="58BAECA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954325A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60D312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7323B14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3B550AC5" w14:textId="2A4D1D6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488B0BE5" w14:textId="462790E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CEBC107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E1C583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30715F0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0857144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3685" w:type="dxa"/>
          </w:tcPr>
          <w:p w14:paraId="0FB13931" w14:textId="68D3099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011B7C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B58F42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3E9C128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047F9705" w14:textId="1C88A99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DD1435B" w14:textId="203E495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4020704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2C500B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6AB99D7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6DDA930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3685" w:type="dxa"/>
          </w:tcPr>
          <w:p w14:paraId="75485C18" w14:textId="2F2C53B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85C4C7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CD41FD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40D71B0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1735C3A7" w14:textId="46B68C7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049F8FCD" w14:textId="0CC096F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566124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7ED61E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38D155C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51D36C2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3685" w:type="dxa"/>
          </w:tcPr>
          <w:p w14:paraId="36E835D6" w14:textId="1A2B28E0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3C3CAB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7D82F3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7B975F3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792D8B56" w14:textId="2FE6A79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63475CE6" w14:textId="1A44EFF2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F69085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945465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01A872B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36459AA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3685" w:type="dxa"/>
          </w:tcPr>
          <w:p w14:paraId="274B50D7" w14:textId="197229D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27CB80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4B70FED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48EC674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3042CFF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3685" w:type="dxa"/>
          </w:tcPr>
          <w:p w14:paraId="0E31AB13" w14:textId="1234BB5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1121BF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5AD440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0318A08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62D44EC3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3685" w:type="dxa"/>
          </w:tcPr>
          <w:p w14:paraId="05DE6D41" w14:textId="3518DCF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492A6F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EC8E71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1134" w:type="dxa"/>
            <w:noWrap/>
            <w:vAlign w:val="bottom"/>
            <w:hideMark/>
          </w:tcPr>
          <w:p w14:paraId="2C574FC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2C9D4683" w14:textId="56383E1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8A6DDAB" w14:textId="2C5EE7E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4355BB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91B196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1134" w:type="dxa"/>
            <w:noWrap/>
            <w:vAlign w:val="bottom"/>
            <w:hideMark/>
          </w:tcPr>
          <w:p w14:paraId="0FAA8AE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1CA00E93" w14:textId="3598060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435BCF88" w14:textId="67A227BF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F7D8F38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E0D388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1134" w:type="dxa"/>
            <w:noWrap/>
            <w:vAlign w:val="bottom"/>
            <w:hideMark/>
          </w:tcPr>
          <w:p w14:paraId="5C3D745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3CA538E6" w14:textId="3BA62B9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9849CBC" w14:textId="54FAB46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E7912C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EEC36A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1134" w:type="dxa"/>
            <w:noWrap/>
            <w:vAlign w:val="bottom"/>
            <w:hideMark/>
          </w:tcPr>
          <w:p w14:paraId="76F9804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5CBC0FD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3685" w:type="dxa"/>
          </w:tcPr>
          <w:p w14:paraId="35B9A844" w14:textId="3C7F78C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BBCFC6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5D1CFC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1134" w:type="dxa"/>
            <w:noWrap/>
            <w:vAlign w:val="bottom"/>
            <w:hideMark/>
          </w:tcPr>
          <w:p w14:paraId="0D1CF8B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2B7D20E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3685" w:type="dxa"/>
          </w:tcPr>
          <w:p w14:paraId="7A64E548" w14:textId="4DA5A9B4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4AB991B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6C2C085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1134" w:type="dxa"/>
            <w:noWrap/>
            <w:vAlign w:val="bottom"/>
            <w:hideMark/>
          </w:tcPr>
          <w:p w14:paraId="70497E7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2127" w:type="dxa"/>
            <w:noWrap/>
            <w:hideMark/>
          </w:tcPr>
          <w:p w14:paraId="4E84D12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3685" w:type="dxa"/>
          </w:tcPr>
          <w:p w14:paraId="5857A040" w14:textId="3F0C1D2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61E2270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61D833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PHQ1</w:t>
            </w:r>
          </w:p>
        </w:tc>
        <w:tc>
          <w:tcPr>
            <w:tcW w:w="1134" w:type="dxa"/>
            <w:noWrap/>
            <w:vAlign w:val="bottom"/>
            <w:hideMark/>
          </w:tcPr>
          <w:p w14:paraId="253EB53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71BB8EBE" w14:textId="78E7E1A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436007F5" w14:textId="7467FE2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BA55BB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D1BF3C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PHQ2</w:t>
            </w:r>
          </w:p>
        </w:tc>
        <w:tc>
          <w:tcPr>
            <w:tcW w:w="1134" w:type="dxa"/>
            <w:noWrap/>
            <w:vAlign w:val="bottom"/>
            <w:hideMark/>
          </w:tcPr>
          <w:p w14:paraId="146347D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3FC818A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3685" w:type="dxa"/>
          </w:tcPr>
          <w:p w14:paraId="7A66FA83" w14:textId="669B2905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71FD97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1BD4E1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PHQ5</w:t>
            </w:r>
          </w:p>
        </w:tc>
        <w:tc>
          <w:tcPr>
            <w:tcW w:w="1134" w:type="dxa"/>
            <w:noWrap/>
            <w:vAlign w:val="bottom"/>
            <w:hideMark/>
          </w:tcPr>
          <w:p w14:paraId="06694F1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110C596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3685" w:type="dxa"/>
          </w:tcPr>
          <w:p w14:paraId="21CED721" w14:textId="2DA1A29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465D1ED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BE77BB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PHQ6</w:t>
            </w:r>
          </w:p>
        </w:tc>
        <w:tc>
          <w:tcPr>
            <w:tcW w:w="1134" w:type="dxa"/>
            <w:noWrap/>
            <w:vAlign w:val="bottom"/>
            <w:hideMark/>
          </w:tcPr>
          <w:p w14:paraId="3A81ACC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1BCE99A7" w14:textId="1F30549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5FE94E18" w14:textId="6A740C7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790050B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133377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PHQ7</w:t>
            </w:r>
          </w:p>
        </w:tc>
        <w:tc>
          <w:tcPr>
            <w:tcW w:w="1134" w:type="dxa"/>
            <w:noWrap/>
            <w:vAlign w:val="bottom"/>
            <w:hideMark/>
          </w:tcPr>
          <w:p w14:paraId="44E34C7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5EFA07B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3685" w:type="dxa"/>
          </w:tcPr>
          <w:p w14:paraId="3907BD92" w14:textId="659123BA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05560A9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C24A18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PHQ8</w:t>
            </w:r>
          </w:p>
        </w:tc>
        <w:tc>
          <w:tcPr>
            <w:tcW w:w="1134" w:type="dxa"/>
            <w:noWrap/>
            <w:vAlign w:val="bottom"/>
            <w:hideMark/>
          </w:tcPr>
          <w:p w14:paraId="445531A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135F82D5" w14:textId="78D8945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522AD5B5" w14:textId="07EFA05C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B20731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66A206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PHQ9</w:t>
            </w:r>
          </w:p>
        </w:tc>
        <w:tc>
          <w:tcPr>
            <w:tcW w:w="1134" w:type="dxa"/>
            <w:noWrap/>
            <w:vAlign w:val="bottom"/>
            <w:hideMark/>
          </w:tcPr>
          <w:p w14:paraId="606A675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6D0C2124" w14:textId="19C2387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0560516D" w14:textId="68975CE9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50EC45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6EB8DC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GAD1</w:t>
            </w:r>
          </w:p>
        </w:tc>
        <w:tc>
          <w:tcPr>
            <w:tcW w:w="1134" w:type="dxa"/>
            <w:noWrap/>
            <w:vAlign w:val="bottom"/>
            <w:hideMark/>
          </w:tcPr>
          <w:p w14:paraId="15A9BD2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2BCAD9DD" w14:textId="70964C88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2014B274" w14:textId="18E3E23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D49D963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28EF9ED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GAD2</w:t>
            </w:r>
          </w:p>
        </w:tc>
        <w:tc>
          <w:tcPr>
            <w:tcW w:w="1134" w:type="dxa"/>
            <w:noWrap/>
            <w:vAlign w:val="bottom"/>
            <w:hideMark/>
          </w:tcPr>
          <w:p w14:paraId="3216B50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2C2C267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3685" w:type="dxa"/>
          </w:tcPr>
          <w:p w14:paraId="34CC50F0" w14:textId="790D6AA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1D0B83C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525686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GAD3</w:t>
            </w:r>
          </w:p>
        </w:tc>
        <w:tc>
          <w:tcPr>
            <w:tcW w:w="1134" w:type="dxa"/>
            <w:noWrap/>
            <w:vAlign w:val="bottom"/>
            <w:hideMark/>
          </w:tcPr>
          <w:p w14:paraId="7723358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1CC9240F" w14:textId="7559938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6B7906EC" w14:textId="0FE6FF73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02A7F42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5DCAF61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GAD4</w:t>
            </w:r>
          </w:p>
        </w:tc>
        <w:tc>
          <w:tcPr>
            <w:tcW w:w="1134" w:type="dxa"/>
            <w:noWrap/>
            <w:vAlign w:val="bottom"/>
            <w:hideMark/>
          </w:tcPr>
          <w:p w14:paraId="4E5045F8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789924F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3685" w:type="dxa"/>
          </w:tcPr>
          <w:p w14:paraId="262C0AD2" w14:textId="2FACA6CB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FD0AE45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004D67A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GAD5</w:t>
            </w:r>
          </w:p>
        </w:tc>
        <w:tc>
          <w:tcPr>
            <w:tcW w:w="1134" w:type="dxa"/>
            <w:noWrap/>
            <w:vAlign w:val="bottom"/>
            <w:hideMark/>
          </w:tcPr>
          <w:p w14:paraId="348E97CA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5D61DF3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3685" w:type="dxa"/>
          </w:tcPr>
          <w:p w14:paraId="0EBE2651" w14:textId="2310ABD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D1BC1F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3BA536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GAD6</w:t>
            </w:r>
          </w:p>
        </w:tc>
        <w:tc>
          <w:tcPr>
            <w:tcW w:w="1134" w:type="dxa"/>
            <w:noWrap/>
            <w:vAlign w:val="bottom"/>
            <w:hideMark/>
          </w:tcPr>
          <w:p w14:paraId="4E1F459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20BD159C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3685" w:type="dxa"/>
          </w:tcPr>
          <w:p w14:paraId="10F2C928" w14:textId="3BD276C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4A180232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3CEC4684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GAD7</w:t>
            </w:r>
          </w:p>
        </w:tc>
        <w:tc>
          <w:tcPr>
            <w:tcW w:w="1134" w:type="dxa"/>
            <w:noWrap/>
            <w:vAlign w:val="bottom"/>
            <w:hideMark/>
          </w:tcPr>
          <w:p w14:paraId="4F5A1B7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4EDD1C3E" w14:textId="04A1A601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3685" w:type="dxa"/>
          </w:tcPr>
          <w:p w14:paraId="13915935" w14:textId="55E9D3B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E31038E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16191DF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PSQI1</w:t>
            </w:r>
          </w:p>
        </w:tc>
        <w:tc>
          <w:tcPr>
            <w:tcW w:w="1134" w:type="dxa"/>
            <w:noWrap/>
            <w:vAlign w:val="bottom"/>
            <w:hideMark/>
          </w:tcPr>
          <w:p w14:paraId="5CA06D57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118F9B2B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3685" w:type="dxa"/>
          </w:tcPr>
          <w:p w14:paraId="4D407E10" w14:textId="1CE88E6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327DED1F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9622CF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PSQI2</w:t>
            </w:r>
          </w:p>
        </w:tc>
        <w:tc>
          <w:tcPr>
            <w:tcW w:w="1134" w:type="dxa"/>
            <w:noWrap/>
            <w:vAlign w:val="bottom"/>
            <w:hideMark/>
          </w:tcPr>
          <w:p w14:paraId="4663B30E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79D90A42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3685" w:type="dxa"/>
          </w:tcPr>
          <w:p w14:paraId="166B6E94" w14:textId="75E6E61D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24B61216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23FE916F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PSQI3</w:t>
            </w:r>
          </w:p>
        </w:tc>
        <w:tc>
          <w:tcPr>
            <w:tcW w:w="1134" w:type="dxa"/>
            <w:noWrap/>
            <w:vAlign w:val="bottom"/>
            <w:hideMark/>
          </w:tcPr>
          <w:p w14:paraId="781E1AA0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35F05B05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3685" w:type="dxa"/>
          </w:tcPr>
          <w:p w14:paraId="60E0A20F" w14:textId="23CA7E96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C56486" w:rsidRPr="00551CA6" w14:paraId="5AF4D301" w14:textId="77777777" w:rsidTr="00C56486">
        <w:trPr>
          <w:trHeight w:val="310"/>
        </w:trPr>
        <w:tc>
          <w:tcPr>
            <w:tcW w:w="1296" w:type="dxa"/>
            <w:noWrap/>
            <w:vAlign w:val="bottom"/>
            <w:hideMark/>
          </w:tcPr>
          <w:p w14:paraId="77E09A66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PSQI4</w:t>
            </w:r>
          </w:p>
        </w:tc>
        <w:tc>
          <w:tcPr>
            <w:tcW w:w="1134" w:type="dxa"/>
            <w:noWrap/>
            <w:vAlign w:val="bottom"/>
            <w:hideMark/>
          </w:tcPr>
          <w:p w14:paraId="7E903509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PSQI5</w:t>
            </w:r>
          </w:p>
        </w:tc>
        <w:tc>
          <w:tcPr>
            <w:tcW w:w="2127" w:type="dxa"/>
            <w:noWrap/>
            <w:hideMark/>
          </w:tcPr>
          <w:p w14:paraId="7D4F8F61" w14:textId="77777777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3685" w:type="dxa"/>
          </w:tcPr>
          <w:p w14:paraId="703C78D7" w14:textId="4A9063EE" w:rsidR="00C56486" w:rsidRPr="00551CA6" w:rsidRDefault="00C56486" w:rsidP="00C5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</w:tbl>
    <w:p w14:paraId="29D1B67C" w14:textId="04FCC06C" w:rsidR="006F1919" w:rsidRPr="00551CA6" w:rsidRDefault="00CD4DD7" w:rsidP="00242372">
      <w:pPr>
        <w:pStyle w:val="21"/>
        <w:spacing w:line="240" w:lineRule="auto"/>
        <w:rPr>
          <w:rFonts w:ascii="Verdana" w:eastAsia="DengXian" w:hAnsi="Verdana" w:cs="Times New Roman"/>
        </w:rPr>
      </w:pPr>
      <w:r w:rsidRPr="00551CA6">
        <w:rPr>
          <w:rFonts w:cs="Times New Roman"/>
          <w:sz w:val="22"/>
        </w:rPr>
        <w:t>Note</w:t>
      </w:r>
      <w:r w:rsidR="00D80258" w:rsidRPr="00551CA6">
        <w:rPr>
          <w:rFonts w:cs="Times New Roman"/>
          <w:sz w:val="22"/>
        </w:rPr>
        <w:t>s:</w:t>
      </w:r>
      <w:r w:rsidR="00F47833">
        <w:rPr>
          <w:rFonts w:cs="Times New Roman"/>
          <w:sz w:val="22"/>
        </w:rPr>
        <w:t xml:space="preserve"> </w:t>
      </w:r>
      <w:r w:rsidR="007A51EA" w:rsidRPr="007A51EA">
        <w:rPr>
          <w:rFonts w:cs="Times New Roman"/>
          <w:sz w:val="22"/>
        </w:rPr>
        <w:t>PHQ-9</w:t>
      </w:r>
      <w:r w:rsidR="007A51EA">
        <w:rPr>
          <w:rFonts w:eastAsiaTheme="minorEastAsia" w:cs="Times New Roman" w:hint="eastAsia"/>
          <w:sz w:val="22"/>
          <w:lang w:eastAsia="zh-TW"/>
        </w:rPr>
        <w:t>:</w:t>
      </w:r>
      <w:r w:rsidR="007A51EA" w:rsidRPr="007A51EA">
        <w:rPr>
          <w:rFonts w:cs="Times New Roman"/>
          <w:sz w:val="22"/>
        </w:rPr>
        <w:t xml:space="preserve"> Patient Health Questionnaire-9; GAD-7</w:t>
      </w:r>
      <w:r w:rsidR="007A51EA">
        <w:rPr>
          <w:rFonts w:eastAsiaTheme="minorEastAsia" w:cs="Times New Roman" w:hint="eastAsia"/>
          <w:sz w:val="22"/>
          <w:lang w:eastAsia="zh-TW"/>
        </w:rPr>
        <w:t>:</w:t>
      </w:r>
      <w:r w:rsidR="007A51EA" w:rsidRPr="007A51EA">
        <w:rPr>
          <w:rFonts w:cs="Times New Roman"/>
          <w:sz w:val="22"/>
        </w:rPr>
        <w:t xml:space="preserve"> Generalized Anxiety Disorder-7; B-PSQI</w:t>
      </w:r>
      <w:r w:rsidR="007A51EA">
        <w:rPr>
          <w:rFonts w:eastAsiaTheme="minorEastAsia" w:cs="Times New Roman" w:hint="eastAsia"/>
          <w:sz w:val="22"/>
          <w:lang w:eastAsia="zh-TW"/>
        </w:rPr>
        <w:t>:</w:t>
      </w:r>
      <w:r w:rsidR="007A51EA" w:rsidRPr="007A51EA">
        <w:rPr>
          <w:rFonts w:cs="Times New Roman"/>
          <w:sz w:val="22"/>
        </w:rPr>
        <w:t xml:space="preserve"> Brief Pittsburgh Sleep Quality Index. E denotes the edge-invariance test statistic from the Network Comparison Test. P values were adjusted using the Holm–Bonferroni method</w:t>
      </w:r>
      <w:r w:rsidR="00242372" w:rsidRPr="00242372">
        <w:rPr>
          <w:rFonts w:cs="Times New Roman"/>
          <w:sz w:val="22"/>
        </w:rPr>
        <w:t>.</w:t>
      </w:r>
      <w:r w:rsidR="00242372" w:rsidRPr="00242372" w:rsidDel="00242372">
        <w:rPr>
          <w:rFonts w:cs="Times New Roman"/>
          <w:sz w:val="22"/>
        </w:rPr>
        <w:t xml:space="preserve"> </w:t>
      </w:r>
      <w:r w:rsidR="006F1919" w:rsidRPr="00551CA6">
        <w:rPr>
          <w:rFonts w:ascii="Verdana" w:eastAsia="DengXian" w:hAnsi="Verdana" w:cs="Times New Roman"/>
        </w:rPr>
        <w:br w:type="page"/>
      </w:r>
    </w:p>
    <w:p w14:paraId="6D52817F" w14:textId="06463536" w:rsidR="006F1919" w:rsidRPr="00551CA6" w:rsidRDefault="00CD4DD7" w:rsidP="00864A8F">
      <w:pPr>
        <w:spacing w:after="0" w:line="240" w:lineRule="auto"/>
        <w:rPr>
          <w:rFonts w:ascii="Verdana" w:eastAsia="DengXian" w:hAnsi="Verdana" w:cs="Times New Roman"/>
          <w:b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lastRenderedPageBreak/>
        <w:t>Table S</w:t>
      </w:r>
      <w:r w:rsidR="00B912E8" w:rsidRPr="00551CA6">
        <w:rPr>
          <w:rFonts w:ascii="Verdana" w:eastAsia="DengXian" w:hAnsi="Verdana" w:cs="Times New Roman"/>
          <w:b/>
          <w:sz w:val="24"/>
          <w:szCs w:val="24"/>
        </w:rPr>
        <w:t>4</w:t>
      </w:r>
      <w:r w:rsidR="006F1919" w:rsidRPr="00551CA6">
        <w:rPr>
          <w:rFonts w:ascii="Verdana" w:eastAsia="DengXian" w:hAnsi="Verdana" w:cs="Times New Roman"/>
          <w:b/>
          <w:sz w:val="24"/>
          <w:szCs w:val="24"/>
        </w:rPr>
        <w:t xml:space="preserve">. </w:t>
      </w:r>
      <w:r w:rsidR="00C51054" w:rsidRPr="00A4419E">
        <w:rPr>
          <w:rFonts w:ascii="Verdana" w:eastAsia="DengXian" w:hAnsi="Verdana" w:cs="Times New Roman"/>
          <w:bCs/>
          <w:sz w:val="24"/>
          <w:szCs w:val="24"/>
        </w:rPr>
        <w:t>Node-centrality invariance tests for the depressive–anxiety–sleep symptom networks in the CHD and non-CHD groups</w:t>
      </w:r>
      <w:r w:rsidR="00C51054" w:rsidRPr="00C51054" w:rsidDel="00C51054">
        <w:rPr>
          <w:rFonts w:ascii="Verdana" w:eastAsia="DengXian" w:hAnsi="Verdana" w:cs="Times New Roman"/>
          <w:b/>
          <w:sz w:val="24"/>
          <w:szCs w:val="24"/>
        </w:rPr>
        <w:t xml:space="preserve"> </w:t>
      </w:r>
    </w:p>
    <w:tbl>
      <w:tblPr>
        <w:tblW w:w="45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3582"/>
        <w:gridCol w:w="4348"/>
      </w:tblGrid>
      <w:tr w:rsidR="006F1919" w:rsidRPr="00551CA6" w14:paraId="5A559CB7" w14:textId="77777777" w:rsidTr="00CD4DD7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EC5CC" w14:textId="77777777" w:rsidR="006F1919" w:rsidRPr="00551CA6" w:rsidRDefault="00CD4DD7" w:rsidP="00CD4DD7">
            <w:pPr>
              <w:jc w:val="center"/>
              <w:rPr>
                <w:rFonts w:ascii="Times New Roman" w:hAnsi="Times New Roman" w:cs="Times New Roman"/>
              </w:rPr>
            </w:pPr>
            <w:r w:rsidRPr="00551CA6">
              <w:rPr>
                <w:rFonts w:ascii="Times New Roman" w:hAnsi="Times New Roman" w:cs="Times New Roman"/>
              </w:rPr>
              <w:t>Node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6E2E0" w14:textId="1B35CB43" w:rsidR="006F1919" w:rsidRPr="00551CA6" w:rsidRDefault="00CD4DD7" w:rsidP="00CD4D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 xml:space="preserve">Strength adjusted </w:t>
            </w:r>
            <w:r w:rsidR="000D63D5">
              <w:rPr>
                <w:rFonts w:ascii="Times New Roman" w:hAnsi="Times New Roman" w:cs="Times New Roman" w:hint="eastAsia"/>
                <w:color w:val="000000"/>
                <w:lang w:eastAsia="zh-TW"/>
              </w:rPr>
              <w:t>P</w:t>
            </w:r>
            <w:r w:rsidRPr="00551CA6">
              <w:rPr>
                <w:rFonts w:ascii="Times New Roman" w:hAnsi="Times New Roman" w:cs="Times New Roman"/>
                <w:color w:val="000000"/>
              </w:rPr>
              <w:t>-value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A74F4" w14:textId="7C70E1F6" w:rsidR="006F1919" w:rsidRPr="00551CA6" w:rsidRDefault="00CD4DD7" w:rsidP="00CD4D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 xml:space="preserve">Expected influence adjusted </w:t>
            </w:r>
            <w:r w:rsidR="000D63D5">
              <w:rPr>
                <w:rFonts w:ascii="Times New Roman" w:hAnsi="Times New Roman" w:cs="Times New Roman" w:hint="eastAsia"/>
                <w:color w:val="000000"/>
                <w:lang w:eastAsia="zh-TW"/>
              </w:rPr>
              <w:t>P</w:t>
            </w:r>
            <w:r w:rsidRPr="00551CA6">
              <w:rPr>
                <w:rFonts w:ascii="Times New Roman" w:hAnsi="Times New Roman" w:cs="Times New Roman"/>
                <w:color w:val="000000"/>
              </w:rPr>
              <w:t>-value</w:t>
            </w:r>
          </w:p>
        </w:tc>
      </w:tr>
      <w:tr w:rsidR="007A51EA" w:rsidRPr="00551CA6" w14:paraId="4CC0F660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9FDC9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PHQ1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9D1AC" w14:textId="07E5FE00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2DA288" w14:textId="24C87F8D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7E08641A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898D8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PHQ2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CC5363" w14:textId="28F054CD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A7CA4A" w14:textId="00BE555A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4858481F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536E1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PHQ5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470BEA" w14:textId="067AFEB2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A0D000" w14:textId="3789A863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6AC0840C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3A8F8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PHQ6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063EE2" w14:textId="370DC0DF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A749A1" w14:textId="25ACFBDC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50CC0E86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6A309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PHQ7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F998F1" w14:textId="78470062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6D1505" w14:textId="56E6AB28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53AF8EC9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5FCE1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PHQ8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D30CA4" w14:textId="6A410B99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98E5AB" w14:textId="5C66E644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4E0B88CA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5A1AB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PHQ9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7DF23" w14:textId="729C97F1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D7F62A" w14:textId="7C7DDF33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38D95527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B9DED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GAD1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366032" w14:textId="03E8A20A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152281" w14:textId="0E9D0C83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102A87C9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48C0B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GAD2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9D316D" w14:textId="39F5BDE1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7DFB9D" w14:textId="238234BC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131C08B9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7E404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GAD3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3378F" w14:textId="552DDB86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D73514" w14:textId="5B4B8B9B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5FE34E22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76D7C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GAD4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800471" w14:textId="7C3790AC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372715" w14:textId="7AB60EBE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703D0682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951C8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GAD5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0340EB" w14:textId="35607D65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DE5A5A" w14:textId="51B75499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3989F86B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FA4EE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GAD6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D73A77" w14:textId="0135414F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EAD8BF" w14:textId="7317315D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4A943858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C0353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GAD7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E87AEA" w14:textId="5BCDA96E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05547" w14:textId="7BE9D4DF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0E2BD5D6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2609D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PSQI1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812CF2" w14:textId="54986F23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A60573" w14:textId="76EC82EE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01F8B50A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72A0A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PSQI2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D49D6C" w14:textId="6A67CFE8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A7FF45" w14:textId="2B9FE368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176D16EC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5F23D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PSQI3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6AE213" w14:textId="2FE3C461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6FD5E3" w14:textId="4FF18E89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5F88E7EC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50AB7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PSQI4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48FB0C" w14:textId="00F5FAAF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D40322" w14:textId="779EC80A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7A51EA" w:rsidRPr="00551CA6" w14:paraId="1991FEDF" w14:textId="77777777" w:rsidTr="00A4419E">
        <w:trPr>
          <w:trHeight w:val="310"/>
        </w:trPr>
        <w:tc>
          <w:tcPr>
            <w:tcW w:w="6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627E5" w14:textId="77777777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1CA6">
              <w:rPr>
                <w:rFonts w:ascii="Times New Roman" w:hAnsi="Times New Roman" w:cs="Times New Roman"/>
                <w:color w:val="000000"/>
              </w:rPr>
              <w:t>PSQI5</w:t>
            </w:r>
          </w:p>
        </w:tc>
        <w:tc>
          <w:tcPr>
            <w:tcW w:w="19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A549E5" w14:textId="216D17E1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239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109787" w14:textId="7139D57F" w:rsidR="007A51EA" w:rsidRPr="00551CA6" w:rsidRDefault="007A51EA" w:rsidP="007A51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1EA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</w:tbl>
    <w:p w14:paraId="10EB68E9" w14:textId="77777777" w:rsidR="00B92D0F" w:rsidRPr="00551CA6" w:rsidRDefault="006F1919">
      <w:pPr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sz w:val="24"/>
          <w:szCs w:val="24"/>
        </w:rPr>
        <w:t xml:space="preserve"> </w:t>
      </w:r>
    </w:p>
    <w:p w14:paraId="32247974" w14:textId="1BE1E1DE" w:rsidR="00B92D0F" w:rsidRPr="00551CA6" w:rsidRDefault="00B92D0F" w:rsidP="00B92D0F">
      <w:pPr>
        <w:rPr>
          <w:rFonts w:ascii="Times New Roman" w:hAnsi="Times New Roman" w:cs="Times New Roman"/>
          <w:color w:val="000000"/>
        </w:rPr>
      </w:pPr>
      <w:r w:rsidRPr="00551CA6">
        <w:rPr>
          <w:rStyle w:val="aa"/>
          <w:rFonts w:ascii="Times New Roman" w:hAnsi="Times New Roman" w:cs="Times New Roman"/>
          <w:b w:val="0"/>
          <w:color w:val="000000"/>
        </w:rPr>
        <w:t>Note</w:t>
      </w:r>
      <w:r w:rsidR="00D80258" w:rsidRPr="00551CA6">
        <w:rPr>
          <w:rStyle w:val="aa"/>
          <w:rFonts w:ascii="Times New Roman" w:hAnsi="Times New Roman" w:cs="Times New Roman"/>
          <w:b w:val="0"/>
          <w:color w:val="000000"/>
        </w:rPr>
        <w:t>s</w:t>
      </w:r>
      <w:r w:rsidRPr="00551CA6">
        <w:rPr>
          <w:rStyle w:val="aa"/>
          <w:rFonts w:ascii="Times New Roman" w:hAnsi="Times New Roman" w:cs="Times New Roman"/>
          <w:b w:val="0"/>
          <w:color w:val="000000"/>
        </w:rPr>
        <w:t>:</w:t>
      </w:r>
      <w:r w:rsidRPr="00551CA6">
        <w:rPr>
          <w:rFonts w:ascii="Times New Roman" w:hAnsi="Times New Roman" w:cs="Times New Roman"/>
          <w:color w:val="000000"/>
        </w:rPr>
        <w:t xml:space="preserve"> </w:t>
      </w:r>
      <w:r w:rsidR="007A51EA" w:rsidRPr="007A51EA">
        <w:rPr>
          <w:rFonts w:ascii="Times New Roman" w:hAnsi="Times New Roman" w:cs="Times New Roman"/>
          <w:color w:val="000000"/>
        </w:rPr>
        <w:t>PHQ-9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hAnsi="Times New Roman" w:cs="Times New Roman"/>
          <w:color w:val="000000"/>
        </w:rPr>
        <w:t xml:space="preserve"> Patient Health Questionnaire-9; GAD-7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hAnsi="Times New Roman" w:cs="Times New Roman"/>
          <w:color w:val="000000"/>
        </w:rPr>
        <w:t xml:space="preserve"> Generalized Anxiety Disorder-7; B-PSQI</w:t>
      </w:r>
      <w:r w:rsidR="007A51EA">
        <w:rPr>
          <w:rFonts w:ascii="Times New Roman" w:hAnsi="Times New Roman" w:cs="Times New Roman" w:hint="eastAsia"/>
          <w:color w:val="000000"/>
          <w:lang w:eastAsia="zh-TW"/>
        </w:rPr>
        <w:t>:</w:t>
      </w:r>
      <w:r w:rsidR="007A51EA" w:rsidRPr="007A51EA">
        <w:rPr>
          <w:rFonts w:ascii="Times New Roman" w:hAnsi="Times New Roman" w:cs="Times New Roman"/>
          <w:color w:val="000000"/>
        </w:rPr>
        <w:t xml:space="preserve"> Brief Pittsburgh Sleep Quality Index. Values are Holm–Bonferroni-adjusted P values from the node-centrality invariance tests. Strength and expected influence were examined as centrality indices.</w:t>
      </w:r>
    </w:p>
    <w:p w14:paraId="02E55602" w14:textId="5CE7A9C5" w:rsidR="006F1919" w:rsidRPr="00551CA6" w:rsidRDefault="00B92D0F">
      <w:pPr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sz w:val="24"/>
          <w:szCs w:val="24"/>
        </w:rPr>
        <w:t xml:space="preserve"> </w:t>
      </w:r>
      <w:r w:rsidR="006F1919" w:rsidRPr="00551CA6">
        <w:rPr>
          <w:rFonts w:ascii="Verdana" w:eastAsia="DengXian" w:hAnsi="Verdana" w:cs="Times New Roman"/>
          <w:sz w:val="24"/>
          <w:szCs w:val="24"/>
        </w:rPr>
        <w:br w:type="page"/>
      </w:r>
    </w:p>
    <w:p w14:paraId="33214685" w14:textId="77777777" w:rsidR="00AC2772" w:rsidRPr="00551CA6" w:rsidRDefault="00AC2772" w:rsidP="00AC2772">
      <w:pPr>
        <w:rPr>
          <w:rFonts w:ascii="Verdana" w:eastAsia="DengXian" w:hAnsi="Verdana" w:cs="Times New Roman"/>
          <w:sz w:val="24"/>
          <w:szCs w:val="24"/>
        </w:rPr>
      </w:pPr>
      <w:r w:rsidRPr="0023227E">
        <w:rPr>
          <w:rFonts w:ascii="Verdana" w:eastAsia="DengXian" w:hAnsi="Verdana" w:cs="Times New Roman"/>
          <w:b/>
          <w:sz w:val="24"/>
          <w:szCs w:val="24"/>
        </w:rPr>
        <w:lastRenderedPageBreak/>
        <w:t>Figure S1</w:t>
      </w:r>
      <w:r w:rsidRPr="00551CA6">
        <w:rPr>
          <w:rFonts w:ascii="Verdana" w:eastAsia="DengXian" w:hAnsi="Verdana" w:cs="Times New Roman"/>
          <w:sz w:val="24"/>
          <w:szCs w:val="24"/>
        </w:rPr>
        <w:t>. Flowchart of sample selection</w:t>
      </w:r>
      <w:r w:rsidRPr="00551CA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5211EA" wp14:editId="04860DCF">
                <wp:simplePos x="0" y="0"/>
                <wp:positionH relativeFrom="margin">
                  <wp:posOffset>0</wp:posOffset>
                </wp:positionH>
                <wp:positionV relativeFrom="paragraph">
                  <wp:posOffset>302895</wp:posOffset>
                </wp:positionV>
                <wp:extent cx="5695950" cy="5695950"/>
                <wp:effectExtent l="0" t="0" r="19050" b="19050"/>
                <wp:wrapTopAndBottom/>
                <wp:docPr id="41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5950" cy="5695950"/>
                          <a:chOff x="-62" y="2048"/>
                          <a:chExt cx="7147" cy="7306"/>
                        </a:xfrm>
                      </wpg:grpSpPr>
                      <wps:wsp>
                        <wps:cNvPr id="1357824234" name="Rectangle 1357824234"/>
                        <wps:cNvSpPr/>
                        <wps:spPr>
                          <a:xfrm>
                            <a:off x="-62" y="2048"/>
                            <a:ext cx="7085" cy="93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FE2FA5" w14:textId="248730EB" w:rsidR="00C56486" w:rsidRDefault="00C56486" w:rsidP="00AC2772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 xml:space="preserve">Adults </w:t>
                              </w:r>
                              <w:r w:rsidRPr="00DB30B3"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 xml:space="preserve">invited to participate </w:t>
                              </w:r>
                              <w:r w:rsidR="00526CB7">
                                <w:rPr>
                                  <w:rFonts w:ascii="Times New Roman" w:hAnsi="Times New Roman" w:cs="Times New Roman" w:hint="eastAsia"/>
                                  <w:color w:val="000000"/>
                                  <w:sz w:val="24"/>
                                  <w:szCs w:val="28"/>
                                  <w:lang w:eastAsia="zh-TW"/>
                                </w:rPr>
                                <w:t xml:space="preserve">in 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 xml:space="preserve">PBICR-2023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(N</w:t>
                              </w:r>
                              <w:r w:rsidR="00272773">
                                <w:rPr>
                                  <w:rFonts w:ascii="Times New Roman" w:hAnsi="Times New Roman" w:cs="Times New Roman" w:hint="eastAsia"/>
                                  <w:color w:val="000000"/>
                                  <w:sz w:val="24"/>
                                  <w:szCs w:val="28"/>
                                  <w:lang w:eastAsia="zh-TW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=</w:t>
                              </w:r>
                              <w:r w:rsidR="00272773">
                                <w:rPr>
                                  <w:rFonts w:ascii="Times New Roman" w:hAnsi="Times New Roman" w:cs="Times New Roman" w:hint="eastAsia"/>
                                  <w:color w:val="000000"/>
                                  <w:sz w:val="24"/>
                                  <w:szCs w:val="28"/>
                                  <w:lang w:eastAsia="zh-TW"/>
                                </w:rPr>
                                <w:t xml:space="preserve"> </w:t>
                              </w:r>
                              <w:r w:rsidRPr="00DB30B3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48,485)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445873" name="Rectangle 90445873"/>
                        <wps:cNvSpPr/>
                        <wps:spPr>
                          <a:xfrm>
                            <a:off x="1" y="3943"/>
                            <a:ext cx="7083" cy="153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967AA6" w14:textId="1FFB032C" w:rsidR="00C56486" w:rsidRDefault="000D63D5" w:rsidP="00AC2772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</w:pPr>
                              <w:r w:rsidRPr="000D63D5"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Adults who met the eligibility criteria and had complete data on CHD status, PHQ-9, GAD-7, B-PSQI, EQ-5D-5L, and key sociodemographic variables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color w:val="000000"/>
                                  <w:sz w:val="24"/>
                                  <w:szCs w:val="28"/>
                                  <w:lang w:eastAsia="zh-TW"/>
                                </w:rPr>
                                <w:t xml:space="preserve"> </w:t>
                              </w:r>
                              <w:r w:rsidR="00C56486"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(N=45,830)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0317408" name="Straight Arrow Connector 110317408"/>
                        <wps:cNvCnPr/>
                        <wps:spPr>
                          <a:xfrm>
                            <a:off x="3456" y="3048"/>
                            <a:ext cx="2" cy="849"/>
                          </a:xfrm>
                          <a:prstGeom prst="straightConnector1">
                            <a:avLst/>
                          </a:prstGeom>
                          <a:ln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360062937" name="Straight Arrow Connector 1360062937"/>
                        <wps:cNvCnPr/>
                        <wps:spPr>
                          <a:xfrm>
                            <a:off x="3446" y="5486"/>
                            <a:ext cx="2" cy="849"/>
                          </a:xfrm>
                          <a:prstGeom prst="straightConnector1">
                            <a:avLst/>
                          </a:prstGeom>
                          <a:ln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889634726" name="Rectangle 1889634726"/>
                        <wps:cNvSpPr/>
                        <wps:spPr>
                          <a:xfrm>
                            <a:off x="2" y="6347"/>
                            <a:ext cx="7083" cy="106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3E0F37" w14:textId="7BB57723" w:rsidR="00C56486" w:rsidRDefault="000D63D5" w:rsidP="00AC2772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</w:pPr>
                              <w:r w:rsidRPr="000D63D5"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Propensity score matching by age, sex, marital status, and education level at a 1:2 ratio between the CHD and non-CHD groups (n = 3,075)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257861427" name="组合 31"/>
                        <wpg:cNvGrpSpPr/>
                        <wpg:grpSpPr>
                          <a:xfrm>
                            <a:off x="1615" y="7409"/>
                            <a:ext cx="3795" cy="1073"/>
                            <a:chOff x="1615" y="7409"/>
                            <a:chExt cx="3795" cy="1073"/>
                          </a:xfrm>
                        </wpg:grpSpPr>
                        <wps:wsp>
                          <wps:cNvPr id="1687388914" name="直接连接符 25"/>
                          <wps:cNvCnPr/>
                          <wps:spPr>
                            <a:xfrm flipH="1">
                              <a:off x="3445" y="7409"/>
                              <a:ext cx="1" cy="69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/>
                        </wps:wsp>
                        <wps:wsp>
                          <wps:cNvPr id="1538740399" name="肘形连接符 30"/>
                          <wps:cNvCnPr/>
                          <wps:spPr>
                            <a:xfrm rot="16200000" flipH="1">
                              <a:off x="3510" y="6582"/>
                              <a:ext cx="5" cy="3795"/>
                            </a:xfrm>
                            <a:prstGeom prst="bentConnector3">
                              <a:avLst>
                                <a:gd name="adj1" fmla="val -7460000"/>
                              </a:avLst>
                            </a:prstGeom>
                            <a:ln>
                              <a:headEnd type="arrow" w="med" len="med"/>
                              <a:tailEnd type="arrow" w="med" len="me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/>
                        </wps:wsp>
                      </wpg:grpSp>
                      <wps:wsp>
                        <wps:cNvPr id="232874883" name="矩形 38"/>
                        <wps:cNvSpPr/>
                        <wps:spPr>
                          <a:xfrm>
                            <a:off x="3834" y="8524"/>
                            <a:ext cx="3250" cy="83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5AE205" w14:textId="7BA876D7" w:rsidR="00C56486" w:rsidRDefault="000D63D5" w:rsidP="000D63D5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</w:pPr>
                              <w:r w:rsidRPr="000D63D5"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Non-CHD group (n = 2,048)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2691301" name="矩形 39"/>
                        <wps:cNvSpPr/>
                        <wps:spPr>
                          <a:xfrm>
                            <a:off x="0" y="8514"/>
                            <a:ext cx="3273" cy="8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3A79E6" w14:textId="35BF1088" w:rsidR="00C56486" w:rsidRDefault="000D63D5" w:rsidP="000D63D5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</w:pPr>
                              <w:r w:rsidRPr="000D63D5">
                                <w:rPr>
                                  <w:rFonts w:ascii="Times New Roman" w:eastAsia="DengXian" w:hAnsi="Times New Roman" w:cs="Times New Roman"/>
                                  <w:color w:val="000000"/>
                                  <w:sz w:val="24"/>
                                  <w:szCs w:val="28"/>
                                </w:rPr>
                                <w:t>CHD group (n = 1,027)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211EA" id="组合 40" o:spid="_x0000_s1026" style="position:absolute;margin-left:0;margin-top:23.85pt;width:448.5pt;height:448.5pt;z-index:251659264;mso-position-horizontal-relative:margin" coordorigin="-62,2048" coordsize="7147,7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/HwcAUAAJkdAAAOAAAAZHJzL2Uyb0RvYy54bWzsWc9v5DQUviPxP1i5t5PESSYZdbqqursF&#10;aQXVFsTZTZyZQGIH2+1MOSIOnBBHJCSQkEBC4sgNIf6apftn8Gwncbcz7dBd0SLt7GE2qf3845v3&#10;vve9N3uPlk2NzqmQFWdTL9j1PURZzouKzabexx893Uk9JBVhBak5o1Pvgkrv0f677+wt2gkN+ZzX&#10;BRUIFmFysmin3lypdjIayXxOGyJ3eUsZDJZcNETBq5iNCkEWsHpTj0LfT0YLLopW8JxKCX99bAe9&#10;fbN+WdJcfViWkipUTz04mzKfwnye6s/R/h6ZzARp51XeHYO8xikaUjHYdFjqMVEEnYlqZammygWX&#10;vFS7OW9GvCyrnJo7wG0C/9ptjgQ/a81dZpPFrB1gAmiv4fTay+YfnB+J9qQ9FoDEop0BFuZN32VZ&#10;ikb/D6dESwPZxQAZXSqUwx/jJIuzGJDNYax/MaDmc0Be2+0koYdgNPSj1OKdz5905uMgGlvbMfYT&#10;PTrq9x29cppFC/4hHQTyzSA4mZOWGmTlBCA4FqgqwH1xPE7DKMSRhxhpwF2fgwMRNqspujJmkDJ2&#10;A25yIgHCNaCtXr5Hbuynsb16hg0uw83JpBVSHVHeIP0w9QScwngXOX8mlQWpnwKIaWzs9uZJXdRU&#10;n6Rmz2kJ94KvIDTWJqjoYS3QOYFwKD4LOsDNTG1SVnU9GAXrjGrVG3VztRk1gTYY+usM3W7DbLMj&#10;Z2owbCrGxe3GpZ3f39reVV9bLU+X3RdzyosL+EYFt9Eu2/xpBTg+I1IdEwHhDe4KlAWjcy6+8NAC&#10;wn/qyc/PiKAeqt9n4FxZEEWaL8xLFI9DeBFXR06vjrCz5pADpAGQXZubRz1f1f1jKXjzCTDVgd4V&#10;hgjLYe+plyvRvxwqS0vAdTk9ODDTgCNaop6xkzbXi2vAGD84U7ysjBvoi9vbdoBAiOgwvodYyfwo&#10;itMxXo2UYeQucQLIAUXgLMKWIq5ECWyhySWIce96PTH1MbANk+sRfWuYWK7TODv/2UZLr0H+m8wS&#10;+DgYRz6oIZtYTpQg1Wyu0IEQfIEOOWNA8lygYJjpwueQdem55/k+Rw65GUdxYiNoSLJ9BEHy1eGT&#10;Rtkr6XUlycjuRMNRLN+sTTk6uWgyUqSqn7ACqYsWkqUSlcmVwKhTr6EFcCkFUaif4C6Q3rTRNlu5&#10;oNOodGR9T6wd4AREc5hhUF2bHNFNvZsnRtYT4yg1gg7kQSf2tp6og+B/ppusfHgAT0zTLMHROARv&#10;WdHabsy53matbcsMveiNGgJ8/3YW3ErtoSrYrCEMlo7O3mYN0RXOtoZ2FWUIBWUSROFAt5d/fPXi&#10;26+RlbK6wr1DAR4kAVSMkMtBSJhk7qgVj7OumAx80OQQNWQyFOBr7FwFvmo51KEPUYEnUFJA9AdD&#10;BX75/e9/f/Pzy79+gM/L335BYaxvp50OkLtBGKGyrtr3+oqpa19gqFduQA+KDy2RkmxDHV5XTDcN&#10;yGStKNoqG0cFD5BPYpxCXOAs6/PJyy+/e/HnT85zsOn2bfAc0zQIEmgtwj9vvSPFAYxof4lTw4Au&#10;DLsYNDGlIXA6/VqpekqZGoQ2dj6lnWtWdAmRFJ+CZ5ZNDS0L6NignXEE6g2OZZc2Tmg26RfX1laY&#10;zykpnDAnusZYr8qva/hbpm4FvHTtpjWyydHlPYn5EIfg8mk69GAuf/wVPB7ZdmLn6JtlE051v1OX&#10;iHEY2dTRK3Yc9q3d1EbPzR69FU53EE4mQzu2fJuF0z20KtMoTLIA+0CmttLo48SIqH8dJ5b00xi0&#10;CRCwI30c6i6o7bH03LztUL5RI990KA3M2yAxPSLz+5/J9d1vlfoHxqvvZpb7RXX/HwAAAP//AwBQ&#10;SwMEFAAGAAgAAAAhAPMecYHfAAAABwEAAA8AAABkcnMvZG93bnJldi54bWxMj8FOwzAQRO9I/IO1&#10;SNyoEwikTeNUVQWcKiRaJNTbNt4mUWM7it0k/XuWExx3ZjTzNl9NphUD9b5xVkE8i0CQLZ1ubKXg&#10;a//2MAfhA1qNrbOk4EoeVsXtTY6ZdqP9pGEXKsEl1meooA6hy6T0ZU0G/cx1ZNk7ud5g4LOvpO5x&#10;5HLTyscoepEGG8sLNXa0qak87y5GwfuI4/opfh2259Pmetg/f3xvY1Lq/m5aL0EEmsJfGH7xGR0K&#10;Zjq6i9VetAr4kaAgSVMQ7M4XKQtHBYskSUEWufzPX/wAAAD//wMAUEsBAi0AFAAGAAgAAAAhALaD&#10;OJL+AAAA4QEAABMAAAAAAAAAAAAAAAAAAAAAAFtDb250ZW50X1R5cGVzXS54bWxQSwECLQAUAAYA&#10;CAAAACEAOP0h/9YAAACUAQAACwAAAAAAAAAAAAAAAAAvAQAAX3JlbHMvLnJlbHNQSwECLQAUAAYA&#10;CAAAACEAQmvx8HAFAACZHQAADgAAAAAAAAAAAAAAAAAuAgAAZHJzL2Uyb0RvYy54bWxQSwECLQAU&#10;AAYACAAAACEA8x5xgd8AAAAHAQAADwAAAAAAAAAAAAAAAADKBwAAZHJzL2Rvd25yZXYueG1sUEsF&#10;BgAAAAAEAAQA8wAAANYIAAAAAA==&#10;">
                <v:rect id="Rectangle 1357824234" o:spid="_x0000_s1027" style="position:absolute;left:-62;top:2048;width:7085;height:9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RXiyQAAAOMAAAAPAAAAZHJzL2Rvd25yZXYueG1sRE9La8JA&#10;EL4X+h+WKfRWN43WR3QVKS0ISsXHweOQnSah2dmwu03iv3eFQo/zvWex6k0tWnK+sqzgdZCAIM6t&#10;rrhQcD59vkxB+ICssbZMCq7kYbV8fFhgpm3HB2qPoRAxhH2GCsoQmkxKn5dk0A9sQxy5b+sMhni6&#10;QmqHXQw3tUyTZCwNVhwbSmzovaT85/hrFNh9da3XbvbV7mhy2e5D0vXjD6Wen/r1HESgPvyL/9wb&#10;HecP3ybTdJQOR3D/KQIglzcAAAD//wMAUEsBAi0AFAAGAAgAAAAhANvh9svuAAAAhQEAABMAAAAA&#10;AAAAAAAAAAAAAAAAAFtDb250ZW50X1R5cGVzXS54bWxQSwECLQAUAAYACAAAACEAWvQsW78AAAAV&#10;AQAACwAAAAAAAAAAAAAAAAAfAQAAX3JlbHMvLnJlbHNQSwECLQAUAAYACAAAACEA4SUV4skAAADj&#10;AAAADwAAAAAAAAAAAAAAAAAHAgAAZHJzL2Rvd25yZXYueG1sUEsFBgAAAAADAAMAtwAAAP0CAAAA&#10;AA==&#10;" fillcolor="white [3201]" strokecolor="black [3200]" strokeweight="1pt">
                  <v:textbox>
                    <w:txbxContent>
                      <w:p w14:paraId="1AFE2FA5" w14:textId="248730EB" w:rsidR="00C56486" w:rsidRDefault="00C56486" w:rsidP="00AC2772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 xml:space="preserve">Adults </w:t>
                        </w:r>
                        <w:r w:rsidRPr="00DB30B3"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 xml:space="preserve">invited to participate </w:t>
                        </w:r>
                        <w:r w:rsidR="00526CB7">
                          <w:rPr>
                            <w:rFonts w:ascii="Times New Roman" w:hAnsi="Times New Roman" w:cs="Times New Roman" w:hint="eastAsia"/>
                            <w:color w:val="000000"/>
                            <w:sz w:val="24"/>
                            <w:szCs w:val="28"/>
                            <w:lang w:eastAsia="zh-TW"/>
                          </w:rPr>
                          <w:t xml:space="preserve">in </w:t>
                        </w:r>
                        <w:r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 xml:space="preserve">PBICR-2023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8"/>
                          </w:rPr>
                          <w:t>(N</w:t>
                        </w:r>
                        <w:r w:rsidR="00272773">
                          <w:rPr>
                            <w:rFonts w:ascii="Times New Roman" w:hAnsi="Times New Roman" w:cs="Times New Roman" w:hint="eastAsia"/>
                            <w:color w:val="000000"/>
                            <w:sz w:val="24"/>
                            <w:szCs w:val="28"/>
                            <w:lang w:eastAsia="zh-TW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8"/>
                          </w:rPr>
                          <w:t>=</w:t>
                        </w:r>
                        <w:r w:rsidR="00272773">
                          <w:rPr>
                            <w:rFonts w:ascii="Times New Roman" w:hAnsi="Times New Roman" w:cs="Times New Roman" w:hint="eastAsia"/>
                            <w:color w:val="000000"/>
                            <w:sz w:val="24"/>
                            <w:szCs w:val="28"/>
                            <w:lang w:eastAsia="zh-TW"/>
                          </w:rPr>
                          <w:t xml:space="preserve"> </w:t>
                        </w:r>
                        <w:r w:rsidRPr="00DB30B3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8"/>
                          </w:rPr>
                          <w:t>48,485)</w:t>
                        </w:r>
                      </w:p>
                    </w:txbxContent>
                  </v:textbox>
                </v:rect>
                <v:rect id="Rectangle 90445873" o:spid="_x0000_s1028" style="position:absolute;left:1;top:3943;width:7083;height:1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2ixygAAAOEAAAAPAAAAZHJzL2Rvd25yZXYueG1sRI9BS8NA&#10;FITvBf/D8gRv7a5a2zTtthRRECwWo4ceH9lnEsy+Dbtrkv57VxB6HGbmG2azG20revKhcazhdqZA&#10;EJfONFxp+Px4nmYgQkQ22DomDWcKsNteTTaYGzfwO/VFrESCcMhRQx1jl0sZyposhpnriJP35bzF&#10;mKSvpPE4JLht5Z1SC2mx4bRQY0ePNZXfxY/V4I7Nud371Vt/oOXp9RjVMC6etL65HvdrEJHGeAn/&#10;t1+MhpWazx+y5T38PUpvQG5/AQAA//8DAFBLAQItABQABgAIAAAAIQDb4fbL7gAAAIUBAAATAAAA&#10;AAAAAAAAAAAAAAAAAABbQ29udGVudF9UeXBlc10ueG1sUEsBAi0AFAAGAAgAAAAhAFr0LFu/AAAA&#10;FQEAAAsAAAAAAAAAAAAAAAAAHwEAAF9yZWxzLy5yZWxzUEsBAi0AFAAGAAgAAAAhAEq/aLHKAAAA&#10;4QAAAA8AAAAAAAAAAAAAAAAABwIAAGRycy9kb3ducmV2LnhtbFBLBQYAAAAAAwADALcAAAD+AgAA&#10;AAA=&#10;" fillcolor="white [3201]" strokecolor="black [3200]" strokeweight="1pt">
                  <v:textbox>
                    <w:txbxContent>
                      <w:p w14:paraId="56967AA6" w14:textId="1FFB032C" w:rsidR="00C56486" w:rsidRDefault="000D63D5" w:rsidP="00AC2772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</w:pPr>
                        <w:r w:rsidRPr="000D63D5"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>Adults who met the eligibility criteria and had complete data on CHD status, PHQ-9, GAD-7, B-PSQI, EQ-5D-5L, and key sociodemographic variables</w:t>
                        </w:r>
                        <w:r>
                          <w:rPr>
                            <w:rFonts w:ascii="Times New Roman" w:hAnsi="Times New Roman" w:cs="Times New Roman" w:hint="eastAsia"/>
                            <w:color w:val="000000"/>
                            <w:sz w:val="24"/>
                            <w:szCs w:val="28"/>
                            <w:lang w:eastAsia="zh-TW"/>
                          </w:rPr>
                          <w:t xml:space="preserve"> </w:t>
                        </w:r>
                        <w:r w:rsidR="00C56486"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>(N=45,830)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10317408" o:spid="_x0000_s1029" type="#_x0000_t32" style="position:absolute;left:3456;top:3048;width:2;height:8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qugxgAAAOIAAAAPAAAAZHJzL2Rvd25yZXYueG1sRE9LawIx&#10;EL4X/A9hhN5qsrb0sTWKCsJeStHWnofNdHdxM1mSqNt/3zkUevz43ovV6Ht1oZi6wBaKmQFFXAfX&#10;cWPh82N39wwqZWSHfWCy8EMJVsvJzQJLF668p8shN0pCOJVooc15KLVOdUse0ywMxMJ9h+gxC4yN&#10;dhGvEu57PTfmUXvsWBpaHGjbUn06nL2F7aZ6O++q+fvxqxibY9Tp5ZSTtbfTcf0KKtOY/8V/7srJ&#10;/MLcF08PRjbLJcGgl78AAAD//wMAUEsBAi0AFAAGAAgAAAAhANvh9svuAAAAhQEAABMAAAAAAAAA&#10;AAAAAAAAAAAAAFtDb250ZW50X1R5cGVzXS54bWxQSwECLQAUAAYACAAAACEAWvQsW78AAAAVAQAA&#10;CwAAAAAAAAAAAAAAAAAfAQAAX3JlbHMvLnJlbHNQSwECLQAUAAYACAAAACEAE9aroMYAAADiAAAA&#10;DwAAAAAAAAAAAAAAAAAHAgAAZHJzL2Rvd25yZXYueG1sUEsFBgAAAAADAAMAtwAAAPoCAAAAAA==&#10;" filled="t" fillcolor="white [3201]" strokecolor="black [3200]" strokeweight="1pt">
                  <v:stroke endarrow="block" joinstyle="miter"/>
                </v:shape>
                <v:shape id="Straight Arrow Connector 1360062937" o:spid="_x0000_s1030" type="#_x0000_t32" style="position:absolute;left:3446;top:5486;width:2;height:8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YKNyAAAAOMAAAAPAAAAZHJzL2Rvd25yZXYueG1sRI9Bi8Iw&#10;EIXvC/6HMIK3NbWCu1ajqCD0Isu66nloxrbYTEoStf57syB4nHnvffNmvuxMI27kfG1ZwWiYgCAu&#10;rK65VHD4235+g/ABWWNjmRQ8yMNy0fuYY6btnX/ptg+liBD2GSqoQmgzKX1RkUE/tC1x1M7WGQxx&#10;dKXUDu8RbhqZJslEGqw5XqiwpU1FxWV/NQo263x33ebpz/E06sqjk356CV6pQb9bzUAE6sLb/Ern&#10;OtYfTyIznY6/4P+nuAC5eAIAAP//AwBQSwECLQAUAAYACAAAACEA2+H2y+4AAACFAQAAEwAAAAAA&#10;AAAAAAAAAAAAAAAAW0NvbnRlbnRfVHlwZXNdLnhtbFBLAQItABQABgAIAAAAIQBa9CxbvwAAABUB&#10;AAALAAAAAAAAAAAAAAAAAB8BAABfcmVscy8ucmVsc1BLAQItABQABgAIAAAAIQAK9YKNyAAAAOMA&#10;AAAPAAAAAAAAAAAAAAAAAAcCAABkcnMvZG93bnJldi54bWxQSwUGAAAAAAMAAwC3AAAA/AIAAAAA&#10;" filled="t" fillcolor="white [3201]" strokecolor="black [3200]" strokeweight="1pt">
                  <v:stroke endarrow="block" joinstyle="miter"/>
                </v:shape>
                <v:rect id="Rectangle 1889634726" o:spid="_x0000_s1031" style="position:absolute;left:2;top:6347;width:7083;height:1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COkyAAAAOMAAAAPAAAAZHJzL2Rvd25yZXYueG1sRE9fa8Iw&#10;EH8f+B3CDfY20zmptRpFZIOBMpnbg49Hc2vLmktJsrZ+eyMIPt7v/y3Xg2lER87XlhW8jBMQxIXV&#10;NZcKfr7fnzMQPiBrbCyTgjN5WK9GD0vMte35i7pjKEUMYZ+jgiqENpfSFxUZ9GPbEkfu1zqDIZ6u&#10;lNphH8NNIydJkkqDNceGClvaVlT8Hf+NAnuoz83GzT+7Pc1Ou0NI+iF9U+rpcdgsQAQawl18c3/o&#10;OD/L5unrdDZJ4fpTBECuLgAAAP//AwBQSwECLQAUAAYACAAAACEA2+H2y+4AAACFAQAAEwAAAAAA&#10;AAAAAAAAAAAAAAAAW0NvbnRlbnRfVHlwZXNdLnhtbFBLAQItABQABgAIAAAAIQBa9CxbvwAAABUB&#10;AAALAAAAAAAAAAAAAAAAAB8BAABfcmVscy8ucmVsc1BLAQItABQABgAIAAAAIQBffCOkyAAAAOMA&#10;AAAPAAAAAAAAAAAAAAAAAAcCAABkcnMvZG93bnJldi54bWxQSwUGAAAAAAMAAwC3AAAA/AIAAAAA&#10;" fillcolor="white [3201]" strokecolor="black [3200]" strokeweight="1pt">
                  <v:textbox>
                    <w:txbxContent>
                      <w:p w14:paraId="2F3E0F37" w14:textId="7BB57723" w:rsidR="00C56486" w:rsidRDefault="000D63D5" w:rsidP="00AC2772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</w:pPr>
                        <w:r w:rsidRPr="000D63D5"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>Propensity score matching by age, sex, marital status, and education level at a 1:2 ratio between the CHD and non-CHD groups (n = 3,075)</w:t>
                        </w:r>
                      </w:p>
                    </w:txbxContent>
                  </v:textbox>
                </v:rect>
                <v:group id="组合 31" o:spid="_x0000_s1032" style="position:absolute;left:1615;top:7409;width:3795;height:1073" coordorigin="1615,7409" coordsize="3795,1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PNcywAAAOIAAAAPAAAAZHJzL2Rvd25yZXYueG1sRI9Pa8JA&#10;FMTvQr/D8gRvukmsf4iuItKWHqRQLYi3R/aZBLNvQ3abxG/fFYQeh5n5DbPe9qYSLTWutKwgnkQg&#10;iDOrS84V/Jzex0sQziNrrCyTgjs52G5eBmtMte34m9qjz0WAsEtRQeF9nUrpsoIMuomtiYN3tY1B&#10;H2STS91gF+CmkkkUzaXBksNCgTXtC8pux1+j4KPDbjeN39rD7bq/X06zr/MhJqVGw363AuGp9//h&#10;Z/tTK0hmi+U8fk0W8LgU7oDc/AEAAP//AwBQSwECLQAUAAYACAAAACEA2+H2y+4AAACFAQAAEwAA&#10;AAAAAAAAAAAAAAAAAAAAW0NvbnRlbnRfVHlwZXNdLnhtbFBLAQItABQABgAIAAAAIQBa9CxbvwAA&#10;ABUBAAALAAAAAAAAAAAAAAAAAB8BAABfcmVscy8ucmVsc1BLAQItABQABgAIAAAAIQAQRPNcywAA&#10;AOIAAAAPAAAAAAAAAAAAAAAAAAcCAABkcnMvZG93bnJldi54bWxQSwUGAAAAAAMAAwC3AAAA/wIA&#10;AAAA&#10;">
                  <v:line id="直接连接符 25" o:spid="_x0000_s1033" style="position:absolute;flip:x;visibility:visible;mso-wrap-style:square" from="3445,7409" to="3446,8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N8LxwAAAOMAAAAPAAAAZHJzL2Rvd25yZXYueG1sRE9fa8Iw&#10;EH8f+B3CCXubqVZc7IzihKEwBtP5AY7m1pY2l5Jktvv2y2Cwx/v9v81utJ24kQ+NYw3zWQaCuHSm&#10;4UrD9ePlQYEIEdlg55g0fFOA3XZyt8HCuIHPdLvESqQQDgVqqGPsCylDWZPFMHM9ceI+nbcY0+kr&#10;aTwOKdx2cpFlK2mx4dRQY0+Hmsr28mU1qLdlNfjscB7Dex7z9vX43J6OWt9Px/0TiEhj/Bf/uU8m&#10;zV+px1yp9XwJvz8lAOT2BwAA//8DAFBLAQItABQABgAIAAAAIQDb4fbL7gAAAIUBAAATAAAAAAAA&#10;AAAAAAAAAAAAAABbQ29udGVudF9UeXBlc10ueG1sUEsBAi0AFAAGAAgAAAAhAFr0LFu/AAAAFQEA&#10;AAsAAAAAAAAAAAAAAAAAHwEAAF9yZWxzLy5yZWxzUEsBAi0AFAAGAAgAAAAhAFVo3wvHAAAA4wAA&#10;AA8AAAAAAAAAAAAAAAAABwIAAGRycy9kb3ducmV2LnhtbFBLBQYAAAAAAwADALcAAAD7AgAAAAA=&#10;" filled="t" fillcolor="white [3201]" strokecolor="black [3200]" strokeweight="1pt">
                    <v:stroke joinstyle="miter"/>
                  </v:lin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肘形连接符 30" o:spid="_x0000_s1034" type="#_x0000_t34" style="position:absolute;left:3510;top:6582;width:5;height:379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gK8yAAAAOMAAAAPAAAAZHJzL2Rvd25yZXYueG1sRE9LawIx&#10;EL4X/A9hhN5q4lp13RpFSlt6acEX9Dhsxs3iZrJsom7/fVMo9Djfe5br3jXiSl2oPWsYjxQI4tKb&#10;misNh/3rQw4iRGSDjWfS8E0B1qvB3RIL42+8pesuViKFcChQg42xLaQMpSWHYeRb4sSdfOcwprOr&#10;pOnwlsJdIzOlZtJhzanBYkvPlsrz7uI0HDNJ7Uc+/fQXe3qrX0h95dlZ6/thv3kCEamP/+I/97tJ&#10;86eTfP6oJosF/P6UAJCrHwAAAP//AwBQSwECLQAUAAYACAAAACEA2+H2y+4AAACFAQAAEwAAAAAA&#10;AAAAAAAAAAAAAAAAW0NvbnRlbnRfVHlwZXNdLnhtbFBLAQItABQABgAIAAAAIQBa9CxbvwAAABUB&#10;AAALAAAAAAAAAAAAAAAAAB8BAABfcmVscy8ucmVsc1BLAQItABQABgAIAAAAIQBZfgK8yAAAAOMA&#10;AAAPAAAAAAAAAAAAAAAAAAcCAABkcnMvZG93bnJldi54bWxQSwUGAAAAAAMAAwC3AAAA/AIAAAAA&#10;" adj="-1611360" filled="t" fillcolor="white [3201]" strokecolor="black [3200]" strokeweight="1pt">
                    <v:stroke startarrow="open" endarrow="open"/>
                  </v:shape>
                </v:group>
                <v:rect id="矩形 38" o:spid="_x0000_s1035" style="position:absolute;left:3834;top:8524;width:3250;height: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FUaywAAAOIAAAAPAAAAZHJzL2Rvd25yZXYueG1sRI9Pa8JA&#10;FMTvBb/D8oTe6qaxaIyuIqWFQovin4PHR/aZhGbfht1tEr99t1DwOMzMb5jVZjCN6Mj52rKC50kC&#10;griwuuZSwfn0/pSB8AFZY2OZFNzIw2Y9elhhrm3PB+qOoRQRwj5HBVUIbS6lLyoy6Ce2JY7e1TqD&#10;IUpXSu2wj3DTyDRJZtJgzXGhwpZeKyq+jz9Ggd3Xt2brFrvui+aXz31I+mH2ptTjeNguQQQawj38&#10;3/7QCtJpms1fsmwKf5fiHZDrXwAAAP//AwBQSwECLQAUAAYACAAAACEA2+H2y+4AAACFAQAAEwAA&#10;AAAAAAAAAAAAAAAAAAAAW0NvbnRlbnRfVHlwZXNdLnhtbFBLAQItABQABgAIAAAAIQBa9CxbvwAA&#10;ABUBAAALAAAAAAAAAAAAAAAAAB8BAABfcmVscy8ucmVsc1BLAQItABQABgAIAAAAIQClxFUaywAA&#10;AOIAAAAPAAAAAAAAAAAAAAAAAAcCAABkcnMvZG93bnJldi54bWxQSwUGAAAAAAMAAwC3AAAA/wIA&#10;AAAA&#10;" fillcolor="white [3201]" strokecolor="black [3200]" strokeweight="1pt">
                  <v:textbox>
                    <w:txbxContent>
                      <w:p w14:paraId="285AE205" w14:textId="7BA876D7" w:rsidR="00C56486" w:rsidRDefault="000D63D5" w:rsidP="000D63D5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</w:pPr>
                        <w:r w:rsidRPr="000D63D5"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>Non-CHD group (n = 2,048)</w:t>
                        </w:r>
                      </w:p>
                    </w:txbxContent>
                  </v:textbox>
                </v:rect>
                <v:rect id="矩形 39" o:spid="_x0000_s1036" style="position:absolute;top:8514;width:3273;height: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V+sygAAAOIAAAAPAAAAZHJzL2Rvd25yZXYueG1sRI9BS8NA&#10;FITvQv/D8gre7G6qpG3abSmiICgtrR56fGSfSTD7NuyuSfrvXUHwOMzMN8xmN9pW9ORD41hDNlMg&#10;iEtnGq40fLw/3y1BhIhssHVMGq4UYLed3GywMG7gE/XnWIkE4VCghjrGrpAylDVZDDPXESfv03mL&#10;MUlfSeNxSHDbyrlSubTYcFqosaPHmsqv87fV4I7Ntd371aF/o8Xl9RjVMOZPWt9Ox/0aRKQx/of/&#10;2i9Gw/Jhnq+ye5XB76V0B+T2BwAA//8DAFBLAQItABQABgAIAAAAIQDb4fbL7gAAAIUBAAATAAAA&#10;AAAAAAAAAAAAAAAAAABbQ29udGVudF9UeXBlc10ueG1sUEsBAi0AFAAGAAgAAAAhAFr0LFu/AAAA&#10;FQEAAAsAAAAAAAAAAAAAAAAAHwEAAF9yZWxzLy5yZWxzUEsBAi0AFAAGAAgAAAAhAHkpX6zKAAAA&#10;4gAAAA8AAAAAAAAAAAAAAAAABwIAAGRycy9kb3ducmV2LnhtbFBLBQYAAAAAAwADALcAAAD+AgAA&#10;AAA=&#10;" fillcolor="white [3201]" strokecolor="black [3200]" strokeweight="1pt">
                  <v:textbox>
                    <w:txbxContent>
                      <w:p w14:paraId="7B3A79E6" w14:textId="35BF1088" w:rsidR="00C56486" w:rsidRDefault="000D63D5" w:rsidP="000D63D5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</w:pPr>
                        <w:r w:rsidRPr="000D63D5">
                          <w:rPr>
                            <w:rFonts w:ascii="Times New Roman" w:eastAsia="DengXian" w:hAnsi="Times New Roman" w:cs="Times New Roman"/>
                            <w:color w:val="000000"/>
                            <w:sz w:val="24"/>
                            <w:szCs w:val="28"/>
                          </w:rPr>
                          <w:t>CHD group (n = 1,027)</w:t>
                        </w:r>
                      </w:p>
                    </w:txbxContent>
                  </v:textbox>
                </v:rect>
                <w10:wrap type="topAndBottom" anchorx="margin"/>
              </v:group>
            </w:pict>
          </mc:Fallback>
        </mc:AlternateContent>
      </w:r>
    </w:p>
    <w:p w14:paraId="1E9B3436" w14:textId="77777777" w:rsidR="00AC2772" w:rsidRPr="00551CA6" w:rsidRDefault="00AC2772" w:rsidP="00AC2772">
      <w:pPr>
        <w:pStyle w:val="a3"/>
        <w:rPr>
          <w:rFonts w:ascii="Verdana" w:hAnsi="Verdana"/>
        </w:rPr>
        <w:sectPr w:rsidR="00AC2772" w:rsidRPr="00551CA6" w:rsidSect="00A579D0">
          <w:pgSz w:w="12240" w:h="15840"/>
          <w:pgMar w:top="1134" w:right="1134" w:bottom="1134" w:left="1134" w:header="709" w:footer="709" w:gutter="0"/>
          <w:cols w:space="708"/>
          <w:docGrid w:linePitch="360"/>
        </w:sectPr>
      </w:pPr>
    </w:p>
    <w:p w14:paraId="432EC892" w14:textId="54EE7414" w:rsidR="00AC2772" w:rsidRPr="00551CA6" w:rsidRDefault="00AC2772" w:rsidP="00AC2772">
      <w:pPr>
        <w:pStyle w:val="a3"/>
        <w:rPr>
          <w:rFonts w:ascii="Verdana" w:hAnsi="Verdana"/>
          <w:szCs w:val="28"/>
        </w:rPr>
      </w:pPr>
      <w:r w:rsidRPr="0023227E">
        <w:rPr>
          <w:rFonts w:ascii="Verdana" w:hAnsi="Verdana" w:hint="eastAsia"/>
          <w:b/>
        </w:rPr>
        <w:lastRenderedPageBreak/>
        <w:t>F</w:t>
      </w:r>
      <w:r w:rsidRPr="0023227E">
        <w:rPr>
          <w:rFonts w:ascii="Verdana" w:hAnsi="Verdana"/>
          <w:b/>
        </w:rPr>
        <w:t>igure S2.</w:t>
      </w:r>
      <w:r w:rsidRPr="00551CA6">
        <w:rPr>
          <w:rFonts w:ascii="Verdana" w:hAnsi="Verdana"/>
        </w:rPr>
        <w:t xml:space="preserve"> </w:t>
      </w:r>
      <w:r w:rsidR="00C51054" w:rsidRPr="00C51054">
        <w:rPr>
          <w:rFonts w:ascii="Verdana" w:hAnsi="Verdana"/>
        </w:rPr>
        <w:t>Distribution of propensity scores before and after matching</w:t>
      </w:r>
      <w:r w:rsidR="00C51054" w:rsidRPr="00C51054" w:rsidDel="00C51054">
        <w:rPr>
          <w:rFonts w:ascii="Verdana" w:hAnsi="Verdana"/>
        </w:rPr>
        <w:t xml:space="preserve"> </w:t>
      </w:r>
    </w:p>
    <w:p w14:paraId="74D1516B" w14:textId="77777777" w:rsidR="00AC2772" w:rsidRPr="00551CA6" w:rsidRDefault="00AC2772" w:rsidP="00AC2772">
      <w:pPr>
        <w:rPr>
          <w:rFonts w:ascii="Verdana" w:hAnsi="Verdana"/>
          <w:sz w:val="24"/>
          <w:szCs w:val="24"/>
        </w:rPr>
      </w:pPr>
      <w:r w:rsidRPr="00551CA6">
        <w:rPr>
          <w:rFonts w:ascii="Times New Roman" w:eastAsia="DengXi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5CC82D6" wp14:editId="36E92BB9">
            <wp:extent cx="5088878" cy="6956425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圖片 3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426" cy="695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1CA6">
        <w:rPr>
          <w:rFonts w:ascii="Verdana" w:hAnsi="Verdana"/>
          <w:sz w:val="24"/>
          <w:szCs w:val="24"/>
        </w:rPr>
        <w:br w:type="page"/>
      </w:r>
    </w:p>
    <w:p w14:paraId="1D2D618C" w14:textId="312CAABB" w:rsidR="00AC2772" w:rsidRPr="00551CA6" w:rsidRDefault="00AC2772" w:rsidP="00864A8F">
      <w:pPr>
        <w:spacing w:after="0" w:line="240" w:lineRule="auto"/>
        <w:rPr>
          <w:rFonts w:ascii="Verdana" w:eastAsia="DengXian" w:hAnsi="Verdana" w:cs="Times New Roman"/>
          <w:sz w:val="24"/>
          <w:szCs w:val="24"/>
        </w:rPr>
      </w:pPr>
      <w:r w:rsidRPr="00551CA6">
        <w:rPr>
          <w:rFonts w:ascii="Verdana" w:eastAsia="DengXian" w:hAnsi="Verdana" w:cs="Times New Roman"/>
          <w:b/>
          <w:sz w:val="24"/>
          <w:szCs w:val="24"/>
        </w:rPr>
        <w:lastRenderedPageBreak/>
        <w:t>Figure S3.</w:t>
      </w:r>
      <w:r w:rsidRPr="00551CA6">
        <w:rPr>
          <w:rFonts w:ascii="Verdana" w:eastAsia="DengXian" w:hAnsi="Verdana" w:cs="Times New Roman"/>
          <w:sz w:val="24"/>
          <w:szCs w:val="24"/>
        </w:rPr>
        <w:t xml:space="preserve"> </w:t>
      </w:r>
      <w:r w:rsidR="002713C8" w:rsidRPr="002713C8">
        <w:rPr>
          <w:rFonts w:ascii="Verdana" w:hAnsi="Verdana"/>
          <w:sz w:val="24"/>
          <w:szCs w:val="24"/>
        </w:rPr>
        <w:t>Weighted adjacency matrices of the depressive–anxiety–sleep symptom networks in the CHD and non-CHD groups.</w:t>
      </w:r>
      <w:r w:rsidRPr="00551CA6">
        <w:rPr>
          <w:rFonts w:ascii="Verdana" w:eastAsia="DengXian" w:hAnsi="Verdana" w:cs="Times New Roman"/>
          <w:sz w:val="24"/>
          <w:szCs w:val="24"/>
        </w:rPr>
        <w:t xml:space="preserve"> </w:t>
      </w:r>
    </w:p>
    <w:p w14:paraId="7103EC15" w14:textId="77777777" w:rsidR="00AC2772" w:rsidRPr="00551CA6" w:rsidRDefault="00AC2772" w:rsidP="00AC2772">
      <w:pPr>
        <w:spacing w:line="480" w:lineRule="auto"/>
        <w:rPr>
          <w:rFonts w:ascii="Verdana" w:hAnsi="Verdana" w:cs="Times New Roman"/>
          <w:bCs/>
          <w:color w:val="FF0000"/>
          <w:sz w:val="24"/>
          <w:szCs w:val="24"/>
        </w:rPr>
        <w:sectPr w:rsidR="00AC2772" w:rsidRPr="00551CA6" w:rsidSect="00A579D0">
          <w:pgSz w:w="11905" w:h="16838"/>
          <w:pgMar w:top="1134" w:right="1134" w:bottom="1134" w:left="1134" w:header="709" w:footer="1191" w:gutter="0"/>
          <w:cols w:space="0"/>
          <w:docGrid w:linePitch="360"/>
        </w:sectPr>
      </w:pPr>
      <w:r w:rsidRPr="00551CA6">
        <w:rPr>
          <w:rFonts w:ascii="Verdana" w:eastAsia="DengXian" w:hAnsi="Verdana" w:cs="Times New Roman"/>
          <w:noProof/>
          <w:sz w:val="24"/>
          <w:szCs w:val="24"/>
        </w:rPr>
        <w:drawing>
          <wp:inline distT="0" distB="0" distL="0" distR="0" wp14:anchorId="49563FAB" wp14:editId="0CD55A6A">
            <wp:extent cx="5304487" cy="7250806"/>
            <wp:effectExtent l="0" t="0" r="0" b="762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352" cy="725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4D29F" w14:textId="23387532" w:rsidR="00AC2772" w:rsidRPr="00551CA6" w:rsidRDefault="00AC2772" w:rsidP="00864A8F">
      <w:pPr>
        <w:spacing w:after="0" w:line="240" w:lineRule="auto"/>
        <w:jc w:val="both"/>
        <w:rPr>
          <w:rFonts w:ascii="Verdana" w:eastAsia="DengXian" w:hAnsi="Verdana"/>
          <w:sz w:val="24"/>
          <w:szCs w:val="24"/>
        </w:rPr>
      </w:pPr>
      <w:r w:rsidRPr="00551CA6">
        <w:rPr>
          <w:rFonts w:ascii="Verdana" w:hAnsi="Verdana"/>
          <w:b/>
          <w:sz w:val="24"/>
          <w:szCs w:val="24"/>
        </w:rPr>
        <w:lastRenderedPageBreak/>
        <w:t>Figure S4.</w:t>
      </w:r>
      <w:r w:rsidRPr="00551CA6">
        <w:rPr>
          <w:rFonts w:ascii="Verdana" w:hAnsi="Verdana"/>
          <w:sz w:val="24"/>
          <w:szCs w:val="24"/>
        </w:rPr>
        <w:t xml:space="preserve"> </w:t>
      </w:r>
      <w:r w:rsidR="002713C8" w:rsidRPr="002713C8">
        <w:rPr>
          <w:rFonts w:ascii="Verdana" w:hAnsi="Verdana"/>
          <w:sz w:val="24"/>
          <w:szCs w:val="24"/>
        </w:rPr>
        <w:t>Case-dropping bootstrap analysis of centrality stability in the depressive–anxiety–sleep symptom networks. The correlation stability coefficients for expected influence and bridge expected influence were 0.75 in both the CHD and non-CHD groups.</w:t>
      </w:r>
    </w:p>
    <w:p w14:paraId="0890F44F" w14:textId="77777777" w:rsidR="00AC2772" w:rsidRPr="00551CA6" w:rsidRDefault="00AC2772" w:rsidP="00AC277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51CA6">
        <w:rPr>
          <w:rFonts w:ascii="Verdana" w:hAnsi="Verdana"/>
          <w:noProof/>
          <w:sz w:val="24"/>
          <w:szCs w:val="24"/>
        </w:rPr>
        <w:drawing>
          <wp:inline distT="0" distB="0" distL="0" distR="0" wp14:anchorId="6FFA5F6F" wp14:editId="732C17BD">
            <wp:extent cx="7030851" cy="424942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2" t="10192" r="3246" b="12496"/>
                    <a:stretch/>
                  </pic:blipFill>
                  <pic:spPr bwMode="auto">
                    <a:xfrm>
                      <a:off x="0" y="0"/>
                      <a:ext cx="7035389" cy="4252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9264F" w14:textId="77777777" w:rsidR="00AC2772" w:rsidRPr="00551CA6" w:rsidRDefault="00AC2772" w:rsidP="00AC2772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603F7399" w14:textId="77777777" w:rsidR="00AC2772" w:rsidRPr="00551CA6" w:rsidRDefault="00AC2772" w:rsidP="00AC2772">
      <w:pPr>
        <w:pStyle w:val="21"/>
        <w:spacing w:line="480" w:lineRule="auto"/>
        <w:rPr>
          <w:rFonts w:ascii="Verdana" w:hAnsi="Verdana" w:cs="Times New Roman"/>
        </w:rPr>
        <w:sectPr w:rsidR="00AC2772" w:rsidRPr="00551CA6" w:rsidSect="00A579D0">
          <w:pgSz w:w="15840" w:h="12240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7D4298AF" w14:textId="5023D86A" w:rsidR="00AC2772" w:rsidRPr="00551CA6" w:rsidRDefault="00AC2772" w:rsidP="00864A8F">
      <w:pPr>
        <w:pStyle w:val="21"/>
        <w:spacing w:line="240" w:lineRule="auto"/>
        <w:rPr>
          <w:rFonts w:ascii="Verdana" w:hAnsi="Verdana" w:cs="Times New Roman"/>
        </w:rPr>
      </w:pPr>
      <w:r w:rsidRPr="00551CA6">
        <w:rPr>
          <w:rFonts w:ascii="Verdana" w:hAnsi="Verdana" w:cs="Times New Roman"/>
          <w:b/>
        </w:rPr>
        <w:lastRenderedPageBreak/>
        <w:t>Figure S5.</w:t>
      </w:r>
      <w:r w:rsidRPr="00551CA6">
        <w:rPr>
          <w:rFonts w:ascii="Verdana" w:hAnsi="Verdana" w:cs="Times New Roman"/>
        </w:rPr>
        <w:t xml:space="preserve"> </w:t>
      </w:r>
      <w:r w:rsidR="002713C8" w:rsidRPr="002713C8">
        <w:rPr>
          <w:rFonts w:ascii="Verdana" w:hAnsi="Verdana" w:cs="Times New Roman"/>
        </w:rPr>
        <w:t>Bootstrapped confidence intervals for edge weights in the depressive–anxiety–sleep symptom networks in the CHD and non-CHD groups.</w:t>
      </w:r>
      <w:r w:rsidRPr="00551CA6">
        <w:rPr>
          <w:rFonts w:ascii="Verdana" w:hAnsi="Verdana" w:cs="Times New Roman"/>
        </w:rPr>
        <w:t xml:space="preserve"> </w:t>
      </w:r>
    </w:p>
    <w:p w14:paraId="7EE8652F" w14:textId="77777777" w:rsidR="00AC2772" w:rsidRPr="00551CA6" w:rsidRDefault="00AC2772" w:rsidP="00AC2772">
      <w:pPr>
        <w:pStyle w:val="21"/>
        <w:spacing w:line="480" w:lineRule="auto"/>
        <w:rPr>
          <w:rFonts w:cs="Times New Roman"/>
        </w:rPr>
      </w:pPr>
      <w:r w:rsidRPr="00551CA6">
        <w:rPr>
          <w:rFonts w:cs="Times New Roman"/>
          <w:noProof/>
        </w:rPr>
        <w:drawing>
          <wp:inline distT="0" distB="0" distL="0" distR="0" wp14:anchorId="7D979595" wp14:editId="3B5272EF">
            <wp:extent cx="6332220" cy="4632325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C2F6E" w14:textId="047A1DC5" w:rsidR="00AC2772" w:rsidRPr="00551CA6" w:rsidRDefault="00AC2772" w:rsidP="00272773">
      <w:pPr>
        <w:rPr>
          <w:rFonts w:ascii="Verdana" w:hAnsi="Verdana" w:cs="Times New Roman"/>
        </w:rPr>
      </w:pPr>
      <w:r w:rsidRPr="00272773">
        <w:rPr>
          <w:rFonts w:ascii="Times New Roman" w:hAnsi="Times New Roman" w:cs="Times New Roman"/>
          <w:sz w:val="24"/>
          <w:szCs w:val="24"/>
          <w:lang w:eastAsia="zh-TW"/>
        </w:rPr>
        <w:t>Note:</w:t>
      </w:r>
      <w:r w:rsidR="007A51EA" w:rsidRPr="00272773">
        <w:rPr>
          <w:rFonts w:ascii="Times New Roman" w:hAnsi="Times New Roman" w:cs="Times New Roman"/>
          <w:lang w:eastAsia="zh-TW"/>
        </w:rPr>
        <w:t xml:space="preserve"> </w:t>
      </w:r>
      <w:r w:rsidR="00272773" w:rsidRPr="00272773"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  <w:t>Red dots represent the estimated edge weights, ordered from largest to smallest, and gray bars represent the 95% confidence intervals obtained using nonparametric bootstrapping. Wider intervals indicate lower precision, whereas narrower intervals indicate greater precision of the edge-weight estimates.</w:t>
      </w:r>
    </w:p>
    <w:p w14:paraId="48D4942F" w14:textId="77777777" w:rsidR="00E7176D" w:rsidRPr="00551CA6" w:rsidRDefault="00E7176D"/>
    <w:p w14:paraId="1E45A76B" w14:textId="77777777" w:rsidR="00E7176D" w:rsidRPr="00551CA6" w:rsidRDefault="00E7176D">
      <w:r w:rsidRPr="00551CA6">
        <w:br w:type="page"/>
      </w:r>
    </w:p>
    <w:p w14:paraId="71346D43" w14:textId="77777777" w:rsidR="00E7176D" w:rsidRPr="00551CA6" w:rsidRDefault="00E7176D" w:rsidP="00E7176D">
      <w:pPr>
        <w:spacing w:line="360" w:lineRule="auto"/>
        <w:jc w:val="both"/>
        <w:rPr>
          <w:rFonts w:ascii="Verdana" w:hAnsi="Verdana"/>
          <w:b/>
          <w:sz w:val="24"/>
          <w:szCs w:val="24"/>
        </w:rPr>
        <w:sectPr w:rsidR="00E7176D" w:rsidRPr="00551CA6" w:rsidSect="00AC2772">
          <w:pgSz w:w="12240" w:h="15840"/>
          <w:pgMar w:top="1134" w:right="1134" w:bottom="1134" w:left="1134" w:header="709" w:footer="709" w:gutter="0"/>
          <w:cols w:space="708"/>
          <w:docGrid w:linePitch="360"/>
        </w:sectPr>
      </w:pPr>
    </w:p>
    <w:p w14:paraId="48681431" w14:textId="214FDF03" w:rsidR="00E7176D" w:rsidRPr="00551CA6" w:rsidRDefault="00E7176D" w:rsidP="002713C8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51CA6">
        <w:rPr>
          <w:rFonts w:ascii="Verdana" w:hAnsi="Verdana"/>
          <w:b/>
          <w:sz w:val="24"/>
          <w:szCs w:val="24"/>
        </w:rPr>
        <w:lastRenderedPageBreak/>
        <w:t>Figure S6.</w:t>
      </w:r>
      <w:r w:rsidRPr="00551CA6">
        <w:rPr>
          <w:rFonts w:ascii="Verdana" w:hAnsi="Verdana"/>
          <w:sz w:val="24"/>
          <w:szCs w:val="24"/>
        </w:rPr>
        <w:t xml:space="preserve"> </w:t>
      </w:r>
      <w:r w:rsidR="002713C8" w:rsidRPr="002713C8">
        <w:rPr>
          <w:rFonts w:ascii="Verdana" w:hAnsi="Verdana"/>
          <w:sz w:val="24"/>
          <w:szCs w:val="24"/>
        </w:rPr>
        <w:t xml:space="preserve">Case-dropping bootstrap analysis of centrality stability in the </w:t>
      </w:r>
      <w:proofErr w:type="spellStart"/>
      <w:r w:rsidR="002713C8" w:rsidRPr="002713C8">
        <w:rPr>
          <w:rFonts w:ascii="Verdana" w:hAnsi="Verdana"/>
          <w:sz w:val="24"/>
          <w:szCs w:val="24"/>
        </w:rPr>
        <w:t>HRQoL</w:t>
      </w:r>
      <w:proofErr w:type="spellEnd"/>
      <w:r w:rsidR="002713C8" w:rsidRPr="002713C8">
        <w:rPr>
          <w:rFonts w:ascii="Verdana" w:hAnsi="Verdana"/>
          <w:sz w:val="24"/>
          <w:szCs w:val="24"/>
        </w:rPr>
        <w:t xml:space="preserve">–symptom networks. </w:t>
      </w:r>
      <w:r w:rsidR="000D63D5" w:rsidRPr="000D63D5">
        <w:rPr>
          <w:rFonts w:ascii="Verdana" w:hAnsi="Verdana"/>
          <w:sz w:val="24"/>
          <w:szCs w:val="24"/>
        </w:rPr>
        <w:t>The correlation stability coefficient for expected influence was 0.75 in both the CHD and non-CHD groups</w:t>
      </w:r>
      <w:r w:rsidR="002713C8" w:rsidRPr="002713C8">
        <w:rPr>
          <w:rFonts w:ascii="Verdana" w:hAnsi="Verdana"/>
          <w:sz w:val="24"/>
          <w:szCs w:val="24"/>
        </w:rPr>
        <w:t>.</w:t>
      </w:r>
      <w:r w:rsidRPr="00551CA6">
        <w:rPr>
          <w:rFonts w:ascii="Verdana" w:hAnsi="Verdana"/>
          <w:noProof/>
          <w:sz w:val="24"/>
          <w:szCs w:val="24"/>
        </w:rPr>
        <w:drawing>
          <wp:inline distT="0" distB="0" distL="0" distR="0" wp14:anchorId="052AA5E5" wp14:editId="502AF61E">
            <wp:extent cx="8617400" cy="5287066"/>
            <wp:effectExtent l="0" t="0" r="0" b="889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6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98" b="7938"/>
                    <a:stretch/>
                  </pic:blipFill>
                  <pic:spPr bwMode="auto">
                    <a:xfrm>
                      <a:off x="0" y="0"/>
                      <a:ext cx="8618220" cy="5287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B683B" w14:textId="77777777" w:rsidR="00E7176D" w:rsidRPr="00551CA6" w:rsidRDefault="00E7176D">
      <w:pPr>
        <w:sectPr w:rsidR="00E7176D" w:rsidRPr="00551CA6" w:rsidSect="00E7176D">
          <w:pgSz w:w="15840" w:h="12240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5C906C82" w14:textId="7F6111F7" w:rsidR="00E7176D" w:rsidRPr="00551CA6" w:rsidRDefault="00E7176D" w:rsidP="002713C8">
      <w:pPr>
        <w:pStyle w:val="21"/>
        <w:spacing w:line="240" w:lineRule="auto"/>
        <w:rPr>
          <w:rFonts w:ascii="Verdana" w:hAnsi="Verdana" w:cs="Times New Roman"/>
        </w:rPr>
      </w:pPr>
      <w:r w:rsidRPr="00551CA6">
        <w:rPr>
          <w:rFonts w:ascii="Verdana" w:hAnsi="Verdana" w:cs="Times New Roman"/>
          <w:b/>
        </w:rPr>
        <w:lastRenderedPageBreak/>
        <w:t>Figure S7.</w:t>
      </w:r>
      <w:r w:rsidRPr="00551CA6">
        <w:rPr>
          <w:rFonts w:ascii="Verdana" w:hAnsi="Verdana" w:cs="Times New Roman"/>
        </w:rPr>
        <w:t xml:space="preserve"> </w:t>
      </w:r>
      <w:r w:rsidR="002713C8" w:rsidRPr="002713C8">
        <w:rPr>
          <w:rFonts w:ascii="Verdana" w:hAnsi="Verdana" w:cs="Times New Roman"/>
        </w:rPr>
        <w:t xml:space="preserve">Bootstrapped confidence intervals for edge weights in the </w:t>
      </w:r>
      <w:proofErr w:type="spellStart"/>
      <w:r w:rsidR="002713C8" w:rsidRPr="002713C8">
        <w:rPr>
          <w:rFonts w:ascii="Verdana" w:hAnsi="Verdana" w:cs="Times New Roman"/>
        </w:rPr>
        <w:t>HRQoL</w:t>
      </w:r>
      <w:proofErr w:type="spellEnd"/>
      <w:r w:rsidR="002713C8" w:rsidRPr="002713C8">
        <w:rPr>
          <w:rFonts w:ascii="Verdana" w:hAnsi="Verdana" w:cs="Times New Roman"/>
        </w:rPr>
        <w:t xml:space="preserve">–symptom networks in the CHD and non-CHD groups. </w:t>
      </w:r>
      <w:r w:rsidRPr="00551CA6">
        <w:rPr>
          <w:rFonts w:ascii="Verdana" w:hAnsi="Verdana" w:cs="Times New Roman"/>
          <w:noProof/>
        </w:rPr>
        <w:drawing>
          <wp:inline distT="0" distB="0" distL="0" distR="0" wp14:anchorId="1B30B205" wp14:editId="362A2A7B">
            <wp:extent cx="6332220" cy="463232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F8FF1" w14:textId="66498CE2" w:rsidR="00E7176D" w:rsidRDefault="00E7176D" w:rsidP="00E7176D">
      <w:pPr>
        <w:pStyle w:val="21"/>
        <w:spacing w:line="240" w:lineRule="auto"/>
        <w:rPr>
          <w:rFonts w:cs="Times New Roman"/>
          <w:sz w:val="22"/>
        </w:rPr>
      </w:pPr>
      <w:r w:rsidRPr="00551CA6">
        <w:rPr>
          <w:rFonts w:cs="Times New Roman"/>
          <w:sz w:val="22"/>
        </w:rPr>
        <w:t xml:space="preserve">Note: </w:t>
      </w:r>
      <w:r w:rsidR="00272773" w:rsidRPr="00272773">
        <w:rPr>
          <w:rFonts w:cs="Times New Roman"/>
          <w:sz w:val="22"/>
        </w:rPr>
        <w:t>Red dots represent the estimated edge weights, ordered from largest to smallest</w:t>
      </w:r>
      <w:r w:rsidR="002713C8" w:rsidRPr="002713C8">
        <w:rPr>
          <w:rFonts w:cs="Times New Roman"/>
          <w:sz w:val="22"/>
        </w:rPr>
        <w:t>, and gray bars represent the 95% confidence intervals obtained using nonparametric bootstrapping. Wider intervals indicate lower precision, whereas narrower intervals indicate greater precision of the edge-weight estimates.</w:t>
      </w:r>
    </w:p>
    <w:p w14:paraId="2361ECCA" w14:textId="77777777" w:rsidR="00E7176D" w:rsidRDefault="00E7176D" w:rsidP="00E7176D">
      <w:pPr>
        <w:pStyle w:val="21"/>
        <w:spacing w:line="480" w:lineRule="auto"/>
        <w:rPr>
          <w:rFonts w:ascii="Verdana" w:hAnsi="Verdana" w:cs="Times New Roman"/>
        </w:rPr>
      </w:pPr>
    </w:p>
    <w:p w14:paraId="7EC5CBDC" w14:textId="77777777" w:rsidR="006759FE" w:rsidRDefault="006759FE"/>
    <w:sectPr w:rsidR="006759FE" w:rsidSect="00E7176D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4A68E" w14:textId="77777777" w:rsidR="00C56486" w:rsidRDefault="00C56486" w:rsidP="00AC2772">
      <w:pPr>
        <w:spacing w:after="0" w:line="240" w:lineRule="auto"/>
      </w:pPr>
      <w:r>
        <w:separator/>
      </w:r>
    </w:p>
  </w:endnote>
  <w:endnote w:type="continuationSeparator" w:id="0">
    <w:p w14:paraId="032E119C" w14:textId="77777777" w:rsidR="00C56486" w:rsidRDefault="00C56486" w:rsidP="00AC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591282"/>
      <w:docPartObj>
        <w:docPartGallery w:val="Page Numbers (Bottom of Page)"/>
        <w:docPartUnique/>
      </w:docPartObj>
    </w:sdtPr>
    <w:sdtEndPr/>
    <w:sdtContent>
      <w:p w14:paraId="028CB0AF" w14:textId="33366C8B" w:rsidR="00C56486" w:rsidRDefault="00C5648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991" w:rsidRPr="004A2991">
          <w:rPr>
            <w:noProof/>
            <w:lang w:val="zh-TW" w:eastAsia="zh-TW"/>
          </w:rPr>
          <w:t>9</w:t>
        </w:r>
        <w:r>
          <w:fldChar w:fldCharType="end"/>
        </w:r>
      </w:p>
    </w:sdtContent>
  </w:sdt>
  <w:p w14:paraId="6A62D807" w14:textId="77777777" w:rsidR="00C56486" w:rsidRDefault="00C5648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DBDE2" w14:textId="77777777" w:rsidR="00C56486" w:rsidRDefault="00C56486" w:rsidP="00AC2772">
      <w:pPr>
        <w:spacing w:after="0" w:line="240" w:lineRule="auto"/>
      </w:pPr>
      <w:r>
        <w:separator/>
      </w:r>
    </w:p>
  </w:footnote>
  <w:footnote w:type="continuationSeparator" w:id="0">
    <w:p w14:paraId="123937C7" w14:textId="77777777" w:rsidR="00C56486" w:rsidRDefault="00C56486" w:rsidP="00AC27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3NbQwNLIwMbcEspR0lIJTi4sz8/NACoxrAX/YbhksAAAA"/>
  </w:docVars>
  <w:rsids>
    <w:rsidRoot w:val="00AC2772"/>
    <w:rsid w:val="00015A84"/>
    <w:rsid w:val="000D63D5"/>
    <w:rsid w:val="0019779E"/>
    <w:rsid w:val="0023227E"/>
    <w:rsid w:val="00242372"/>
    <w:rsid w:val="00253DC0"/>
    <w:rsid w:val="002713C8"/>
    <w:rsid w:val="00272773"/>
    <w:rsid w:val="002736CC"/>
    <w:rsid w:val="002C10C9"/>
    <w:rsid w:val="002D09C6"/>
    <w:rsid w:val="00323129"/>
    <w:rsid w:val="003C09B5"/>
    <w:rsid w:val="00483CB3"/>
    <w:rsid w:val="004A2991"/>
    <w:rsid w:val="004B6280"/>
    <w:rsid w:val="00526CB7"/>
    <w:rsid w:val="00551CA6"/>
    <w:rsid w:val="00562F4F"/>
    <w:rsid w:val="00577A07"/>
    <w:rsid w:val="0059174C"/>
    <w:rsid w:val="00643BD5"/>
    <w:rsid w:val="006474ED"/>
    <w:rsid w:val="006723C7"/>
    <w:rsid w:val="006759FE"/>
    <w:rsid w:val="006C03A9"/>
    <w:rsid w:val="006F1919"/>
    <w:rsid w:val="007974C5"/>
    <w:rsid w:val="007A51EA"/>
    <w:rsid w:val="007B034E"/>
    <w:rsid w:val="007C2F4E"/>
    <w:rsid w:val="0083490A"/>
    <w:rsid w:val="00861C08"/>
    <w:rsid w:val="00864A8F"/>
    <w:rsid w:val="008B70BE"/>
    <w:rsid w:val="009213EA"/>
    <w:rsid w:val="00977CC1"/>
    <w:rsid w:val="00A4419E"/>
    <w:rsid w:val="00A579D0"/>
    <w:rsid w:val="00AC2772"/>
    <w:rsid w:val="00B912E8"/>
    <w:rsid w:val="00B92D0F"/>
    <w:rsid w:val="00B96B0B"/>
    <w:rsid w:val="00BA1467"/>
    <w:rsid w:val="00BB2EDF"/>
    <w:rsid w:val="00C071A8"/>
    <w:rsid w:val="00C07B8C"/>
    <w:rsid w:val="00C13B75"/>
    <w:rsid w:val="00C51054"/>
    <w:rsid w:val="00C56486"/>
    <w:rsid w:val="00C9304C"/>
    <w:rsid w:val="00CB53A2"/>
    <w:rsid w:val="00CD4DD7"/>
    <w:rsid w:val="00CE6A9C"/>
    <w:rsid w:val="00CF6739"/>
    <w:rsid w:val="00D80258"/>
    <w:rsid w:val="00E03710"/>
    <w:rsid w:val="00E24C46"/>
    <w:rsid w:val="00E35C5C"/>
    <w:rsid w:val="00E4780F"/>
    <w:rsid w:val="00E7176D"/>
    <w:rsid w:val="00E9787D"/>
    <w:rsid w:val="00EA5B41"/>
    <w:rsid w:val="00F47833"/>
    <w:rsid w:val="00F8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00B00"/>
  <w15:chartTrackingRefBased/>
  <w15:docId w15:val="{87EC8469-2777-4177-B22E-A065F114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"/>
    <w:qFormat/>
    <w:rsid w:val="00AC2772"/>
    <w:pPr>
      <w:spacing w:after="0" w:line="360" w:lineRule="auto"/>
      <w:jc w:val="both"/>
    </w:pPr>
    <w:rPr>
      <w:rFonts w:ascii="Times New Roman" w:eastAsia="SimSun" w:hAnsi="Times New Roman" w:cs="Arial"/>
      <w:sz w:val="24"/>
      <w:szCs w:val="24"/>
    </w:rPr>
  </w:style>
  <w:style w:type="paragraph" w:customStyle="1" w:styleId="21">
    <w:name w:val="正文21"/>
    <w:qFormat/>
    <w:rsid w:val="00AC2772"/>
    <w:pPr>
      <w:spacing w:after="0" w:line="360" w:lineRule="auto"/>
      <w:jc w:val="both"/>
    </w:pPr>
    <w:rPr>
      <w:rFonts w:ascii="Times New Roman" w:eastAsia="SimSun" w:hAnsi="Times New Roman" w:cs="Arial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27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rsid w:val="00AC2772"/>
  </w:style>
  <w:style w:type="paragraph" w:styleId="a6">
    <w:name w:val="footer"/>
    <w:basedOn w:val="a"/>
    <w:link w:val="a7"/>
    <w:uiPriority w:val="99"/>
    <w:unhideWhenUsed/>
    <w:rsid w:val="00AC27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rsid w:val="00AC2772"/>
  </w:style>
  <w:style w:type="paragraph" w:styleId="a8">
    <w:name w:val="Balloon Text"/>
    <w:basedOn w:val="a"/>
    <w:link w:val="a9"/>
    <w:uiPriority w:val="99"/>
    <w:semiHidden/>
    <w:unhideWhenUsed/>
    <w:rsid w:val="0032312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23129"/>
    <w:rPr>
      <w:rFonts w:ascii="Microsoft JhengHei UI" w:eastAsia="Microsoft JhengHei UI"/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qFormat/>
    <w:rsid w:val="00A579D0"/>
    <w:pPr>
      <w:widowControl w:val="0"/>
      <w:spacing w:after="0" w:line="240" w:lineRule="auto"/>
      <w:jc w:val="both"/>
    </w:pPr>
    <w:rPr>
      <w:rFonts w:ascii="DengXian" w:eastAsia="DengXian" w:hAnsi="DengXian"/>
      <w:kern w:val="2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A579D0"/>
    <w:rPr>
      <w:rFonts w:ascii="DengXian" w:eastAsia="DengXian" w:hAnsi="DengXian"/>
      <w:kern w:val="2"/>
      <w:sz w:val="20"/>
    </w:rPr>
  </w:style>
  <w:style w:type="character" w:styleId="aa">
    <w:name w:val="Strong"/>
    <w:basedOn w:val="a0"/>
    <w:uiPriority w:val="22"/>
    <w:qFormat/>
    <w:rsid w:val="006F1919"/>
    <w:rPr>
      <w:b/>
      <w:bCs/>
    </w:rPr>
  </w:style>
  <w:style w:type="character" w:customStyle="1" w:styleId="katex-mathml">
    <w:name w:val="katex-mathml"/>
    <w:basedOn w:val="a0"/>
    <w:rsid w:val="00CD4DD7"/>
  </w:style>
  <w:style w:type="character" w:customStyle="1" w:styleId="mord">
    <w:name w:val="mord"/>
    <w:basedOn w:val="a0"/>
    <w:rsid w:val="00CD4DD7"/>
  </w:style>
  <w:style w:type="paragraph" w:styleId="ab">
    <w:name w:val="Revision"/>
    <w:hidden/>
    <w:uiPriority w:val="99"/>
    <w:semiHidden/>
    <w:rsid w:val="00577A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83F53-30AB-4032-9557-54F8ECFC3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1786</Words>
  <Characters>10185</Characters>
  <Application>Microsoft Office Word</Application>
  <DocSecurity>0</DocSecurity>
  <Lines>84</Lines>
  <Paragraphs>23</Paragraphs>
  <ScaleCrop>false</ScaleCrop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Mei Ieng</dc:creator>
  <cp:keywords/>
  <dc:description/>
  <cp:lastModifiedBy>Mina</cp:lastModifiedBy>
  <cp:revision>7</cp:revision>
  <cp:lastPrinted>2026-08-11T01:50:00Z</cp:lastPrinted>
  <dcterms:created xsi:type="dcterms:W3CDTF">2026-08-11T01:31:00Z</dcterms:created>
  <dcterms:modified xsi:type="dcterms:W3CDTF">2026-08-11T02:20:00Z</dcterms:modified>
</cp:coreProperties>
</file>