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146EEB" w14:textId="77777777" w:rsidR="003C6D6F" w:rsidRDefault="003C6D6F" w:rsidP="005B0756">
      <w:pPr>
        <w:spacing w:after="240" w:line="276" w:lineRule="auto"/>
        <w:jc w:val="both"/>
        <w:rPr>
          <w:rFonts w:eastAsia="Calibri"/>
          <w:b/>
          <w:szCs w:val="22"/>
        </w:rPr>
      </w:pPr>
      <w:r>
        <w:rPr>
          <w:rFonts w:eastAsia="Calibri"/>
          <w:b/>
          <w:szCs w:val="22"/>
        </w:rPr>
        <w:t>Supplementary Data 2</w:t>
      </w:r>
    </w:p>
    <w:p w14:paraId="7AF75E2D" w14:textId="30670AC2" w:rsidR="00433FB2" w:rsidRPr="00433FB2" w:rsidRDefault="00433FB2" w:rsidP="005B0756">
      <w:pPr>
        <w:spacing w:after="240" w:line="276" w:lineRule="auto"/>
        <w:jc w:val="both"/>
        <w:rPr>
          <w:rFonts w:eastAsia="Calibri"/>
          <w:b/>
          <w:szCs w:val="22"/>
        </w:rPr>
      </w:pPr>
      <w:r w:rsidRPr="00433FB2">
        <w:rPr>
          <w:rFonts w:eastAsia="Calibri"/>
          <w:b/>
          <w:szCs w:val="22"/>
        </w:rPr>
        <w:t xml:space="preserve">Test-retest reliability of each condition and the general school children separately </w:t>
      </w:r>
    </w:p>
    <w:p w14:paraId="1CE6164B" w14:textId="17DAD481" w:rsidR="005B0756" w:rsidRPr="0037117A" w:rsidRDefault="005B0756" w:rsidP="00304FF6">
      <w:pPr>
        <w:spacing w:after="240" w:line="360" w:lineRule="auto"/>
        <w:jc w:val="both"/>
        <w:rPr>
          <w:rFonts w:eastAsia="Calibri"/>
          <w:bCs/>
          <w:sz w:val="22"/>
          <w:szCs w:val="20"/>
        </w:rPr>
      </w:pPr>
      <w:r w:rsidRPr="0037117A">
        <w:rPr>
          <w:rFonts w:eastAsia="Calibri"/>
          <w:bCs/>
          <w:sz w:val="22"/>
          <w:szCs w:val="20"/>
        </w:rPr>
        <w:t>The Y-5L demonstrated generally higher test–retest reliability than the Y-3L across the study populations. Weighted Cohen's kappa values for the Y-5L ranged from 0.45 to 0.82, compared with 0.10 to 0.80 for the Y-3L. The largest improvements were observed for mobility, usual activities, and worried, sad</w:t>
      </w:r>
      <w:r w:rsidR="001674BE" w:rsidRPr="0037117A">
        <w:rPr>
          <w:rFonts w:eastAsia="Calibri"/>
          <w:bCs/>
          <w:sz w:val="22"/>
          <w:szCs w:val="20"/>
        </w:rPr>
        <w:t>,</w:t>
      </w:r>
      <w:r w:rsidRPr="0037117A">
        <w:rPr>
          <w:rFonts w:eastAsia="Calibri"/>
          <w:bCs/>
          <w:sz w:val="22"/>
          <w:szCs w:val="20"/>
        </w:rPr>
        <w:t xml:space="preserve"> or unhappy dimensions, particularly among participants with acute lymphoblastic leukaemia, asthma, and school children. The ICCs for the Level Sum Score were also consistently higher for the Y-5L (0.57–0.80) than for the Y-3L (0.47–0.76), indicating </w:t>
      </w:r>
      <w:r w:rsidR="000F5FB2" w:rsidRPr="0037117A">
        <w:rPr>
          <w:rFonts w:eastAsia="Calibri"/>
          <w:bCs/>
          <w:sz w:val="22"/>
          <w:szCs w:val="20"/>
        </w:rPr>
        <w:t xml:space="preserve">moderate to </w:t>
      </w:r>
      <w:r w:rsidRPr="0037117A">
        <w:rPr>
          <w:rFonts w:eastAsia="Calibri"/>
          <w:bCs/>
          <w:sz w:val="22"/>
          <w:szCs w:val="20"/>
        </w:rPr>
        <w:t xml:space="preserve">good </w:t>
      </w:r>
      <w:r w:rsidR="001674BE" w:rsidRPr="0037117A">
        <w:rPr>
          <w:rFonts w:eastAsia="Calibri"/>
          <w:bCs/>
          <w:sz w:val="22"/>
          <w:szCs w:val="20"/>
        </w:rPr>
        <w:t>reliability</w:t>
      </w:r>
      <w:r w:rsidRPr="0037117A">
        <w:rPr>
          <w:rFonts w:eastAsia="Calibri"/>
          <w:bCs/>
          <w:sz w:val="22"/>
          <w:szCs w:val="20"/>
        </w:rPr>
        <w:t xml:space="preserve">. The EQ VAS </w:t>
      </w:r>
      <w:r w:rsidR="000F5FB2" w:rsidRPr="0037117A">
        <w:rPr>
          <w:rFonts w:eastAsia="Calibri"/>
          <w:bCs/>
          <w:sz w:val="22"/>
          <w:szCs w:val="20"/>
        </w:rPr>
        <w:t xml:space="preserve">also </w:t>
      </w:r>
      <w:r w:rsidRPr="0037117A">
        <w:rPr>
          <w:rFonts w:eastAsia="Calibri"/>
          <w:bCs/>
          <w:sz w:val="22"/>
          <w:szCs w:val="20"/>
        </w:rPr>
        <w:t xml:space="preserve">demonstrated moderate to </w:t>
      </w:r>
      <w:r w:rsidR="001674BE" w:rsidRPr="0037117A">
        <w:rPr>
          <w:rFonts w:eastAsia="Calibri"/>
          <w:bCs/>
          <w:sz w:val="22"/>
          <w:szCs w:val="20"/>
        </w:rPr>
        <w:t>good</w:t>
      </w:r>
      <w:r w:rsidRPr="0037117A">
        <w:rPr>
          <w:rFonts w:eastAsia="Calibri"/>
          <w:bCs/>
          <w:sz w:val="22"/>
          <w:szCs w:val="20"/>
        </w:rPr>
        <w:t xml:space="preserve"> reliability across the study populations (ICC = 0.60–0.82).</w:t>
      </w:r>
    </w:p>
    <w:p w14:paraId="6005BE28" w14:textId="41A606C6" w:rsidR="00615BA1" w:rsidRDefault="00615BA1" w:rsidP="00304FF6">
      <w:pPr>
        <w:spacing w:after="240" w:line="276" w:lineRule="auto"/>
        <w:jc w:val="both"/>
        <w:rPr>
          <w:rFonts w:eastAsia="Calibri"/>
          <w:i/>
          <w:sz w:val="16"/>
          <w:szCs w:val="16"/>
        </w:rPr>
      </w:pPr>
      <w:r w:rsidRPr="00C52456">
        <w:rPr>
          <w:rFonts w:eastAsia="Calibri"/>
          <w:b/>
          <w:szCs w:val="22"/>
        </w:rPr>
        <w:t xml:space="preserve">Table: Test-Retest reliability for the EQ-5D-Y-3L and EQ-5D-Y-5L among children and adolescents with </w:t>
      </w:r>
      <w:r w:rsidR="00D64273">
        <w:rPr>
          <w:rFonts w:eastAsia="Calibri"/>
          <w:b/>
          <w:szCs w:val="22"/>
        </w:rPr>
        <w:t xml:space="preserve">each </w:t>
      </w:r>
      <w:r w:rsidRPr="00C52456">
        <w:rPr>
          <w:rFonts w:eastAsia="Calibri"/>
          <w:b/>
          <w:szCs w:val="22"/>
        </w:rPr>
        <w:t xml:space="preserve">chronic health condition and healthy </w:t>
      </w:r>
      <w:r>
        <w:rPr>
          <w:rFonts w:eastAsia="Calibri"/>
          <w:b/>
          <w:szCs w:val="22"/>
        </w:rPr>
        <w:t>(school children</w:t>
      </w:r>
      <w:r w:rsidRPr="00C52456">
        <w:rPr>
          <w:rFonts w:eastAsia="Calibri"/>
          <w:b/>
          <w:szCs w:val="22"/>
        </w:rPr>
        <w:t>) populations (n=</w:t>
      </w:r>
      <w:r>
        <w:rPr>
          <w:rFonts w:eastAsia="Calibri"/>
          <w:b/>
          <w:szCs w:val="22"/>
        </w:rPr>
        <w:t>333</w:t>
      </w:r>
      <w:r w:rsidRPr="00C52456">
        <w:rPr>
          <w:rFonts w:eastAsia="Calibri"/>
          <w:b/>
          <w:szCs w:val="22"/>
        </w:rPr>
        <w:t>)</w:t>
      </w:r>
      <w:r w:rsidR="002E3493">
        <w:rPr>
          <w:rFonts w:eastAsia="Calibri"/>
          <w:b/>
          <w:szCs w:val="22"/>
        </w:rPr>
        <w:t>: Mixed mode of administration (in-person and telephone)</w:t>
      </w:r>
    </w:p>
    <w:tbl>
      <w:tblPr>
        <w:tblStyle w:val="TableGrid1"/>
        <w:tblW w:w="13608" w:type="dxa"/>
        <w:tblLayout w:type="fixed"/>
        <w:tblLook w:val="04A0" w:firstRow="1" w:lastRow="0" w:firstColumn="1" w:lastColumn="0" w:noHBand="0" w:noVBand="1"/>
      </w:tblPr>
      <w:tblGrid>
        <w:gridCol w:w="1350"/>
        <w:gridCol w:w="2194"/>
        <w:gridCol w:w="1134"/>
        <w:gridCol w:w="1134"/>
        <w:gridCol w:w="1559"/>
        <w:gridCol w:w="2127"/>
        <w:gridCol w:w="1134"/>
        <w:gridCol w:w="1275"/>
        <w:gridCol w:w="1701"/>
      </w:tblGrid>
      <w:tr w:rsidR="00615BA1" w:rsidRPr="00433FB2" w14:paraId="18A4590C" w14:textId="6901B088" w:rsidTr="00433FB2">
        <w:trPr>
          <w:trHeight w:val="250"/>
        </w:trPr>
        <w:tc>
          <w:tcPr>
            <w:tcW w:w="1350" w:type="dxa"/>
            <w:vMerge w:val="restart"/>
          </w:tcPr>
          <w:p w14:paraId="575CF586" w14:textId="77777777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</w:p>
          <w:p w14:paraId="2443EC39" w14:textId="77777777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</w:p>
          <w:p w14:paraId="5CCA18AD" w14:textId="77777777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Dimensions</w:t>
            </w:r>
          </w:p>
        </w:tc>
        <w:tc>
          <w:tcPr>
            <w:tcW w:w="6021" w:type="dxa"/>
            <w:gridSpan w:val="4"/>
          </w:tcPr>
          <w:p w14:paraId="067244CE" w14:textId="6BA6142A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EQ-5D-Y-3L</w:t>
            </w:r>
          </w:p>
        </w:tc>
        <w:tc>
          <w:tcPr>
            <w:tcW w:w="6237" w:type="dxa"/>
            <w:gridSpan w:val="4"/>
          </w:tcPr>
          <w:p w14:paraId="00DE4B2B" w14:textId="364BA270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EQ-5D-Y-5L</w:t>
            </w:r>
          </w:p>
        </w:tc>
      </w:tr>
      <w:tr w:rsidR="00615BA1" w:rsidRPr="00433FB2" w14:paraId="61F0D42D" w14:textId="6AF66A77" w:rsidTr="00433FB2">
        <w:trPr>
          <w:trHeight w:val="131"/>
        </w:trPr>
        <w:tc>
          <w:tcPr>
            <w:tcW w:w="1350" w:type="dxa"/>
            <w:vMerge/>
          </w:tcPr>
          <w:p w14:paraId="73F8DF3F" w14:textId="77777777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194" w:type="dxa"/>
          </w:tcPr>
          <w:p w14:paraId="2D997570" w14:textId="47399C95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 xml:space="preserve">Acute lymphoblastic </w:t>
            </w:r>
            <w:r w:rsidR="005D7CD3" w:rsidRPr="00433FB2">
              <w:rPr>
                <w:b/>
              </w:rPr>
              <w:t>leukaemia n</w:t>
            </w:r>
            <w:r w:rsidRPr="00433FB2">
              <w:rPr>
                <w:b/>
              </w:rPr>
              <w:t>=</w:t>
            </w:r>
            <w:r w:rsidR="005D7CD3" w:rsidRPr="00433FB2">
              <w:rPr>
                <w:b/>
              </w:rPr>
              <w:t>48</w:t>
            </w:r>
          </w:p>
        </w:tc>
        <w:tc>
          <w:tcPr>
            <w:tcW w:w="1134" w:type="dxa"/>
          </w:tcPr>
          <w:p w14:paraId="733B25C6" w14:textId="3946AA51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Asthma n=6</w:t>
            </w:r>
            <w:r w:rsidR="005D7CD3" w:rsidRPr="00433FB2">
              <w:rPr>
                <w:b/>
              </w:rPr>
              <w:t>9</w:t>
            </w:r>
          </w:p>
        </w:tc>
        <w:tc>
          <w:tcPr>
            <w:tcW w:w="1134" w:type="dxa"/>
          </w:tcPr>
          <w:p w14:paraId="3F24FFD6" w14:textId="58AC6F63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CHF n=</w:t>
            </w:r>
            <w:r w:rsidR="005D7CD3" w:rsidRPr="00433FB2">
              <w:rPr>
                <w:b/>
              </w:rPr>
              <w:t>53</w:t>
            </w:r>
          </w:p>
        </w:tc>
        <w:tc>
          <w:tcPr>
            <w:tcW w:w="1559" w:type="dxa"/>
          </w:tcPr>
          <w:p w14:paraId="09778598" w14:textId="159B67CD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School children n=1</w:t>
            </w:r>
            <w:r w:rsidR="005D7CD3" w:rsidRPr="00433FB2">
              <w:rPr>
                <w:b/>
              </w:rPr>
              <w:t>63</w:t>
            </w:r>
          </w:p>
        </w:tc>
        <w:tc>
          <w:tcPr>
            <w:tcW w:w="2127" w:type="dxa"/>
          </w:tcPr>
          <w:p w14:paraId="494CCB52" w14:textId="7EDAC51B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 xml:space="preserve">Acute lymphoblastic </w:t>
            </w:r>
            <w:r w:rsidR="005D7CD3" w:rsidRPr="00433FB2">
              <w:rPr>
                <w:b/>
              </w:rPr>
              <w:t>leukaemia n</w:t>
            </w:r>
            <w:r w:rsidRPr="00433FB2">
              <w:rPr>
                <w:b/>
              </w:rPr>
              <w:t>=</w:t>
            </w:r>
            <w:r w:rsidR="005D7CD3" w:rsidRPr="00433FB2">
              <w:rPr>
                <w:b/>
              </w:rPr>
              <w:t>48</w:t>
            </w:r>
          </w:p>
        </w:tc>
        <w:tc>
          <w:tcPr>
            <w:tcW w:w="1134" w:type="dxa"/>
          </w:tcPr>
          <w:p w14:paraId="2220DDFC" w14:textId="179C4C76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Asthma n=</w:t>
            </w:r>
            <w:r w:rsidR="005D7CD3" w:rsidRPr="00433FB2">
              <w:rPr>
                <w:b/>
              </w:rPr>
              <w:t>69</w:t>
            </w:r>
          </w:p>
        </w:tc>
        <w:tc>
          <w:tcPr>
            <w:tcW w:w="1275" w:type="dxa"/>
          </w:tcPr>
          <w:p w14:paraId="11951665" w14:textId="026A558E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CHF n=</w:t>
            </w:r>
            <w:r w:rsidR="005D7CD3" w:rsidRPr="00433FB2">
              <w:rPr>
                <w:b/>
              </w:rPr>
              <w:t>53</w:t>
            </w:r>
          </w:p>
        </w:tc>
        <w:tc>
          <w:tcPr>
            <w:tcW w:w="1701" w:type="dxa"/>
          </w:tcPr>
          <w:p w14:paraId="0A5F39C4" w14:textId="64F52D53" w:rsidR="00615BA1" w:rsidRPr="00433FB2" w:rsidRDefault="00615BA1" w:rsidP="00433FB2">
            <w:pPr>
              <w:spacing w:line="360" w:lineRule="auto"/>
              <w:jc w:val="center"/>
              <w:rPr>
                <w:b/>
              </w:rPr>
            </w:pPr>
            <w:r w:rsidRPr="00433FB2">
              <w:rPr>
                <w:b/>
              </w:rPr>
              <w:t>School children n=1</w:t>
            </w:r>
            <w:r w:rsidR="005D7CD3" w:rsidRPr="00433FB2">
              <w:rPr>
                <w:b/>
              </w:rPr>
              <w:t>63</w:t>
            </w:r>
          </w:p>
        </w:tc>
      </w:tr>
      <w:tr w:rsidR="00D64273" w:rsidRPr="00433FB2" w14:paraId="2C755994" w14:textId="0237CDAD" w:rsidTr="00433FB2">
        <w:trPr>
          <w:trHeight w:val="239"/>
        </w:trPr>
        <w:tc>
          <w:tcPr>
            <w:tcW w:w="1350" w:type="dxa"/>
          </w:tcPr>
          <w:p w14:paraId="6F08B50F" w14:textId="77777777" w:rsidR="00D64273" w:rsidRPr="00433FB2" w:rsidRDefault="00D64273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MOB</w:t>
            </w:r>
            <w:r w:rsidRPr="00433FB2">
              <w:rPr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94" w:type="dxa"/>
          </w:tcPr>
          <w:p w14:paraId="3C17042C" w14:textId="70B35295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0.31*</w:t>
            </w:r>
          </w:p>
        </w:tc>
        <w:tc>
          <w:tcPr>
            <w:tcW w:w="1134" w:type="dxa"/>
          </w:tcPr>
          <w:p w14:paraId="5A07F243" w14:textId="51FB98AD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0.35*</w:t>
            </w:r>
          </w:p>
        </w:tc>
        <w:tc>
          <w:tcPr>
            <w:tcW w:w="1134" w:type="dxa"/>
          </w:tcPr>
          <w:p w14:paraId="7DE5CBDA" w14:textId="61AB4664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0.38*</w:t>
            </w:r>
          </w:p>
        </w:tc>
        <w:tc>
          <w:tcPr>
            <w:tcW w:w="1559" w:type="dxa"/>
          </w:tcPr>
          <w:p w14:paraId="73CA7064" w14:textId="488604D3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0.77*</w:t>
            </w:r>
          </w:p>
        </w:tc>
        <w:tc>
          <w:tcPr>
            <w:tcW w:w="2127" w:type="dxa"/>
          </w:tcPr>
          <w:p w14:paraId="38469275" w14:textId="367D253C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0.77*</w:t>
            </w:r>
          </w:p>
        </w:tc>
        <w:tc>
          <w:tcPr>
            <w:tcW w:w="1134" w:type="dxa"/>
          </w:tcPr>
          <w:p w14:paraId="066D5C2A" w14:textId="3E388613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0.77*</w:t>
            </w:r>
          </w:p>
        </w:tc>
        <w:tc>
          <w:tcPr>
            <w:tcW w:w="1275" w:type="dxa"/>
          </w:tcPr>
          <w:p w14:paraId="5FE1400D" w14:textId="127E6D8E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0.57*</w:t>
            </w:r>
          </w:p>
        </w:tc>
        <w:tc>
          <w:tcPr>
            <w:tcW w:w="1701" w:type="dxa"/>
          </w:tcPr>
          <w:p w14:paraId="31DA258A" w14:textId="25E7FD4B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0.82*</w:t>
            </w:r>
          </w:p>
        </w:tc>
      </w:tr>
      <w:tr w:rsidR="00D64273" w:rsidRPr="00433FB2" w14:paraId="0A33F4F6" w14:textId="18DEE1C0" w:rsidTr="00433FB2">
        <w:trPr>
          <w:trHeight w:val="250"/>
        </w:trPr>
        <w:tc>
          <w:tcPr>
            <w:tcW w:w="1350" w:type="dxa"/>
          </w:tcPr>
          <w:p w14:paraId="2CFA3D96" w14:textId="77777777" w:rsidR="00D64273" w:rsidRPr="00433FB2" w:rsidRDefault="00D64273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LAM</w:t>
            </w:r>
            <w:r w:rsidRPr="00433FB2">
              <w:rPr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94" w:type="dxa"/>
          </w:tcPr>
          <w:p w14:paraId="17196D86" w14:textId="7189B694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0.47*</w:t>
            </w:r>
          </w:p>
        </w:tc>
        <w:tc>
          <w:tcPr>
            <w:tcW w:w="1134" w:type="dxa"/>
          </w:tcPr>
          <w:p w14:paraId="458B72D7" w14:textId="61C3BDB6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0.54*</w:t>
            </w:r>
          </w:p>
        </w:tc>
        <w:tc>
          <w:tcPr>
            <w:tcW w:w="1134" w:type="dxa"/>
          </w:tcPr>
          <w:p w14:paraId="11C16EAF" w14:textId="48771AED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0.35*</w:t>
            </w:r>
          </w:p>
        </w:tc>
        <w:tc>
          <w:tcPr>
            <w:tcW w:w="1559" w:type="dxa"/>
          </w:tcPr>
          <w:p w14:paraId="44BFFB7A" w14:textId="2E9B7BC4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0.45*</w:t>
            </w:r>
          </w:p>
        </w:tc>
        <w:tc>
          <w:tcPr>
            <w:tcW w:w="2127" w:type="dxa"/>
          </w:tcPr>
          <w:p w14:paraId="141F513D" w14:textId="4429DD99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0.50*</w:t>
            </w:r>
          </w:p>
        </w:tc>
        <w:tc>
          <w:tcPr>
            <w:tcW w:w="1134" w:type="dxa"/>
          </w:tcPr>
          <w:p w14:paraId="107C4371" w14:textId="2E666B7A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0.62*</w:t>
            </w:r>
          </w:p>
        </w:tc>
        <w:tc>
          <w:tcPr>
            <w:tcW w:w="1275" w:type="dxa"/>
          </w:tcPr>
          <w:p w14:paraId="75BD83CB" w14:textId="4D7BB091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0.55*</w:t>
            </w:r>
          </w:p>
        </w:tc>
        <w:tc>
          <w:tcPr>
            <w:tcW w:w="1701" w:type="dxa"/>
          </w:tcPr>
          <w:p w14:paraId="39873939" w14:textId="4E9CC688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0.64*</w:t>
            </w:r>
          </w:p>
        </w:tc>
      </w:tr>
      <w:tr w:rsidR="00D64273" w:rsidRPr="00433FB2" w14:paraId="7E10D8A8" w14:textId="13AB1B92" w:rsidTr="00433FB2">
        <w:trPr>
          <w:trHeight w:val="239"/>
        </w:trPr>
        <w:tc>
          <w:tcPr>
            <w:tcW w:w="1350" w:type="dxa"/>
          </w:tcPr>
          <w:p w14:paraId="0649299C" w14:textId="77777777" w:rsidR="00D64273" w:rsidRPr="00433FB2" w:rsidRDefault="00D64273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UA</w:t>
            </w:r>
            <w:r w:rsidRPr="00433FB2">
              <w:rPr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94" w:type="dxa"/>
          </w:tcPr>
          <w:p w14:paraId="3FCDE78A" w14:textId="0E35A51D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0.25*</w:t>
            </w:r>
          </w:p>
        </w:tc>
        <w:tc>
          <w:tcPr>
            <w:tcW w:w="1134" w:type="dxa"/>
          </w:tcPr>
          <w:p w14:paraId="593876DE" w14:textId="2B80C5F4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0.16*</w:t>
            </w:r>
          </w:p>
        </w:tc>
        <w:tc>
          <w:tcPr>
            <w:tcW w:w="1134" w:type="dxa"/>
          </w:tcPr>
          <w:p w14:paraId="66350567" w14:textId="19740624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0.80*</w:t>
            </w:r>
          </w:p>
        </w:tc>
        <w:tc>
          <w:tcPr>
            <w:tcW w:w="1559" w:type="dxa"/>
          </w:tcPr>
          <w:p w14:paraId="1B1D29B2" w14:textId="0EB9D6B6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0.56*</w:t>
            </w:r>
          </w:p>
        </w:tc>
        <w:tc>
          <w:tcPr>
            <w:tcW w:w="2127" w:type="dxa"/>
          </w:tcPr>
          <w:p w14:paraId="48D54D02" w14:textId="349F7000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0.46*</w:t>
            </w:r>
          </w:p>
        </w:tc>
        <w:tc>
          <w:tcPr>
            <w:tcW w:w="1134" w:type="dxa"/>
          </w:tcPr>
          <w:p w14:paraId="39F81A2C" w14:textId="3E701549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0.66*</w:t>
            </w:r>
          </w:p>
        </w:tc>
        <w:tc>
          <w:tcPr>
            <w:tcW w:w="1275" w:type="dxa"/>
          </w:tcPr>
          <w:p w14:paraId="017097A7" w14:textId="4BBBF687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0.62*</w:t>
            </w:r>
          </w:p>
        </w:tc>
        <w:tc>
          <w:tcPr>
            <w:tcW w:w="1701" w:type="dxa"/>
          </w:tcPr>
          <w:p w14:paraId="264D7E0B" w14:textId="15CE6BF5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0.76*</w:t>
            </w:r>
          </w:p>
        </w:tc>
      </w:tr>
      <w:tr w:rsidR="00D64273" w:rsidRPr="00433FB2" w14:paraId="05421468" w14:textId="05E922D9" w:rsidTr="00433FB2">
        <w:trPr>
          <w:trHeight w:val="239"/>
        </w:trPr>
        <w:tc>
          <w:tcPr>
            <w:tcW w:w="1350" w:type="dxa"/>
          </w:tcPr>
          <w:p w14:paraId="67549A97" w14:textId="77777777" w:rsidR="00D64273" w:rsidRPr="00433FB2" w:rsidRDefault="00D64273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P/D</w:t>
            </w:r>
            <w:r w:rsidRPr="00433FB2">
              <w:rPr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94" w:type="dxa"/>
          </w:tcPr>
          <w:p w14:paraId="33BB92E9" w14:textId="576104F2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0.75*</w:t>
            </w:r>
          </w:p>
        </w:tc>
        <w:tc>
          <w:tcPr>
            <w:tcW w:w="1134" w:type="dxa"/>
          </w:tcPr>
          <w:p w14:paraId="3DFFB861" w14:textId="4200520E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0.37*</w:t>
            </w:r>
          </w:p>
        </w:tc>
        <w:tc>
          <w:tcPr>
            <w:tcW w:w="1134" w:type="dxa"/>
          </w:tcPr>
          <w:p w14:paraId="165142DF" w14:textId="57E167EE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0.57*</w:t>
            </w:r>
          </w:p>
        </w:tc>
        <w:tc>
          <w:tcPr>
            <w:tcW w:w="1559" w:type="dxa"/>
          </w:tcPr>
          <w:p w14:paraId="467F327D" w14:textId="73CF2229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0.69*</w:t>
            </w:r>
          </w:p>
        </w:tc>
        <w:tc>
          <w:tcPr>
            <w:tcW w:w="2127" w:type="dxa"/>
          </w:tcPr>
          <w:p w14:paraId="18C0B835" w14:textId="435D0454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0.45*</w:t>
            </w:r>
          </w:p>
        </w:tc>
        <w:tc>
          <w:tcPr>
            <w:tcW w:w="1134" w:type="dxa"/>
          </w:tcPr>
          <w:p w14:paraId="34679814" w14:textId="39AFE292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0.65*</w:t>
            </w:r>
          </w:p>
        </w:tc>
        <w:tc>
          <w:tcPr>
            <w:tcW w:w="1275" w:type="dxa"/>
          </w:tcPr>
          <w:p w14:paraId="7BD72E83" w14:textId="27C6F276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0.48*</w:t>
            </w:r>
          </w:p>
        </w:tc>
        <w:tc>
          <w:tcPr>
            <w:tcW w:w="1701" w:type="dxa"/>
          </w:tcPr>
          <w:p w14:paraId="5BEA90CF" w14:textId="2E8E9AF0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0.75*</w:t>
            </w:r>
          </w:p>
        </w:tc>
      </w:tr>
      <w:tr w:rsidR="00D64273" w:rsidRPr="00433FB2" w14:paraId="65AD1DC9" w14:textId="50C234F5" w:rsidTr="00433FB2">
        <w:trPr>
          <w:trHeight w:val="239"/>
        </w:trPr>
        <w:tc>
          <w:tcPr>
            <w:tcW w:w="1350" w:type="dxa"/>
          </w:tcPr>
          <w:p w14:paraId="531584CA" w14:textId="77777777" w:rsidR="00D64273" w:rsidRPr="00433FB2" w:rsidRDefault="00D64273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WSU</w:t>
            </w:r>
            <w:r w:rsidRPr="00433FB2">
              <w:rPr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94" w:type="dxa"/>
          </w:tcPr>
          <w:p w14:paraId="7B941D42" w14:textId="70B01FAB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0.30*</w:t>
            </w:r>
          </w:p>
        </w:tc>
        <w:tc>
          <w:tcPr>
            <w:tcW w:w="1134" w:type="dxa"/>
          </w:tcPr>
          <w:p w14:paraId="7C33720C" w14:textId="61F8FCED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0.19*</w:t>
            </w:r>
          </w:p>
        </w:tc>
        <w:tc>
          <w:tcPr>
            <w:tcW w:w="1134" w:type="dxa"/>
          </w:tcPr>
          <w:p w14:paraId="5CAB26FA" w14:textId="6088299D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0.10*</w:t>
            </w:r>
          </w:p>
        </w:tc>
        <w:tc>
          <w:tcPr>
            <w:tcW w:w="1559" w:type="dxa"/>
          </w:tcPr>
          <w:p w14:paraId="2D031EF6" w14:textId="1CA4BFE5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</w:t>
            </w:r>
            <w:r w:rsidR="008319E6">
              <w:rPr>
                <w:bCs/>
                <w:sz w:val="20"/>
                <w:szCs w:val="20"/>
              </w:rPr>
              <w:t>50</w:t>
            </w:r>
            <w:r w:rsidRPr="00433FB2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</w:tcPr>
          <w:p w14:paraId="6BC78A8C" w14:textId="18675825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0.68*</w:t>
            </w:r>
          </w:p>
        </w:tc>
        <w:tc>
          <w:tcPr>
            <w:tcW w:w="1134" w:type="dxa"/>
          </w:tcPr>
          <w:p w14:paraId="611B0C20" w14:textId="10785BFF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0.60*</w:t>
            </w:r>
          </w:p>
        </w:tc>
        <w:tc>
          <w:tcPr>
            <w:tcW w:w="1275" w:type="dxa"/>
          </w:tcPr>
          <w:p w14:paraId="378A474B" w14:textId="237647A8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0.60*</w:t>
            </w:r>
          </w:p>
        </w:tc>
        <w:tc>
          <w:tcPr>
            <w:tcW w:w="1701" w:type="dxa"/>
          </w:tcPr>
          <w:p w14:paraId="45767A17" w14:textId="750E8582" w:rsidR="00D64273" w:rsidRPr="00433FB2" w:rsidRDefault="00D6427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0.63*</w:t>
            </w:r>
          </w:p>
        </w:tc>
      </w:tr>
      <w:tr w:rsidR="00615BA1" w:rsidRPr="00433FB2" w14:paraId="3D9F67D8" w14:textId="6D368B16" w:rsidTr="00433FB2">
        <w:trPr>
          <w:trHeight w:val="250"/>
        </w:trPr>
        <w:tc>
          <w:tcPr>
            <w:tcW w:w="1350" w:type="dxa"/>
          </w:tcPr>
          <w:p w14:paraId="3D5C9305" w14:textId="77777777" w:rsidR="00615BA1" w:rsidRPr="00433FB2" w:rsidRDefault="00615BA1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 xml:space="preserve">LSS </w:t>
            </w:r>
            <w:r w:rsidRPr="00433FB2">
              <w:rPr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94" w:type="dxa"/>
          </w:tcPr>
          <w:p w14:paraId="2380E8FB" w14:textId="6AA64775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</w:t>
            </w:r>
            <w:r w:rsidR="005D7CD3" w:rsidRPr="00433FB2">
              <w:rPr>
                <w:bCs/>
                <w:sz w:val="20"/>
                <w:szCs w:val="20"/>
              </w:rPr>
              <w:t>7</w:t>
            </w:r>
            <w:r w:rsidRPr="00433FB2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1134" w:type="dxa"/>
          </w:tcPr>
          <w:p w14:paraId="2376A792" w14:textId="3A359DCF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</w:t>
            </w:r>
            <w:r w:rsidR="005D7CD3" w:rsidRPr="00433FB2">
              <w:rPr>
                <w:bCs/>
                <w:sz w:val="20"/>
                <w:szCs w:val="20"/>
              </w:rPr>
              <w:t>4</w:t>
            </w:r>
            <w:r w:rsidRPr="00433FB2">
              <w:rPr>
                <w:bCs/>
                <w:sz w:val="20"/>
                <w:szCs w:val="20"/>
              </w:rPr>
              <w:t>7*</w:t>
            </w:r>
          </w:p>
        </w:tc>
        <w:tc>
          <w:tcPr>
            <w:tcW w:w="1134" w:type="dxa"/>
          </w:tcPr>
          <w:p w14:paraId="1A076355" w14:textId="58B43D4A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</w:t>
            </w:r>
            <w:r w:rsidR="005D7CD3" w:rsidRPr="00433FB2">
              <w:rPr>
                <w:bCs/>
                <w:sz w:val="20"/>
                <w:szCs w:val="20"/>
              </w:rPr>
              <w:t>6</w:t>
            </w:r>
            <w:r w:rsidRPr="00433FB2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1559" w:type="dxa"/>
          </w:tcPr>
          <w:p w14:paraId="287A7ECF" w14:textId="5ACF526D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</w:t>
            </w:r>
            <w:r w:rsidR="005D7CD3" w:rsidRPr="00433FB2">
              <w:rPr>
                <w:bCs/>
                <w:sz w:val="20"/>
                <w:szCs w:val="20"/>
              </w:rPr>
              <w:t>74</w:t>
            </w:r>
            <w:r w:rsidRPr="00433FB2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2127" w:type="dxa"/>
          </w:tcPr>
          <w:p w14:paraId="7E5F973F" w14:textId="78713BFD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0.72*</w:t>
            </w:r>
          </w:p>
        </w:tc>
        <w:tc>
          <w:tcPr>
            <w:tcW w:w="1134" w:type="dxa"/>
          </w:tcPr>
          <w:p w14:paraId="343A5A1A" w14:textId="35CCCE12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</w:t>
            </w:r>
            <w:r w:rsidR="00D64273" w:rsidRPr="00433FB2">
              <w:rPr>
                <w:bCs/>
                <w:sz w:val="20"/>
                <w:szCs w:val="20"/>
              </w:rPr>
              <w:t>57</w:t>
            </w:r>
            <w:r w:rsidRPr="00433FB2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1275" w:type="dxa"/>
          </w:tcPr>
          <w:p w14:paraId="2D6E8340" w14:textId="291B69FC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0.79*</w:t>
            </w:r>
          </w:p>
        </w:tc>
        <w:tc>
          <w:tcPr>
            <w:tcW w:w="1701" w:type="dxa"/>
          </w:tcPr>
          <w:p w14:paraId="6082B6D0" w14:textId="57816C42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0.80*</w:t>
            </w:r>
          </w:p>
        </w:tc>
      </w:tr>
      <w:tr w:rsidR="00615BA1" w:rsidRPr="00433FB2" w14:paraId="728E80CE" w14:textId="11AC3217" w:rsidTr="00433FB2">
        <w:trPr>
          <w:trHeight w:val="250"/>
        </w:trPr>
        <w:tc>
          <w:tcPr>
            <w:tcW w:w="1350" w:type="dxa"/>
          </w:tcPr>
          <w:p w14:paraId="275F9F7D" w14:textId="77777777" w:rsidR="00615BA1" w:rsidRPr="00433FB2" w:rsidRDefault="00615BA1" w:rsidP="00433FB2">
            <w:pPr>
              <w:spacing w:line="360" w:lineRule="auto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EQ VAS</w:t>
            </w:r>
            <w:r w:rsidRPr="00433FB2">
              <w:rPr>
                <w:bCs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2194" w:type="dxa"/>
          </w:tcPr>
          <w:p w14:paraId="1A7645F8" w14:textId="77777777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67007A" w14:textId="77777777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8A29CD" w14:textId="77777777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67728360" w14:textId="51D54DE4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26D4EA" w14:textId="11A13CAC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</w:t>
            </w:r>
            <w:r w:rsidR="005D7CD3" w:rsidRPr="00433FB2">
              <w:rPr>
                <w:bCs/>
                <w:sz w:val="20"/>
                <w:szCs w:val="20"/>
              </w:rPr>
              <w:t>7</w:t>
            </w:r>
            <w:r w:rsidRPr="00433FB2">
              <w:rPr>
                <w:bCs/>
                <w:sz w:val="20"/>
                <w:szCs w:val="20"/>
              </w:rPr>
              <w:t>1*</w:t>
            </w:r>
          </w:p>
        </w:tc>
        <w:tc>
          <w:tcPr>
            <w:tcW w:w="1134" w:type="dxa"/>
          </w:tcPr>
          <w:p w14:paraId="7FC2E314" w14:textId="7179E69D" w:rsidR="00615BA1" w:rsidRPr="00433FB2" w:rsidRDefault="00615BA1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</w:t>
            </w:r>
            <w:r w:rsidR="005D7CD3" w:rsidRPr="00433FB2">
              <w:rPr>
                <w:bCs/>
                <w:sz w:val="20"/>
                <w:szCs w:val="20"/>
              </w:rPr>
              <w:t>7</w:t>
            </w:r>
            <w:r w:rsidRPr="00433FB2">
              <w:rPr>
                <w:bCs/>
                <w:sz w:val="20"/>
                <w:szCs w:val="20"/>
              </w:rPr>
              <w:t>5*</w:t>
            </w:r>
          </w:p>
        </w:tc>
        <w:tc>
          <w:tcPr>
            <w:tcW w:w="1275" w:type="dxa"/>
          </w:tcPr>
          <w:p w14:paraId="41D041B3" w14:textId="169BEFF2" w:rsidR="00615BA1" w:rsidRPr="00433FB2" w:rsidRDefault="005D7CD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0.82*</w:t>
            </w:r>
          </w:p>
        </w:tc>
        <w:tc>
          <w:tcPr>
            <w:tcW w:w="1701" w:type="dxa"/>
          </w:tcPr>
          <w:p w14:paraId="160A5EBF" w14:textId="3FC9DDED" w:rsidR="00615BA1" w:rsidRPr="00433FB2" w:rsidRDefault="005D7CD3" w:rsidP="00433FB2">
            <w:pPr>
              <w:spacing w:line="360" w:lineRule="auto"/>
              <w:jc w:val="center"/>
              <w:rPr>
                <w:bCs/>
                <w:sz w:val="20"/>
                <w:szCs w:val="20"/>
              </w:rPr>
            </w:pPr>
            <w:r w:rsidRPr="00433FB2">
              <w:rPr>
                <w:bCs/>
                <w:sz w:val="20"/>
                <w:szCs w:val="20"/>
              </w:rPr>
              <w:t>0.60</w:t>
            </w:r>
            <w:r w:rsidR="00F12FCB" w:rsidRPr="00433FB2">
              <w:rPr>
                <w:bCs/>
                <w:sz w:val="20"/>
                <w:szCs w:val="20"/>
              </w:rPr>
              <w:t>*</w:t>
            </w:r>
          </w:p>
        </w:tc>
      </w:tr>
    </w:tbl>
    <w:p w14:paraId="5FF0597E" w14:textId="17F2D800" w:rsidR="005A79A8" w:rsidRDefault="00615BA1">
      <w:pPr>
        <w:rPr>
          <w:rFonts w:eastAsia="Calibri"/>
          <w:i/>
          <w:sz w:val="16"/>
          <w:szCs w:val="16"/>
        </w:rPr>
      </w:pPr>
      <w:r w:rsidRPr="00EC2661">
        <w:rPr>
          <w:rFonts w:eastAsia="Calibri"/>
          <w:b/>
          <w:i/>
          <w:sz w:val="16"/>
          <w:szCs w:val="16"/>
        </w:rPr>
        <w:t>Chronic health conditions (</w:t>
      </w:r>
      <w:r>
        <w:rPr>
          <w:rFonts w:eastAsia="Calibri"/>
          <w:i/>
          <w:sz w:val="16"/>
          <w:szCs w:val="16"/>
        </w:rPr>
        <w:t>a</w:t>
      </w:r>
      <w:r w:rsidRPr="00CF09A4">
        <w:rPr>
          <w:rFonts w:eastAsia="Calibri"/>
          <w:i/>
          <w:iCs/>
          <w:sz w:val="16"/>
          <w:szCs w:val="16"/>
        </w:rPr>
        <w:t xml:space="preserve">cute </w:t>
      </w:r>
      <w:r w:rsidRPr="00803850">
        <w:rPr>
          <w:rFonts w:eastAsia="Calibri"/>
          <w:i/>
          <w:iCs/>
          <w:sz w:val="16"/>
          <w:szCs w:val="16"/>
        </w:rPr>
        <w:t xml:space="preserve">lymphoblastic </w:t>
      </w:r>
      <w:r>
        <w:rPr>
          <w:rFonts w:eastAsia="Calibri"/>
          <w:i/>
          <w:iCs/>
          <w:sz w:val="16"/>
          <w:szCs w:val="16"/>
        </w:rPr>
        <w:t>leukaemia</w:t>
      </w:r>
      <w:r w:rsidRPr="00EC2661">
        <w:rPr>
          <w:rFonts w:eastAsia="Calibri"/>
          <w:i/>
          <w:sz w:val="16"/>
          <w:szCs w:val="16"/>
        </w:rPr>
        <w:t xml:space="preserve">, CHF, and asthma); </w:t>
      </w:r>
      <w:r w:rsidRPr="00EC2661">
        <w:rPr>
          <w:rFonts w:eastAsia="Calibri"/>
          <w:b/>
          <w:i/>
          <w:sz w:val="16"/>
          <w:szCs w:val="16"/>
        </w:rPr>
        <w:t>a:</w:t>
      </w:r>
      <w:r w:rsidRPr="00EC2661">
        <w:rPr>
          <w:rFonts w:eastAsia="Calibri"/>
          <w:i/>
          <w:sz w:val="16"/>
          <w:szCs w:val="16"/>
        </w:rPr>
        <w:t xml:space="preserve"> weighted Cohen’s kappa single measures; </w:t>
      </w:r>
      <w:r w:rsidRPr="00EC2661">
        <w:rPr>
          <w:rFonts w:eastAsia="Calibri"/>
          <w:b/>
          <w:i/>
          <w:sz w:val="16"/>
          <w:szCs w:val="16"/>
        </w:rPr>
        <w:t>b:</w:t>
      </w:r>
      <w:r w:rsidRPr="00EC2661">
        <w:rPr>
          <w:rFonts w:eastAsia="Calibri"/>
          <w:i/>
          <w:sz w:val="16"/>
          <w:szCs w:val="16"/>
        </w:rPr>
        <w:t xml:space="preserve"> ICC (intraclass correlation coefficient); </w:t>
      </w:r>
      <w:r w:rsidRPr="00EC2661">
        <w:rPr>
          <w:rFonts w:eastAsia="Calibri"/>
          <w:b/>
          <w:i/>
          <w:sz w:val="16"/>
          <w:szCs w:val="16"/>
        </w:rPr>
        <w:t>LAM:</w:t>
      </w:r>
      <w:r w:rsidRPr="00EC2661">
        <w:rPr>
          <w:rFonts w:eastAsia="Calibri"/>
          <w:i/>
          <w:sz w:val="16"/>
          <w:szCs w:val="16"/>
        </w:rPr>
        <w:t xml:space="preserve"> Looking After </w:t>
      </w:r>
      <w:proofErr w:type="gramStart"/>
      <w:r w:rsidRPr="00EC2661">
        <w:rPr>
          <w:rFonts w:eastAsia="Calibri"/>
          <w:i/>
          <w:sz w:val="16"/>
          <w:szCs w:val="16"/>
        </w:rPr>
        <w:t>Myself</w:t>
      </w:r>
      <w:proofErr w:type="gramEnd"/>
      <w:r w:rsidRPr="00EC2661">
        <w:rPr>
          <w:rFonts w:eastAsia="Calibri"/>
          <w:i/>
          <w:sz w:val="16"/>
          <w:szCs w:val="16"/>
        </w:rPr>
        <w:t xml:space="preserve">; </w:t>
      </w:r>
      <w:r w:rsidRPr="00EC2661">
        <w:rPr>
          <w:rFonts w:eastAsia="Calibri"/>
          <w:b/>
          <w:i/>
          <w:sz w:val="16"/>
          <w:szCs w:val="16"/>
        </w:rPr>
        <w:t>LSS</w:t>
      </w:r>
      <w:r w:rsidRPr="00EC2661">
        <w:rPr>
          <w:rFonts w:eastAsia="Calibri"/>
          <w:i/>
          <w:sz w:val="16"/>
          <w:szCs w:val="16"/>
        </w:rPr>
        <w:t xml:space="preserve">: level sum score; </w:t>
      </w:r>
      <w:r w:rsidRPr="00EC2661">
        <w:rPr>
          <w:rFonts w:eastAsia="Calibri"/>
          <w:b/>
          <w:i/>
          <w:sz w:val="16"/>
          <w:szCs w:val="16"/>
        </w:rPr>
        <w:t>MOB</w:t>
      </w:r>
      <w:r w:rsidRPr="00EC2661">
        <w:rPr>
          <w:rFonts w:eastAsia="Calibri"/>
          <w:i/>
          <w:sz w:val="16"/>
          <w:szCs w:val="16"/>
        </w:rPr>
        <w:t xml:space="preserve">: Mobility; </w:t>
      </w:r>
      <w:r w:rsidRPr="00EC2661">
        <w:rPr>
          <w:rFonts w:eastAsia="Calibri"/>
          <w:b/>
          <w:i/>
          <w:sz w:val="16"/>
          <w:szCs w:val="16"/>
        </w:rPr>
        <w:t>P/D</w:t>
      </w:r>
      <w:r w:rsidRPr="00EC2661">
        <w:rPr>
          <w:rFonts w:eastAsia="Calibri"/>
          <w:i/>
          <w:sz w:val="16"/>
          <w:szCs w:val="16"/>
        </w:rPr>
        <w:t xml:space="preserve">: Having Pain/ Discomfort; </w:t>
      </w:r>
      <w:r w:rsidRPr="00EC2661">
        <w:rPr>
          <w:rFonts w:eastAsia="Calibri"/>
          <w:b/>
          <w:i/>
          <w:sz w:val="16"/>
          <w:szCs w:val="16"/>
        </w:rPr>
        <w:t>VAS</w:t>
      </w:r>
      <w:r w:rsidRPr="00EC2661">
        <w:rPr>
          <w:rFonts w:eastAsia="Calibri"/>
          <w:i/>
          <w:sz w:val="16"/>
          <w:szCs w:val="16"/>
        </w:rPr>
        <w:t xml:space="preserve">: visual analog scale; </w:t>
      </w:r>
      <w:r w:rsidRPr="00EC2661">
        <w:rPr>
          <w:rFonts w:eastAsia="Calibri"/>
          <w:b/>
          <w:i/>
          <w:sz w:val="16"/>
          <w:szCs w:val="16"/>
        </w:rPr>
        <w:t>UA</w:t>
      </w:r>
      <w:r w:rsidRPr="00EC2661">
        <w:rPr>
          <w:rFonts w:eastAsia="Calibri"/>
          <w:i/>
          <w:sz w:val="16"/>
          <w:szCs w:val="16"/>
        </w:rPr>
        <w:t xml:space="preserve">: Doing Usual Activities; </w:t>
      </w:r>
      <w:r w:rsidRPr="00EC2661">
        <w:rPr>
          <w:rFonts w:eastAsia="Calibri"/>
          <w:b/>
          <w:i/>
          <w:sz w:val="16"/>
          <w:szCs w:val="16"/>
        </w:rPr>
        <w:t>WSU</w:t>
      </w:r>
      <w:r w:rsidRPr="00EC2661">
        <w:rPr>
          <w:rFonts w:eastAsia="Calibri"/>
          <w:i/>
          <w:sz w:val="16"/>
          <w:szCs w:val="16"/>
        </w:rPr>
        <w:t xml:space="preserve">: Feeling Worried, Sad, or Unhappy; </w:t>
      </w:r>
      <w:r w:rsidRPr="00EC2661">
        <w:rPr>
          <w:rFonts w:eastAsia="Calibri"/>
          <w:b/>
          <w:i/>
          <w:sz w:val="16"/>
          <w:szCs w:val="16"/>
        </w:rPr>
        <w:t>*</w:t>
      </w:r>
      <w:r w:rsidRPr="00EC2661">
        <w:rPr>
          <w:rFonts w:eastAsia="Calibri"/>
          <w:i/>
          <w:sz w:val="16"/>
          <w:szCs w:val="16"/>
        </w:rPr>
        <w:t>P &lt; 0.0</w:t>
      </w:r>
      <w:r>
        <w:rPr>
          <w:rFonts w:eastAsia="Calibri"/>
          <w:i/>
          <w:sz w:val="16"/>
          <w:szCs w:val="16"/>
        </w:rPr>
        <w:t>1</w:t>
      </w:r>
      <w:r w:rsidRPr="00EC2661">
        <w:rPr>
          <w:rFonts w:eastAsia="Calibri"/>
          <w:i/>
          <w:sz w:val="16"/>
          <w:szCs w:val="16"/>
        </w:rPr>
        <w:t xml:space="preserve">. All </w:t>
      </w:r>
      <w:r w:rsidRPr="00EC2661">
        <w:rPr>
          <w:rFonts w:eastAsia="Calibri"/>
          <w:b/>
          <w:i/>
          <w:sz w:val="16"/>
          <w:szCs w:val="16"/>
        </w:rPr>
        <w:t>ICCs</w:t>
      </w:r>
      <w:r w:rsidRPr="00EC2661">
        <w:rPr>
          <w:rFonts w:eastAsia="Calibri"/>
          <w:i/>
          <w:sz w:val="16"/>
          <w:szCs w:val="16"/>
        </w:rPr>
        <w:t xml:space="preserve"> were 2-way random, absolute agreement</w:t>
      </w:r>
      <w:r w:rsidR="00517C1A">
        <w:rPr>
          <w:rFonts w:eastAsia="Calibri"/>
          <w:i/>
          <w:sz w:val="16"/>
          <w:szCs w:val="16"/>
        </w:rPr>
        <w:t>;</w:t>
      </w:r>
      <w:r w:rsidR="00B431A4">
        <w:rPr>
          <w:rFonts w:eastAsia="Calibri"/>
          <w:i/>
          <w:sz w:val="16"/>
          <w:szCs w:val="16"/>
        </w:rPr>
        <w:t xml:space="preserve"> EQ-VAS was administered once for both </w:t>
      </w:r>
      <w:r w:rsidR="00F12FCB">
        <w:rPr>
          <w:rFonts w:eastAsia="Calibri"/>
          <w:i/>
          <w:sz w:val="16"/>
          <w:szCs w:val="16"/>
        </w:rPr>
        <w:t>instruments</w:t>
      </w:r>
    </w:p>
    <w:p w14:paraId="48C41CAD" w14:textId="77777777" w:rsidR="004E1662" w:rsidRDefault="004E1662" w:rsidP="004E1662">
      <w:pPr>
        <w:spacing w:line="276" w:lineRule="auto"/>
        <w:jc w:val="both"/>
        <w:rPr>
          <w:rFonts w:eastAsia="Calibri"/>
          <w:b/>
          <w:szCs w:val="22"/>
        </w:rPr>
      </w:pPr>
    </w:p>
    <w:sectPr w:rsidR="004E1662" w:rsidSect="00615BA1">
      <w:pgSz w:w="16838" w:h="11906" w:orient="landscape"/>
      <w:pgMar w:top="1440" w:right="1440" w:bottom="1440" w:left="1440" w:header="1361" w:footer="136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BA1"/>
    <w:rsid w:val="0001077B"/>
    <w:rsid w:val="00025E08"/>
    <w:rsid w:val="00027097"/>
    <w:rsid w:val="0003451B"/>
    <w:rsid w:val="000D32C3"/>
    <w:rsid w:val="000F4972"/>
    <w:rsid w:val="000F5FB2"/>
    <w:rsid w:val="00106913"/>
    <w:rsid w:val="00117AEB"/>
    <w:rsid w:val="0012123B"/>
    <w:rsid w:val="0013623D"/>
    <w:rsid w:val="001674BE"/>
    <w:rsid w:val="001834DA"/>
    <w:rsid w:val="00186B85"/>
    <w:rsid w:val="001A5999"/>
    <w:rsid w:val="001B724B"/>
    <w:rsid w:val="0021445D"/>
    <w:rsid w:val="00247C21"/>
    <w:rsid w:val="00275DE2"/>
    <w:rsid w:val="002E3493"/>
    <w:rsid w:val="00301C1E"/>
    <w:rsid w:val="00304FF6"/>
    <w:rsid w:val="00305DD1"/>
    <w:rsid w:val="00311A01"/>
    <w:rsid w:val="00311A95"/>
    <w:rsid w:val="00312CD4"/>
    <w:rsid w:val="003500AC"/>
    <w:rsid w:val="00354CFE"/>
    <w:rsid w:val="0037117A"/>
    <w:rsid w:val="00380EE1"/>
    <w:rsid w:val="003A1045"/>
    <w:rsid w:val="003B4E4A"/>
    <w:rsid w:val="003C6D6F"/>
    <w:rsid w:val="003D1102"/>
    <w:rsid w:val="004044B8"/>
    <w:rsid w:val="00410A89"/>
    <w:rsid w:val="004148E1"/>
    <w:rsid w:val="004237FF"/>
    <w:rsid w:val="00433FB2"/>
    <w:rsid w:val="00436F8D"/>
    <w:rsid w:val="00437243"/>
    <w:rsid w:val="00437B44"/>
    <w:rsid w:val="00470051"/>
    <w:rsid w:val="004A34A4"/>
    <w:rsid w:val="004B1C43"/>
    <w:rsid w:val="004B3900"/>
    <w:rsid w:val="004D437D"/>
    <w:rsid w:val="004E1662"/>
    <w:rsid w:val="00517C1A"/>
    <w:rsid w:val="005250C3"/>
    <w:rsid w:val="00566036"/>
    <w:rsid w:val="005701B6"/>
    <w:rsid w:val="00575C4A"/>
    <w:rsid w:val="00587409"/>
    <w:rsid w:val="005A7834"/>
    <w:rsid w:val="005A79A8"/>
    <w:rsid w:val="005B0756"/>
    <w:rsid w:val="005C6A13"/>
    <w:rsid w:val="005D25E7"/>
    <w:rsid w:val="005D7CD3"/>
    <w:rsid w:val="005E226A"/>
    <w:rsid w:val="005F34C4"/>
    <w:rsid w:val="00603FA5"/>
    <w:rsid w:val="00615BA1"/>
    <w:rsid w:val="00633271"/>
    <w:rsid w:val="00672F3B"/>
    <w:rsid w:val="006921E8"/>
    <w:rsid w:val="006A13F5"/>
    <w:rsid w:val="006A3494"/>
    <w:rsid w:val="006B5687"/>
    <w:rsid w:val="006C0477"/>
    <w:rsid w:val="00705C37"/>
    <w:rsid w:val="007117BF"/>
    <w:rsid w:val="007213E4"/>
    <w:rsid w:val="00726887"/>
    <w:rsid w:val="00727BC2"/>
    <w:rsid w:val="00734173"/>
    <w:rsid w:val="00744A45"/>
    <w:rsid w:val="00750308"/>
    <w:rsid w:val="00757361"/>
    <w:rsid w:val="007639C8"/>
    <w:rsid w:val="007644A2"/>
    <w:rsid w:val="00796C28"/>
    <w:rsid w:val="007A5403"/>
    <w:rsid w:val="007B5747"/>
    <w:rsid w:val="007D464A"/>
    <w:rsid w:val="007E77A5"/>
    <w:rsid w:val="0080521A"/>
    <w:rsid w:val="00822733"/>
    <w:rsid w:val="008319E6"/>
    <w:rsid w:val="00860FB3"/>
    <w:rsid w:val="0086688D"/>
    <w:rsid w:val="008776C1"/>
    <w:rsid w:val="008938DF"/>
    <w:rsid w:val="008B3F55"/>
    <w:rsid w:val="00900BA8"/>
    <w:rsid w:val="0093657B"/>
    <w:rsid w:val="00947B6D"/>
    <w:rsid w:val="0098318C"/>
    <w:rsid w:val="009A2E1F"/>
    <w:rsid w:val="009F7789"/>
    <w:rsid w:val="00A36E71"/>
    <w:rsid w:val="00A559A1"/>
    <w:rsid w:val="00AB32A1"/>
    <w:rsid w:val="00AC6DB9"/>
    <w:rsid w:val="00AC6E63"/>
    <w:rsid w:val="00AD38B9"/>
    <w:rsid w:val="00AE781F"/>
    <w:rsid w:val="00B00F2A"/>
    <w:rsid w:val="00B04753"/>
    <w:rsid w:val="00B431A4"/>
    <w:rsid w:val="00B43344"/>
    <w:rsid w:val="00B579DE"/>
    <w:rsid w:val="00B643F7"/>
    <w:rsid w:val="00B676DB"/>
    <w:rsid w:val="00BA6848"/>
    <w:rsid w:val="00BC762F"/>
    <w:rsid w:val="00BD641C"/>
    <w:rsid w:val="00BF6E4A"/>
    <w:rsid w:val="00C07A17"/>
    <w:rsid w:val="00C42320"/>
    <w:rsid w:val="00C45346"/>
    <w:rsid w:val="00C51C5C"/>
    <w:rsid w:val="00C52D72"/>
    <w:rsid w:val="00C54ADF"/>
    <w:rsid w:val="00C64A4D"/>
    <w:rsid w:val="00C7218D"/>
    <w:rsid w:val="00C82732"/>
    <w:rsid w:val="00C978C1"/>
    <w:rsid w:val="00D17083"/>
    <w:rsid w:val="00D17086"/>
    <w:rsid w:val="00D26A32"/>
    <w:rsid w:val="00D26BFB"/>
    <w:rsid w:val="00D64273"/>
    <w:rsid w:val="00D73190"/>
    <w:rsid w:val="00D938CA"/>
    <w:rsid w:val="00DB0C2B"/>
    <w:rsid w:val="00DF35C5"/>
    <w:rsid w:val="00E05A51"/>
    <w:rsid w:val="00E063E9"/>
    <w:rsid w:val="00E368EA"/>
    <w:rsid w:val="00E6261D"/>
    <w:rsid w:val="00E660C9"/>
    <w:rsid w:val="00E7606E"/>
    <w:rsid w:val="00E83A8E"/>
    <w:rsid w:val="00EA092B"/>
    <w:rsid w:val="00EC62AC"/>
    <w:rsid w:val="00EE6284"/>
    <w:rsid w:val="00F0462B"/>
    <w:rsid w:val="00F10215"/>
    <w:rsid w:val="00F12FCB"/>
    <w:rsid w:val="00F25721"/>
    <w:rsid w:val="00F33E0E"/>
    <w:rsid w:val="00F35319"/>
    <w:rsid w:val="00F3574C"/>
    <w:rsid w:val="00F6204A"/>
    <w:rsid w:val="00F64906"/>
    <w:rsid w:val="00F7585B"/>
    <w:rsid w:val="00F83005"/>
    <w:rsid w:val="00F942EE"/>
    <w:rsid w:val="00F944B3"/>
    <w:rsid w:val="00F956B4"/>
    <w:rsid w:val="00FB5FEE"/>
    <w:rsid w:val="00FC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5FF8D"/>
  <w15:chartTrackingRefBased/>
  <w15:docId w15:val="{C0243DE4-29EB-8842-AD51-C8ECD154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BA1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B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B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B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B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B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B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BA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BA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BA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BA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BA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BA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BA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15B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BA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BA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15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BA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615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B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BA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615BA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615BA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15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Goitom Takele</dc:creator>
  <cp:keywords/>
  <dc:description/>
  <cp:lastModifiedBy>Goitom Takele</cp:lastModifiedBy>
  <cp:revision>2</cp:revision>
  <dcterms:created xsi:type="dcterms:W3CDTF">2026-07-27T22:28:00Z</dcterms:created>
  <dcterms:modified xsi:type="dcterms:W3CDTF">2026-07-27T22:28:00Z</dcterms:modified>
</cp:coreProperties>
</file>