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963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977"/>
        <w:gridCol w:w="5244"/>
      </w:tblGrid>
      <w:tr w:rsidR="00314C5F" w:rsidRPr="00684ECF" w14:paraId="3454C1BB" w14:textId="77777777" w:rsidTr="00DD3E02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</w:tcPr>
          <w:p w14:paraId="77822EC8" w14:textId="1E74EA1A" w:rsidR="00314C5F" w:rsidRPr="00684ECF" w:rsidRDefault="00314C5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Abbreviation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849B00E" w14:textId="5B7F5E08" w:rsidR="00314C5F" w:rsidRPr="00684ECF" w:rsidRDefault="00314C5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Definition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1DF3FD9A" w14:textId="49C619A4" w:rsidR="00314C5F" w:rsidRPr="00684ECF" w:rsidRDefault="00314C5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Criteria</w:t>
            </w:r>
          </w:p>
        </w:tc>
      </w:tr>
      <w:tr w:rsidR="00B9029A" w:rsidRPr="00684ECF" w14:paraId="46AFC62F" w14:textId="77777777" w:rsidTr="00DD3E02">
        <w:trPr>
          <w:jc w:val="center"/>
        </w:trPr>
        <w:tc>
          <w:tcPr>
            <w:tcW w:w="1413" w:type="dxa"/>
            <w:tcBorders>
              <w:bottom w:val="nil"/>
            </w:tcBorders>
          </w:tcPr>
          <w:p w14:paraId="33D73547" w14:textId="5217A219" w:rsidR="00B9029A" w:rsidRPr="00B9029A" w:rsidRDefault="00B9029A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PS</w:t>
            </w:r>
          </w:p>
        </w:tc>
        <w:tc>
          <w:tcPr>
            <w:tcW w:w="2977" w:type="dxa"/>
            <w:tcBorders>
              <w:bottom w:val="nil"/>
            </w:tcBorders>
          </w:tcPr>
          <w:p w14:paraId="6223A741" w14:textId="400B9AC9" w:rsidR="00B9029A" w:rsidRPr="00684ECF" w:rsidRDefault="00B9029A">
            <w:pPr>
              <w:rPr>
                <w:rFonts w:ascii="Times New Roman" w:hAnsi="Times New Roman" w:cs="Times New Roman"/>
              </w:rPr>
            </w:pPr>
            <w:r w:rsidRPr="00B9029A">
              <w:rPr>
                <w:rFonts w:ascii="Times New Roman" w:hAnsi="Times New Roman" w:cs="Times New Roman"/>
              </w:rPr>
              <w:t xml:space="preserve">Naples </w:t>
            </w:r>
            <w:r>
              <w:rPr>
                <w:rFonts w:ascii="Times New Roman" w:hAnsi="Times New Roman" w:cs="Times New Roman"/>
              </w:rPr>
              <w:t>p</w:t>
            </w:r>
            <w:r w:rsidRPr="00B9029A">
              <w:rPr>
                <w:rFonts w:ascii="Times New Roman" w:hAnsi="Times New Roman" w:cs="Times New Roman"/>
              </w:rPr>
              <w:t xml:space="preserve">rognostic </w:t>
            </w:r>
            <w:r>
              <w:rPr>
                <w:rFonts w:ascii="Times New Roman" w:hAnsi="Times New Roman" w:cs="Times New Roman"/>
              </w:rPr>
              <w:t>s</w:t>
            </w:r>
            <w:r w:rsidRPr="00B9029A">
              <w:rPr>
                <w:rFonts w:ascii="Times New Roman" w:hAnsi="Times New Roman" w:cs="Times New Roman"/>
              </w:rPr>
              <w:t>core</w:t>
            </w:r>
          </w:p>
        </w:tc>
        <w:tc>
          <w:tcPr>
            <w:tcW w:w="5244" w:type="dxa"/>
            <w:tcBorders>
              <w:bottom w:val="nil"/>
            </w:tcBorders>
          </w:tcPr>
          <w:p w14:paraId="0CD446E0" w14:textId="14D3A32E" w:rsidR="00B9029A" w:rsidRPr="00684ECF" w:rsidRDefault="00B9029A">
            <w:pPr>
              <w:rPr>
                <w:rFonts w:ascii="Times New Roman" w:hAnsi="Times New Roman" w:cs="Times New Roman"/>
              </w:rPr>
            </w:pPr>
            <w:r w:rsidRPr="00B9029A">
              <w:rPr>
                <w:rFonts w:ascii="Times New Roman" w:hAnsi="Times New Roman" w:cs="Times New Roman"/>
              </w:rPr>
              <w:t>When the serum albumin concentration≥4.0 mg/dl, total cholesterol &gt;180 mg/dl, NLR≤2.96 or LMR&gt;4.44,</w:t>
            </w:r>
            <w:r w:rsidR="00F97FAB">
              <w:rPr>
                <w:rFonts w:ascii="Times New Roman" w:hAnsi="Times New Roman" w:cs="Times New Roman"/>
              </w:rPr>
              <w:t xml:space="preserve"> </w:t>
            </w:r>
            <w:r w:rsidRPr="00B9029A">
              <w:rPr>
                <w:rFonts w:ascii="Times New Roman" w:hAnsi="Times New Roman" w:cs="Times New Roman"/>
              </w:rPr>
              <w:t xml:space="preserve">then each be scored as </w:t>
            </w:r>
            <w:r w:rsidR="00F97FAB" w:rsidRPr="00B9029A">
              <w:rPr>
                <w:rFonts w:ascii="Times New Roman" w:hAnsi="Times New Roman" w:cs="Times New Roman"/>
              </w:rPr>
              <w:t>0, otherwise</w:t>
            </w:r>
            <w:r w:rsidRPr="00B9029A">
              <w:rPr>
                <w:rFonts w:ascii="Times New Roman" w:hAnsi="Times New Roman" w:cs="Times New Roman"/>
              </w:rPr>
              <w:t xml:space="preserve">, which would be scored as 1 (Figure 1). NPS was defined as the sum of the aforementioned scores and divided into 3 groups. Patients with a score of ≥3 were assigned to group 2, patients with a score of 0 were assigned to group </w:t>
            </w:r>
            <w:r w:rsidR="006B2779" w:rsidRPr="00B9029A">
              <w:rPr>
                <w:rFonts w:ascii="Times New Roman" w:hAnsi="Times New Roman" w:cs="Times New Roman"/>
              </w:rPr>
              <w:t>0, rest</w:t>
            </w:r>
            <w:r w:rsidRPr="00B9029A">
              <w:rPr>
                <w:rFonts w:ascii="Times New Roman" w:hAnsi="Times New Roman" w:cs="Times New Roman"/>
              </w:rPr>
              <w:t xml:space="preserve"> of the patients were assigned to group 1.</w:t>
            </w:r>
          </w:p>
        </w:tc>
      </w:tr>
      <w:tr w:rsidR="00684ECF" w:rsidRPr="00684ECF" w14:paraId="4B16211B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3298F308" w14:textId="61A24846" w:rsidR="00684ECF" w:rsidRPr="00684ECF" w:rsidRDefault="00684ECF" w:rsidP="00684ECF">
            <w:pPr>
              <w:tabs>
                <w:tab w:val="left" w:pos="696"/>
              </w:tabs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NLR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0B05A6A" w14:textId="321EF59A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Neutrophil-lymphocyte ratio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78896C8C" w14:textId="76582B4F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Neutrophil/lymphocyte</w:t>
            </w:r>
          </w:p>
        </w:tc>
      </w:tr>
      <w:tr w:rsidR="00684ECF" w:rsidRPr="00684ECF" w14:paraId="3820D40D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2B00F887" w14:textId="29BB8E68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LMR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F4B2636" w14:textId="68390C72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lymphocyte-monocyte ratio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6105D748" w14:textId="488540A3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Lymphocyte/monocyte</w:t>
            </w:r>
          </w:p>
        </w:tc>
      </w:tr>
      <w:tr w:rsidR="00684ECF" w:rsidRPr="00684ECF" w14:paraId="1FDA446C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68817BCA" w14:textId="580BF8F6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PLR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A76E18E" w14:textId="266531E4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Platelet-lymphocyte ratio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4DB7D103" w14:textId="03B21416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Platelet/lymphocyte</w:t>
            </w:r>
          </w:p>
        </w:tc>
      </w:tr>
      <w:tr w:rsidR="00B9029A" w:rsidRPr="00684ECF" w14:paraId="28B0A7AA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16C4AE36" w14:textId="1E6D5B64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SIS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25C0CC9" w14:textId="6457C4F2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Systemic inflammation score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70633337" w14:textId="162B6BE8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the scores were 2 for cases having serum Alb concentration &lt; 40 g/L and LMR &lt;4.44; the scores were 1 for cases having serum Alb concentration ≥ 40 g/l or LMR ≥ 4.44; and the scores were 0 for cases having both serum Alb concentration ≥ 40 g/l and LMR ≥ 4.44.</w:t>
            </w:r>
          </w:p>
        </w:tc>
      </w:tr>
      <w:tr w:rsidR="00B9029A" w:rsidRPr="00684ECF" w14:paraId="49A0AF36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6D1415DF" w14:textId="1AD75DA7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SII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6980EC3" w14:textId="53309640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Systemic inflammation index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027B2756" w14:textId="0A00F324" w:rsidR="00B9029A" w:rsidRPr="00684ECF" w:rsidRDefault="00B9029A" w:rsidP="00B9029A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 xml:space="preserve">neutrophil </w:t>
            </w:r>
            <w:r w:rsidRPr="00684ECF">
              <w:rPr>
                <w:rFonts w:ascii="Times New Roman" w:eastAsiaTheme="minorEastAsia" w:hAnsi="Times New Roman" w:cs="Times New Roman"/>
              </w:rPr>
              <w:t>×</w:t>
            </w:r>
            <w:r w:rsidRPr="00684ECF">
              <w:rPr>
                <w:rFonts w:ascii="Times New Roman" w:hAnsi="Times New Roman" w:cs="Times New Roman"/>
              </w:rPr>
              <w:t xml:space="preserve"> monocyte /lymphocyte </w:t>
            </w:r>
          </w:p>
        </w:tc>
      </w:tr>
      <w:tr w:rsidR="00314C5F" w:rsidRPr="00684ECF" w14:paraId="138223AA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137F9F08" w14:textId="7E1C063F" w:rsidR="00314C5F" w:rsidRPr="00684ECF" w:rsidRDefault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GPS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204A770" w14:textId="22B503F8" w:rsidR="00314C5F" w:rsidRPr="00684ECF" w:rsidRDefault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Glasgow Prognostic Score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279829A3" w14:textId="19FFAA1D" w:rsidR="00314C5F" w:rsidRPr="00684ECF" w:rsidRDefault="00684ECF" w:rsidP="00684ECF">
            <w:pPr>
              <w:tabs>
                <w:tab w:val="left" w:pos="732"/>
              </w:tabs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patients with both an elevated CRP (&gt;10 mg/L) and hypoalbuminemia</w:t>
            </w:r>
            <w:r w:rsidRPr="00684ECF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684ECF">
              <w:rPr>
                <w:rFonts w:ascii="Times New Roman" w:hAnsi="Times New Roman" w:cs="Times New Roman"/>
              </w:rPr>
              <w:t>(&lt;35 g/L) were allocated a GPS score of 2. Patients in whom only one of these biochemical abnormalities was present were allocated a GPS score of 1. Patients in whom neither of these abnormalities was present were allocated a GPS score of 0.</w:t>
            </w:r>
            <w:r w:rsidRPr="00684ECF">
              <w:rPr>
                <w:rFonts w:ascii="Times New Roman" w:hAnsi="Times New Roman" w:cs="Times New Roman"/>
              </w:rPr>
              <w:tab/>
            </w:r>
          </w:p>
        </w:tc>
      </w:tr>
      <w:tr w:rsidR="00684ECF" w:rsidRPr="00684ECF" w14:paraId="5FB5C5CD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029EF53F" w14:textId="302FDA26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proofErr w:type="spellStart"/>
            <w:r w:rsidRPr="00684ECF">
              <w:rPr>
                <w:rFonts w:ascii="Times New Roman" w:eastAsia="等线" w:hAnsi="Times New Roman" w:cs="Times New Roman"/>
                <w:color w:val="000000"/>
                <w:sz w:val="22"/>
              </w:rPr>
              <w:t>mGPS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733261D" w14:textId="4B27CD79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eastAsia="等线" w:hAnsi="Times New Roman" w:cs="Times New Roman"/>
                <w:color w:val="000000"/>
                <w:sz w:val="22"/>
              </w:rPr>
              <w:t>Modified Glasgow prognostic score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7049F12A" w14:textId="7EB52F61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GPS was modified such that patients with hypoalbuminemia were assigned a </w:t>
            </w:r>
            <w:proofErr w:type="spellStart"/>
            <w:r w:rsidRPr="00684ECF">
              <w:rPr>
                <w:rFonts w:ascii="Times New Roman" w:eastAsia="等线" w:hAnsi="Times New Roman" w:cs="Times New Roman"/>
                <w:color w:val="000000"/>
                <w:sz w:val="22"/>
              </w:rPr>
              <w:t>mGPS</w:t>
            </w:r>
            <w:proofErr w:type="spellEnd"/>
            <w:r w:rsidRPr="00684ECF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score of 0 in the absence of an elevated CRP concentration.</w:t>
            </w:r>
          </w:p>
        </w:tc>
      </w:tr>
      <w:tr w:rsidR="00684ECF" w:rsidRPr="00684ECF" w14:paraId="5BC8A68F" w14:textId="77777777" w:rsidTr="00DD3E02">
        <w:trPr>
          <w:jc w:val="center"/>
        </w:trPr>
        <w:tc>
          <w:tcPr>
            <w:tcW w:w="1413" w:type="dxa"/>
            <w:tcBorders>
              <w:top w:val="nil"/>
              <w:bottom w:val="nil"/>
            </w:tcBorders>
          </w:tcPr>
          <w:p w14:paraId="5B7238E4" w14:textId="7334F297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PNI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7FD607D" w14:textId="5CD43D26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Prognostic nutrition index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14:paraId="5E6B7732" w14:textId="56EF5521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10 × serum albumin level (g/dl) + 0.005 × total lymphocyte count (per mm2).</w:t>
            </w:r>
          </w:p>
        </w:tc>
      </w:tr>
      <w:tr w:rsidR="00684ECF" w:rsidRPr="00684ECF" w14:paraId="33278B09" w14:textId="77777777" w:rsidTr="00DD3E02">
        <w:trPr>
          <w:jc w:val="center"/>
        </w:trPr>
        <w:tc>
          <w:tcPr>
            <w:tcW w:w="1413" w:type="dxa"/>
            <w:tcBorders>
              <w:top w:val="nil"/>
            </w:tcBorders>
          </w:tcPr>
          <w:p w14:paraId="4305E338" w14:textId="0EAB7B4D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CONUT</w:t>
            </w:r>
          </w:p>
        </w:tc>
        <w:tc>
          <w:tcPr>
            <w:tcW w:w="2977" w:type="dxa"/>
            <w:tcBorders>
              <w:top w:val="nil"/>
            </w:tcBorders>
          </w:tcPr>
          <w:p w14:paraId="53EAC4C4" w14:textId="1E5279B3" w:rsidR="00684ECF" w:rsidRPr="00684ECF" w:rsidRDefault="00684ECF" w:rsidP="00684ECF">
            <w:pPr>
              <w:rPr>
                <w:rFonts w:ascii="Times New Roman" w:hAnsi="Times New Roman" w:cs="Times New Roman"/>
              </w:rPr>
            </w:pPr>
            <w:r w:rsidRPr="00684ECF">
              <w:rPr>
                <w:rFonts w:ascii="Times New Roman" w:hAnsi="Times New Roman" w:cs="Times New Roman"/>
              </w:rPr>
              <w:t>Controlling nutritional status score</w:t>
            </w:r>
          </w:p>
        </w:tc>
        <w:tc>
          <w:tcPr>
            <w:tcW w:w="5244" w:type="dxa"/>
            <w:tcBorders>
              <w:top w:val="nil"/>
            </w:tcBorders>
          </w:tcPr>
          <w:p w14:paraId="798880DD" w14:textId="2DF06B90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>CONUT scores were calculated using serum albumin</w:t>
            </w:r>
            <w:r w:rsidR="00B0646D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6B2779">
              <w:rPr>
                <w:rFonts w:ascii="Times New Roman" w:hAnsi="Times New Roman" w:cs="Times New Roman"/>
              </w:rPr>
              <w:t>concentrations, peripheral lymphocyte counts, and total</w:t>
            </w:r>
            <w:r w:rsidR="00B0646D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6B2779">
              <w:rPr>
                <w:rFonts w:ascii="Times New Roman" w:hAnsi="Times New Roman" w:cs="Times New Roman"/>
              </w:rPr>
              <w:t>cholesterol concentrations</w:t>
            </w:r>
            <w:r w:rsidR="00371F72">
              <w:rPr>
                <w:rFonts w:ascii="Times New Roman" w:eastAsiaTheme="minorEastAsia" w:hAnsi="Times New Roman" w:cs="Times New Roman" w:hint="eastAsia"/>
              </w:rPr>
              <w:t>.</w:t>
            </w:r>
            <w:r w:rsidRPr="006B2779">
              <w:rPr>
                <w:rFonts w:ascii="Times New Roman" w:hAnsi="Times New Roman" w:cs="Times New Roman"/>
              </w:rPr>
              <w:t xml:space="preserve"> Albumin concentrations </w:t>
            </w:r>
            <w:r w:rsidR="00B0646D">
              <w:rPr>
                <w:rFonts w:ascii="Times New Roman" w:hAnsi="Times New Roman" w:cs="Times New Roman"/>
              </w:rPr>
              <w:t>&gt;</w:t>
            </w:r>
            <w:r w:rsidRPr="006B2779">
              <w:rPr>
                <w:rFonts w:ascii="Times New Roman" w:hAnsi="Times New Roman" w:cs="Times New Roman"/>
              </w:rPr>
              <w:t xml:space="preserve"> 3.5 g/</w:t>
            </w:r>
          </w:p>
          <w:p w14:paraId="04C48D42" w14:textId="7821A90B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 xml:space="preserve">dL, 3.0–3.49 g/dL, 2.5–2.99 g/dL, and </w:t>
            </w:r>
            <w:r w:rsidR="00B0646D">
              <w:rPr>
                <w:rFonts w:ascii="Times New Roman" w:hAnsi="Times New Roman" w:cs="Times New Roman"/>
              </w:rPr>
              <w:t>&lt;</w:t>
            </w:r>
            <w:r w:rsidRPr="006B2779">
              <w:rPr>
                <w:rFonts w:ascii="Times New Roman" w:hAnsi="Times New Roman" w:cs="Times New Roman"/>
              </w:rPr>
              <w:t xml:space="preserve"> 2.5 g/dL were</w:t>
            </w:r>
          </w:p>
          <w:p w14:paraId="036BD0E8" w14:textId="77777777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>scored as 0, 2, 4, 6, respectively. Total lymphocyte</w:t>
            </w:r>
          </w:p>
          <w:p w14:paraId="5A3A0309" w14:textId="6017EB72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 xml:space="preserve">counts </w:t>
            </w:r>
            <w:r w:rsidR="00B0646D">
              <w:rPr>
                <w:rFonts w:ascii="Times New Roman" w:hAnsi="Times New Roman" w:cs="Times New Roman"/>
              </w:rPr>
              <w:t>&gt;</w:t>
            </w:r>
            <w:r w:rsidRPr="006B2779">
              <w:rPr>
                <w:rFonts w:ascii="Times New Roman" w:hAnsi="Times New Roman" w:cs="Times New Roman"/>
              </w:rPr>
              <w:t xml:space="preserve"> 1600/mm</w:t>
            </w:r>
            <w:r w:rsidRPr="00B0646D">
              <w:rPr>
                <w:rFonts w:ascii="Times New Roman" w:hAnsi="Times New Roman" w:cs="Times New Roman"/>
                <w:vertAlign w:val="superscript"/>
              </w:rPr>
              <w:t>3</w:t>
            </w:r>
            <w:r w:rsidRPr="006B2779">
              <w:rPr>
                <w:rFonts w:ascii="Times New Roman" w:hAnsi="Times New Roman" w:cs="Times New Roman"/>
              </w:rPr>
              <w:t>, 1200–1599/mm</w:t>
            </w:r>
            <w:r w:rsidRPr="00B0646D">
              <w:rPr>
                <w:rFonts w:ascii="Times New Roman" w:hAnsi="Times New Roman" w:cs="Times New Roman"/>
                <w:vertAlign w:val="superscript"/>
              </w:rPr>
              <w:t>3</w:t>
            </w:r>
            <w:r w:rsidRPr="006B2779">
              <w:rPr>
                <w:rFonts w:ascii="Times New Roman" w:hAnsi="Times New Roman" w:cs="Times New Roman"/>
              </w:rPr>
              <w:t>, 800–1199/mm</w:t>
            </w:r>
            <w:r w:rsidRPr="00B0646D">
              <w:rPr>
                <w:rFonts w:ascii="Times New Roman" w:hAnsi="Times New Roman" w:cs="Times New Roman"/>
                <w:vertAlign w:val="superscript"/>
              </w:rPr>
              <w:t>3</w:t>
            </w:r>
            <w:r w:rsidRPr="006B2779">
              <w:rPr>
                <w:rFonts w:ascii="Times New Roman" w:hAnsi="Times New Roman" w:cs="Times New Roman"/>
              </w:rPr>
              <w:t>,</w:t>
            </w:r>
          </w:p>
          <w:p w14:paraId="7E93574B" w14:textId="56BF84E5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 xml:space="preserve">and </w:t>
            </w:r>
            <w:r w:rsidR="00B0646D">
              <w:rPr>
                <w:rFonts w:ascii="Times New Roman" w:hAnsi="Times New Roman" w:cs="Times New Roman"/>
              </w:rPr>
              <w:t>&lt;</w:t>
            </w:r>
            <w:r w:rsidRPr="006B2779">
              <w:rPr>
                <w:rFonts w:ascii="Times New Roman" w:hAnsi="Times New Roman" w:cs="Times New Roman"/>
              </w:rPr>
              <w:t xml:space="preserve"> 800/mm3 were scored as 0, 1, 2, 3, respectively.</w:t>
            </w:r>
          </w:p>
          <w:p w14:paraId="7588CF14" w14:textId="7C397B7A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 xml:space="preserve">Total cholesterol concentrations </w:t>
            </w:r>
            <w:r w:rsidR="00B0646D">
              <w:rPr>
                <w:rFonts w:ascii="Times New Roman" w:hAnsi="Times New Roman" w:cs="Times New Roman"/>
              </w:rPr>
              <w:t>&gt;</w:t>
            </w:r>
            <w:r w:rsidRPr="006B2779">
              <w:rPr>
                <w:rFonts w:ascii="Times New Roman" w:hAnsi="Times New Roman" w:cs="Times New Roman"/>
              </w:rPr>
              <w:t xml:space="preserve"> 180 mg/dL,</w:t>
            </w:r>
          </w:p>
          <w:p w14:paraId="1C7D35C4" w14:textId="546CEC0C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 xml:space="preserve">140–179 mg/dL, 100–139 mg/dL, and </w:t>
            </w:r>
            <w:r w:rsidR="00B0646D">
              <w:rPr>
                <w:rFonts w:ascii="Times New Roman" w:hAnsi="Times New Roman" w:cs="Times New Roman"/>
              </w:rPr>
              <w:t>&lt;</w:t>
            </w:r>
            <w:r w:rsidRPr="006B2779">
              <w:rPr>
                <w:rFonts w:ascii="Times New Roman" w:hAnsi="Times New Roman" w:cs="Times New Roman"/>
              </w:rPr>
              <w:t xml:space="preserve"> 100 mg/dL were</w:t>
            </w:r>
          </w:p>
          <w:p w14:paraId="0A8471A7" w14:textId="77777777" w:rsidR="006B2779" w:rsidRPr="006B2779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>scored as 0, 1, 2, 3, respectively. The CONUT score is the</w:t>
            </w:r>
          </w:p>
          <w:p w14:paraId="708B82D8" w14:textId="1608D828" w:rsidR="00684ECF" w:rsidRPr="00684ECF" w:rsidRDefault="006B2779" w:rsidP="006B2779">
            <w:pPr>
              <w:rPr>
                <w:rFonts w:ascii="Times New Roman" w:hAnsi="Times New Roman" w:cs="Times New Roman"/>
              </w:rPr>
            </w:pPr>
            <w:r w:rsidRPr="006B2779">
              <w:rPr>
                <w:rFonts w:ascii="Times New Roman" w:hAnsi="Times New Roman" w:cs="Times New Roman"/>
              </w:rPr>
              <w:t>summation of the three scores.</w:t>
            </w:r>
          </w:p>
        </w:tc>
      </w:tr>
    </w:tbl>
    <w:p w14:paraId="1C60B075" w14:textId="77777777" w:rsidR="00815A21" w:rsidRDefault="00815A2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3E67E0">
        <w:rPr>
          <w:rFonts w:ascii="Times New Roman" w:eastAsia="宋体" w:hAnsi="Times New Roman" w:cs="Times New Roman"/>
          <w:b/>
          <w:bCs/>
          <w:sz w:val="24"/>
          <w:szCs w:val="24"/>
        </w:rPr>
        <w:t>Supplemental Table 1</w:t>
      </w:r>
    </w:p>
    <w:p w14:paraId="28E52B65" w14:textId="6909815D" w:rsidR="008D1B04" w:rsidRPr="00815A21" w:rsidRDefault="00815A2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15A21">
        <w:rPr>
          <w:rFonts w:ascii="Times New Roman" w:eastAsia="宋体" w:hAnsi="Times New Roman" w:cs="Times New Roman"/>
          <w:b/>
          <w:bCs/>
          <w:sz w:val="24"/>
          <w:szCs w:val="24"/>
        </w:rPr>
        <w:t>Definition and calculation of nutritional and immune-inflammatory related indicators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</w:p>
    <w:sectPr w:rsidR="008D1B04" w:rsidRPr="00815A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8EC6B" w14:textId="77777777" w:rsidR="00815032" w:rsidRDefault="00815032" w:rsidP="00314C5F">
      <w:r>
        <w:separator/>
      </w:r>
    </w:p>
  </w:endnote>
  <w:endnote w:type="continuationSeparator" w:id="0">
    <w:p w14:paraId="120C61EF" w14:textId="77777777" w:rsidR="00815032" w:rsidRDefault="00815032" w:rsidP="0031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814E" w14:textId="77777777" w:rsidR="00815032" w:rsidRDefault="00815032" w:rsidP="00314C5F">
      <w:r>
        <w:separator/>
      </w:r>
    </w:p>
  </w:footnote>
  <w:footnote w:type="continuationSeparator" w:id="0">
    <w:p w14:paraId="2D694F0D" w14:textId="77777777" w:rsidR="00815032" w:rsidRDefault="00815032" w:rsidP="00314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15"/>
    <w:rsid w:val="00314C5F"/>
    <w:rsid w:val="00371F72"/>
    <w:rsid w:val="005011E7"/>
    <w:rsid w:val="00633F83"/>
    <w:rsid w:val="00684ECF"/>
    <w:rsid w:val="006B2779"/>
    <w:rsid w:val="00815032"/>
    <w:rsid w:val="00815A21"/>
    <w:rsid w:val="008D1B04"/>
    <w:rsid w:val="00B0646D"/>
    <w:rsid w:val="00B9029A"/>
    <w:rsid w:val="00BD7D15"/>
    <w:rsid w:val="00D957C0"/>
    <w:rsid w:val="00DD3E02"/>
    <w:rsid w:val="00F544B8"/>
    <w:rsid w:val="00F9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57C85"/>
  <w15:chartTrackingRefBased/>
  <w15:docId w15:val="{41800981-58A4-49CD-A648-FC010318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E7"/>
    <w:pPr>
      <w:widowControl w:val="0"/>
      <w:jc w:val="both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4C5F"/>
    <w:rPr>
      <w:rFonts w:eastAsia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4C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4C5F"/>
    <w:rPr>
      <w:rFonts w:eastAsia="Times New Roman"/>
      <w:sz w:val="18"/>
      <w:szCs w:val="18"/>
    </w:rPr>
  </w:style>
  <w:style w:type="table" w:styleId="a7">
    <w:name w:val="Table Grid"/>
    <w:basedOn w:val="a1"/>
    <w:uiPriority w:val="39"/>
    <w:rsid w:val="00314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昊</dc:creator>
  <cp:keywords/>
  <dc:description/>
  <cp:lastModifiedBy>吴 昊</cp:lastModifiedBy>
  <cp:revision>9</cp:revision>
  <dcterms:created xsi:type="dcterms:W3CDTF">2021-01-25T10:35:00Z</dcterms:created>
  <dcterms:modified xsi:type="dcterms:W3CDTF">2021-12-21T01:16:00Z</dcterms:modified>
</cp:coreProperties>
</file>