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7DC58" w14:textId="77777777" w:rsidR="00C3707C" w:rsidRDefault="008A1A02">
      <w:pPr>
        <w:rPr>
          <w:rFonts w:ascii="Times New Roman" w:hAnsi="Times New Roman"/>
        </w:rPr>
      </w:pPr>
      <w:bookmarkStart w:id="0" w:name="OLE_LINK221"/>
      <w:bookmarkStart w:id="1" w:name="OLE_LINK148"/>
      <w:r>
        <w:rPr>
          <w:rFonts w:ascii="Times New Roman" w:hAnsi="Times New Roman"/>
          <w:b/>
          <w:bCs/>
        </w:rPr>
        <w:t>Supplementary Table 1</w:t>
      </w:r>
      <w:r>
        <w:rPr>
          <w:rFonts w:ascii="Times New Roman" w:hAnsi="Times New Roman"/>
        </w:rPr>
        <w:t xml:space="preserve"> The</w:t>
      </w:r>
      <w:r>
        <w:t xml:space="preserve"> </w:t>
      </w:r>
      <w:r>
        <w:rPr>
          <w:rFonts w:ascii="Times New Roman" w:hAnsi="Times New Roman"/>
        </w:rPr>
        <w:t>overall survival and disease-free survival after IPTW</w:t>
      </w:r>
      <w:r>
        <w:rPr>
          <w:rFonts w:ascii="Times New Roman" w:hAnsi="Times New Roman" w:hint="eastAsia"/>
        </w:rPr>
        <w:t xml:space="preserve"> in patients with prognosis at high risk and those with low-moderate risk</w:t>
      </w:r>
      <w:r>
        <w:rPr>
          <w:rFonts w:ascii="Times New Roman" w:hAnsi="Times New Roman"/>
        </w:rPr>
        <w:t xml:space="preserve"> </w:t>
      </w:r>
    </w:p>
    <w:tbl>
      <w:tblPr>
        <w:tblW w:w="8505" w:type="dxa"/>
        <w:tblInd w:w="14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3"/>
        <w:gridCol w:w="2405"/>
        <w:gridCol w:w="37"/>
        <w:gridCol w:w="2835"/>
      </w:tblGrid>
      <w:tr w:rsidR="00C3707C" w14:paraId="18B01695" w14:textId="77777777">
        <w:tc>
          <w:tcPr>
            <w:tcW w:w="322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B1D09BC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bookmarkStart w:id="2" w:name="OLE_LINK121"/>
            <w:bookmarkEnd w:id="0"/>
            <w:r>
              <w:rPr>
                <w:rFonts w:ascii="Times New Roman" w:hAnsi="Times New Roman"/>
                <w:b/>
                <w:sz w:val="15"/>
                <w:szCs w:val="15"/>
              </w:rPr>
              <w:t>Variables</w:t>
            </w:r>
          </w:p>
        </w:tc>
        <w:tc>
          <w:tcPr>
            <w:tcW w:w="2405" w:type="dxa"/>
            <w:tcBorders>
              <w:top w:val="single" w:sz="12" w:space="0" w:color="auto"/>
              <w:bottom w:val="single" w:sz="12" w:space="0" w:color="auto"/>
            </w:tcBorders>
          </w:tcPr>
          <w:p w14:paraId="240B7579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  <w:szCs w:val="15"/>
              </w:rPr>
              <w:t>HR (95%</w:t>
            </w:r>
            <w:r>
              <w:rPr>
                <w:rFonts w:ascii="Times New Roman" w:hAnsi="Times New Roman" w:hint="eastAsia"/>
                <w:b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CI)</w:t>
            </w:r>
          </w:p>
        </w:tc>
        <w:tc>
          <w:tcPr>
            <w:tcW w:w="28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6A66651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  <w:szCs w:val="15"/>
              </w:rPr>
              <w:t>P Value</w:t>
            </w:r>
          </w:p>
        </w:tc>
      </w:tr>
      <w:tr w:rsidR="00C3707C" w14:paraId="77A30EC0" w14:textId="77777777">
        <w:tc>
          <w:tcPr>
            <w:tcW w:w="8505" w:type="dxa"/>
            <w:gridSpan w:val="5"/>
            <w:tcBorders>
              <w:top w:val="single" w:sz="12" w:space="0" w:color="auto"/>
              <w:bottom w:val="nil"/>
            </w:tcBorders>
          </w:tcPr>
          <w:p w14:paraId="365F0DD9" w14:textId="77777777" w:rsidR="00C3707C" w:rsidRDefault="008A1A02">
            <w:pPr>
              <w:spacing w:line="240" w:lineRule="exact"/>
              <w:jc w:val="left"/>
              <w:rPr>
                <w:rFonts w:ascii="Times New Roman" w:hAnsi="Times New Roman"/>
                <w:b/>
                <w:sz w:val="15"/>
                <w:szCs w:val="15"/>
              </w:rPr>
            </w:pPr>
            <w:bookmarkStart w:id="3" w:name="OLE_LINK216"/>
            <w:r>
              <w:rPr>
                <w:rFonts w:ascii="Times New Roman" w:hAnsi="Times New Roman" w:hint="eastAsia"/>
                <w:b/>
                <w:sz w:val="15"/>
                <w:szCs w:val="15"/>
              </w:rPr>
              <w:t>Prognosis at high risk</w:t>
            </w:r>
            <w:r>
              <w:rPr>
                <w:rFonts w:ascii="Times New Roman" w:hAnsi="Times New Roman"/>
                <w:b/>
                <w:sz w:val="15"/>
                <w:szCs w:val="15"/>
                <w:vertAlign w:val="superscript"/>
              </w:rPr>
              <w:t xml:space="preserve">*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(preoperative anemia group: 253 vs. non-anemia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 xml:space="preserve"> group: 718)</w:t>
            </w:r>
            <w:bookmarkEnd w:id="3"/>
          </w:p>
        </w:tc>
      </w:tr>
      <w:tr w:rsidR="00C3707C" w14:paraId="30032340" w14:textId="77777777">
        <w:trPr>
          <w:trHeight w:val="166"/>
        </w:trPr>
        <w:tc>
          <w:tcPr>
            <w:tcW w:w="3228" w:type="dxa"/>
            <w:gridSpan w:val="2"/>
            <w:tcBorders>
              <w:top w:val="nil"/>
              <w:bottom w:val="nil"/>
            </w:tcBorders>
          </w:tcPr>
          <w:p w14:paraId="4579E28C" w14:textId="77777777" w:rsidR="00C3707C" w:rsidRDefault="008A1A02">
            <w:pPr>
              <w:spacing w:line="240" w:lineRule="exact"/>
              <w:jc w:val="lef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  <w:szCs w:val="15"/>
              </w:rPr>
              <w:t>Overall Survival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6FF4E601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2872" w:type="dxa"/>
            <w:gridSpan w:val="2"/>
            <w:tcBorders>
              <w:top w:val="nil"/>
              <w:bottom w:val="nil"/>
            </w:tcBorders>
          </w:tcPr>
          <w:p w14:paraId="2128A9B4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C3707C" w14:paraId="0B89648D" w14:textId="77777777">
        <w:tc>
          <w:tcPr>
            <w:tcW w:w="3228" w:type="dxa"/>
            <w:gridSpan w:val="2"/>
            <w:tcBorders>
              <w:top w:val="nil"/>
            </w:tcBorders>
          </w:tcPr>
          <w:p w14:paraId="036C2552" w14:textId="77777777" w:rsidR="00C3707C" w:rsidRDefault="008A1A02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Preoperative anemia</w:t>
            </w:r>
          </w:p>
        </w:tc>
        <w:tc>
          <w:tcPr>
            <w:tcW w:w="2405" w:type="dxa"/>
            <w:tcBorders>
              <w:top w:val="nil"/>
            </w:tcBorders>
          </w:tcPr>
          <w:p w14:paraId="66E070CF" w14:textId="77777777" w:rsidR="00C3707C" w:rsidRDefault="00C3707C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72" w:type="dxa"/>
            <w:gridSpan w:val="2"/>
            <w:tcBorders>
              <w:top w:val="nil"/>
            </w:tcBorders>
          </w:tcPr>
          <w:p w14:paraId="4B54B3FA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0.312</w:t>
            </w:r>
          </w:p>
        </w:tc>
      </w:tr>
      <w:tr w:rsidR="00C3707C" w14:paraId="636A9223" w14:textId="77777777">
        <w:tc>
          <w:tcPr>
            <w:tcW w:w="3228" w:type="dxa"/>
            <w:gridSpan w:val="2"/>
          </w:tcPr>
          <w:p w14:paraId="30E329D3" w14:textId="77777777" w:rsidR="00C3707C" w:rsidRDefault="008A1A02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No</w:t>
            </w:r>
          </w:p>
        </w:tc>
        <w:tc>
          <w:tcPr>
            <w:tcW w:w="2405" w:type="dxa"/>
          </w:tcPr>
          <w:p w14:paraId="15C84AC3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bookmarkStart w:id="4" w:name="OLE_LINK125"/>
            <w:r>
              <w:rPr>
                <w:rFonts w:ascii="Times New Roman" w:hAnsi="Times New Roman"/>
                <w:sz w:val="15"/>
                <w:szCs w:val="15"/>
              </w:rPr>
              <w:t>1(reference)</w:t>
            </w:r>
            <w:bookmarkEnd w:id="4"/>
          </w:p>
        </w:tc>
        <w:tc>
          <w:tcPr>
            <w:tcW w:w="2872" w:type="dxa"/>
            <w:gridSpan w:val="2"/>
          </w:tcPr>
          <w:p w14:paraId="3FE8DCC7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608CE2EF" w14:textId="77777777">
        <w:tc>
          <w:tcPr>
            <w:tcW w:w="3228" w:type="dxa"/>
            <w:gridSpan w:val="2"/>
          </w:tcPr>
          <w:p w14:paraId="0A752C60" w14:textId="77777777" w:rsidR="00C3707C" w:rsidRDefault="008A1A02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Yes</w:t>
            </w:r>
          </w:p>
        </w:tc>
        <w:tc>
          <w:tcPr>
            <w:tcW w:w="2405" w:type="dxa"/>
          </w:tcPr>
          <w:p w14:paraId="4C340251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0.88 (0.68, 1.13)</w:t>
            </w:r>
          </w:p>
        </w:tc>
        <w:tc>
          <w:tcPr>
            <w:tcW w:w="2872" w:type="dxa"/>
            <w:gridSpan w:val="2"/>
          </w:tcPr>
          <w:p w14:paraId="0249B40C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07AC4E6B" w14:textId="77777777">
        <w:tc>
          <w:tcPr>
            <w:tcW w:w="3228" w:type="dxa"/>
            <w:gridSpan w:val="2"/>
          </w:tcPr>
          <w:p w14:paraId="17EADBF9" w14:textId="77777777" w:rsidR="00C3707C" w:rsidRDefault="008A1A02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  <w:szCs w:val="15"/>
              </w:rPr>
              <w:t>Disease-free Survival</w:t>
            </w:r>
          </w:p>
        </w:tc>
        <w:tc>
          <w:tcPr>
            <w:tcW w:w="2405" w:type="dxa"/>
          </w:tcPr>
          <w:p w14:paraId="28058E37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72" w:type="dxa"/>
            <w:gridSpan w:val="2"/>
          </w:tcPr>
          <w:p w14:paraId="782D94A4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226EA801" w14:textId="77777777">
        <w:tc>
          <w:tcPr>
            <w:tcW w:w="3228" w:type="dxa"/>
            <w:gridSpan w:val="2"/>
          </w:tcPr>
          <w:p w14:paraId="784915A4" w14:textId="77777777" w:rsidR="00C3707C" w:rsidRDefault="008A1A02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Preoperative anemia</w:t>
            </w:r>
          </w:p>
        </w:tc>
        <w:tc>
          <w:tcPr>
            <w:tcW w:w="2405" w:type="dxa"/>
          </w:tcPr>
          <w:p w14:paraId="26D02C51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72" w:type="dxa"/>
            <w:gridSpan w:val="2"/>
          </w:tcPr>
          <w:p w14:paraId="1B40DD18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0.170</w:t>
            </w:r>
          </w:p>
        </w:tc>
      </w:tr>
      <w:tr w:rsidR="00C3707C" w14:paraId="29966436" w14:textId="77777777">
        <w:tc>
          <w:tcPr>
            <w:tcW w:w="3228" w:type="dxa"/>
            <w:gridSpan w:val="2"/>
          </w:tcPr>
          <w:p w14:paraId="0A2FF061" w14:textId="77777777" w:rsidR="00C3707C" w:rsidRDefault="008A1A02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No</w:t>
            </w:r>
          </w:p>
        </w:tc>
        <w:tc>
          <w:tcPr>
            <w:tcW w:w="2405" w:type="dxa"/>
          </w:tcPr>
          <w:p w14:paraId="6C256DB0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1(reference)</w:t>
            </w:r>
          </w:p>
        </w:tc>
        <w:tc>
          <w:tcPr>
            <w:tcW w:w="2872" w:type="dxa"/>
            <w:gridSpan w:val="2"/>
          </w:tcPr>
          <w:p w14:paraId="72EDD878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3CDD3FB2" w14:textId="77777777">
        <w:tc>
          <w:tcPr>
            <w:tcW w:w="3228" w:type="dxa"/>
            <w:gridSpan w:val="2"/>
          </w:tcPr>
          <w:p w14:paraId="098F45C2" w14:textId="77777777" w:rsidR="00C3707C" w:rsidRDefault="008A1A02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Yes</w:t>
            </w:r>
          </w:p>
        </w:tc>
        <w:tc>
          <w:tcPr>
            <w:tcW w:w="2405" w:type="dxa"/>
          </w:tcPr>
          <w:p w14:paraId="5873EAA8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0.85 (0.68, 1.07)</w:t>
            </w:r>
          </w:p>
        </w:tc>
        <w:tc>
          <w:tcPr>
            <w:tcW w:w="2872" w:type="dxa"/>
            <w:gridSpan w:val="2"/>
          </w:tcPr>
          <w:p w14:paraId="71FE1E4C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7CDEAEC4" w14:textId="77777777">
        <w:trPr>
          <w:trHeight w:val="265"/>
        </w:trPr>
        <w:tc>
          <w:tcPr>
            <w:tcW w:w="3228" w:type="dxa"/>
            <w:gridSpan w:val="2"/>
          </w:tcPr>
          <w:p w14:paraId="0EE173B2" w14:textId="77777777" w:rsidR="00C3707C" w:rsidRDefault="00C3707C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405" w:type="dxa"/>
          </w:tcPr>
          <w:p w14:paraId="7A2039F2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72" w:type="dxa"/>
            <w:gridSpan w:val="2"/>
          </w:tcPr>
          <w:p w14:paraId="415BE14A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08CD529A" w14:textId="77777777">
        <w:tc>
          <w:tcPr>
            <w:tcW w:w="8505" w:type="dxa"/>
            <w:gridSpan w:val="5"/>
          </w:tcPr>
          <w:p w14:paraId="05E3A212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hint="eastAsia"/>
                <w:b/>
                <w:sz w:val="15"/>
                <w:szCs w:val="15"/>
              </w:rPr>
              <w:t>Prognosis at low-moderate risk</w:t>
            </w:r>
            <w:bookmarkStart w:id="5" w:name="_GoBack"/>
            <w:r w:rsidRPr="008A1A02">
              <w:rPr>
                <w:rFonts w:ascii="Times New Roman" w:hAnsi="Times New Roman"/>
                <w:b/>
                <w:sz w:val="15"/>
                <w:szCs w:val="15"/>
                <w:vertAlign w:val="superscript"/>
              </w:rPr>
              <w:t>#</w:t>
            </w:r>
            <w:bookmarkEnd w:id="5"/>
            <w:r>
              <w:rPr>
                <w:rFonts w:ascii="Times New Roman" w:hAnsi="Times New Roman"/>
                <w:b/>
                <w:sz w:val="15"/>
                <w:szCs w:val="15"/>
              </w:rPr>
              <w:t xml:space="preserve"> (preoperative anemia group:1494 vs. non-anemia group: 4971)</w:t>
            </w:r>
          </w:p>
        </w:tc>
      </w:tr>
      <w:tr w:rsidR="00C3707C" w14:paraId="32F7D17A" w14:textId="77777777">
        <w:tc>
          <w:tcPr>
            <w:tcW w:w="2835" w:type="dxa"/>
          </w:tcPr>
          <w:p w14:paraId="47E68B0D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  <w:szCs w:val="15"/>
              </w:rPr>
              <w:t>Overall Survival</w:t>
            </w:r>
          </w:p>
        </w:tc>
        <w:tc>
          <w:tcPr>
            <w:tcW w:w="2835" w:type="dxa"/>
            <w:gridSpan w:val="3"/>
          </w:tcPr>
          <w:p w14:paraId="727158E5" w14:textId="77777777" w:rsidR="00C3707C" w:rsidRDefault="00C3707C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2835" w:type="dxa"/>
          </w:tcPr>
          <w:p w14:paraId="016C4DF8" w14:textId="77777777" w:rsidR="00C3707C" w:rsidRDefault="00C3707C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C3707C" w14:paraId="1BBFF2F5" w14:textId="77777777">
        <w:tc>
          <w:tcPr>
            <w:tcW w:w="2835" w:type="dxa"/>
          </w:tcPr>
          <w:p w14:paraId="682BF981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Preoperative anemia</w:t>
            </w:r>
          </w:p>
        </w:tc>
        <w:tc>
          <w:tcPr>
            <w:tcW w:w="2835" w:type="dxa"/>
            <w:gridSpan w:val="3"/>
          </w:tcPr>
          <w:p w14:paraId="7A0FBA71" w14:textId="77777777" w:rsidR="00C3707C" w:rsidRDefault="00C3707C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2835" w:type="dxa"/>
          </w:tcPr>
          <w:p w14:paraId="48706AD9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&lt;0.001</w:t>
            </w:r>
          </w:p>
        </w:tc>
      </w:tr>
      <w:tr w:rsidR="00C3707C" w14:paraId="582D3527" w14:textId="77777777">
        <w:tc>
          <w:tcPr>
            <w:tcW w:w="2835" w:type="dxa"/>
          </w:tcPr>
          <w:p w14:paraId="2DD8589A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No</w:t>
            </w:r>
          </w:p>
        </w:tc>
        <w:tc>
          <w:tcPr>
            <w:tcW w:w="2835" w:type="dxa"/>
            <w:gridSpan w:val="3"/>
          </w:tcPr>
          <w:p w14:paraId="5FCBDD3E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1(reference)</w:t>
            </w:r>
          </w:p>
        </w:tc>
        <w:tc>
          <w:tcPr>
            <w:tcW w:w="2835" w:type="dxa"/>
          </w:tcPr>
          <w:p w14:paraId="2AF37070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C3707C" w14:paraId="6F9F3744" w14:textId="77777777">
        <w:tc>
          <w:tcPr>
            <w:tcW w:w="2835" w:type="dxa"/>
          </w:tcPr>
          <w:p w14:paraId="595D0969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Yes</w:t>
            </w:r>
          </w:p>
        </w:tc>
        <w:tc>
          <w:tcPr>
            <w:tcW w:w="2835" w:type="dxa"/>
            <w:gridSpan w:val="3"/>
          </w:tcPr>
          <w:p w14:paraId="613EDEBA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1.62(1.43, 1.85)</w:t>
            </w:r>
          </w:p>
        </w:tc>
        <w:tc>
          <w:tcPr>
            <w:tcW w:w="2835" w:type="dxa"/>
          </w:tcPr>
          <w:p w14:paraId="43F380C1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3869865C" w14:textId="77777777">
        <w:tc>
          <w:tcPr>
            <w:tcW w:w="2835" w:type="dxa"/>
          </w:tcPr>
          <w:p w14:paraId="4A180CA9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  <w:szCs w:val="15"/>
              </w:rPr>
              <w:t>Disease-free Survival</w:t>
            </w:r>
          </w:p>
        </w:tc>
        <w:tc>
          <w:tcPr>
            <w:tcW w:w="2835" w:type="dxa"/>
            <w:gridSpan w:val="3"/>
          </w:tcPr>
          <w:p w14:paraId="17AA8B09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2835" w:type="dxa"/>
          </w:tcPr>
          <w:p w14:paraId="04A4915E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C3707C" w14:paraId="311932D0" w14:textId="77777777">
        <w:tc>
          <w:tcPr>
            <w:tcW w:w="2835" w:type="dxa"/>
          </w:tcPr>
          <w:p w14:paraId="43544EA3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Preoperative anemia</w:t>
            </w:r>
          </w:p>
        </w:tc>
        <w:tc>
          <w:tcPr>
            <w:tcW w:w="2835" w:type="dxa"/>
            <w:gridSpan w:val="3"/>
          </w:tcPr>
          <w:p w14:paraId="1459AD8B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2835" w:type="dxa"/>
          </w:tcPr>
          <w:p w14:paraId="4F63574E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&lt;0.001</w:t>
            </w:r>
          </w:p>
        </w:tc>
      </w:tr>
      <w:tr w:rsidR="00C3707C" w14:paraId="7E49E0BD" w14:textId="77777777">
        <w:tc>
          <w:tcPr>
            <w:tcW w:w="2835" w:type="dxa"/>
          </w:tcPr>
          <w:p w14:paraId="2EBF297C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No</w:t>
            </w:r>
          </w:p>
        </w:tc>
        <w:tc>
          <w:tcPr>
            <w:tcW w:w="2835" w:type="dxa"/>
            <w:gridSpan w:val="3"/>
          </w:tcPr>
          <w:p w14:paraId="76A73E4E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1(reference)</w:t>
            </w:r>
          </w:p>
        </w:tc>
        <w:tc>
          <w:tcPr>
            <w:tcW w:w="2835" w:type="dxa"/>
          </w:tcPr>
          <w:p w14:paraId="090E2263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C3707C" w14:paraId="21BADF66" w14:textId="77777777">
        <w:trPr>
          <w:trHeight w:val="265"/>
        </w:trPr>
        <w:tc>
          <w:tcPr>
            <w:tcW w:w="2835" w:type="dxa"/>
          </w:tcPr>
          <w:p w14:paraId="733FBC60" w14:textId="77777777" w:rsidR="00C3707C" w:rsidRDefault="008A1A02">
            <w:pPr>
              <w:spacing w:line="240" w:lineRule="exact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Yes</w:t>
            </w:r>
          </w:p>
        </w:tc>
        <w:tc>
          <w:tcPr>
            <w:tcW w:w="2835" w:type="dxa"/>
            <w:gridSpan w:val="3"/>
          </w:tcPr>
          <w:p w14:paraId="6F2AA9AE" w14:textId="77777777" w:rsidR="00C3707C" w:rsidRDefault="008A1A02">
            <w:pPr>
              <w:spacing w:line="240" w:lineRule="exac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1.49(1.33, 1.66)</w:t>
            </w:r>
          </w:p>
        </w:tc>
        <w:tc>
          <w:tcPr>
            <w:tcW w:w="2835" w:type="dxa"/>
          </w:tcPr>
          <w:p w14:paraId="52BC6D53" w14:textId="77777777" w:rsidR="00C3707C" w:rsidRDefault="00C3707C">
            <w:pPr>
              <w:spacing w:line="240" w:lineRule="exac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</w:tbl>
    <w:bookmarkEnd w:id="2"/>
    <w:p w14:paraId="19190228" w14:textId="77777777" w:rsidR="00C3707C" w:rsidRDefault="008A1A02">
      <w:pPr>
        <w:spacing w:line="240" w:lineRule="exac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Abbreviations: CI, confidence interval; HR, hazard ratio.</w:t>
      </w:r>
    </w:p>
    <w:p w14:paraId="6F74718D" w14:textId="77777777" w:rsidR="00C3707C" w:rsidRDefault="008A1A0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*: </w:t>
      </w:r>
      <w:bookmarkStart w:id="6" w:name="OLE_LINK199"/>
      <w:r>
        <w:rPr>
          <w:rFonts w:ascii="Times New Roman" w:hAnsi="Times New Roman" w:hint="eastAsia"/>
        </w:rPr>
        <w:t>high risk</w:t>
      </w:r>
      <w:r>
        <w:rPr>
          <w:rFonts w:ascii="Times New Roman" w:hAnsi="Times New Roman"/>
        </w:rPr>
        <w:t>: III</w:t>
      </w:r>
      <w:r>
        <w:rPr>
          <w:rFonts w:ascii="Times New Roman" w:hAnsi="Times New Roman" w:hint="eastAsia"/>
        </w:rPr>
        <w:t>-</w:t>
      </w:r>
      <w:r>
        <w:rPr>
          <w:rFonts w:ascii="Times New Roman" w:hAnsi="Times New Roman"/>
        </w:rPr>
        <w:t>IV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TNM</w:t>
      </w:r>
      <w:r>
        <w:rPr>
          <w:rFonts w:ascii="Times New Roman" w:hAnsi="Times New Roman" w:hint="eastAsia"/>
        </w:rPr>
        <w:t xml:space="preserve"> staging </w:t>
      </w:r>
      <w:r>
        <w:rPr>
          <w:rFonts w:ascii="Times New Roman" w:hAnsi="Times New Roman"/>
        </w:rPr>
        <w:t xml:space="preserve">and </w:t>
      </w:r>
      <w:r>
        <w:rPr>
          <w:rFonts w:ascii="Times New Roman" w:hAnsi="Times New Roman" w:hint="eastAsia"/>
        </w:rPr>
        <w:t xml:space="preserve">poor </w:t>
      </w:r>
      <w:r>
        <w:rPr>
          <w:rFonts w:ascii="Times New Roman" w:hAnsi="Times New Roman"/>
        </w:rPr>
        <w:t>tumor differentiation</w:t>
      </w:r>
      <w:bookmarkEnd w:id="6"/>
      <w:r>
        <w:rPr>
          <w:rFonts w:ascii="Times New Roman" w:hAnsi="Times New Roman" w:hint="eastAsia"/>
        </w:rPr>
        <w:t>;</w:t>
      </w:r>
    </w:p>
    <w:p w14:paraId="613510D4" w14:textId="77777777" w:rsidR="00C3707C" w:rsidRDefault="008A1A0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#: </w:t>
      </w:r>
      <w:bookmarkEnd w:id="1"/>
      <w:r>
        <w:rPr>
          <w:rFonts w:ascii="Times New Roman" w:hAnsi="Times New Roman" w:hint="eastAsia"/>
        </w:rPr>
        <w:t xml:space="preserve">low-moderate risk: </w:t>
      </w:r>
      <w:r>
        <w:rPr>
          <w:rFonts w:ascii="Times New Roman" w:hAnsi="Times New Roman"/>
        </w:rPr>
        <w:t>III</w:t>
      </w:r>
      <w:r>
        <w:rPr>
          <w:rFonts w:ascii="Times New Roman" w:hAnsi="Times New Roman" w:hint="eastAsia"/>
        </w:rPr>
        <w:t>-</w:t>
      </w:r>
      <w:r>
        <w:rPr>
          <w:rFonts w:ascii="Times New Roman" w:hAnsi="Times New Roman"/>
        </w:rPr>
        <w:t>IV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TNM stag</w:t>
      </w:r>
      <w:r>
        <w:rPr>
          <w:rFonts w:ascii="Times New Roman" w:hAnsi="Times New Roman" w:hint="eastAsia"/>
        </w:rPr>
        <w:t>ing only; or</w:t>
      </w:r>
      <w:r>
        <w:rPr>
          <w:rFonts w:ascii="Times New Roman" w:hAnsi="Times New Roman"/>
        </w:rPr>
        <w:t xml:space="preserve"> poor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tumor differentiation</w:t>
      </w:r>
      <w:r>
        <w:rPr>
          <w:rFonts w:ascii="Times New Roman" w:hAnsi="Times New Roman" w:hint="eastAsia"/>
        </w:rPr>
        <w:t xml:space="preserve"> only; or none.</w:t>
      </w:r>
    </w:p>
    <w:sectPr w:rsidR="00C3707C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xNWUyNDg5YjhiNTRhZDlhZmZiZGEyYzgyOWEyZWYifQ=="/>
  </w:docVars>
  <w:rsids>
    <w:rsidRoot w:val="005F5633"/>
    <w:rsid w:val="000059D9"/>
    <w:rsid w:val="000149B3"/>
    <w:rsid w:val="00037650"/>
    <w:rsid w:val="000465A3"/>
    <w:rsid w:val="00064AE0"/>
    <w:rsid w:val="000779D7"/>
    <w:rsid w:val="00083607"/>
    <w:rsid w:val="0009302A"/>
    <w:rsid w:val="000A0229"/>
    <w:rsid w:val="000A0262"/>
    <w:rsid w:val="000B0B25"/>
    <w:rsid w:val="000D2DC9"/>
    <w:rsid w:val="000E4922"/>
    <w:rsid w:val="000E706D"/>
    <w:rsid w:val="000F71B7"/>
    <w:rsid w:val="001008A5"/>
    <w:rsid w:val="00106942"/>
    <w:rsid w:val="00124477"/>
    <w:rsid w:val="001405F8"/>
    <w:rsid w:val="00141741"/>
    <w:rsid w:val="00191915"/>
    <w:rsid w:val="001A0C3A"/>
    <w:rsid w:val="001B540F"/>
    <w:rsid w:val="001B5DF8"/>
    <w:rsid w:val="001C2ECA"/>
    <w:rsid w:val="001C5799"/>
    <w:rsid w:val="001D39A3"/>
    <w:rsid w:val="0020023B"/>
    <w:rsid w:val="00207ADC"/>
    <w:rsid w:val="00255670"/>
    <w:rsid w:val="00290ECD"/>
    <w:rsid w:val="00292DF2"/>
    <w:rsid w:val="002A1CD1"/>
    <w:rsid w:val="002A7042"/>
    <w:rsid w:val="002D12D0"/>
    <w:rsid w:val="002E7C12"/>
    <w:rsid w:val="002F571D"/>
    <w:rsid w:val="003119BA"/>
    <w:rsid w:val="00326F73"/>
    <w:rsid w:val="0033629E"/>
    <w:rsid w:val="00347AC6"/>
    <w:rsid w:val="003677CF"/>
    <w:rsid w:val="00382378"/>
    <w:rsid w:val="00395240"/>
    <w:rsid w:val="003A46A4"/>
    <w:rsid w:val="003B157F"/>
    <w:rsid w:val="003B358C"/>
    <w:rsid w:val="003C0538"/>
    <w:rsid w:val="003D0B64"/>
    <w:rsid w:val="003D5FB7"/>
    <w:rsid w:val="003D6B19"/>
    <w:rsid w:val="003E149A"/>
    <w:rsid w:val="0040252F"/>
    <w:rsid w:val="00407A1B"/>
    <w:rsid w:val="00423C7D"/>
    <w:rsid w:val="00443A4B"/>
    <w:rsid w:val="00450EAC"/>
    <w:rsid w:val="00471ED7"/>
    <w:rsid w:val="00496DEE"/>
    <w:rsid w:val="004B4E00"/>
    <w:rsid w:val="004B4F53"/>
    <w:rsid w:val="004D2D47"/>
    <w:rsid w:val="004E2CF5"/>
    <w:rsid w:val="004F662B"/>
    <w:rsid w:val="004F73A4"/>
    <w:rsid w:val="00504661"/>
    <w:rsid w:val="0052207D"/>
    <w:rsid w:val="00532E1B"/>
    <w:rsid w:val="005A3A4B"/>
    <w:rsid w:val="005D5073"/>
    <w:rsid w:val="005E761D"/>
    <w:rsid w:val="005F5633"/>
    <w:rsid w:val="00612044"/>
    <w:rsid w:val="006156F1"/>
    <w:rsid w:val="00626495"/>
    <w:rsid w:val="0063028B"/>
    <w:rsid w:val="0065546E"/>
    <w:rsid w:val="00662529"/>
    <w:rsid w:val="006662E2"/>
    <w:rsid w:val="0066751A"/>
    <w:rsid w:val="0066775A"/>
    <w:rsid w:val="0069548D"/>
    <w:rsid w:val="006B5FDE"/>
    <w:rsid w:val="006B6DA8"/>
    <w:rsid w:val="006D11E5"/>
    <w:rsid w:val="006D1D81"/>
    <w:rsid w:val="007002BF"/>
    <w:rsid w:val="00703F1C"/>
    <w:rsid w:val="00725A74"/>
    <w:rsid w:val="0073036D"/>
    <w:rsid w:val="00730C27"/>
    <w:rsid w:val="00746DC5"/>
    <w:rsid w:val="007701F7"/>
    <w:rsid w:val="00780FC9"/>
    <w:rsid w:val="00781BE9"/>
    <w:rsid w:val="007824A6"/>
    <w:rsid w:val="007A189B"/>
    <w:rsid w:val="007B0312"/>
    <w:rsid w:val="007C3169"/>
    <w:rsid w:val="007C3C78"/>
    <w:rsid w:val="007F2140"/>
    <w:rsid w:val="007F2768"/>
    <w:rsid w:val="007F3D1E"/>
    <w:rsid w:val="00804F32"/>
    <w:rsid w:val="008225E7"/>
    <w:rsid w:val="00824469"/>
    <w:rsid w:val="00824B63"/>
    <w:rsid w:val="00826220"/>
    <w:rsid w:val="00844EE1"/>
    <w:rsid w:val="00846FCE"/>
    <w:rsid w:val="00853074"/>
    <w:rsid w:val="00863D5D"/>
    <w:rsid w:val="00864D72"/>
    <w:rsid w:val="0088029C"/>
    <w:rsid w:val="00882F0C"/>
    <w:rsid w:val="00882FD9"/>
    <w:rsid w:val="00887246"/>
    <w:rsid w:val="0089325F"/>
    <w:rsid w:val="008A1A02"/>
    <w:rsid w:val="008A1D99"/>
    <w:rsid w:val="008D1509"/>
    <w:rsid w:val="008E5A9D"/>
    <w:rsid w:val="008E764B"/>
    <w:rsid w:val="008F3249"/>
    <w:rsid w:val="00912A0F"/>
    <w:rsid w:val="00951C55"/>
    <w:rsid w:val="00963792"/>
    <w:rsid w:val="009A2D2A"/>
    <w:rsid w:val="009B2C23"/>
    <w:rsid w:val="009B39B6"/>
    <w:rsid w:val="009B523D"/>
    <w:rsid w:val="009D0159"/>
    <w:rsid w:val="009E1573"/>
    <w:rsid w:val="009E4C8D"/>
    <w:rsid w:val="009F47BA"/>
    <w:rsid w:val="009F72E1"/>
    <w:rsid w:val="00A24A9D"/>
    <w:rsid w:val="00A2642F"/>
    <w:rsid w:val="00A40FE0"/>
    <w:rsid w:val="00A415BE"/>
    <w:rsid w:val="00A440DC"/>
    <w:rsid w:val="00A53553"/>
    <w:rsid w:val="00A64A58"/>
    <w:rsid w:val="00A7101F"/>
    <w:rsid w:val="00A7607F"/>
    <w:rsid w:val="00A816BF"/>
    <w:rsid w:val="00AA4446"/>
    <w:rsid w:val="00AC29B2"/>
    <w:rsid w:val="00AE324F"/>
    <w:rsid w:val="00AF0E1E"/>
    <w:rsid w:val="00AF42D0"/>
    <w:rsid w:val="00AF6EFC"/>
    <w:rsid w:val="00B067D3"/>
    <w:rsid w:val="00B16719"/>
    <w:rsid w:val="00B220B2"/>
    <w:rsid w:val="00B240DC"/>
    <w:rsid w:val="00B3356C"/>
    <w:rsid w:val="00B36E49"/>
    <w:rsid w:val="00B460ED"/>
    <w:rsid w:val="00B509C0"/>
    <w:rsid w:val="00B57BA1"/>
    <w:rsid w:val="00B61F61"/>
    <w:rsid w:val="00B62834"/>
    <w:rsid w:val="00B63847"/>
    <w:rsid w:val="00B808DB"/>
    <w:rsid w:val="00B87790"/>
    <w:rsid w:val="00BA01F5"/>
    <w:rsid w:val="00BC7B18"/>
    <w:rsid w:val="00C03BE8"/>
    <w:rsid w:val="00C17A48"/>
    <w:rsid w:val="00C22AE4"/>
    <w:rsid w:val="00C237CA"/>
    <w:rsid w:val="00C24057"/>
    <w:rsid w:val="00C248D7"/>
    <w:rsid w:val="00C25681"/>
    <w:rsid w:val="00C3707C"/>
    <w:rsid w:val="00C40920"/>
    <w:rsid w:val="00C42617"/>
    <w:rsid w:val="00C5445E"/>
    <w:rsid w:val="00C57648"/>
    <w:rsid w:val="00C778E0"/>
    <w:rsid w:val="00C80015"/>
    <w:rsid w:val="00C8030B"/>
    <w:rsid w:val="00C85070"/>
    <w:rsid w:val="00C8675A"/>
    <w:rsid w:val="00CA7745"/>
    <w:rsid w:val="00CD0C5E"/>
    <w:rsid w:val="00CE3581"/>
    <w:rsid w:val="00CF326B"/>
    <w:rsid w:val="00D03A57"/>
    <w:rsid w:val="00D10551"/>
    <w:rsid w:val="00D25826"/>
    <w:rsid w:val="00D34231"/>
    <w:rsid w:val="00D35536"/>
    <w:rsid w:val="00D408BE"/>
    <w:rsid w:val="00D428EC"/>
    <w:rsid w:val="00D44E47"/>
    <w:rsid w:val="00D479AE"/>
    <w:rsid w:val="00D57C2F"/>
    <w:rsid w:val="00D627B3"/>
    <w:rsid w:val="00D71745"/>
    <w:rsid w:val="00D726C6"/>
    <w:rsid w:val="00D72F74"/>
    <w:rsid w:val="00D929DB"/>
    <w:rsid w:val="00D93945"/>
    <w:rsid w:val="00DB64D1"/>
    <w:rsid w:val="00DB6617"/>
    <w:rsid w:val="00DB71A4"/>
    <w:rsid w:val="00DC35FA"/>
    <w:rsid w:val="00DC563F"/>
    <w:rsid w:val="00DD1E63"/>
    <w:rsid w:val="00DE3187"/>
    <w:rsid w:val="00DF4511"/>
    <w:rsid w:val="00DF4C51"/>
    <w:rsid w:val="00E02440"/>
    <w:rsid w:val="00E03B66"/>
    <w:rsid w:val="00E065B3"/>
    <w:rsid w:val="00E1360D"/>
    <w:rsid w:val="00E311CA"/>
    <w:rsid w:val="00E3373B"/>
    <w:rsid w:val="00E44477"/>
    <w:rsid w:val="00E451EE"/>
    <w:rsid w:val="00E51EDE"/>
    <w:rsid w:val="00E60941"/>
    <w:rsid w:val="00E96FF7"/>
    <w:rsid w:val="00EA71E9"/>
    <w:rsid w:val="00ED1F04"/>
    <w:rsid w:val="00ED5EB4"/>
    <w:rsid w:val="00ED6E4D"/>
    <w:rsid w:val="00EE548F"/>
    <w:rsid w:val="00EE6491"/>
    <w:rsid w:val="00EE692A"/>
    <w:rsid w:val="00F01298"/>
    <w:rsid w:val="00F07FE5"/>
    <w:rsid w:val="00F13D13"/>
    <w:rsid w:val="00F231DC"/>
    <w:rsid w:val="00F26C1D"/>
    <w:rsid w:val="00F30760"/>
    <w:rsid w:val="00F52B4C"/>
    <w:rsid w:val="00F74878"/>
    <w:rsid w:val="00F82AFE"/>
    <w:rsid w:val="00FB165B"/>
    <w:rsid w:val="00FB283E"/>
    <w:rsid w:val="00FB735D"/>
    <w:rsid w:val="00FC4749"/>
    <w:rsid w:val="00FD0404"/>
    <w:rsid w:val="1A0A501F"/>
    <w:rsid w:val="28BC50BB"/>
    <w:rsid w:val="2BC4061C"/>
    <w:rsid w:val="37AD6C74"/>
    <w:rsid w:val="50FD52B5"/>
    <w:rsid w:val="522A3A8F"/>
    <w:rsid w:val="52A7073D"/>
    <w:rsid w:val="5B0A468F"/>
    <w:rsid w:val="6B017BE1"/>
    <w:rsid w:val="6B245974"/>
    <w:rsid w:val="6E527AB2"/>
    <w:rsid w:val="78C9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938BA4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等线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816</Characters>
  <Application>Microsoft Macintosh Word</Application>
  <DocSecurity>0</DocSecurity>
  <Lines>6</Lines>
  <Paragraphs>1</Paragraphs>
  <ScaleCrop>false</ScaleCrop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1575863882@qq.com</dc:creator>
  <cp:lastModifiedBy>1575863882@qq.com</cp:lastModifiedBy>
  <cp:revision>3</cp:revision>
  <dcterms:created xsi:type="dcterms:W3CDTF">2022-07-28T03:48:00Z</dcterms:created>
  <dcterms:modified xsi:type="dcterms:W3CDTF">2022-07-28T14:17:00Z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AA478E5BA5D74833B168AD52F446ED35</vt:lpwstr>
  </property>
</Properties>
</file>