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A921" w14:textId="77777777" w:rsidR="00F72A2F" w:rsidRDefault="00000000">
      <w:pPr>
        <w:rPr>
          <w:rFonts w:ascii="Times New Roman" w:eastAsia="等线" w:hAnsi="Times New Roman" w:cs="Times New Roman"/>
          <w:b/>
          <w:bCs/>
          <w:szCs w:val="21"/>
          <w:shd w:val="clear" w:color="auto" w:fill="FFFFFF"/>
          <w:lang w:bidi="ar"/>
        </w:rPr>
      </w:pPr>
      <w:bookmarkStart w:id="0" w:name="_Hlk138278032"/>
      <w:r>
        <w:rPr>
          <w:rFonts w:ascii="Times New Roman" w:hAnsi="Times New Roman" w:cs="Times New Roman" w:hint="eastAsia"/>
          <w:b/>
          <w:bCs/>
          <w:szCs w:val="21"/>
        </w:rPr>
        <w:t xml:space="preserve">Supplementary </w:t>
      </w:r>
      <w:r>
        <w:rPr>
          <w:rFonts w:ascii="Times New Roman" w:hAnsi="Times New Roman" w:cs="Times New Roman"/>
          <w:b/>
          <w:bCs/>
          <w:szCs w:val="21"/>
        </w:rPr>
        <w:t>Table 1. Overview and characteristics of the eligible studies.</w:t>
      </w:r>
    </w:p>
    <w:bookmarkEnd w:id="0"/>
    <w:p w14:paraId="66F9188C" w14:textId="77777777" w:rsidR="00F72A2F" w:rsidRDefault="00F72A2F">
      <w:pPr>
        <w:rPr>
          <w:rFonts w:ascii="Times New Roman" w:hAnsi="Times New Roman" w:cs="Times New Roman"/>
          <w:szCs w:val="21"/>
        </w:rPr>
      </w:pPr>
    </w:p>
    <w:tbl>
      <w:tblPr>
        <w:tblStyle w:val="a7"/>
        <w:tblW w:w="14317" w:type="dxa"/>
        <w:tblLayout w:type="fixed"/>
        <w:tblLook w:val="04A0" w:firstRow="1" w:lastRow="0" w:firstColumn="1" w:lastColumn="0" w:noHBand="0" w:noVBand="1"/>
      </w:tblPr>
      <w:tblGrid>
        <w:gridCol w:w="1843"/>
        <w:gridCol w:w="851"/>
        <w:gridCol w:w="1275"/>
        <w:gridCol w:w="1418"/>
        <w:gridCol w:w="1018"/>
        <w:gridCol w:w="1305"/>
        <w:gridCol w:w="1305"/>
        <w:gridCol w:w="1665"/>
        <w:gridCol w:w="1335"/>
        <w:gridCol w:w="1593"/>
        <w:gridCol w:w="709"/>
      </w:tblGrid>
      <w:tr w:rsidR="00F72A2F" w14:paraId="0F2545DF" w14:textId="77777777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2FB09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Author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9662C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Year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574E1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Region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5CC41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Glycolysis marker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DB957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Patients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022B2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Gender (M/F)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3F76F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Cancer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C3470E" w14:textId="77777777" w:rsidR="00F72A2F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89CAC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Method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36689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Follow-up (months)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57AA19" w14:textId="77777777" w:rsidR="00F72A2F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NOS score</w:t>
            </w:r>
          </w:p>
        </w:tc>
      </w:tr>
      <w:tr w:rsidR="00F72A2F" w14:paraId="33E36678" w14:textId="77777777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F625C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Chang et al.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12F0E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B0593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5C16A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MLXIPL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DF00C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2DBDE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38/18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DAA75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53D5A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38687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0CA6B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64ECF6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35DC517C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EDFE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Huang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0D11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1A12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0AB3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GLUT4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61AF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5BE2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26/4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D26D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7572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644BC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qRT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-PCR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7BF88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B9913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1BAECB5B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EC4E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Zhou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3ECD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1CCA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5B0E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1A17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CD1A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52/20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4226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8936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A8811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2C4D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790E7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01BCD33C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C28F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Dong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B78F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BBC1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CD3C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MAP17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5E71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0319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BDAB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20B9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3CF1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D5FE8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50EFD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32E8F2C1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057A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Matsumoto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0482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C51B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79BA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PFKFB3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ACB5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72CD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73/26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ECC2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9DA0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E997B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2FA73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median 50.4 (4.3-97)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EBD83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4F98AD4B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5976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Li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D1FB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72B5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588D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02FD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9509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73/14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5446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E59A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1DF3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C22E2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3080D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7675712E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CF68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Liu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A828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EDEC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40D7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STMN1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5846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4DB5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88/15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EE7A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liver cancer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AC0AC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E64BE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qRT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-PCR,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wb</w:t>
            </w:r>
            <w:proofErr w:type="spellEnd"/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BBA32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2DC98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F72A2F" w14:paraId="6272884E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3FA3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Zhao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817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AE93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15F9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DB6D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C47E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57/29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FFF3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E38E4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97C3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F075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9B21C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2CCAB1EA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3F1A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Jin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A5AE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F05F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4ED0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PGM1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73CD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6605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D8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133A3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TTR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6C23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5953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95123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F72A2F" w14:paraId="65A38BFB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81DC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Chen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AFE8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2A97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6B941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MCT4, GLUT1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251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51BC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182/31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695A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7052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TTR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D6BDB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F7D5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mean 60.74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9133A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2328C84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E1C4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Wu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0F3C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483B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DD15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CDK1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4792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8ADC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32/7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E7DD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E417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2AAC8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E7CB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466CD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4AE982EE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709C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FF36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9D96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5876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HK-2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93FF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879C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49/39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5330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30B6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8436E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qRT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-PCR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FBFD5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255F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7DFBCEF2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0C0F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Finkelmeier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8DCF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2B48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Germany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5222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BC3A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CB75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171/44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1E21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A63D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51BC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ELISA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67D4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298 (1-1464) days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0CF41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52388486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F0E0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Luo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AF78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75BC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8915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Homer1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BE12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AC59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79/7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AA23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HBV-HCC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D336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ABF93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4689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CF179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43212402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0F32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Xu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CFD4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D6C0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61D3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B843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B5B5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65/35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CD98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1C23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5B93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E392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3A1C0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510E5BCA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F31B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Liu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36D9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0C69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0B08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030B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8920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160/59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6D1F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1A5C8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DSS, RFS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1B43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B4B3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06CE6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36109B6A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442F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Hyuga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A5A0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C4C8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1BC2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BF27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1B85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92/25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8C34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8826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FED82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75544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EDEA8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  <w:tr w:rsidR="00F72A2F" w14:paraId="202BA46F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6F6D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Hua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78A7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6D4B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Taiwan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B24C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EDE4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1360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2C99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D7DD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1EAA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446E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2500 days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1399B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7B07F29B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007D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 xml:space="preserve">Sun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9DB4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E55F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595E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GLUT1, ASCT2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5051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1A12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167/25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D51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ECC98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RFS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B92CC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B830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56.2 (2-96)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FC651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</w:t>
            </w:r>
          </w:p>
        </w:tc>
      </w:tr>
      <w:tr w:rsidR="00F72A2F" w14:paraId="4C5FA9E4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314B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Zhang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028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4A7E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90F3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HK-2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AB9A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2213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125/30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17FD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1554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19B9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C154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82712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6AC44C44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56D3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Chen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AB0B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A33F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99D7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LDHB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AEAB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B84C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67/8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1FB1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AAD1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F68B5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0AC5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26 (1-67)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F5AA0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123CAA3B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EC9F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7AE1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DED7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BAA8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A9F2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8F41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578/60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8C41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liver cancer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6778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5189E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E285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 25.9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D4069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0DA017C2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B41B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Kang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60B9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7531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South Korea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C15F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27DF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653A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169/56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403F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9BDFB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RFS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9FB1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2379C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57 (5-104)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337D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54EDEB5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1CA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Chen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529A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CFCA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A4C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PKM2, TRIM35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D6DD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CC13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206/30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DB74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CACC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E336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6C4DE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60.0 (3.0-74.0)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B594F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4C4306D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93E1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Wong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F027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F805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Hong Kong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AE73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4F49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7DC8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4368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CD341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21FB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16AF5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10B80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5B7CF205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9472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Liu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CA5F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726E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B6A2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PKM2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3D03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2EB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319/48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8C5F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EEB72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TTR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B4B0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A4AD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631AF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3F6B91A2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D95C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Gao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8366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C0D5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7DEF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MCT4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0FA2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976E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281/37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3090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E4995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98C4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8687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 3.41±2.50 (0.25-8.92) years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DBA2A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43D2FA8A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ECC6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Ohno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4F32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1B1B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B349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MCT4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E25E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1EC7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168/57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92BE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303B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5362D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C480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 3.6 years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3C254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2B107E24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25AC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Tsunedomi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215B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7932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5F7B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ABCB6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C330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EFCA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62/19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F230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EA7C4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6F234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qRT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-PCR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6933A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AE5D8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F72A2F" w14:paraId="0DA3D6C1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3E96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Kwee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E8C8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11A8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US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2F1C6" w14:textId="5D09BC38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HK2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21F2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12BE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113/46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DFA8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032E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DB46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F20F3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 48 (0-294)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FC70B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1F15C1F3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2510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Chen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A514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C05C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Taiwan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7659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STMN1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001D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3FF6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23/11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A125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DB00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6C706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DF9C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54.2 (8.4-106.8)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46E3D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</w:t>
            </w:r>
          </w:p>
        </w:tc>
      </w:tr>
      <w:tr w:rsidR="00F72A2F" w14:paraId="0E4A466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E4C11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Hsieh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8DD6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2F44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Taiwan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3066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STMN1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8EAB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06343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40/18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CEEF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8233F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OS, DFS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CCD47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BE8C5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mean 41 (2-96)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DAE73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F72A2F" w14:paraId="72C7C060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A871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Daskalow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E9D9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0377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Germany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DB8DC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PGK-1,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GLUT2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9B2E7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11FC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42/18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E2482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B870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84F32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2EC5C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28 (1-63)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24BEE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</w:t>
            </w:r>
          </w:p>
        </w:tc>
      </w:tr>
      <w:tr w:rsidR="00F72A2F" w14:paraId="3FF46864" w14:textId="7777777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C17A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 xml:space="preserve">Paudyal et al.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59BA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1DC24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735EE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GLUT2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HK-2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CD809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88C5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24/7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BB7FF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E90CB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5AFD0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67FF9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3.37±2.26 (0.25-7.92) Years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8633F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  <w:tr w:rsidR="00F72A2F" w14:paraId="4D146691" w14:textId="77777777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558B96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Ito et al.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D8C95D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B1E6C0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EE3828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CDC2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ED194B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02605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85/16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EF4F9A" w14:textId="77777777" w:rsidR="00F72A2F" w:rsidRDefault="00000000">
            <w:pP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HCC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CDB338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DFS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6130E1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IHC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9CF0CC" w14:textId="77777777" w:rsidR="00F72A2F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mean 21.7 (5-83)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CE7968" w14:textId="77777777" w:rsidR="00F72A2F" w:rsidRDefault="00000000">
            <w:pPr>
              <w:widowControl/>
              <w:jc w:val="right"/>
              <w:textAlignment w:val="bottom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</w:tbl>
    <w:p w14:paraId="22AFB613" w14:textId="59869B7D" w:rsidR="00F72A2F" w:rsidRDefault="00000000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MLXIPL,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MLX interacting protein like; </w:t>
      </w:r>
      <w:r>
        <w:rPr>
          <w:rFonts w:ascii="Times New Roman" w:hAnsi="Times New Roman"/>
          <w:szCs w:val="21"/>
        </w:rPr>
        <w:t xml:space="preserve">GLUT4,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glucose transporter 4; </w:t>
      </w:r>
      <w:r>
        <w:rPr>
          <w:rFonts w:ascii="Times New Roman" w:hAnsi="Times New Roman"/>
          <w:szCs w:val="21"/>
        </w:rPr>
        <w:t xml:space="preserve">PKM2,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pyruvate kinase M2; </w:t>
      </w:r>
      <w:r>
        <w:rPr>
          <w:rFonts w:ascii="Times New Roman" w:hAnsi="Times New Roman"/>
          <w:szCs w:val="21"/>
        </w:rPr>
        <w:t xml:space="preserve">MAP17, membrane-associated protein 17; PFKFB3,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phosphofructokinase-2/fructose-2,6-bisphosphatase 3; </w:t>
      </w:r>
      <w:r>
        <w:rPr>
          <w:rFonts w:ascii="Times New Roman" w:hAnsi="Times New Roman"/>
          <w:szCs w:val="21"/>
        </w:rPr>
        <w:t xml:space="preserve">STMN1, </w:t>
      </w:r>
      <w:proofErr w:type="spellStart"/>
      <w:r>
        <w:rPr>
          <w:rFonts w:ascii="Times New Roman" w:hAnsi="Times New Roman"/>
          <w:color w:val="212121"/>
          <w:szCs w:val="21"/>
          <w:shd w:val="clear" w:color="auto" w:fill="FFFFFF"/>
        </w:rPr>
        <w:t>stathmin</w:t>
      </w:r>
      <w:proofErr w:type="spellEnd"/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 1; </w:t>
      </w:r>
      <w:r>
        <w:rPr>
          <w:rFonts w:ascii="Times New Roman" w:hAnsi="Times New Roman"/>
          <w:szCs w:val="21"/>
        </w:rPr>
        <w:t xml:space="preserve">PGM1,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phosphoglucomutase 1; </w:t>
      </w:r>
      <w:r>
        <w:rPr>
          <w:rFonts w:ascii="Times New Roman" w:hAnsi="Times New Roman"/>
          <w:szCs w:val="21"/>
        </w:rPr>
        <w:t xml:space="preserve">MCT4,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monocarboxylic acid transporter 4; </w:t>
      </w:r>
      <w:r>
        <w:rPr>
          <w:rFonts w:ascii="Times New Roman" w:hAnsi="Times New Roman"/>
          <w:szCs w:val="21"/>
        </w:rPr>
        <w:t xml:space="preserve">GLUT1,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glucose transporter 1; </w:t>
      </w:r>
      <w:r>
        <w:rPr>
          <w:rFonts w:ascii="Times New Roman" w:hAnsi="Times New Roman"/>
          <w:szCs w:val="21"/>
        </w:rPr>
        <w:t xml:space="preserve">CDK1,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cyclin dependent kinase 1; </w:t>
      </w:r>
      <w:r>
        <w:rPr>
          <w:rFonts w:ascii="Times New Roman" w:hAnsi="Times New Roman"/>
          <w:szCs w:val="21"/>
        </w:rPr>
        <w:t xml:space="preserve">HK-2,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hexokinase 2; </w:t>
      </w:r>
      <w:r>
        <w:rPr>
          <w:rFonts w:ascii="Times New Roman" w:hAnsi="Times New Roman"/>
          <w:szCs w:val="21"/>
        </w:rPr>
        <w:t>C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A9, carbonic anhydrase IX; ASCT2, alanine-serine-cysteine transporter 2; </w:t>
      </w:r>
      <w:r>
        <w:rPr>
          <w:rFonts w:ascii="Times New Roman" w:hAnsi="Times New Roman"/>
          <w:szCs w:val="21"/>
        </w:rPr>
        <w:t xml:space="preserve">LDHB,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lactate dehydrogenase B; </w:t>
      </w:r>
      <w:r>
        <w:rPr>
          <w:rFonts w:ascii="Times New Roman" w:hAnsi="Times New Roman"/>
          <w:szCs w:val="21"/>
        </w:rPr>
        <w:t xml:space="preserve">TRIM35,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tripartite motif-containing 35; </w:t>
      </w:r>
      <w:r>
        <w:rPr>
          <w:rFonts w:ascii="Times New Roman" w:hAnsi="Times New Roman"/>
          <w:szCs w:val="21"/>
        </w:rPr>
        <w:t xml:space="preserve">PGK-1,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phosphoglycerate kinase-1; </w:t>
      </w:r>
      <w:r>
        <w:rPr>
          <w:rFonts w:ascii="Times New Roman" w:hAnsi="Times New Roman"/>
          <w:szCs w:val="21"/>
        </w:rPr>
        <w:t xml:space="preserve">GLUT2,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glucose transporter 2; </w:t>
      </w:r>
      <w:r>
        <w:rPr>
          <w:rFonts w:ascii="Times New Roman" w:eastAsia="等线" w:hAnsi="Times New Roman"/>
          <w:color w:val="000000"/>
          <w:szCs w:val="21"/>
        </w:rPr>
        <w:t xml:space="preserve">ABCB6,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ATP-binding cassette subfamily B member 6; </w:t>
      </w:r>
      <w:r>
        <w:rPr>
          <w:rFonts w:ascii="Times New Roman" w:eastAsia="等线" w:hAnsi="Times New Roman"/>
          <w:color w:val="000000"/>
          <w:szCs w:val="21"/>
        </w:rPr>
        <w:t xml:space="preserve">CDC2, </w:t>
      </w:r>
      <w:r>
        <w:rPr>
          <w:rFonts w:ascii="Times New Roman" w:hAnsi="Times New Roman"/>
          <w:color w:val="212121"/>
          <w:szCs w:val="21"/>
          <w:shd w:val="clear" w:color="auto" w:fill="FFFFFF"/>
        </w:rPr>
        <w:t xml:space="preserve">cyclin-dependent kinase 1; </w:t>
      </w:r>
      <w:r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M, male; F, female; </w:t>
      </w:r>
      <w:r>
        <w:rPr>
          <w:rFonts w:ascii="Times New Roman" w:eastAsia="等线" w:hAnsi="Times New Roman" w:cs="Times New Roman"/>
          <w:color w:val="000000"/>
          <w:szCs w:val="21"/>
        </w:rPr>
        <w:t>HCC, hepatocellular carcinoma; HBV-HCC, hepatitis B virus-induced HCC; OS, overall survival; DFS, disease-free su</w:t>
      </w:r>
      <w:r>
        <w:rPr>
          <w:rFonts w:ascii="Times New Roman" w:hAnsi="Times New Roman"/>
          <w:szCs w:val="21"/>
        </w:rPr>
        <w:t xml:space="preserve">rvival; RFS, recurrence-free survival; TTR, time to recurrence; IHC, immunohistochemistry; IF, immunofluorescence; </w:t>
      </w:r>
      <w:proofErr w:type="spellStart"/>
      <w:r>
        <w:rPr>
          <w:rFonts w:ascii="Times New Roman" w:hAnsi="Times New Roman"/>
          <w:szCs w:val="21"/>
        </w:rPr>
        <w:t>qRT</w:t>
      </w:r>
      <w:proofErr w:type="spellEnd"/>
      <w:r>
        <w:rPr>
          <w:rFonts w:ascii="Times New Roman" w:hAnsi="Times New Roman"/>
          <w:szCs w:val="21"/>
        </w:rPr>
        <w:t xml:space="preserve">-PCR, quantitative reverse transcription-polymerase chain reaction; </w:t>
      </w:r>
      <w:proofErr w:type="spellStart"/>
      <w:r>
        <w:rPr>
          <w:rFonts w:ascii="Times New Roman" w:hAnsi="Times New Roman"/>
          <w:szCs w:val="21"/>
        </w:rPr>
        <w:t>wb</w:t>
      </w:r>
      <w:proofErr w:type="spellEnd"/>
      <w:r>
        <w:rPr>
          <w:rFonts w:ascii="Times New Roman" w:hAnsi="Times New Roman"/>
          <w:szCs w:val="21"/>
        </w:rPr>
        <w:t xml:space="preserve">, western blot; ELISA, enzyme-linked immunosorbent assay; NOS, Newcastle-Ottawa Scale. </w:t>
      </w:r>
    </w:p>
    <w:p w14:paraId="49E8B1DF" w14:textId="77777777" w:rsidR="00F72A2F" w:rsidRDefault="00F72A2F">
      <w:pPr>
        <w:rPr>
          <w:rFonts w:ascii="Times New Roman" w:hAnsi="Times New Roman" w:cs="Times New Roman"/>
          <w:szCs w:val="21"/>
        </w:rPr>
      </w:pPr>
    </w:p>
    <w:p w14:paraId="7EFC8FF9" w14:textId="77777777" w:rsidR="00F72A2F" w:rsidRDefault="00F72A2F">
      <w:pPr>
        <w:rPr>
          <w:rFonts w:ascii="Times New Roman" w:hAnsi="Times New Roman" w:cs="Times New Roman"/>
          <w:szCs w:val="21"/>
        </w:rPr>
      </w:pPr>
    </w:p>
    <w:sectPr w:rsidR="00F72A2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CE62B" w14:textId="77777777" w:rsidR="009F76A6" w:rsidRDefault="009F76A6" w:rsidP="00692BCB">
      <w:r>
        <w:separator/>
      </w:r>
    </w:p>
  </w:endnote>
  <w:endnote w:type="continuationSeparator" w:id="0">
    <w:p w14:paraId="04D7B0DF" w14:textId="77777777" w:rsidR="009F76A6" w:rsidRDefault="009F76A6" w:rsidP="0069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F5DB4" w14:textId="77777777" w:rsidR="009F76A6" w:rsidRDefault="009F76A6" w:rsidP="00692BCB">
      <w:r>
        <w:separator/>
      </w:r>
    </w:p>
  </w:footnote>
  <w:footnote w:type="continuationSeparator" w:id="0">
    <w:p w14:paraId="74DC7A59" w14:textId="77777777" w:rsidR="009F76A6" w:rsidRDefault="009F76A6" w:rsidP="00692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QzNzlhYzliYTdlNDBjMjI4NGU0ZDMyZjQzYmU0YzgifQ=="/>
  </w:docVars>
  <w:rsids>
    <w:rsidRoot w:val="007F7575"/>
    <w:rsid w:val="00020A82"/>
    <w:rsid w:val="00034DAF"/>
    <w:rsid w:val="00166A3C"/>
    <w:rsid w:val="00216C39"/>
    <w:rsid w:val="002A012A"/>
    <w:rsid w:val="00322982"/>
    <w:rsid w:val="003F05E5"/>
    <w:rsid w:val="00474F62"/>
    <w:rsid w:val="005907A7"/>
    <w:rsid w:val="0061038D"/>
    <w:rsid w:val="00624D92"/>
    <w:rsid w:val="00692BCB"/>
    <w:rsid w:val="006C385E"/>
    <w:rsid w:val="0076145A"/>
    <w:rsid w:val="007F7575"/>
    <w:rsid w:val="009F007A"/>
    <w:rsid w:val="009F76A6"/>
    <w:rsid w:val="00A7122E"/>
    <w:rsid w:val="00AA24EA"/>
    <w:rsid w:val="00AA5CDC"/>
    <w:rsid w:val="00AE7BAD"/>
    <w:rsid w:val="00C42A27"/>
    <w:rsid w:val="00F0201D"/>
    <w:rsid w:val="00F16C60"/>
    <w:rsid w:val="00F72A2F"/>
    <w:rsid w:val="7DEE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6F2F0"/>
  <w15:docId w15:val="{513CB9E9-A89C-47B4-BD77-0145D41B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huangmingyu</dc:creator>
  <cp:lastModifiedBy>huangmingyu</cp:lastModifiedBy>
  <cp:revision>10</cp:revision>
  <dcterms:created xsi:type="dcterms:W3CDTF">2023-06-17T13:46:00Z</dcterms:created>
  <dcterms:modified xsi:type="dcterms:W3CDTF">2023-11-06T16:07:00Z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E17F3C8016B7426B8A3478F8AF47809D_12</vt:lpwstr>
  </property>
</Properties>
</file>