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B0F55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E9817F5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04690AD" wp14:editId="4E29120A">
            <wp:extent cx="5274310" cy="38360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BD0F2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14BD1E07" w14:textId="61673C40" w:rsidR="004B05F0" w:rsidRPr="00AB7AF7" w:rsidRDefault="00AB7AF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8A5F7A1" wp14:editId="3219A7D7">
            <wp:extent cx="5274310" cy="38334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5BC93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lastRenderedPageBreak/>
        <w:t>C</w:t>
      </w:r>
    </w:p>
    <w:p w14:paraId="46901890" w14:textId="77777777" w:rsidR="004B05F0" w:rsidRPr="00AB7AF7" w:rsidRDefault="00AB7AF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48C078" wp14:editId="0B0C7B83">
            <wp:extent cx="5274310" cy="79133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B18E4" w14:textId="507F50B8" w:rsidR="004B05F0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>Meta-analysis of the predictive accuracy of image-based machine learning models in diagnosis of early GC in the training cohort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 xml:space="preserve">) Clinical </w:t>
      </w:r>
      <w:r w:rsidRPr="00AB7AF7">
        <w:rPr>
          <w:rFonts w:ascii="Times New Roman" w:hAnsi="Times New Roman" w:cs="Times New Roman"/>
          <w:sz w:val="24"/>
          <w:szCs w:val="24"/>
        </w:rPr>
        <w:t>application nomogram</w:t>
      </w:r>
    </w:p>
    <w:p w14:paraId="3F488B25" w14:textId="1E727A2D" w:rsidR="00AB7AF7" w:rsidRDefault="00AB7AF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C6AEBB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7E2A15D8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8EB01BD" wp14:editId="6AAEB5DB">
            <wp:extent cx="5274310" cy="38360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4FE79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70962F6B" w14:textId="5D0EDE49" w:rsidR="004B05F0" w:rsidRPr="00AB7AF7" w:rsidRDefault="00AB7AF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B8378AF" wp14:editId="0DB9C185">
            <wp:extent cx="5274310" cy="38373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61867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1B02FD10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41CD08" wp14:editId="39636AD9">
            <wp:extent cx="5274310" cy="79133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AD534" w14:textId="54EF4634" w:rsidR="00AB7AF7" w:rsidRDefault="00AB7AF7" w:rsidP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Supplementary Figure 2.</w:t>
      </w:r>
      <w:r w:rsidRPr="00AB7AF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1"/>
      <w:r w:rsidRPr="00AB7AF7">
        <w:rPr>
          <w:rFonts w:ascii="Times New Roman" w:hAnsi="Times New Roman" w:cs="Times New Roman"/>
          <w:sz w:val="24"/>
          <w:szCs w:val="24"/>
        </w:rPr>
        <w:t>Meta-analysis of the predictive accuracy of image-based machine learning models in diagnosis of early GC in the validation cohort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 xml:space="preserve">) Heterogeneity box plot; </w:t>
      </w:r>
      <w:r w:rsidRPr="00AB7AF7">
        <w:rPr>
          <w:rFonts w:ascii="Times New Roman" w:hAnsi="Times New Roman" w:cs="Times New Roman"/>
          <w:sz w:val="24"/>
          <w:szCs w:val="24"/>
        </w:rPr>
        <w:t>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>) Clinical application nomogram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EC4689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95AC6EA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606D07D" wp14:editId="3E791417">
            <wp:extent cx="5274310" cy="38360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DF458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0D9DFA42" w14:textId="494EE0C9" w:rsidR="004B05F0" w:rsidRPr="00AB7AF7" w:rsidRDefault="00AB7AF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604978A" wp14:editId="3936532A">
            <wp:extent cx="5274310" cy="383730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66749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2504FC91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21376A" wp14:editId="3957D073">
            <wp:extent cx="5274310" cy="791337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1DBFC" w14:textId="1811B433" w:rsidR="00AB7AF7" w:rsidRDefault="00AB7AF7" w:rsidP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Supplementary Figure 3.</w:t>
      </w:r>
      <w:r w:rsidRPr="00AB7AF7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OLE_LINK3"/>
      <w:r w:rsidRPr="00AB7AF7">
        <w:rPr>
          <w:rFonts w:ascii="Times New Roman" w:hAnsi="Times New Roman" w:cs="Times New Roman"/>
          <w:sz w:val="24"/>
          <w:szCs w:val="24"/>
        </w:rPr>
        <w:t xml:space="preserve">Meta-analysis of the predictive accuracy of </w:t>
      </w:r>
      <w:bookmarkStart w:id="2" w:name="OLE_LINK2"/>
      <w:r w:rsidRPr="00AB7AF7">
        <w:rPr>
          <w:rFonts w:ascii="Times New Roman" w:hAnsi="Times New Roman" w:cs="Times New Roman"/>
          <w:sz w:val="24"/>
          <w:szCs w:val="24"/>
        </w:rPr>
        <w:t>non-specialist</w:t>
      </w:r>
      <w:bookmarkEnd w:id="2"/>
      <w:r w:rsidRPr="00AB7AF7">
        <w:rPr>
          <w:rFonts w:ascii="Times New Roman" w:hAnsi="Times New Roman" w:cs="Times New Roman"/>
          <w:sz w:val="24"/>
          <w:szCs w:val="24"/>
        </w:rPr>
        <w:t xml:space="preserve"> clinicians with assistance of endoscopic images in diagnosis of early GC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</w:t>
      </w:r>
      <w:r w:rsidRPr="00AB7AF7">
        <w:rPr>
          <w:rFonts w:ascii="Times New Roman" w:hAnsi="Times New Roman" w:cs="Times New Roman"/>
          <w:sz w:val="24"/>
          <w:szCs w:val="24"/>
        </w:rPr>
        <w:t>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>) Clinical application nomogram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891F42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811C2B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8E497D4" wp14:editId="74A187DD">
            <wp:extent cx="5274310" cy="383603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25464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1A66E1B2" w14:textId="7A3AD819" w:rsidR="004B05F0" w:rsidRPr="00AB7AF7" w:rsidRDefault="00AB7AF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3E62032" wp14:editId="5E6E0231">
            <wp:extent cx="5274310" cy="383730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D2202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5F3E9758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56FE86" wp14:editId="4D6F23A9">
            <wp:extent cx="5274310" cy="791337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31020" w14:textId="1EDE6582" w:rsidR="00AB7AF7" w:rsidRDefault="00AB7AF7" w:rsidP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Supplementary Figure 4.</w:t>
      </w:r>
      <w:r w:rsidRPr="00AB7AF7">
        <w:rPr>
          <w:rFonts w:ascii="Times New Roman" w:hAnsi="Times New Roman" w:cs="Times New Roman"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>Meta-analysis of the predictive accuracy of specialist clinicians with assistance of endoscopic images in the diagnosis of early GC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 xml:space="preserve">) Funnel plot for </w:t>
      </w:r>
      <w:r w:rsidRPr="00AB7AF7">
        <w:rPr>
          <w:rFonts w:ascii="Times New Roman" w:hAnsi="Times New Roman" w:cs="Times New Roman"/>
          <w:sz w:val="24"/>
          <w:szCs w:val="24"/>
        </w:rPr>
        <w:t>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>) Clinical application nomogram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A22A5A" w14:textId="056A879A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33FAE1E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BB7E116" wp14:editId="1842E8E7">
            <wp:extent cx="5274310" cy="383603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76C45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</w:p>
    <w:p w14:paraId="00D175D3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9EDAC93" wp14:editId="0E026842">
            <wp:extent cx="5274310" cy="38373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1E28F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</w:p>
    <w:p w14:paraId="237D9006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667230" wp14:editId="2E37567B">
            <wp:extent cx="5274310" cy="791337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AEFCD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5.</w:t>
      </w:r>
      <w:r w:rsidRPr="00AB7AF7">
        <w:rPr>
          <w:rFonts w:ascii="Times New Roman" w:hAnsi="Times New Roman" w:cs="Times New Roman"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 xml:space="preserve">Meta-analysis of non-specialist clinicians with assistance of the machine learning models in the diagnosis of early GC by endoscopic images </w:t>
      </w:r>
      <w:r w:rsidRPr="00AB7AF7">
        <w:rPr>
          <w:rFonts w:ascii="Times New Roman" w:hAnsi="Times New Roman" w:cs="Times New Roman"/>
          <w:sz w:val="24"/>
          <w:szCs w:val="24"/>
        </w:rPr>
        <w:t>(A) Funnel plot for publication bias; (B) Heterogeneity box plot; (C) Clinical application nomogram</w:t>
      </w:r>
    </w:p>
    <w:p w14:paraId="759E5918" w14:textId="77777777" w:rsidR="004B05F0" w:rsidRPr="00AB7AF7" w:rsidRDefault="00AB7A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56CCF4D0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BFD8B9F" wp14:editId="68E20B8E">
            <wp:extent cx="5274310" cy="383603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8BC96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</w:p>
    <w:p w14:paraId="08C784FC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2E23AA6" wp14:editId="7BF0DA01">
            <wp:extent cx="5274310" cy="383730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57DC1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9F63686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5966B40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</w:p>
    <w:p w14:paraId="569D5568" w14:textId="77777777" w:rsidR="004B05F0" w:rsidRPr="00AB7AF7" w:rsidRDefault="00AB7AF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E84130" wp14:editId="727C6EAF">
            <wp:extent cx="5110519" cy="766762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1059" cy="766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26AD8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6.</w:t>
      </w:r>
      <w:r w:rsidRPr="00AB7AF7">
        <w:rPr>
          <w:rFonts w:ascii="Times New Roman" w:hAnsi="Times New Roman" w:cs="Times New Roman"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 xml:space="preserve">Meta-analysis of </w:t>
      </w:r>
      <w:r w:rsidRPr="00AB7AF7">
        <w:rPr>
          <w:rFonts w:ascii="Times New Roman" w:hAnsi="Times New Roman" w:cs="Times New Roman"/>
          <w:sz w:val="24"/>
          <w:szCs w:val="24"/>
        </w:rPr>
        <w:t xml:space="preserve">the predictive accuracy of </w:t>
      </w:r>
      <w:r w:rsidRPr="00AB7AF7">
        <w:rPr>
          <w:rFonts w:ascii="Times New Roman" w:hAnsi="Times New Roman" w:cs="Times New Roman"/>
          <w:sz w:val="24"/>
          <w:szCs w:val="24"/>
        </w:rPr>
        <w:t>specialist clinicians with assistance of the machine learning models in th</w:t>
      </w:r>
      <w:r w:rsidRPr="00AB7AF7">
        <w:rPr>
          <w:rFonts w:ascii="Times New Roman" w:hAnsi="Times New Roman" w:cs="Times New Roman"/>
          <w:sz w:val="24"/>
          <w:szCs w:val="24"/>
        </w:rPr>
        <w:t>e diagnosis of early GC by endoscopic images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 xml:space="preserve">) Clinical application </w:t>
      </w:r>
      <w:proofErr w:type="gramStart"/>
      <w:r w:rsidRPr="00AB7AF7">
        <w:rPr>
          <w:rFonts w:ascii="Times New Roman" w:hAnsi="Times New Roman" w:cs="Times New Roman"/>
          <w:sz w:val="24"/>
          <w:szCs w:val="24"/>
        </w:rPr>
        <w:t>nomogram</w:t>
      </w:r>
      <w:proofErr w:type="gramEnd"/>
    </w:p>
    <w:p w14:paraId="6EF10271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2EF7ADAD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205F5B5" wp14:editId="79AFE90E">
            <wp:extent cx="5274310" cy="383603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E8CCD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</w:p>
    <w:p w14:paraId="04FC9534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C8CC927" wp14:editId="700DBBCD">
            <wp:extent cx="5274310" cy="383730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4A1C3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EEA6AF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D7D502E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</w:p>
    <w:p w14:paraId="2B79CEED" w14:textId="77777777" w:rsidR="004B05F0" w:rsidRPr="00AB7AF7" w:rsidRDefault="00AB7AF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EA9132" wp14:editId="16D11065">
            <wp:extent cx="5274310" cy="791019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4283F" w14:textId="77777777" w:rsidR="004B05F0" w:rsidRPr="00AB7AF7" w:rsidRDefault="00AB7AF7">
      <w:pPr>
        <w:rPr>
          <w:rFonts w:ascii="Times New Roman" w:hAnsi="Times New Roman" w:cs="Times New Roman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7.</w:t>
      </w:r>
      <w:r w:rsidRPr="00AB7A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 xml:space="preserve">Meta-analysis of the predictive accuracy of machine learning </w:t>
      </w:r>
      <w:r w:rsidRPr="00AB7AF7">
        <w:rPr>
          <w:rFonts w:ascii="Times New Roman" w:hAnsi="Times New Roman" w:cs="Times New Roman"/>
          <w:sz w:val="24"/>
          <w:szCs w:val="24"/>
        </w:rPr>
        <w:t>models in diagnosis of early GC in the video validation cohort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>) Clinical application nomogram</w:t>
      </w:r>
    </w:p>
    <w:p w14:paraId="122A9F67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0831DBDB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D6EB560" wp14:editId="4B31170A">
            <wp:extent cx="5274310" cy="383603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C2531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B</w:t>
      </w:r>
    </w:p>
    <w:p w14:paraId="61BBB153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54DBB84" wp14:editId="021F8B7A">
            <wp:extent cx="5274310" cy="383730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EA5F9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3824615" w14:textId="77777777" w:rsidR="004B05F0" w:rsidRPr="00AB7AF7" w:rsidRDefault="004B05F0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C75A97" w14:textId="77777777" w:rsidR="004B05F0" w:rsidRPr="00AB7AF7" w:rsidRDefault="00AB7AF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C</w:t>
      </w:r>
    </w:p>
    <w:p w14:paraId="05EB06DC" w14:textId="77777777" w:rsidR="004B05F0" w:rsidRPr="00AB7AF7" w:rsidRDefault="00AB7AF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7AF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36769A" wp14:editId="3770BD07">
            <wp:extent cx="5274310" cy="791337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1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F4AE" w14:textId="2AAF13FB" w:rsidR="004B05F0" w:rsidRPr="00AB7AF7" w:rsidRDefault="00AB7AF7">
      <w:pPr>
        <w:rPr>
          <w:rFonts w:ascii="Times New Roman" w:hAnsi="Times New Roman" w:cs="Times New Roman" w:hint="eastAsia"/>
          <w:sz w:val="24"/>
          <w:szCs w:val="24"/>
        </w:rPr>
      </w:pPr>
      <w:r w:rsidRPr="00AB7AF7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Figure 8.</w:t>
      </w:r>
      <w:r w:rsidRPr="00AB7A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AF7">
        <w:rPr>
          <w:rFonts w:ascii="Times New Roman" w:hAnsi="Times New Roman" w:cs="Times New Roman"/>
          <w:sz w:val="24"/>
          <w:szCs w:val="24"/>
        </w:rPr>
        <w:t>Meta-analysis of the predictive accuracy of clinician</w:t>
      </w:r>
      <w:r w:rsidRPr="00AB7AF7">
        <w:rPr>
          <w:rFonts w:ascii="Times New Roman" w:hAnsi="Times New Roman" w:cs="Times New Roman"/>
          <w:sz w:val="24"/>
          <w:szCs w:val="24"/>
        </w:rPr>
        <w:t>s in diagnosis of early GC in the video validation cohort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B7AF7">
        <w:rPr>
          <w:rFonts w:ascii="Times New Roman" w:hAnsi="Times New Roman" w:cs="Times New Roman"/>
          <w:sz w:val="24"/>
          <w:szCs w:val="24"/>
        </w:rPr>
        <w:t>) Funnel plot for publication bias;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B7AF7">
        <w:rPr>
          <w:rFonts w:ascii="Times New Roman" w:hAnsi="Times New Roman" w:cs="Times New Roman"/>
          <w:sz w:val="24"/>
          <w:szCs w:val="24"/>
        </w:rPr>
        <w:t>) Heterogeneity box plot; (</w:t>
      </w:r>
      <w:r w:rsidRPr="00AB7AF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B7AF7">
        <w:rPr>
          <w:rFonts w:ascii="Times New Roman" w:hAnsi="Times New Roman" w:cs="Times New Roman"/>
          <w:sz w:val="24"/>
          <w:szCs w:val="24"/>
        </w:rPr>
        <w:t>) Clinical application nomogram</w:t>
      </w:r>
    </w:p>
    <w:sectPr w:rsidR="004B05F0" w:rsidRPr="00AB7A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DECED" w14:textId="77777777" w:rsidR="00AB7AF7" w:rsidRDefault="00AB7AF7" w:rsidP="00AB7AF7">
      <w:r>
        <w:separator/>
      </w:r>
    </w:p>
  </w:endnote>
  <w:endnote w:type="continuationSeparator" w:id="0">
    <w:p w14:paraId="348351F6" w14:textId="77777777" w:rsidR="00AB7AF7" w:rsidRDefault="00AB7AF7" w:rsidP="00AB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EE87" w14:textId="77777777" w:rsidR="00AB7AF7" w:rsidRDefault="00AB7AF7" w:rsidP="00AB7AF7">
      <w:r>
        <w:separator/>
      </w:r>
    </w:p>
  </w:footnote>
  <w:footnote w:type="continuationSeparator" w:id="0">
    <w:p w14:paraId="55C9DF39" w14:textId="77777777" w:rsidR="00AB7AF7" w:rsidRDefault="00AB7AF7" w:rsidP="00AB7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kxZjBjZmRlNTcxNmZmYWU3ZGFkMDY5YTU2YTEwMGQifQ=="/>
  </w:docVars>
  <w:rsids>
    <w:rsidRoot w:val="005C1A09"/>
    <w:rsid w:val="00133949"/>
    <w:rsid w:val="002A7FFD"/>
    <w:rsid w:val="00347F42"/>
    <w:rsid w:val="003527E5"/>
    <w:rsid w:val="003867A1"/>
    <w:rsid w:val="00474D0A"/>
    <w:rsid w:val="004B05F0"/>
    <w:rsid w:val="005A6A81"/>
    <w:rsid w:val="005C1A09"/>
    <w:rsid w:val="008D0627"/>
    <w:rsid w:val="00A277AB"/>
    <w:rsid w:val="00AB7AF7"/>
    <w:rsid w:val="00D44776"/>
    <w:rsid w:val="00D645E9"/>
    <w:rsid w:val="00F6478B"/>
    <w:rsid w:val="105F56AF"/>
    <w:rsid w:val="260C4D75"/>
    <w:rsid w:val="3C0F3898"/>
    <w:rsid w:val="7188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B43A9"/>
  <w15:docId w15:val="{4168E648-D0B2-4539-B240-29E8FA9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324</Words>
  <Characters>1838</Characters>
  <Application>Microsoft Office Word</Application>
  <DocSecurity>0</DocSecurity>
  <Lines>96</Lines>
  <Paragraphs>38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 毅恒</dc:creator>
  <cp:lastModifiedBy>18875</cp:lastModifiedBy>
  <cp:revision>3</cp:revision>
  <dcterms:created xsi:type="dcterms:W3CDTF">2023-02-17T03:38:00Z</dcterms:created>
  <dcterms:modified xsi:type="dcterms:W3CDTF">2023-02-17T05:54:00Z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F694C3F98F5345DAB8F761412811C39D</vt:lpwstr>
  </property>
  <property fmtid="{D5CDD505-2E9C-101B-9397-08002B2CF9AE}" pid="4" name="GrammarlyDocumentId">
    <vt:lpwstr>8b4b2a947824a9c524b0e6841626a5d71f718901df848b85497f9cd672211cf0</vt:lpwstr>
  </property>
</Properties>
</file>