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BB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0" w:after="320" w:line="240" w:lineRule="auto"/>
        <w:textAlignment w:val="auto"/>
        <w:rPr>
          <w:rFonts w:ascii="Times New Roman" w:hAnsi="Times New Roman" w:eastAsia="Calibri"/>
          <w:b/>
          <w:kern w:val="0"/>
          <w:sz w:val="32"/>
          <w:szCs w:val="32"/>
          <w:lang w:eastAsia="en-GB"/>
        </w:rPr>
      </w:pPr>
      <w:r>
        <w:rPr>
          <w:b/>
          <w:bCs/>
          <w:sz w:val="28"/>
          <w:szCs w:val="28"/>
        </w:rPr>
        <w:t>Supporting Information</w:t>
      </w:r>
    </w:p>
    <w:p w14:paraId="12674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20" w:line="240" w:lineRule="auto"/>
        <w:textAlignment w:val="auto"/>
        <w:rPr>
          <w:rFonts w:hint="eastAsia" w:ascii="Times New Roman" w:hAnsi="Times New Roman" w:eastAsia="宋体" w:cs="Times New Roman"/>
          <w:kern w:val="0"/>
          <w:sz w:val="48"/>
          <w:szCs w:val="48"/>
        </w:rPr>
      </w:pPr>
      <w:r>
        <w:rPr>
          <w:rFonts w:ascii="Times New Roman" w:hAnsi="Times New Roman" w:eastAsia="Calibri"/>
          <w:b/>
          <w:kern w:val="0"/>
          <w:sz w:val="32"/>
          <w:szCs w:val="32"/>
          <w:lang w:eastAsia="en-GB"/>
        </w:rPr>
        <w:t>Comparing survival outcomes between surgical and non-surgical treatments in p</w:t>
      </w:r>
      <w:r>
        <w:rPr>
          <w:rFonts w:hint="eastAsia" w:ascii="Times New Roman" w:hAnsi="Times New Roman"/>
          <w:b/>
          <w:kern w:val="0"/>
          <w:sz w:val="32"/>
          <w:szCs w:val="32"/>
        </w:rPr>
        <w:t>atients with</w:t>
      </w:r>
      <w:r>
        <w:rPr>
          <w:rFonts w:ascii="Times New Roman" w:hAnsi="Times New Roman" w:eastAsia="Calibri"/>
          <w:b/>
          <w:kern w:val="0"/>
          <w:sz w:val="32"/>
          <w:szCs w:val="32"/>
          <w:lang w:val="en-GB" w:eastAsia="en-GB"/>
        </w:rPr>
        <w:t xml:space="preserve"> </w:t>
      </w:r>
      <w:r>
        <w:rPr>
          <w:rFonts w:ascii="Times New Roman" w:hAnsi="Times New Roman" w:eastAsia="Calibri"/>
          <w:b/>
          <w:kern w:val="0"/>
          <w:sz w:val="32"/>
          <w:szCs w:val="32"/>
          <w:lang w:eastAsia="en-GB"/>
        </w:rPr>
        <w:t>e</w:t>
      </w:r>
      <w:r>
        <w:rPr>
          <w:rFonts w:ascii="Times New Roman" w:hAnsi="Times New Roman" w:eastAsia="Calibri"/>
          <w:b/>
          <w:kern w:val="0"/>
          <w:sz w:val="32"/>
          <w:szCs w:val="32"/>
          <w:lang w:val="en-GB" w:eastAsia="en-GB"/>
        </w:rPr>
        <w:t xml:space="preserve">arly-onset </w:t>
      </w:r>
      <w:r>
        <w:rPr>
          <w:rFonts w:ascii="Times New Roman" w:hAnsi="Times New Roman" w:eastAsia="Calibri"/>
          <w:b/>
          <w:kern w:val="0"/>
          <w:sz w:val="32"/>
          <w:szCs w:val="32"/>
          <w:lang w:eastAsia="en-GB"/>
        </w:rPr>
        <w:t>e</w:t>
      </w:r>
      <w:r>
        <w:rPr>
          <w:rFonts w:ascii="Times New Roman" w:hAnsi="Times New Roman" w:eastAsia="Calibri"/>
          <w:b/>
          <w:kern w:val="0"/>
          <w:sz w:val="32"/>
          <w:szCs w:val="32"/>
          <w:lang w:val="en-GB" w:eastAsia="en-GB"/>
        </w:rPr>
        <w:t xml:space="preserve">ndometrial </w:t>
      </w:r>
      <w:r>
        <w:rPr>
          <w:rFonts w:ascii="Times New Roman" w:hAnsi="Times New Roman" w:eastAsia="Calibri"/>
          <w:b/>
          <w:kern w:val="0"/>
          <w:sz w:val="32"/>
          <w:szCs w:val="32"/>
          <w:lang w:eastAsia="en-GB"/>
        </w:rPr>
        <w:t>c</w:t>
      </w:r>
      <w:r>
        <w:rPr>
          <w:rFonts w:ascii="Times New Roman" w:hAnsi="Times New Roman" w:eastAsia="Calibri"/>
          <w:b/>
          <w:kern w:val="0"/>
          <w:sz w:val="32"/>
          <w:szCs w:val="32"/>
          <w:lang w:val="en-GB" w:eastAsia="en-GB"/>
        </w:rPr>
        <w:t>ancer</w:t>
      </w:r>
      <w:r>
        <w:rPr>
          <w:rFonts w:ascii="Times New Roman" w:hAnsi="Times New Roman" w:eastAsia="Calibri"/>
          <w:b/>
          <w:kern w:val="0"/>
          <w:sz w:val="32"/>
          <w:szCs w:val="32"/>
          <w:lang w:eastAsia="en-GB"/>
        </w:rPr>
        <w:t xml:space="preserve"> and developing a nomogram to predict survival: A study based on Eastern and Western data sets</w:t>
      </w:r>
    </w:p>
    <w:p w14:paraId="4AA7B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0" w:line="240" w:lineRule="auto"/>
        <w:jc w:val="center"/>
        <w:textAlignment w:val="auto"/>
        <w:rPr>
          <w:rFonts w:hint="eastAsia" w:ascii="Times New Roman" w:hAnsi="Times New Roman" w:eastAsia="宋体" w:cs="Times New Roman"/>
          <w:kern w:val="0"/>
          <w:sz w:val="48"/>
          <w:szCs w:val="48"/>
        </w:rPr>
      </w:pPr>
      <w:r>
        <w:rPr>
          <w:rFonts w:hint="default" w:ascii="Times New Roman Italic" w:hAnsi="Times New Roman Italic" w:eastAsia="Calibri" w:cs="Times New Roman Italic"/>
          <w:b w:val="0"/>
          <w:bCs/>
          <w:i/>
          <w:iCs/>
          <w:kern w:val="0"/>
          <w:sz w:val="24"/>
          <w:highlight w:val="none"/>
          <w:lang w:val="en-GB" w:eastAsia="en-GB"/>
        </w:rPr>
        <w:t xml:space="preserve">Yunfeng Zheng, </w:t>
      </w:r>
      <w:r>
        <w:rPr>
          <w:rFonts w:hint="default" w:ascii="Times New Roman Italic" w:hAnsi="Times New Roman Italic" w:eastAsia="Calibri" w:cs="Times New Roman Italic"/>
          <w:b w:val="0"/>
          <w:bCs/>
          <w:i/>
          <w:iCs/>
          <w:kern w:val="0"/>
          <w:sz w:val="24"/>
          <w:highlight w:val="none"/>
          <w:lang w:eastAsia="en-GB"/>
        </w:rPr>
        <w:t>Ran Hu</w:t>
      </w:r>
      <w:r>
        <w:rPr>
          <w:rFonts w:hint="default" w:ascii="Times New Roman Italic" w:hAnsi="Times New Roman Italic" w:eastAsia="Calibri" w:cs="Times New Roman Italic"/>
          <w:b w:val="0"/>
          <w:bCs/>
          <w:i/>
          <w:iCs/>
          <w:kern w:val="0"/>
          <w:sz w:val="24"/>
          <w:highlight w:val="none"/>
          <w:lang w:val="en-GB" w:eastAsia="en-GB"/>
        </w:rPr>
        <w:t xml:space="preserve">, </w:t>
      </w:r>
      <w:r>
        <w:rPr>
          <w:rFonts w:hint="default" w:ascii="Times New Roman Italic" w:hAnsi="Times New Roman Italic" w:eastAsia="Calibri" w:cs="Times New Roman Italic"/>
          <w:b w:val="0"/>
          <w:bCs/>
          <w:i/>
          <w:iCs/>
          <w:kern w:val="0"/>
          <w:sz w:val="24"/>
          <w:highlight w:val="none"/>
          <w:lang w:eastAsia="en-GB"/>
        </w:rPr>
        <w:t>Fan Yang, Gaohua Liu, Tianyu Peng,</w:t>
      </w:r>
      <w:r>
        <w:rPr>
          <w:rFonts w:hint="default" w:ascii="Times New Roman Italic" w:hAnsi="Times New Roman Italic" w:eastAsia="Calibri" w:cs="Times New Roman Italic"/>
          <w:b w:val="0"/>
          <w:bCs/>
          <w:i/>
          <w:iCs/>
          <w:kern w:val="0"/>
          <w:sz w:val="24"/>
          <w:highlight w:val="none"/>
          <w:lang w:val="en-GB" w:eastAsia="zh-Hans"/>
        </w:rPr>
        <w:t xml:space="preserve"> </w:t>
      </w:r>
      <w:r>
        <w:rPr>
          <w:rFonts w:hint="default" w:ascii="Times New Roman Italic" w:hAnsi="Times New Roman Italic" w:eastAsia="Calibri" w:cs="Times New Roman Italic"/>
          <w:b w:val="0"/>
          <w:bCs/>
          <w:i/>
          <w:iCs/>
          <w:kern w:val="0"/>
          <w:sz w:val="24"/>
          <w:highlight w:val="none"/>
          <w:lang w:eastAsia="zh-Hans"/>
        </w:rPr>
        <w:t xml:space="preserve">Langting Xie, Jie Wu, Lamei Hou, </w:t>
      </w:r>
      <w:r>
        <w:rPr>
          <w:rFonts w:hint="default" w:ascii="Times New Roman Italic" w:hAnsi="Times New Roman Italic" w:cs="Times New Roman Italic"/>
          <w:b w:val="0"/>
          <w:bCs/>
          <w:i/>
          <w:iCs/>
          <w:kern w:val="0"/>
          <w:sz w:val="24"/>
          <w:highlight w:val="none"/>
        </w:rPr>
        <w:t>and Rui Yuan</w:t>
      </w:r>
    </w:p>
    <w:p w14:paraId="4764E740">
      <w:pPr>
        <w:jc w:val="center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48"/>
          <w:szCs w:val="48"/>
          <w:lang w:val="en-US"/>
        </w:rPr>
        <w:t xml:space="preserve">      </w:t>
      </w:r>
      <w:r>
        <w:rPr>
          <w:rFonts w:hint="eastAsia" w:ascii="Times New Roman" w:hAnsi="Times New Roman" w:eastAsia="宋体" w:cs="Times New Roman"/>
          <w:kern w:val="0"/>
          <w:sz w:val="48"/>
          <w:szCs w:val="48"/>
        </w:rPr>
        <w:drawing>
          <wp:inline distT="0" distB="0" distL="114300" distR="114300">
            <wp:extent cx="4139565" cy="2955290"/>
            <wp:effectExtent l="0" t="0" r="635" b="16510"/>
            <wp:docPr id="2" name="图片 2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39565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0DF31">
      <w:r>
        <w:rPr>
          <w:rFonts w:ascii="Times New Roman Bold" w:hAnsi="Times New Roman Bold" w:eastAsia="Calibri" w:cs="Times New Roman Bold"/>
          <w:b/>
          <w:bCs/>
          <w:kern w:val="0"/>
          <w:szCs w:val="21"/>
          <w:lang w:eastAsia="zh-Hans"/>
        </w:rPr>
        <w:t xml:space="preserve">Supplementary Fig. </w:t>
      </w:r>
      <w:r>
        <w:rPr>
          <w:rFonts w:hint="eastAsia" w:ascii="Times New Roman Bold" w:hAnsi="Times New Roman Bold" w:eastAsia="宋体" w:cs="Times New Roman Bold"/>
          <w:b/>
          <w:bCs/>
          <w:kern w:val="0"/>
          <w:szCs w:val="21"/>
        </w:rPr>
        <w:t>1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 xml:space="preserve"> Flowchart for the inclusion and exclusion criteria of external validation dataset for EOEC patients (n = 230).</w:t>
      </w:r>
      <w:r>
        <w:br w:type="page"/>
      </w:r>
    </w:p>
    <w:p w14:paraId="0F23771E">
      <w:pPr>
        <w:jc w:val="center"/>
      </w:pPr>
    </w:p>
    <w:p w14:paraId="203F2A3A">
      <w:pPr>
        <w:jc w:val="center"/>
      </w:pPr>
      <w:r>
        <w:drawing>
          <wp:inline distT="0" distB="0" distL="114300" distR="114300">
            <wp:extent cx="4370705" cy="3064510"/>
            <wp:effectExtent l="0" t="0" r="23495" b="8890"/>
            <wp:docPr id="6" name="图片 6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0705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3BB3A">
      <w:pPr>
        <w:rPr>
          <w:rFonts w:ascii="Times New Roman" w:hAnsi="Times New Roman" w:eastAsia="Calibri" w:cs="Times New Roman"/>
          <w:kern w:val="0"/>
          <w:szCs w:val="21"/>
          <w:lang w:eastAsia="zh-Hans"/>
        </w:rPr>
      </w:pPr>
      <w:r>
        <w:rPr>
          <w:rFonts w:ascii="Times New Roman Bold" w:hAnsi="Times New Roman Bold" w:eastAsia="Calibri" w:cs="Times New Roman Bold"/>
          <w:b/>
          <w:bCs/>
          <w:kern w:val="0"/>
          <w:szCs w:val="21"/>
          <w:lang w:eastAsia="zh-Hans"/>
        </w:rPr>
        <w:t>Supplementary Fig. 2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 xml:space="preserve"> </w:t>
      </w:r>
      <w:r>
        <w:rPr>
          <w:rFonts w:hint="eastAsia" w:ascii="Times New Roman" w:hAnsi="Times New Roman" w:eastAsia="Calibri" w:cs="Times New Roman"/>
          <w:kern w:val="0"/>
          <w:szCs w:val="21"/>
          <w:lang w:eastAsia="zh-Hans"/>
        </w:rPr>
        <w:t xml:space="preserve">The optimal thresholds for patients age 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 xml:space="preserve">(A-C) </w:t>
      </w:r>
      <w:r>
        <w:rPr>
          <w:rFonts w:hint="eastAsia" w:ascii="Times New Roman" w:hAnsi="Times New Roman" w:eastAsia="Calibri" w:cs="Times New Roman"/>
          <w:kern w:val="0"/>
          <w:szCs w:val="21"/>
          <w:lang w:eastAsia="zh-Hans"/>
        </w:rPr>
        <w:t>and tumor size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 xml:space="preserve"> (D-F)</w:t>
      </w:r>
      <w:r>
        <w:rPr>
          <w:rFonts w:hint="eastAsia" w:ascii="Times New Roman" w:hAnsi="Times New Roman" w:eastAsia="Calibri" w:cs="Times New Roman"/>
          <w:kern w:val="0"/>
          <w:szCs w:val="21"/>
          <w:lang w:eastAsia="zh-Hans"/>
        </w:rPr>
        <w:t xml:space="preserve"> in the entire cohort were assessed by X-tile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>.</w:t>
      </w:r>
    </w:p>
    <w:p w14:paraId="6B7276D6">
      <w:pPr>
        <w:rPr>
          <w:rFonts w:ascii="Times New Roman Bold" w:hAnsi="Times New Roman Bold" w:cs="Times New Roman Bold"/>
          <w:b/>
          <w:bCs/>
          <w:szCs w:val="21"/>
        </w:rPr>
      </w:pPr>
    </w:p>
    <w:p w14:paraId="7D1BABBB">
      <w:pPr>
        <w:rPr>
          <w:rFonts w:ascii="Times New Roman Bold" w:hAnsi="Times New Roman Bold" w:cs="Times New Roman Bold"/>
          <w:b/>
          <w:bCs/>
          <w:szCs w:val="21"/>
        </w:rPr>
      </w:pPr>
    </w:p>
    <w:p w14:paraId="1CBAE9CE">
      <w:pPr>
        <w:rPr>
          <w:rFonts w:ascii="Times New Roman Bold" w:hAnsi="Times New Roman Bold" w:cs="Times New Roman Bold"/>
          <w:b/>
          <w:bCs/>
          <w:szCs w:val="21"/>
        </w:rPr>
      </w:pPr>
    </w:p>
    <w:p w14:paraId="0F475460">
      <w:pPr>
        <w:rPr>
          <w:rFonts w:ascii="Times New Roman" w:hAnsi="Times New Roman" w:cs="Times New Roman"/>
          <w:szCs w:val="21"/>
          <w:lang w:eastAsia="zh-Hans"/>
        </w:rPr>
      </w:pPr>
      <w:r>
        <w:rPr>
          <w:rFonts w:ascii="Times New Roman Bold" w:hAnsi="Times New Roman Bold" w:eastAsia="Calibri" w:cs="Times New Roman Bold"/>
          <w:b/>
          <w:bCs/>
          <w:kern w:val="0"/>
          <w:szCs w:val="21"/>
          <w:lang w:eastAsia="zh-Hans"/>
        </w:rPr>
        <w:t xml:space="preserve">Supplementary </w:t>
      </w:r>
      <w:r>
        <w:rPr>
          <w:rFonts w:ascii="Times New Roman Bold" w:hAnsi="Times New Roman Bold" w:cs="Times New Roman Bold"/>
          <w:b/>
          <w:bCs/>
          <w:szCs w:val="21"/>
        </w:rPr>
        <w:t>Table 1</w:t>
      </w:r>
      <w:r>
        <w:rPr>
          <w:rFonts w:ascii="Times New Roman Bold" w:hAnsi="Times New Roman Bold" w:cs="Times New Roman Bold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Cs w:val="21"/>
        </w:rPr>
        <w:t>Analysis of survival differences between non-surgical and surgical groups in EOEC cohort</w:t>
      </w:r>
    </w:p>
    <w:tbl>
      <w:tblPr>
        <w:tblStyle w:val="6"/>
        <w:tblpPr w:leftFromText="180" w:rightFromText="180" w:vertAnchor="text" w:horzAnchor="page" w:tblpXSpec="center" w:tblpY="106"/>
        <w:tblOverlap w:val="never"/>
        <w:tblW w:w="517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1266"/>
        <w:gridCol w:w="1753"/>
        <w:gridCol w:w="1753"/>
        <w:gridCol w:w="1753"/>
        <w:gridCol w:w="1266"/>
      </w:tblGrid>
      <w:tr w14:paraId="6D53D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4" w:hRule="exact"/>
          <w:jc w:val="center"/>
        </w:trPr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3E7CACB5">
            <w:pPr>
              <w:spacing w:line="240" w:lineRule="exact"/>
              <w:jc w:val="left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Group</w:t>
            </w:r>
          </w:p>
        </w:tc>
        <w:tc>
          <w:tcPr>
            <w:tcW w:w="650" w:type="pct"/>
            <w:tcBorders>
              <w:left w:val="nil"/>
              <w:right w:val="nil"/>
            </w:tcBorders>
            <w:vAlign w:val="center"/>
          </w:tcPr>
          <w:p w14:paraId="4FFA80A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Cases (%)</w:t>
            </w:r>
          </w:p>
        </w:tc>
        <w:tc>
          <w:tcPr>
            <w:tcW w:w="900" w:type="pct"/>
            <w:tcBorders>
              <w:left w:val="nil"/>
              <w:right w:val="nil"/>
            </w:tcBorders>
            <w:vAlign w:val="center"/>
          </w:tcPr>
          <w:p w14:paraId="582786C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1-year OS rate</w:t>
            </w:r>
          </w:p>
          <w:p w14:paraId="7F69510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(95% CI)</w:t>
            </w:r>
          </w:p>
        </w:tc>
        <w:tc>
          <w:tcPr>
            <w:tcW w:w="900" w:type="pct"/>
            <w:tcBorders>
              <w:left w:val="nil"/>
              <w:right w:val="nil"/>
            </w:tcBorders>
            <w:vAlign w:val="center"/>
          </w:tcPr>
          <w:p w14:paraId="0656A59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3-year OS rate</w:t>
            </w:r>
          </w:p>
          <w:p w14:paraId="451AFA67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(95% CI)</w:t>
            </w:r>
          </w:p>
        </w:tc>
        <w:tc>
          <w:tcPr>
            <w:tcW w:w="900" w:type="pct"/>
            <w:tcBorders>
              <w:left w:val="nil"/>
              <w:right w:val="nil"/>
            </w:tcBorders>
            <w:vAlign w:val="center"/>
          </w:tcPr>
          <w:p w14:paraId="370520E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5-year OS rate</w:t>
            </w:r>
          </w:p>
          <w:p w14:paraId="5ACB1AF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(95% CI)</w:t>
            </w:r>
          </w:p>
        </w:tc>
        <w:tc>
          <w:tcPr>
            <w:tcW w:w="65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D5B37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 Bold Italic" w:hAnsi="Times New Roman Bold Italic" w:cs="Times New Roman Bold Italic"/>
                <w:b/>
                <w:bCs/>
                <w:i/>
                <w:iCs/>
                <w:szCs w:val="21"/>
              </w:rPr>
              <w:t>P</w:t>
            </w: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value</w:t>
            </w:r>
            <w:r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a</w:t>
            </w:r>
          </w:p>
        </w:tc>
      </w:tr>
      <w:tr w14:paraId="49E14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3" w:hRule="exact"/>
          <w:jc w:val="center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63641">
            <w:pPr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Non surgical group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C43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70 (1.6)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C5D0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79.8%</w:t>
            </w:r>
          </w:p>
          <w:p w14:paraId="7DE944D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(70.4%-89.2%)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28C2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71.6%</w:t>
            </w:r>
          </w:p>
          <w:p w14:paraId="71C8815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(60.6%-82.6%)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8106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64.2%</w:t>
            </w:r>
          </w:p>
          <w:p w14:paraId="1A3AE34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(51.5%-76.9%)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D6D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Cs w:val="21"/>
                <w:lang w:eastAsia="zh-Hans"/>
              </w:rPr>
              <w:t>&lt;0.001</w:t>
            </w:r>
          </w:p>
        </w:tc>
      </w:tr>
      <w:tr w14:paraId="3554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3" w:hRule="exact"/>
          <w:jc w:val="center"/>
        </w:trPr>
        <w:tc>
          <w:tcPr>
            <w:tcW w:w="100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1DEC8C">
            <w:pPr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Surgical group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08966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4345 (98.4)</w:t>
            </w:r>
          </w:p>
        </w:tc>
        <w:tc>
          <w:tcPr>
            <w:tcW w:w="90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7E6AD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99.8%</w:t>
            </w:r>
          </w:p>
          <w:p w14:paraId="59D6C0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(99.6%-99.9%)</w:t>
            </w:r>
          </w:p>
        </w:tc>
        <w:tc>
          <w:tcPr>
            <w:tcW w:w="90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E94B68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92.6%</w:t>
            </w:r>
          </w:p>
          <w:p w14:paraId="4A2A65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(91.8%-93.4%)</w:t>
            </w:r>
          </w:p>
        </w:tc>
        <w:tc>
          <w:tcPr>
            <w:tcW w:w="90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933B9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90.2%</w:t>
            </w:r>
          </w:p>
          <w:p w14:paraId="4662A57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(89.2%-91.2%)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729F3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7368F835">
      <w:pPr>
        <w:rPr>
          <w:rFonts w:ascii="Times New Roman" w:hAnsi="Times New Roman" w:cs="Times New Roman"/>
          <w:szCs w:val="21"/>
        </w:rPr>
      </w:pPr>
      <w:r>
        <w:rPr>
          <w:rFonts w:ascii="Times New Roman Bold" w:hAnsi="Times New Roman Bold" w:cs="Times New Roman Bold"/>
          <w:b/>
          <w:bCs/>
          <w:szCs w:val="21"/>
        </w:rPr>
        <w:t xml:space="preserve">Note: </w:t>
      </w:r>
      <w:r>
        <w:rPr>
          <w:rFonts w:ascii="Times New Roman" w:hAnsi="Times New Roman" w:cs="Times New Roman"/>
          <w:szCs w:val="21"/>
          <w:vertAlign w:val="superscript"/>
        </w:rPr>
        <w:t>a</w:t>
      </w:r>
      <w:r>
        <w:rPr>
          <w:rFonts w:ascii="Times New Roman" w:hAnsi="Times New Roman" w:cs="Times New Roman"/>
          <w:szCs w:val="21"/>
        </w:rPr>
        <w:t>Log rank test of overall survival;</w:t>
      </w:r>
    </w:p>
    <w:p w14:paraId="2FA6FA69">
      <w:pPr>
        <w:rPr>
          <w:rFonts w:ascii="Times New Roman Bold" w:hAnsi="Times New Roman Bold" w:eastAsia="宋体" w:cs="Times New Roman Bold"/>
          <w:b/>
          <w:bCs/>
          <w:szCs w:val="21"/>
        </w:rPr>
      </w:pPr>
      <w:r>
        <w:rPr>
          <w:rFonts w:ascii="Times New Roman Bold" w:hAnsi="Times New Roman Bold" w:cs="Times New Roman Bold"/>
          <w:b/>
          <w:bCs/>
          <w:szCs w:val="21"/>
        </w:rPr>
        <w:t>Abbreviation:</w:t>
      </w:r>
      <w:r>
        <w:rPr>
          <w:rFonts w:ascii="Times New Roman" w:hAnsi="Times New Roman" w:cs="Times New Roman"/>
          <w:szCs w:val="21"/>
        </w:rPr>
        <w:t xml:space="preserve"> CI, confidence interval.</w:t>
      </w:r>
      <w:r>
        <w:rPr>
          <w:rFonts w:ascii="Times New Roman Bold" w:hAnsi="Times New Roman Bold" w:eastAsia="宋体" w:cs="Times New Roman Bold"/>
          <w:b/>
          <w:bCs/>
          <w:szCs w:val="21"/>
        </w:rPr>
        <w:br w:type="page"/>
      </w:r>
    </w:p>
    <w:p w14:paraId="33E15D92">
      <w:pPr>
        <w:rPr>
          <w:rFonts w:ascii="Times New Roman" w:hAnsi="Times New Roman" w:cs="Times New Roman"/>
          <w:szCs w:val="21"/>
        </w:rPr>
      </w:pPr>
      <w:r>
        <w:rPr>
          <w:rFonts w:ascii="Times New Roman Bold" w:hAnsi="Times New Roman Bold" w:eastAsia="Calibri" w:cs="Times New Roman Bold"/>
          <w:b/>
          <w:bCs/>
          <w:kern w:val="0"/>
          <w:szCs w:val="21"/>
          <w:lang w:eastAsia="zh-Hans"/>
        </w:rPr>
        <w:t xml:space="preserve">Supplementary </w:t>
      </w:r>
      <w:r>
        <w:rPr>
          <w:rFonts w:ascii="Times New Roman Bold" w:hAnsi="Times New Roman Bold" w:eastAsia="宋体" w:cs="Times New Roman Bold"/>
          <w:b/>
          <w:bCs/>
          <w:szCs w:val="21"/>
        </w:rPr>
        <w:t>Table</w:t>
      </w:r>
      <w:r>
        <w:rPr>
          <w:rFonts w:hint="eastAsia" w:ascii="Times New Roman Bold" w:hAnsi="Times New Roman Bold" w:cs="Times New Roman Bold"/>
          <w:b/>
          <w:bCs/>
          <w:szCs w:val="21"/>
        </w:rPr>
        <w:t xml:space="preserve"> 2</w:t>
      </w:r>
      <w:r>
        <w:rPr>
          <w:rFonts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</w:t>
      </w:r>
      <w:r>
        <w:rPr>
          <w:rFonts w:ascii="Times New Roman" w:hAnsi="Times New Roman" w:eastAsia="宋体" w:cs="Times New Roman"/>
          <w:szCs w:val="21"/>
        </w:rPr>
        <w:t>linicopathologic</w:t>
      </w:r>
      <w:r>
        <w:rPr>
          <w:rFonts w:ascii="Times New Roman" w:hAnsi="Times New Roman" w:cs="Times New Roman"/>
          <w:szCs w:val="21"/>
        </w:rPr>
        <w:t>al</w:t>
      </w:r>
      <w:r>
        <w:rPr>
          <w:rFonts w:ascii="Times New Roman" w:hAnsi="Times New Roman" w:eastAsia="宋体" w:cs="Times New Roman"/>
          <w:szCs w:val="21"/>
        </w:rPr>
        <w:t xml:space="preserve"> characteristics of </w:t>
      </w:r>
      <w:r>
        <w:rPr>
          <w:rFonts w:ascii="Times New Roman" w:hAnsi="Times New Roman" w:cs="Times New Roman"/>
          <w:szCs w:val="21"/>
        </w:rPr>
        <w:t>the external validation cohort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5"/>
        <w:gridCol w:w="1188"/>
        <w:gridCol w:w="1268"/>
        <w:gridCol w:w="2255"/>
        <w:gridCol w:w="1267"/>
        <w:gridCol w:w="1163"/>
      </w:tblGrid>
      <w:tr w14:paraId="4727F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  <w:jc w:val="center"/>
        </w:trPr>
        <w:tc>
          <w:tcPr>
            <w:tcW w:w="1200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CF7231">
            <w:pP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Variables</w:t>
            </w:r>
          </w:p>
        </w:tc>
        <w:tc>
          <w:tcPr>
            <w:tcW w:w="13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5CBEEF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FAHC</w:t>
            </w:r>
            <w:r>
              <w:rPr>
                <w:rFonts w:hint="default" w:ascii="Times New Roman Bold" w:hAnsi="Times New Roman Bold" w:cs="Times New Roman Bold"/>
                <w:b/>
                <w:bCs/>
                <w:szCs w:val="21"/>
                <w:lang w:val="en-US" w:eastAsia="zh-Hans"/>
              </w:rPr>
              <w:t>Q</w:t>
            </w: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MU cohort</w:t>
            </w:r>
          </w:p>
        </w:tc>
        <w:tc>
          <w:tcPr>
            <w:tcW w:w="1200" w:type="pct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D159757">
            <w:pPr>
              <w:jc w:val="left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Variables</w:t>
            </w:r>
          </w:p>
        </w:tc>
        <w:tc>
          <w:tcPr>
            <w:tcW w:w="13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5BA725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FAHC</w:t>
            </w:r>
            <w:r>
              <w:rPr>
                <w:rFonts w:hint="default" w:ascii="Times New Roman Bold" w:hAnsi="Times New Roman Bold" w:cs="Times New Roman Bold"/>
                <w:b/>
                <w:bCs/>
                <w:szCs w:val="21"/>
                <w:lang w:val="en-US" w:eastAsia="zh-Hans"/>
              </w:rPr>
              <w:t>Q</w:t>
            </w: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MU cohort</w:t>
            </w:r>
          </w:p>
        </w:tc>
      </w:tr>
      <w:tr w14:paraId="2B3A4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  <w:jc w:val="center"/>
        </w:trPr>
        <w:tc>
          <w:tcPr>
            <w:tcW w:w="1200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FA9A62">
            <w:pPr>
              <w:ind w:firstLine="210" w:firstLineChars="100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</w:p>
        </w:tc>
        <w:tc>
          <w:tcPr>
            <w:tcW w:w="63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0194C4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cases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EB50403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%</w:t>
            </w:r>
          </w:p>
        </w:tc>
        <w:tc>
          <w:tcPr>
            <w:tcW w:w="1200" w:type="pct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167B4A3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89D158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cases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30E7D2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%</w:t>
            </w:r>
          </w:p>
        </w:tc>
      </w:tr>
      <w:tr w14:paraId="7F70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6EB6E6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Age</w:t>
            </w: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 xml:space="preserve"> (years)</w:t>
            </w:r>
          </w:p>
        </w:tc>
        <w:tc>
          <w:tcPr>
            <w:tcW w:w="63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F7DCD5">
            <w:pPr>
              <w:jc w:val="center"/>
              <w:rPr>
                <w:rFonts w:ascii="Times New Roman" w:hAnsi="Times New Roman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DFA8D3">
            <w:pPr>
              <w:jc w:val="center"/>
              <w:rPr>
                <w:rFonts w:ascii="Times New Roman" w:hAnsi="Times New Roman" w:cs="Times New Roman"/>
                <w:szCs w:val="21"/>
                <w:lang w:eastAsia="zh-Hans"/>
              </w:rPr>
            </w:pPr>
          </w:p>
        </w:tc>
        <w:tc>
          <w:tcPr>
            <w:tcW w:w="120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25C9180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M stage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446B63C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7CA1AB9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7086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0B89407A">
            <w:pPr>
              <w:ind w:firstLine="210" w:firstLineChars="100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&lt;45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B4816">
            <w:pPr>
              <w:jc w:val="center"/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87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3D93">
            <w:pPr>
              <w:jc w:val="center"/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37.8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BF21E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M0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427D6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230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92CC2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100.0</w:t>
            </w:r>
          </w:p>
        </w:tc>
      </w:tr>
      <w:tr w14:paraId="61111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05BB9873">
            <w:pPr>
              <w:ind w:firstLine="210" w:firstLineChars="100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45-47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41A5E">
            <w:pPr>
              <w:jc w:val="center"/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85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45087">
            <w:pPr>
              <w:jc w:val="center"/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36.9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236B7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M1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9E4FE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2CE4C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0.0</w:t>
            </w:r>
          </w:p>
        </w:tc>
      </w:tr>
      <w:tr w14:paraId="3E99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674672E5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47-49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2AFDC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58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13748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25.3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7D828D02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Tumor size (cm)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88D5A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3607C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7872F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1313A11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Race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51F0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C48D2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7D5251AA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&lt;3.6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3DB7F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172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870FA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74.8</w:t>
            </w:r>
          </w:p>
        </w:tc>
      </w:tr>
      <w:tr w14:paraId="776DD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3D329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White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8C08F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000BF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  <w:r>
              <w:rPr>
                <w:rFonts w:hint="default" w:ascii="Times New Roman" w:hAnsi="Times New Roman" w:cs="Times New Roman"/>
                <w:szCs w:val="21"/>
                <w:lang w:val="en-US" w:eastAsia="zh-Hans"/>
              </w:rPr>
              <w:t>.0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18E96E37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3.6-7.8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5EAC1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58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BBF7D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25.2</w:t>
            </w:r>
          </w:p>
        </w:tc>
      </w:tr>
      <w:tr w14:paraId="27049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AF1CE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Black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B5C73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A834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  <w:r>
              <w:rPr>
                <w:rFonts w:hint="default" w:ascii="Times New Roman" w:hAnsi="Times New Roman" w:cs="Times New Roman"/>
                <w:szCs w:val="21"/>
                <w:lang w:val="en-US" w:eastAsia="zh-Hans"/>
              </w:rPr>
              <w:t>.0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3E7FB99E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&gt;7.8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0BD5D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5FE4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0.0</w:t>
            </w:r>
          </w:p>
        </w:tc>
      </w:tr>
      <w:tr w14:paraId="7C778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043D4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Other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7260A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230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AF139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100.0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4FC44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SEER stage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E7E1D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90E54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6FBF8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5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5A237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Grade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CE10A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1F3EE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CD3F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Localized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9D747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197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4C67D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85.7</w:t>
            </w:r>
          </w:p>
        </w:tc>
      </w:tr>
      <w:tr w14:paraId="195F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0307"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</w:p>
          <w:p w14:paraId="4D3EECE6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306BB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81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5D8E0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35.2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DD1E9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Regional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A9B87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33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D799D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14.3</w:t>
            </w:r>
          </w:p>
        </w:tc>
      </w:tr>
      <w:tr w14:paraId="33567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7C79C"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II</w:t>
            </w:r>
          </w:p>
          <w:p w14:paraId="209199D2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6C15E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119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4EFD7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51.7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1E9E4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Distant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6A10E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Hans"/>
              </w:rPr>
              <w:t>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D45AB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Hans"/>
              </w:rPr>
              <w:t>0.0</w:t>
            </w:r>
          </w:p>
        </w:tc>
      </w:tr>
      <w:tr w14:paraId="5648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51CA0">
            <w:pPr>
              <w:ind w:firstLine="210" w:firstLineChars="100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>III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7E0DE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30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A8E13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13.1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93830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Surgery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D2F48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B8638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10E21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33744"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IV</w:t>
            </w:r>
          </w:p>
          <w:p w14:paraId="649C1294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1A0AA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7EFC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0.0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D729A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22463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AA468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0.0</w:t>
            </w:r>
          </w:p>
        </w:tc>
      </w:tr>
      <w:tr w14:paraId="4B679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A0F6D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T stage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EB9AB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58C45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300EC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706A5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230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6C886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100.0</w:t>
            </w:r>
          </w:p>
        </w:tc>
      </w:tr>
      <w:tr w14:paraId="4B9C2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C9510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T1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F76C2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190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BB230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82.6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FC0BE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Lymphadenectomy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202AD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D95E5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31DF3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7961F">
            <w:pPr>
              <w:ind w:firstLine="210" w:firstLineChars="100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>T2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6E86C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39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43D0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17.0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94E77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40525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63514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2.2</w:t>
            </w:r>
          </w:p>
        </w:tc>
      </w:tr>
      <w:tr w14:paraId="6AB59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9B527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T3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787C2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02194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0.4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4E73C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7B2AE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225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E746F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97.8</w:t>
            </w:r>
          </w:p>
        </w:tc>
      </w:tr>
      <w:tr w14:paraId="51290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DA598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T4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992D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F2ED5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0.0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20349944">
            <w:pPr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Adjuvant treatment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89129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58200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11718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1CA63">
            <w:pPr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N stage</w:t>
            </w:r>
          </w:p>
          <w:p w14:paraId="18ADF555">
            <w:pPr>
              <w:rPr>
                <w:rFonts w:ascii="Times New Roman" w:hAnsi="Times New Roman" w:cs="Times New Roman"/>
                <w:szCs w:val="21"/>
              </w:rPr>
            </w:pPr>
          </w:p>
          <w:p w14:paraId="64A98EA6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26F2A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F7793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699B09A8">
            <w:pPr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szCs w:val="21"/>
              </w:rPr>
              <w:t xml:space="preserve">  No/Unknown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E6844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1"/>
                <w:lang w:eastAsia="zh-Hans"/>
              </w:rPr>
              <w:t>104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2EAAB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1"/>
                <w:lang w:eastAsia="zh-Hans"/>
              </w:rPr>
              <w:t>45.2</w:t>
            </w:r>
          </w:p>
        </w:tc>
      </w:tr>
      <w:tr w14:paraId="51322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58BAD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N0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C3B7F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197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35432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85.7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3DD1F2EE">
            <w:pPr>
              <w:ind w:firstLine="210" w:firstLineChars="100"/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szCs w:val="21"/>
              </w:rPr>
              <w:t>Only radiotherapy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17C76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1"/>
                <w:lang w:eastAsia="zh-Hans"/>
              </w:rPr>
              <w:t>70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09934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1"/>
                <w:lang w:eastAsia="zh-Hans"/>
              </w:rPr>
              <w:t>30.4</w:t>
            </w:r>
          </w:p>
        </w:tc>
      </w:tr>
      <w:tr w14:paraId="7B10B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EC16E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N1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F574E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5039B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7.8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</w:tcPr>
          <w:p w14:paraId="11483AF6">
            <w:pPr>
              <w:ind w:firstLine="210" w:firstLineChars="100"/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szCs w:val="21"/>
              </w:rPr>
              <w:t>Only chemotherapy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AA757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1"/>
                <w:lang w:eastAsia="zh-Hans"/>
              </w:rPr>
              <w:t>10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28263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1"/>
                <w:lang w:eastAsia="zh-Hans"/>
              </w:rPr>
              <w:t>4.4</w:t>
            </w:r>
          </w:p>
        </w:tc>
      </w:tr>
      <w:tr w14:paraId="6ED4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20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85F5FD">
            <w:pPr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N2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3ABA43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15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085D87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cs="Times New Roman"/>
                <w:szCs w:val="21"/>
                <w:lang w:eastAsia="zh-Hans"/>
              </w:rPr>
              <w:t>6.5</w:t>
            </w:r>
          </w:p>
        </w:tc>
        <w:tc>
          <w:tcPr>
            <w:tcW w:w="1200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3F8DEEF">
            <w:pPr>
              <w:ind w:firstLine="210" w:firstLineChars="100"/>
              <w:rPr>
                <w:rFonts w:ascii="Times New Roman" w:hAnsi="Times New Roman" w:cs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szCs w:val="21"/>
              </w:rPr>
              <w:t>Chemoradiotherapy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8D36F6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1"/>
                <w:lang w:eastAsia="zh-Hans"/>
              </w:rPr>
              <w:t>46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D8267C9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  <w:r>
              <w:rPr>
                <w:rFonts w:ascii="Times New Roman" w:hAnsi="Times New Roman" w:eastAsia="宋体" w:cs="Times New Roman"/>
                <w:szCs w:val="21"/>
                <w:lang w:eastAsia="zh-Hans"/>
              </w:rPr>
              <w:t>20.0</w:t>
            </w:r>
          </w:p>
        </w:tc>
      </w:tr>
    </w:tbl>
    <w:p w14:paraId="532D69F6">
      <w:pPr>
        <w:rPr>
          <w:rFonts w:ascii="Times New Roman" w:hAnsi="Times New Roman" w:eastAsia="Calibri" w:cs="Times New Roman"/>
          <w:kern w:val="0"/>
          <w:szCs w:val="21"/>
          <w:lang w:eastAsia="zh-Hans"/>
        </w:rPr>
      </w:pPr>
      <w:r>
        <w:rPr>
          <w:rFonts w:ascii="Times New Roman Bold" w:hAnsi="Times New Roman Bold" w:cs="Times New Roman Bold"/>
          <w:b/>
          <w:bCs/>
          <w:szCs w:val="21"/>
        </w:rPr>
        <w:t>Abbreviations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eastAsia="宋体" w:cs="Times New Roman"/>
          <w:szCs w:val="21"/>
          <w:lang w:eastAsia="zh-Hans"/>
        </w:rPr>
        <w:t xml:space="preserve"> Grade I, well differentiated; Grade II, moderately differentiated; Grade III/IV, poorly differentiated or undifferentiated; </w:t>
      </w:r>
      <w:r>
        <w:rPr>
          <w:rFonts w:ascii="Times New Roman" w:hAnsi="Times New Roman" w:cs="Times New Roman"/>
          <w:szCs w:val="21"/>
        </w:rPr>
        <w:t>Data are presented as number with percentage.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br w:type="page"/>
      </w:r>
    </w:p>
    <w:p w14:paraId="40A81E98">
      <w:pPr>
        <w:rPr>
          <w:rFonts w:hint="default" w:ascii="Times New Roman" w:hAnsi="Times New Roman" w:eastAsia="Calibri" w:cs="Times New Roman"/>
          <w:kern w:val="0"/>
          <w:szCs w:val="21"/>
          <w:lang w:val="en-US" w:eastAsia="zh-Hans"/>
        </w:rPr>
      </w:pPr>
      <w:r>
        <w:rPr>
          <w:rFonts w:hint="default" w:ascii="Times New Roman Bold" w:hAnsi="Times New Roman Bold" w:eastAsia="Calibri" w:cs="Times New Roman Bold"/>
          <w:b/>
          <w:bCs/>
          <w:kern w:val="0"/>
          <w:sz w:val="21"/>
          <w:szCs w:val="21"/>
          <w:lang w:val="en-US" w:eastAsia="zh-Hans"/>
        </w:rPr>
        <w:t xml:space="preserve">Supplementary 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1"/>
          <w:szCs w:val="21"/>
          <w:lang w:val="en-US" w:eastAsia="zh-CN" w:bidi="ar-SA"/>
        </w:rPr>
        <w:t>Table</w:t>
      </w:r>
      <w:r>
        <w:rPr>
          <w:rFonts w:hint="eastAsia" w:ascii="Times New Roman Bold" w:hAnsi="Times New Roman Bold" w:cs="Times New Roman Bold"/>
          <w:b/>
          <w:bCs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kern w:val="2"/>
          <w:sz w:val="21"/>
          <w:szCs w:val="21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linicopathologic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>al</w:t>
      </w:r>
      <w:r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 characteristics of 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 xml:space="preserve">the </w:t>
      </w:r>
      <w:r>
        <w:rPr>
          <w:rFonts w:hint="eastAsia" w:ascii="Times New Roman" w:hAnsi="Times New Roman" w:cs="Times New Roman"/>
          <w:kern w:val="2"/>
          <w:sz w:val="21"/>
          <w:szCs w:val="21"/>
          <w:lang w:val="en-US" w:eastAsia="zh-CN" w:bidi="ar-SA"/>
        </w:rPr>
        <w:t xml:space="preserve">SEER 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 xml:space="preserve">cohort </w:t>
      </w:r>
      <w:r>
        <w:rPr>
          <w:rFonts w:hint="eastAsia" w:ascii="Times New Roman" w:hAnsi="Times New Roman" w:cs="Times New Roman"/>
          <w:kern w:val="2"/>
          <w:sz w:val="21"/>
          <w:szCs w:val="21"/>
          <w:lang w:val="en-US" w:eastAsia="zh-CN" w:bidi="ar-SA"/>
        </w:rPr>
        <w:t>and the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 xml:space="preserve"> FAHCQMU cohort.</w:t>
      </w:r>
    </w:p>
    <w:tbl>
      <w:tblPr>
        <w:tblStyle w:val="5"/>
        <w:tblpPr w:leftFromText="180" w:rightFromText="180" w:vertAnchor="text" w:horzAnchor="page" w:tblpXSpec="center" w:tblpY="106"/>
        <w:tblOverlap w:val="never"/>
        <w:tblW w:w="51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7"/>
        <w:gridCol w:w="3284"/>
        <w:gridCol w:w="3187"/>
      </w:tblGrid>
      <w:tr w14:paraId="1D89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4" w:hRule="exact"/>
          <w:jc w:val="center"/>
        </w:trPr>
        <w:tc>
          <w:tcPr>
            <w:tcW w:w="1650" w:type="pct"/>
            <w:tcBorders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46D98A67">
            <w:pPr>
              <w:spacing w:line="240" w:lineRule="exact"/>
              <w:jc w:val="left"/>
              <w:rPr>
                <w:rFonts w:hint="eastAsia" w:ascii="Times New Roman Bold" w:hAnsi="Times New Roman Bold" w:cs="Times New Roman Bold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Variables</w:t>
            </w:r>
          </w:p>
        </w:tc>
        <w:tc>
          <w:tcPr>
            <w:tcW w:w="1700" w:type="pct"/>
            <w:tcBorders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0F57E539">
            <w:pPr>
              <w:spacing w:line="240" w:lineRule="exact"/>
              <w:jc w:val="center"/>
              <w:rPr>
                <w:rFonts w:hint="default" w:ascii="Times New Roman" w:hAnsi="Times New Roman"/>
                <w:b/>
                <w:bCs/>
                <w:szCs w:val="21"/>
                <w:lang w:val="en-US"/>
              </w:rPr>
            </w:pPr>
            <w:r>
              <w:rPr>
                <w:rFonts w:hint="default" w:ascii="Times New Roman" w:hAnsi="Times New Roman"/>
                <w:b/>
                <w:bCs/>
                <w:szCs w:val="21"/>
                <w:lang w:val="en-US"/>
              </w:rPr>
              <w:t>SEER cohort</w:t>
            </w:r>
          </w:p>
          <w:p w14:paraId="2A8376F4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[cases (%)]</w:t>
            </w:r>
          </w:p>
        </w:tc>
        <w:tc>
          <w:tcPr>
            <w:tcW w:w="1700" w:type="pct"/>
            <w:tcBorders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1491BF85">
            <w:pPr>
              <w:spacing w:line="240" w:lineRule="exact"/>
              <w:jc w:val="center"/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FAHC</w:t>
            </w:r>
            <w:r>
              <w:rPr>
                <w:rFonts w:hint="default" w:ascii="Times New Roman Bold" w:hAnsi="Times New Roman Bold" w:cs="Times New Roman Bold"/>
                <w:b/>
                <w:bCs/>
                <w:szCs w:val="21"/>
                <w:lang w:val="en-US" w:eastAsia="zh-Hans"/>
              </w:rPr>
              <w:t>Q</w:t>
            </w: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MU cohort</w:t>
            </w:r>
          </w:p>
          <w:p w14:paraId="0C376969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Cs w:val="21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[cases (%)]</w:t>
            </w:r>
          </w:p>
        </w:tc>
      </w:tr>
      <w:tr w14:paraId="65A40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B29453D">
            <w:pPr>
              <w:spacing w:line="240" w:lineRule="exact"/>
              <w:jc w:val="left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Total</w:t>
            </w:r>
          </w:p>
        </w:tc>
        <w:tc>
          <w:tcPr>
            <w:tcW w:w="1700" w:type="pct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9CDC86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4345</w:t>
            </w:r>
          </w:p>
        </w:tc>
        <w:tc>
          <w:tcPr>
            <w:tcW w:w="1700" w:type="pct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D559A87">
            <w:pPr>
              <w:jc w:val="center"/>
              <w:rPr>
                <w:rFonts w:hint="default" w:ascii="Times New Roman" w:hAnsi="Times New Roman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/>
                <w:szCs w:val="21"/>
                <w:lang w:val="en-US" w:eastAsia="zh-Hans"/>
              </w:rPr>
              <w:t>230</w:t>
            </w:r>
          </w:p>
        </w:tc>
      </w:tr>
      <w:tr w14:paraId="0942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82FF068">
            <w:pPr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Age (years)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B1B93E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081289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DA40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13E5460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&lt; 45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5FAD7D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2290 (52.7)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5FF3BC5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Hans"/>
              </w:rPr>
              <w:t>87 (37.8)</w:t>
            </w:r>
          </w:p>
        </w:tc>
      </w:tr>
      <w:tr w14:paraId="1619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B49F59D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45-47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8EACBC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1074 (24.7)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0F33824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Hans"/>
              </w:rPr>
              <w:t>85 (36.9)</w:t>
            </w:r>
          </w:p>
        </w:tc>
      </w:tr>
      <w:tr w14:paraId="48F0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274446F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47-49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B2F435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981 (22.6)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DA50EEA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58 (25.3)</w:t>
            </w:r>
          </w:p>
        </w:tc>
      </w:tr>
      <w:tr w14:paraId="096F2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01513CD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Race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2F19A0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EFB358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17C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691929A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White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501C5C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3268 (75.2)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8D46ADB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0 (0.0)</w:t>
            </w:r>
          </w:p>
        </w:tc>
      </w:tr>
      <w:tr w14:paraId="153C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07A203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Black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DF2CA9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324 (7.5)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BA2E5E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0 (0.0)</w:t>
            </w:r>
          </w:p>
        </w:tc>
      </w:tr>
      <w:tr w14:paraId="3DD5B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3C36C29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Other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AFA6D4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753 (17.3)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F2C8DE9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230 (100.0)</w:t>
            </w:r>
          </w:p>
        </w:tc>
      </w:tr>
      <w:tr w14:paraId="2C0F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1F6669D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Grade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E3BB7C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94076C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B423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4639A35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I</w:t>
            </w:r>
          </w:p>
          <w:p w14:paraId="0C65702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8B8442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2428 (55.9)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0D57162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81 (35.2)</w:t>
            </w:r>
          </w:p>
        </w:tc>
      </w:tr>
      <w:tr w14:paraId="4A04E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D8BA9B0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II</w:t>
            </w:r>
          </w:p>
          <w:p w14:paraId="1806F33B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DC2683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1202 (27.7)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3EF6E50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119 (51.7)</w:t>
            </w:r>
          </w:p>
        </w:tc>
      </w:tr>
      <w:tr w14:paraId="05516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0FD67AD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III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82F87C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567 (13.0)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61E3D0E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30 (13.1)</w:t>
            </w:r>
          </w:p>
        </w:tc>
      </w:tr>
      <w:tr w14:paraId="57D88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1B41839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IV</w:t>
            </w:r>
          </w:p>
          <w:p w14:paraId="07318444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C08F81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148 (3.4)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258AE0C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0 (0.0)</w:t>
            </w:r>
          </w:p>
        </w:tc>
      </w:tr>
      <w:tr w14:paraId="0CB94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618B2ED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T stage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EDC022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FEC211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74DB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AC35921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T1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B3A052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3555 (81.8)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DFCCF99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190 (82.6)</w:t>
            </w:r>
          </w:p>
        </w:tc>
      </w:tr>
      <w:tr w14:paraId="4310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9C7474E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T2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401E5B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313 (7.2)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96D28F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39 (17.0)</w:t>
            </w:r>
          </w:p>
        </w:tc>
      </w:tr>
      <w:tr w14:paraId="2077F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EECA46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T3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41F14D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430 (9.9)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73BE11E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1 (0.4)</w:t>
            </w:r>
          </w:p>
        </w:tc>
      </w:tr>
      <w:tr w14:paraId="4210A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36F6847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T4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159B28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47 (1.1)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6177954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0 (0.0)</w:t>
            </w:r>
          </w:p>
        </w:tc>
      </w:tr>
      <w:tr w14:paraId="61310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2E17F50">
            <w:pPr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N stage</w:t>
            </w:r>
          </w:p>
          <w:p w14:paraId="24A263E5">
            <w:pPr>
              <w:rPr>
                <w:rFonts w:ascii="Times New Roman" w:hAnsi="Times New Roman"/>
                <w:szCs w:val="21"/>
              </w:rPr>
            </w:pPr>
          </w:p>
          <w:p w14:paraId="5FC3311D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1815DD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8523A9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7D0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D6DED6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N0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0ECAEC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3968 (91.4)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10D1926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197 (85.7)</w:t>
            </w:r>
          </w:p>
        </w:tc>
      </w:tr>
      <w:tr w14:paraId="3EF7C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45A989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N1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E69DE4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232 (5.3)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B46DE25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18 (7.8)</w:t>
            </w:r>
          </w:p>
        </w:tc>
      </w:tr>
      <w:tr w14:paraId="3AA2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4FA581C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N2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C65772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145 (3.3)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E307DB1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15 (6.5)</w:t>
            </w:r>
          </w:p>
        </w:tc>
      </w:tr>
      <w:tr w14:paraId="6AFA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2671FF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M stage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5D36EB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79C1E7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2F35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3CCF53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M0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EEAF01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4172 (96.0)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E6E01B6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230 (100.0)</w:t>
            </w:r>
          </w:p>
        </w:tc>
      </w:tr>
      <w:tr w14:paraId="35730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1AEC45D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M1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0B6D65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173 (4.0)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88A9D1E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0 (0.0)</w:t>
            </w:r>
          </w:p>
        </w:tc>
      </w:tr>
      <w:tr w14:paraId="2EEFB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782097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Tumor size (cm)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6EC909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2AB558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A809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31F20FF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&lt; 3.6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5BB9B1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1098 (25.3)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DED9A63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172 (74.8)</w:t>
            </w:r>
          </w:p>
        </w:tc>
      </w:tr>
      <w:tr w14:paraId="038B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FBEEA8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3.6-7.8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D934F6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2979 (68.5)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D96DC9B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58 (25.2)</w:t>
            </w:r>
          </w:p>
        </w:tc>
      </w:tr>
      <w:tr w14:paraId="5A88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2A28FEC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&gt; 7.8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CFCC60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268 (6.2)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33FE68B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0 (0.0)</w:t>
            </w:r>
          </w:p>
        </w:tc>
      </w:tr>
      <w:tr w14:paraId="1734F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438F671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SEER stage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8E9894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B813C5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5A4E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5830F6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Localized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E67C00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3196 (73.6)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C801489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197 (85.7)</w:t>
            </w:r>
          </w:p>
        </w:tc>
      </w:tr>
      <w:tr w14:paraId="7C6F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F331EE3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Regional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600719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954 (22.0)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DBDD2B9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33 (14.3)</w:t>
            </w:r>
          </w:p>
        </w:tc>
      </w:tr>
      <w:tr w14:paraId="6070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E9A2A0C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Distant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536D3A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195 (4.4)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3984279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0 (0.0)</w:t>
            </w:r>
          </w:p>
        </w:tc>
      </w:tr>
      <w:tr w14:paraId="3CF55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44D6C8D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  <w:lang w:eastAsia="zh-Hans"/>
              </w:rPr>
              <w:t>Lymphadenectomy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B0D2D4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2558F6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070E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3AE6E0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No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54CC63B">
            <w:pPr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szCs w:val="21"/>
                <w:lang w:eastAsia="zh-Hans"/>
              </w:rPr>
              <w:t>1813 (41.7)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5FCBA04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5 (2.2)</w:t>
            </w:r>
          </w:p>
        </w:tc>
      </w:tr>
      <w:tr w14:paraId="1326B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5444A5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Yes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39467E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2532 (58.3)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FC4ACA1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Hans" w:bidi="ar-SA"/>
              </w:rPr>
              <w:t>225 (97.8)</w:t>
            </w:r>
          </w:p>
        </w:tc>
      </w:tr>
      <w:tr w14:paraId="15785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 w14:paraId="54DAE14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Adjuvant treatment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38998C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5CE1EE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401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 w14:paraId="28C06CE8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No/Unknown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C98F1E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3070 (70.7)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5900F80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Hans" w:bidi="ar-SA"/>
              </w:rPr>
              <w:t>104 (45.2)</w:t>
            </w:r>
          </w:p>
        </w:tc>
      </w:tr>
      <w:tr w14:paraId="64381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 w14:paraId="2B88BEFE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Only radiotherapy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E4A335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431 (9.9)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1B6F4DF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Hans" w:bidi="ar-SA"/>
              </w:rPr>
              <w:t>70 (30.4)</w:t>
            </w:r>
          </w:p>
        </w:tc>
      </w:tr>
      <w:tr w14:paraId="1319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 w14:paraId="56EB6AE3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Only chemotherapy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DC00ED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389 (9.0)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25356FF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Hans" w:bidi="ar-SA"/>
              </w:rPr>
              <w:t>10 (4.4)</w:t>
            </w:r>
          </w:p>
        </w:tc>
      </w:tr>
      <w:tr w14:paraId="554A3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" w:hRule="exact"/>
          <w:jc w:val="center"/>
        </w:trPr>
        <w:tc>
          <w:tcPr>
            <w:tcW w:w="1650" w:type="pct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top"/>
          </w:tcPr>
          <w:p w14:paraId="16237547">
            <w:pPr>
              <w:ind w:firstLine="21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Chemoradiotherapy</w:t>
            </w:r>
          </w:p>
        </w:tc>
        <w:tc>
          <w:tcPr>
            <w:tcW w:w="1700" w:type="pct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7A50E21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445 (10.4)</w:t>
            </w:r>
          </w:p>
        </w:tc>
        <w:tc>
          <w:tcPr>
            <w:tcW w:w="1700" w:type="pct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05FE331E">
            <w:pPr>
              <w:jc w:val="center"/>
              <w:rPr>
                <w:rFonts w:hint="default" w:ascii="Times New Roman" w:hAnsi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Hans" w:bidi="ar-SA"/>
              </w:rPr>
              <w:t>46 (20.0)</w:t>
            </w:r>
          </w:p>
        </w:tc>
      </w:tr>
    </w:tbl>
    <w:p w14:paraId="513E62E7">
      <w:pPr>
        <w:widowControl/>
        <w:tabs>
          <w:tab w:val="left" w:pos="3958"/>
        </w:tabs>
        <w:spacing w:line="240" w:lineRule="auto"/>
        <w:rPr>
          <w:rFonts w:ascii="Times New Roman" w:hAnsi="Times New Roman"/>
          <w:szCs w:val="21"/>
          <w:lang w:eastAsia="zh-Hans"/>
        </w:rPr>
      </w:pPr>
      <w:r>
        <w:rPr>
          <w:rFonts w:ascii="Times New Roman Bold" w:hAnsi="Times New Roman Bold" w:cs="Times New Roman Bold"/>
          <w:b/>
          <w:bCs/>
          <w:szCs w:val="21"/>
        </w:rPr>
        <w:t>Abbreviations</w:t>
      </w:r>
      <w:r>
        <w:rPr>
          <w:rFonts w:ascii="Times New Roman" w:hAnsi="Times New Roman"/>
          <w:szCs w:val="21"/>
        </w:rPr>
        <w:t>:</w:t>
      </w:r>
      <w:r>
        <w:rPr>
          <w:rFonts w:ascii="Times New Roman" w:hAnsi="Times New Roman"/>
          <w:szCs w:val="21"/>
          <w:lang w:eastAsia="zh-Hans"/>
        </w:rPr>
        <w:t xml:space="preserve"> Grade I, well differentiated; Grade II, moderately differentiated; Grade III/IV, poorly differentiated or undifferentiated.</w:t>
      </w:r>
    </w:p>
    <w:p w14:paraId="17483807">
      <w:pPr>
        <w:rPr>
          <w:rFonts w:ascii="Times New Roman" w:hAnsi="Times New Roman"/>
          <w:szCs w:val="21"/>
          <w:lang w:eastAsia="zh-Hans"/>
        </w:rPr>
      </w:pPr>
      <w:r>
        <w:rPr>
          <w:rFonts w:ascii="Times New Roman" w:hAnsi="Times New Roman"/>
          <w:szCs w:val="21"/>
          <w:lang w:eastAsia="zh-Hans"/>
        </w:rPr>
        <w:br w:type="page"/>
      </w:r>
    </w:p>
    <w:p w14:paraId="3A91F54E">
      <w:pPr>
        <w:widowControl/>
        <w:jc w:val="left"/>
        <w:rPr>
          <w:rFonts w:ascii="Times New Roman Regular" w:hAnsi="Times New Roman Regular" w:eastAsia="宋体" w:cs="Times New Roman Regular"/>
          <w:kern w:val="0"/>
          <w:szCs w:val="21"/>
        </w:rPr>
      </w:pPr>
      <w:r>
        <w:rPr>
          <w:rFonts w:hint="default" w:ascii="Times New Roman Bold" w:hAnsi="Times New Roman Bold" w:eastAsia="Calibri" w:cs="Times New Roman Bold"/>
          <w:b/>
          <w:bCs/>
          <w:kern w:val="0"/>
          <w:sz w:val="21"/>
          <w:szCs w:val="21"/>
          <w:lang w:val="en-US" w:eastAsia="zh-Hans"/>
        </w:rPr>
        <w:t xml:space="preserve">Supplementary 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1"/>
          <w:szCs w:val="21"/>
          <w:lang w:val="en-US" w:eastAsia="zh-CN" w:bidi="ar-SA"/>
        </w:rPr>
        <w:t>Table</w:t>
      </w:r>
      <w:r>
        <w:rPr>
          <w:rFonts w:hint="eastAsia" w:ascii="Times New Roman Bold" w:hAnsi="Times New Roman Bold" w:cs="Times New Roman Bold"/>
          <w:b/>
          <w:bCs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kern w:val="2"/>
          <w:sz w:val="21"/>
          <w:szCs w:val="21"/>
          <w:lang w:val="en-US" w:eastAsia="zh-CN" w:bidi="ar-SA"/>
        </w:rPr>
        <w:t>4</w:t>
      </w:r>
      <w:r>
        <w:rPr>
          <w:rFonts w:ascii="Times New Roman Bold" w:hAnsi="Times New Roman Bold" w:eastAsia="宋体" w:cs="Times New Roman Bold"/>
          <w:b/>
          <w:bCs/>
          <w:kern w:val="0"/>
          <w:szCs w:val="21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Cs w:val="21"/>
        </w:rPr>
        <w:t>Analysis of survival differences between high-</w:t>
      </w:r>
      <w:r>
        <w:rPr>
          <w:rFonts w:hint="default" w:ascii="Times New Roman Regular" w:hAnsi="Times New Roman Regular" w:eastAsia="宋体" w:cs="Times New Roman Regular"/>
          <w:kern w:val="0"/>
          <w:szCs w:val="21"/>
          <w:lang w:val="en-US"/>
        </w:rPr>
        <w:t xml:space="preserve">, </w:t>
      </w:r>
      <w:r>
        <w:rPr>
          <w:rFonts w:hint="eastAsia" w:ascii="Times New Roman Regular" w:hAnsi="Times New Roman Regular" w:eastAsia="宋体" w:cs="Times New Roman Regular"/>
          <w:kern w:val="0"/>
          <w:szCs w:val="21"/>
          <w:lang w:val="en-US" w:eastAsia="zh-CN"/>
        </w:rPr>
        <w:t>i</w:t>
      </w:r>
      <w:r>
        <w:rPr>
          <w:rFonts w:hint="default" w:ascii="Times New Roman Regular" w:hAnsi="Times New Roman Regular" w:eastAsia="宋体" w:cs="Times New Roman Regular"/>
          <w:kern w:val="0"/>
          <w:szCs w:val="21"/>
          <w:lang w:val="en-US"/>
        </w:rPr>
        <w:t>ntermediate</w:t>
      </w:r>
      <w:r>
        <w:rPr>
          <w:rFonts w:hint="eastAsia" w:ascii="Times New Roman Regular" w:hAnsi="Times New Roman Regular" w:eastAsia="宋体" w:cs="Times New Roman Regular"/>
          <w:kern w:val="0"/>
          <w:szCs w:val="21"/>
        </w:rPr>
        <w:t>-</w:t>
      </w:r>
      <w:r>
        <w:rPr>
          <w:rFonts w:hint="default" w:ascii="Times New Roman Regular" w:hAnsi="Times New Roman Regular" w:eastAsia="宋体" w:cs="Times New Roman Regular"/>
          <w:kern w:val="0"/>
          <w:szCs w:val="21"/>
          <w:lang w:val="en-US"/>
        </w:rPr>
        <w:t>,</w:t>
      </w:r>
      <w:r>
        <w:rPr>
          <w:rFonts w:hint="eastAsia" w:ascii="Times New Roman Regular" w:hAnsi="Times New Roman Regular" w:eastAsia="宋体" w:cs="Times New Roman Regular"/>
          <w:kern w:val="0"/>
          <w:szCs w:val="21"/>
        </w:rPr>
        <w:t xml:space="preserve"> and low-risk groups in 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 xml:space="preserve">the </w:t>
      </w:r>
      <w:r>
        <w:rPr>
          <w:rFonts w:hint="eastAsia" w:ascii="Times New Roman" w:hAnsi="Times New Roman" w:cs="Times New Roman"/>
          <w:kern w:val="2"/>
          <w:sz w:val="21"/>
          <w:szCs w:val="21"/>
          <w:lang w:val="en-US" w:eastAsia="zh-CN" w:bidi="ar-SA"/>
        </w:rPr>
        <w:t xml:space="preserve">SEER 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 xml:space="preserve">cohort </w:t>
      </w:r>
      <w:r>
        <w:rPr>
          <w:rFonts w:hint="eastAsia" w:ascii="Times New Roman" w:hAnsi="Times New Roman" w:cs="Times New Roman"/>
          <w:kern w:val="2"/>
          <w:sz w:val="21"/>
          <w:szCs w:val="21"/>
          <w:lang w:val="en-US" w:eastAsia="zh-CN" w:bidi="ar-SA"/>
        </w:rPr>
        <w:t>and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 xml:space="preserve"> the FAHCQMU cohort</w:t>
      </w:r>
      <w:r>
        <w:rPr>
          <w:rFonts w:hint="eastAsia" w:ascii="Times New Roman Regular" w:hAnsi="Times New Roman Regular" w:eastAsia="宋体" w:cs="Times New Roman Regular"/>
          <w:kern w:val="0"/>
          <w:szCs w:val="21"/>
        </w:rPr>
        <w:t>.</w:t>
      </w:r>
    </w:p>
    <w:tbl>
      <w:tblPr>
        <w:tblStyle w:val="6"/>
        <w:tblW w:w="10891" w:type="dxa"/>
        <w:tblInd w:w="-8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5"/>
        <w:gridCol w:w="2452"/>
        <w:gridCol w:w="2365"/>
        <w:gridCol w:w="2200"/>
        <w:gridCol w:w="1219"/>
      </w:tblGrid>
      <w:tr w14:paraId="2DD8A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B825F33">
            <w:pPr>
              <w:widowControl/>
              <w:jc w:val="center"/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  <w:t>Cohort</w:t>
            </w:r>
          </w:p>
        </w:tc>
        <w:tc>
          <w:tcPr>
            <w:tcW w:w="24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2FF9CC">
            <w:pPr>
              <w:widowControl/>
              <w:jc w:val="center"/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  <w:t>Group</w:t>
            </w:r>
          </w:p>
        </w:tc>
        <w:tc>
          <w:tcPr>
            <w:tcW w:w="2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7CCFEF">
            <w:pPr>
              <w:widowControl/>
              <w:jc w:val="center"/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  <w:t>3-year OS rate</w:t>
            </w:r>
          </w:p>
          <w:p w14:paraId="48ED6CB6">
            <w:pPr>
              <w:widowControl/>
              <w:jc w:val="center"/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  <w:lang w:eastAsia="en-GB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  <w:t>(95% CI)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34DD2FE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  <w:t>year OS rate</w:t>
            </w:r>
          </w:p>
          <w:p w14:paraId="2633A7E9">
            <w:pPr>
              <w:widowControl/>
              <w:jc w:val="center"/>
              <w:rPr>
                <w:rFonts w:ascii="Times New Roman Bold" w:hAnsi="Times New Roman Bold" w:eastAsia="Calibri" w:cs="Times New Roman Bold"/>
                <w:b/>
                <w:bCs/>
                <w:kern w:val="0"/>
                <w:sz w:val="22"/>
                <w:szCs w:val="22"/>
                <w:lang w:eastAsia="en-GB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  <w:t>(95% CI)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0EF20E">
            <w:pPr>
              <w:widowControl/>
              <w:jc w:val="center"/>
              <w:rPr>
                <w:rFonts w:ascii="Times New Roman Bold" w:hAnsi="Times New Roman Bold" w:eastAsia="Calibri" w:cs="Times New Roman Bold"/>
                <w:b/>
                <w:bCs/>
                <w:kern w:val="0"/>
                <w:sz w:val="22"/>
                <w:szCs w:val="22"/>
                <w:lang w:eastAsia="en-GB"/>
              </w:rPr>
            </w:pPr>
            <w:r>
              <w:rPr>
                <w:rFonts w:ascii="Times New Roman Bold Italic" w:hAnsi="Times New Roman Bold Italic" w:eastAsia="宋体" w:cs="Times New Roman Bold Italic"/>
                <w:b/>
                <w:bCs/>
                <w:i/>
                <w:iCs/>
                <w:kern w:val="0"/>
                <w:sz w:val="22"/>
                <w:szCs w:val="22"/>
              </w:rPr>
              <w:t>P</w:t>
            </w:r>
            <w:r>
              <w:rPr>
                <w:rFonts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</w:rPr>
              <w:t>-value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kern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  <w:tr w14:paraId="6CF1C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3B0DA3A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Training Cohort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vertAlign w:val="superscript"/>
                <w:lang w:val="en-US" w:eastAsia="zh-CN"/>
              </w:rPr>
              <w:t>b</w:t>
            </w:r>
          </w:p>
          <w:p w14:paraId="1D4B7005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>3044</w:t>
            </w:r>
            <w:bookmarkStart w:id="0" w:name="_GoBack"/>
            <w:bookmarkEnd w:id="0"/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45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B5BBAD0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High-risk group</w:t>
            </w:r>
          </w:p>
          <w:p w14:paraId="1CFEA0AA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  <w:lang w:eastAsia="en-GB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(n =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306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52E0433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60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7%</w:t>
            </w:r>
          </w:p>
          <w:p w14:paraId="6CB9E780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55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0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66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.4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9AB86B8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8%</w:t>
            </w:r>
          </w:p>
          <w:p w14:paraId="17DACBAA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47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7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59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.9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39B252E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  <w:t>&lt;0.001</w:t>
            </w:r>
          </w:p>
        </w:tc>
      </w:tr>
      <w:tr w14:paraId="303B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9" w:hRule="atLeast"/>
        </w:trPr>
        <w:tc>
          <w:tcPr>
            <w:tcW w:w="2655" w:type="dxa"/>
            <w:vMerge w:val="continue"/>
            <w:tcBorders>
              <w:left w:val="nil"/>
              <w:right w:val="nil"/>
            </w:tcBorders>
            <w:vAlign w:val="center"/>
          </w:tcPr>
          <w:p w14:paraId="459E2E63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D72C1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Intermediate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-risk group</w:t>
            </w:r>
          </w:p>
          <w:p w14:paraId="51A01655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623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57235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90.8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%</w:t>
            </w:r>
          </w:p>
          <w:p w14:paraId="7774BD1A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88.4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93.2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D1BF7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85.9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%</w:t>
            </w:r>
          </w:p>
          <w:p w14:paraId="5BE8CDF8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82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.8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89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0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20F5E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</w:p>
        </w:tc>
      </w:tr>
      <w:tr w14:paraId="5F1FF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C6567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4BB30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Low-risk group</w:t>
            </w:r>
          </w:p>
          <w:p w14:paraId="42DA9849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2115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CF040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97.7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%</w:t>
            </w:r>
          </w:p>
          <w:p w14:paraId="456AF9A1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97.1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98.3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648D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96.4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%</w:t>
            </w:r>
          </w:p>
          <w:p w14:paraId="28B89544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95.4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97.4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4C89F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</w:p>
        </w:tc>
      </w:tr>
      <w:tr w14:paraId="3FD4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4D809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 xml:space="preserve">Internal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Validation Cohort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vertAlign w:val="superscript"/>
                <w:lang w:val="en-US" w:eastAsia="zh-CN"/>
              </w:rPr>
              <w:t>b</w:t>
            </w:r>
          </w:p>
          <w:p w14:paraId="7896A45F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>1301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90800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High-risk group</w:t>
            </w:r>
          </w:p>
          <w:p w14:paraId="24D80F03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(n =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>124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AA787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58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1%</w:t>
            </w:r>
          </w:p>
          <w:p w14:paraId="4272C473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49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.3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66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56470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51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2%</w:t>
            </w:r>
          </w:p>
          <w:p w14:paraId="4398983B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41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.6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60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168E4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  <w:r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  <w:t>&lt;0.001</w:t>
            </w:r>
          </w:p>
        </w:tc>
      </w:tr>
      <w:tr w14:paraId="5E7C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5" w:hRule="atLeast"/>
        </w:trPr>
        <w:tc>
          <w:tcPr>
            <w:tcW w:w="2655" w:type="dxa"/>
            <w:vMerge w:val="continue"/>
            <w:tcBorders>
              <w:left w:val="nil"/>
              <w:right w:val="nil"/>
            </w:tcBorders>
            <w:vAlign w:val="center"/>
          </w:tcPr>
          <w:p w14:paraId="27B7FD8E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3D251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Intermediate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-risk group</w:t>
            </w:r>
          </w:p>
          <w:p w14:paraId="7DA14FDA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>232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4177E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89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1%</w:t>
            </w:r>
          </w:p>
          <w:p w14:paraId="09D90595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84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.8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4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43494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2%</w:t>
            </w:r>
          </w:p>
          <w:p w14:paraId="4C8092CD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81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3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91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1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026E4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</w:p>
        </w:tc>
      </w:tr>
      <w:tr w14:paraId="6BD09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FE2DF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A71A3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Low-risk group</w:t>
            </w:r>
          </w:p>
          <w:p w14:paraId="30ABCE53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>945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D2F98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98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1%</w:t>
            </w:r>
          </w:p>
          <w:p w14:paraId="55176BAD">
            <w:pPr>
              <w:widowControl/>
              <w:jc w:val="center"/>
              <w:rPr>
                <w:rFonts w:hint="eastAsia"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1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99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.1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E99AA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0%</w:t>
            </w:r>
          </w:p>
          <w:p w14:paraId="602814E9">
            <w:pPr>
              <w:widowControl/>
              <w:jc w:val="center"/>
              <w:rPr>
                <w:rFonts w:hint="eastAsia"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95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98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.2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166F8">
            <w:pPr>
              <w:widowControl/>
              <w:jc w:val="center"/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</w:pPr>
          </w:p>
        </w:tc>
      </w:tr>
      <w:tr w14:paraId="3EDB9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A4158CF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 xml:space="preserve">External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Validation Cohort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vertAlign w:val="superscript"/>
                <w:lang w:val="en-US" w:eastAsia="zh-CN"/>
              </w:rPr>
              <w:t>c</w:t>
            </w:r>
          </w:p>
          <w:p w14:paraId="1DF717A8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eastAsia="en-GB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>230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3B45C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High-risk group</w:t>
            </w:r>
          </w:p>
          <w:p w14:paraId="12539F15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(n =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 xml:space="preserve"> 6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B46E5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3%</w:t>
            </w:r>
          </w:p>
          <w:p w14:paraId="018A2A95">
            <w:pPr>
              <w:widowControl/>
              <w:jc w:val="center"/>
              <w:rPr>
                <w:rFonts w:hint="eastAsia"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53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100.0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9C66A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55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6%</w:t>
            </w:r>
          </w:p>
          <w:p w14:paraId="5F8875EA">
            <w:pPr>
              <w:widowControl/>
              <w:jc w:val="center"/>
              <w:rPr>
                <w:rFonts w:hint="eastAsia"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26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2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85.0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C698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eastAsia="en-GB"/>
              </w:rPr>
            </w:pPr>
            <w:r>
              <w:rPr>
                <w:rFonts w:ascii="Times New Roman Regular" w:hAnsi="Times New Roman Regular" w:eastAsia="Calibri" w:cs="Times New Roman Regular"/>
                <w:kern w:val="0"/>
                <w:szCs w:val="21"/>
                <w:lang w:eastAsia="en-GB"/>
              </w:rPr>
              <w:t>&lt;0.001</w:t>
            </w:r>
          </w:p>
        </w:tc>
      </w:tr>
      <w:tr w14:paraId="537C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5" w:type="dxa"/>
            <w:vMerge w:val="continue"/>
            <w:tcBorders>
              <w:left w:val="nil"/>
              <w:right w:val="nil"/>
            </w:tcBorders>
          </w:tcPr>
          <w:p w14:paraId="3F398D42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eastAsia="en-GB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F08A3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Intermediate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-risk group</w:t>
            </w:r>
          </w:p>
          <w:p w14:paraId="44999333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>35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1AD34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94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3%</w:t>
            </w:r>
          </w:p>
          <w:p w14:paraId="65D4590A">
            <w:pPr>
              <w:widowControl/>
              <w:jc w:val="center"/>
              <w:rPr>
                <w:rFonts w:hint="eastAsia"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.7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99.9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6B223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94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3%</w:t>
            </w:r>
          </w:p>
          <w:p w14:paraId="6F070728">
            <w:pPr>
              <w:widowControl/>
              <w:jc w:val="center"/>
              <w:rPr>
                <w:rFonts w:hint="eastAsia"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86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.7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99.9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94DE3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eastAsia="en-GB"/>
              </w:rPr>
            </w:pPr>
          </w:p>
        </w:tc>
      </w:tr>
      <w:tr w14:paraId="0B17B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5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5575F32F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eastAsia="en-GB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0E1442E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Low-risk group</w:t>
            </w:r>
          </w:p>
          <w:p w14:paraId="6358F146">
            <w:pPr>
              <w:widowControl/>
              <w:jc w:val="center"/>
              <w:rPr>
                <w:rFonts w:hint="eastAsia"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 xml:space="preserve">(n = 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val="en-US" w:eastAsia="zh-CN"/>
              </w:rPr>
              <w:t>189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)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03CBF5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98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9%</w:t>
            </w:r>
          </w:p>
          <w:p w14:paraId="17AD20CF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99.9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592A21F">
            <w:pPr>
              <w:widowControl/>
              <w:jc w:val="center"/>
              <w:rPr>
                <w:rFonts w:ascii="Times New Roman Regular" w:hAnsi="Times New Roman Regular" w:eastAsia="宋体" w:cs="Times New Roman Regular"/>
                <w:kern w:val="0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98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9%</w:t>
            </w:r>
          </w:p>
          <w:p w14:paraId="124C77F4">
            <w:pPr>
              <w:widowControl/>
              <w:jc w:val="center"/>
              <w:rPr>
                <w:rFonts w:hint="eastAsia" w:ascii="Times New Roman Regular" w:hAnsi="Times New Roman Regular" w:eastAsia="Calibri" w:cs="Times New Roman Regular"/>
                <w:kern w:val="0"/>
                <w:sz w:val="21"/>
                <w:szCs w:val="21"/>
                <w:lang w:val="en-US" w:eastAsia="en-GB" w:bidi="ar-SA"/>
              </w:rPr>
            </w:pP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97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Cs w:val="21"/>
              </w:rPr>
              <w:t>5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Cs w:val="21"/>
                <w:lang w:val="en-US"/>
              </w:rPr>
              <w:t>99.9</w:t>
            </w:r>
            <w:r>
              <w:rPr>
                <w:rFonts w:ascii="Times New Roman Regular" w:hAnsi="Times New Roman Regular" w:eastAsia="宋体" w:cs="Times New Roman Regular"/>
                <w:kern w:val="0"/>
                <w:szCs w:val="21"/>
              </w:rPr>
              <w:t>%)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A77F90">
            <w:pPr>
              <w:widowControl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Cs w:val="21"/>
                <w:lang w:eastAsia="en-GB"/>
              </w:rPr>
            </w:pPr>
          </w:p>
        </w:tc>
      </w:tr>
    </w:tbl>
    <w:p w14:paraId="7C1562B5">
      <w:pPr>
        <w:widowControl/>
        <w:jc w:val="left"/>
        <w:rPr>
          <w:rFonts w:hint="default" w:ascii="Times New Roman Regular" w:hAnsi="Times New Roman Regular" w:eastAsia="宋体" w:cs="Times New Roman Regular"/>
          <w:kern w:val="0"/>
          <w:szCs w:val="21"/>
          <w:lang w:val="en-US"/>
        </w:rPr>
      </w:pPr>
      <w:r>
        <w:rPr>
          <w:rFonts w:ascii="Times New Roman Bold" w:hAnsi="Times New Roman Bold" w:eastAsia="宋体" w:cs="Times New Roman Bold"/>
          <w:b/>
          <w:bCs/>
          <w:kern w:val="0"/>
          <w:szCs w:val="21"/>
        </w:rPr>
        <w:t>Note:</w:t>
      </w:r>
      <w:r>
        <w:rPr>
          <w:rFonts w:hint="eastAsia" w:ascii="Times New Roman Regular" w:hAnsi="Times New Roman Regular" w:eastAsia="宋体" w:cs="Times New Roman Regular"/>
          <w:kern w:val="0"/>
          <w:szCs w:val="21"/>
        </w:rPr>
        <w:t xml:space="preserve"> </w:t>
      </w:r>
      <w:r>
        <w:rPr>
          <w:rFonts w:hint="eastAsia" w:ascii="Times New Roman Regular" w:hAnsi="Times New Roman Regular" w:eastAsia="宋体" w:cs="Times New Roman Regular"/>
          <w:kern w:val="0"/>
          <w:szCs w:val="21"/>
          <w:vertAlign w:val="superscript"/>
        </w:rPr>
        <w:t>a</w:t>
      </w:r>
      <w:r>
        <w:rPr>
          <w:rFonts w:hint="eastAsia" w:ascii="Times New Roman Regular" w:hAnsi="Times New Roman Regular" w:eastAsia="宋体" w:cs="Times New Roman Regular"/>
          <w:kern w:val="0"/>
          <w:szCs w:val="21"/>
        </w:rPr>
        <w:t>Log rank test of OS</w:t>
      </w:r>
      <w:r>
        <w:rPr>
          <w:rFonts w:hint="default" w:ascii="Times New Roman Regular" w:hAnsi="Times New Roman Regular" w:eastAsia="宋体" w:cs="Times New Roman Regular"/>
          <w:kern w:val="0"/>
          <w:szCs w:val="21"/>
          <w:lang w:val="en-US"/>
        </w:rPr>
        <w:t xml:space="preserve">; </w:t>
      </w:r>
      <w:r>
        <w:rPr>
          <w:rFonts w:hint="default" w:ascii="Times New Roman Regular" w:hAnsi="Times New Roman Regular" w:eastAsia="宋体" w:cs="Times New Roman Regular"/>
          <w:kern w:val="0"/>
          <w:szCs w:val="21"/>
          <w:vertAlign w:val="superscript"/>
          <w:lang w:val="en-US"/>
        </w:rPr>
        <w:t>b</w:t>
      </w:r>
      <w:r>
        <w:rPr>
          <w:rFonts w:hint="default" w:ascii="Times New Roman Regular" w:hAnsi="Times New Roman Regular" w:eastAsia="宋体" w:cs="Times New Roman Regular"/>
          <w:kern w:val="0"/>
          <w:szCs w:val="21"/>
          <w:lang w:val="en-US"/>
        </w:rPr>
        <w:t xml:space="preserve">SEER cohort; </w:t>
      </w:r>
      <w:r>
        <w:rPr>
          <w:rFonts w:hint="default" w:ascii="Times New Roman Regular" w:hAnsi="Times New Roman Regular" w:eastAsia="宋体" w:cs="Times New Roman Regular"/>
          <w:kern w:val="0"/>
          <w:szCs w:val="21"/>
          <w:vertAlign w:val="superscript"/>
          <w:lang w:val="en-US"/>
        </w:rPr>
        <w:t>c</w:t>
      </w: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-SA"/>
        </w:rPr>
        <w:t>FAHCQMU cohort.</w:t>
      </w:r>
    </w:p>
    <w:p w14:paraId="1C27FFEC">
      <w:pPr>
        <w:widowControl/>
        <w:jc w:val="left"/>
        <w:rPr>
          <w:rFonts w:ascii="Times New Roman Regular" w:hAnsi="Times New Roman Regular" w:eastAsia="Calibri" w:cs="Times New Roman Regular"/>
          <w:kern w:val="0"/>
          <w:sz w:val="22"/>
          <w:szCs w:val="22"/>
        </w:rPr>
      </w:pPr>
      <w:r>
        <w:rPr>
          <w:rFonts w:ascii="Times New Roman Bold" w:hAnsi="Times New Roman Bold" w:eastAsia="宋体" w:cs="Times New Roman Bold"/>
          <w:b/>
          <w:bCs/>
          <w:kern w:val="0"/>
          <w:szCs w:val="21"/>
        </w:rPr>
        <w:t>Abbreviation:</w:t>
      </w:r>
      <w:r>
        <w:rPr>
          <w:rFonts w:hint="eastAsia" w:ascii="Times New Roman Regular" w:hAnsi="Times New Roman Regular" w:eastAsia="宋体" w:cs="Times New Roman Regular"/>
          <w:kern w:val="0"/>
          <w:szCs w:val="21"/>
        </w:rPr>
        <w:t xml:space="preserve"> CI, confidence interval</w:t>
      </w:r>
      <w:r>
        <w:rPr>
          <w:rFonts w:ascii="Times New Roman Regular" w:hAnsi="Times New Roman Regular" w:eastAsia="宋体" w:cs="Times New Roman Regular"/>
          <w:kern w:val="0"/>
          <w:szCs w:val="21"/>
        </w:rPr>
        <w:t>.</w:t>
      </w:r>
    </w:p>
    <w:p w14:paraId="4C0B9B2C">
      <w:pPr>
        <w:rPr>
          <w:rFonts w:ascii="Times New Roman" w:hAnsi="Times New Roman"/>
          <w:szCs w:val="21"/>
          <w:lang w:eastAsia="zh-Hans"/>
        </w:rPr>
      </w:pPr>
    </w:p>
    <w:p w14:paraId="631705AF">
      <w:pPr>
        <w:rPr>
          <w:rFonts w:ascii="Times New Roman" w:hAnsi="Times New Roman"/>
          <w:szCs w:val="21"/>
          <w:lang w:eastAsia="zh-Hans"/>
        </w:rPr>
      </w:pPr>
    </w:p>
    <w:p w14:paraId="40D312A0">
      <w:pPr>
        <w:rPr>
          <w:rFonts w:ascii="Times New Roman" w:hAnsi="Times New Roman"/>
          <w:szCs w:val="21"/>
          <w:lang w:eastAsia="zh-Hans"/>
        </w:rPr>
      </w:pPr>
    </w:p>
    <w:p w14:paraId="702253F7">
      <w:pPr>
        <w:rPr>
          <w:rFonts w:ascii="Times New Roman" w:hAnsi="Times New Roman"/>
          <w:szCs w:val="21"/>
          <w:lang w:eastAsia="zh-Hans"/>
        </w:rPr>
      </w:pPr>
    </w:p>
    <w:p w14:paraId="1046E56D">
      <w:pPr>
        <w:jc w:val="center"/>
        <w:rPr>
          <w:rFonts w:ascii="Times New Roman" w:hAnsi="Times New Roman" w:eastAsia="Calibri" w:cs="Times New Roman"/>
          <w:kern w:val="0"/>
          <w:szCs w:val="21"/>
        </w:rPr>
      </w:pPr>
      <w:r>
        <w:rPr>
          <w:rFonts w:hint="eastAsia" w:ascii="Times New Roman" w:hAnsi="Times New Roman" w:eastAsia="Calibri" w:cs="Times New Roman"/>
          <w:kern w:val="0"/>
          <w:szCs w:val="21"/>
        </w:rPr>
        <w:drawing>
          <wp:inline distT="0" distB="0" distL="114300" distR="114300">
            <wp:extent cx="4438650" cy="2003425"/>
            <wp:effectExtent l="0" t="0" r="6350" b="3175"/>
            <wp:docPr id="5" name="图片 5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C3F06">
      <w:pPr>
        <w:rPr>
          <w:rFonts w:ascii="Times New Roman" w:hAnsi="Times New Roman" w:eastAsia="Calibri" w:cs="Times New Roman"/>
          <w:kern w:val="0"/>
          <w:szCs w:val="21"/>
        </w:rPr>
      </w:pPr>
      <w:r>
        <w:rPr>
          <w:rFonts w:ascii="Times New Roman Bold" w:hAnsi="Times New Roman Bold" w:eastAsia="Calibri" w:cs="Times New Roman Bold"/>
          <w:b/>
          <w:bCs/>
          <w:kern w:val="0"/>
          <w:szCs w:val="21"/>
          <w:lang w:eastAsia="zh-Hans"/>
        </w:rPr>
        <w:t>Supplementary Fig. 3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 xml:space="preserve"> </w:t>
      </w:r>
      <w:r>
        <w:rPr>
          <w:rFonts w:ascii="Times New Roman" w:hAnsi="Times New Roman" w:eastAsia="Calibri" w:cs="Times New Roman"/>
          <w:kern w:val="0"/>
          <w:szCs w:val="21"/>
          <w:lang w:eastAsia="en-US"/>
        </w:rPr>
        <w:t>Cut-off values calculated by X-tile software (A) and (B).</w:t>
      </w:r>
      <w:r>
        <w:rPr>
          <w:rFonts w:hint="eastAsia" w:ascii="Times New Roman" w:hAnsi="Times New Roman" w:eastAsia="Calibri" w:cs="Times New Roman"/>
          <w:kern w:val="0"/>
          <w:szCs w:val="21"/>
          <w:lang w:eastAsia="zh-Hans"/>
        </w:rPr>
        <w:t xml:space="preserve"> 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 xml:space="preserve">The determined cut-off value was </w:t>
      </w:r>
      <w:r>
        <w:rPr>
          <w:rFonts w:hint="eastAsia" w:ascii="Times New Roman" w:hAnsi="Times New Roman" w:eastAsia="Calibri" w:cs="Times New Roman"/>
          <w:kern w:val="0"/>
          <w:szCs w:val="21"/>
        </w:rPr>
        <w:t>71.1 and 118.4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 xml:space="preserve">, categorizing </w:t>
      </w:r>
      <w:r>
        <w:rPr>
          <w:rFonts w:hint="eastAsia" w:ascii="Times New Roman" w:hAnsi="Times New Roman" w:eastAsia="Calibri" w:cs="Times New Roman"/>
          <w:kern w:val="0"/>
          <w:szCs w:val="21"/>
        </w:rPr>
        <w:t>EO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 xml:space="preserve">EC patients into </w:t>
      </w:r>
      <w:r>
        <w:rPr>
          <w:rFonts w:ascii="Times New Roman" w:hAnsi="Times New Roman" w:eastAsia="Calibri" w:cs="Times New Roman"/>
          <w:kern w:val="0"/>
          <w:szCs w:val="21"/>
        </w:rPr>
        <w:t>high-risk group (total score &gt;</w:t>
      </w:r>
      <w:r>
        <w:rPr>
          <w:rFonts w:hint="eastAsia" w:ascii="Times New Roman" w:hAnsi="Times New Roman" w:eastAsia="Calibri" w:cs="Times New Roman"/>
          <w:kern w:val="0"/>
          <w:szCs w:val="21"/>
        </w:rPr>
        <w:t xml:space="preserve"> </w:t>
      </w:r>
      <w:r>
        <w:rPr>
          <w:rFonts w:ascii="Times New Roman" w:hAnsi="Times New Roman" w:eastAsia="Calibri" w:cs="Times New Roman"/>
          <w:kern w:val="0"/>
          <w:szCs w:val="21"/>
        </w:rPr>
        <w:t>118.4</w:t>
      </w:r>
      <w:r>
        <w:rPr>
          <w:rFonts w:hint="eastAsia" w:ascii="Times New Roman" w:hAnsi="Times New Roman" w:eastAsia="Calibri" w:cs="Times New Roman"/>
          <w:kern w:val="0"/>
          <w:szCs w:val="21"/>
        </w:rPr>
        <w:t xml:space="preserve"> </w:t>
      </w:r>
      <w:r>
        <w:rPr>
          <w:rFonts w:ascii="Times New Roman" w:hAnsi="Times New Roman" w:eastAsia="Calibri" w:cs="Times New Roman"/>
          <w:kern w:val="0"/>
          <w:szCs w:val="21"/>
        </w:rPr>
        <w:t>pts), intermediate-risk group (total score: 71.1-118.4</w:t>
      </w:r>
      <w:r>
        <w:rPr>
          <w:rFonts w:hint="eastAsia" w:ascii="Times New Roman" w:hAnsi="Times New Roman" w:eastAsia="Calibri" w:cs="Times New Roman"/>
          <w:kern w:val="0"/>
          <w:szCs w:val="21"/>
        </w:rPr>
        <w:t xml:space="preserve"> </w:t>
      </w:r>
      <w:r>
        <w:rPr>
          <w:rFonts w:ascii="Times New Roman" w:hAnsi="Times New Roman" w:eastAsia="Calibri" w:cs="Times New Roman"/>
          <w:kern w:val="0"/>
          <w:szCs w:val="21"/>
        </w:rPr>
        <w:t>pts), and low-risk group (total score &lt;</w:t>
      </w:r>
      <w:r>
        <w:rPr>
          <w:rFonts w:hint="eastAsia" w:ascii="Times New Roman" w:hAnsi="Times New Roman" w:eastAsia="Calibri" w:cs="Times New Roman"/>
          <w:kern w:val="0"/>
          <w:szCs w:val="21"/>
        </w:rPr>
        <w:t xml:space="preserve"> </w:t>
      </w:r>
      <w:r>
        <w:rPr>
          <w:rFonts w:ascii="Times New Roman" w:hAnsi="Times New Roman" w:eastAsia="Calibri" w:cs="Times New Roman"/>
          <w:kern w:val="0"/>
          <w:szCs w:val="21"/>
        </w:rPr>
        <w:t>71.1</w:t>
      </w:r>
      <w:r>
        <w:rPr>
          <w:rFonts w:hint="eastAsia" w:ascii="Times New Roman" w:hAnsi="Times New Roman" w:eastAsia="Calibri" w:cs="Times New Roman"/>
          <w:kern w:val="0"/>
          <w:szCs w:val="21"/>
        </w:rPr>
        <w:t xml:space="preserve"> </w:t>
      </w:r>
      <w:r>
        <w:rPr>
          <w:rFonts w:ascii="Times New Roman" w:hAnsi="Times New Roman" w:eastAsia="Calibri" w:cs="Times New Roman"/>
          <w:kern w:val="0"/>
          <w:szCs w:val="21"/>
        </w:rPr>
        <w:t>pts)</w:t>
      </w:r>
      <w:r>
        <w:rPr>
          <w:rFonts w:ascii="Times New Roman" w:hAnsi="Times New Roman" w:eastAsia="Calibri" w:cs="Times New Roman"/>
          <w:kern w:val="0"/>
          <w:szCs w:val="21"/>
          <w:lang w:eastAsia="zh-Hans"/>
        </w:rPr>
        <w:t>.</w:t>
      </w:r>
    </w:p>
    <w:sectPr>
      <w:footerReference r:id="rId3" w:type="default"/>
      <w:pgSz w:w="11906" w:h="16838"/>
      <w:pgMar w:top="1440" w:right="1361" w:bottom="1440" w:left="136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256A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8E7AF7">
                          <w:pPr>
                            <w:pStyle w:val="2"/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8E7AF7">
                    <w:pPr>
                      <w:pStyle w:val="2"/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EFAE6D"/>
    <w:multiLevelType w:val="singleLevel"/>
    <w:tmpl w:val="BEEFAE6D"/>
    <w:lvl w:ilvl="0" w:tentative="0">
      <w:start w:val="5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mNWU0OWY1YTdkNzY5ODcyOWIwMTNmN2U5NWZjOGMifQ=="/>
  </w:docVars>
  <w:rsids>
    <w:rsidRoot w:val="6FEBC63B"/>
    <w:rsid w:val="000D2D37"/>
    <w:rsid w:val="000F3221"/>
    <w:rsid w:val="0047225F"/>
    <w:rsid w:val="009E1BC8"/>
    <w:rsid w:val="00DB53A8"/>
    <w:rsid w:val="00EA3688"/>
    <w:rsid w:val="0BF7410E"/>
    <w:rsid w:val="11E31F9B"/>
    <w:rsid w:val="1CC71AAC"/>
    <w:rsid w:val="1EFF9A8B"/>
    <w:rsid w:val="1FFFB357"/>
    <w:rsid w:val="2C9B11EA"/>
    <w:rsid w:val="2FDF604C"/>
    <w:rsid w:val="338F4866"/>
    <w:rsid w:val="3B9BE724"/>
    <w:rsid w:val="3E08E610"/>
    <w:rsid w:val="3E3F76D3"/>
    <w:rsid w:val="3F3F299D"/>
    <w:rsid w:val="3FFEC2C1"/>
    <w:rsid w:val="47F62AD2"/>
    <w:rsid w:val="4AFFF05B"/>
    <w:rsid w:val="4DFD9DCE"/>
    <w:rsid w:val="4F516CCA"/>
    <w:rsid w:val="5EFFACCB"/>
    <w:rsid w:val="60BB686F"/>
    <w:rsid w:val="68CCCF71"/>
    <w:rsid w:val="6E7A6D28"/>
    <w:rsid w:val="6EEFCE22"/>
    <w:rsid w:val="6FCD87C6"/>
    <w:rsid w:val="6FEBC63B"/>
    <w:rsid w:val="735B07B2"/>
    <w:rsid w:val="766B9018"/>
    <w:rsid w:val="76EEE409"/>
    <w:rsid w:val="76FB1461"/>
    <w:rsid w:val="77BFD80C"/>
    <w:rsid w:val="79EE6339"/>
    <w:rsid w:val="7A763B88"/>
    <w:rsid w:val="7BDD07DD"/>
    <w:rsid w:val="7D6A8BAA"/>
    <w:rsid w:val="7DAB65E8"/>
    <w:rsid w:val="7DFF64CE"/>
    <w:rsid w:val="7DFFA3BB"/>
    <w:rsid w:val="7E765730"/>
    <w:rsid w:val="7E7F1E06"/>
    <w:rsid w:val="7EEBA358"/>
    <w:rsid w:val="7F372D65"/>
    <w:rsid w:val="7F7DE681"/>
    <w:rsid w:val="7F7E2C5B"/>
    <w:rsid w:val="7FDF1354"/>
    <w:rsid w:val="7FEE0018"/>
    <w:rsid w:val="7FF37A83"/>
    <w:rsid w:val="7FFE0055"/>
    <w:rsid w:val="7FFFA4FA"/>
    <w:rsid w:val="85FFCA74"/>
    <w:rsid w:val="B3FBE469"/>
    <w:rsid w:val="BAD76FBF"/>
    <w:rsid w:val="BD7359FF"/>
    <w:rsid w:val="BDCEA8F6"/>
    <w:rsid w:val="BFF65BBC"/>
    <w:rsid w:val="C5B9282D"/>
    <w:rsid w:val="D6FF55B3"/>
    <w:rsid w:val="D7DC8D9B"/>
    <w:rsid w:val="DB2771D9"/>
    <w:rsid w:val="DBFBB870"/>
    <w:rsid w:val="DCFA337B"/>
    <w:rsid w:val="DDDE96C5"/>
    <w:rsid w:val="DECB3381"/>
    <w:rsid w:val="DEF8A1B6"/>
    <w:rsid w:val="E13C9E60"/>
    <w:rsid w:val="ECD5393F"/>
    <w:rsid w:val="EF18D3D9"/>
    <w:rsid w:val="EFAF3EB3"/>
    <w:rsid w:val="EFC4BA8A"/>
    <w:rsid w:val="EFCBD72C"/>
    <w:rsid w:val="EFE3A2D7"/>
    <w:rsid w:val="EFEEECAD"/>
    <w:rsid w:val="EFFF16BB"/>
    <w:rsid w:val="F5BF0FCF"/>
    <w:rsid w:val="F5BFEC13"/>
    <w:rsid w:val="F77A1D87"/>
    <w:rsid w:val="F7AD7583"/>
    <w:rsid w:val="F7AFA846"/>
    <w:rsid w:val="F8728726"/>
    <w:rsid w:val="FBF3E3C1"/>
    <w:rsid w:val="FCFF5D47"/>
    <w:rsid w:val="FDAE8E79"/>
    <w:rsid w:val="FDCBA784"/>
    <w:rsid w:val="FE1FABDB"/>
    <w:rsid w:val="FE7B97D8"/>
    <w:rsid w:val="FF2F3673"/>
    <w:rsid w:val="FF7FE955"/>
    <w:rsid w:val="FF99A832"/>
    <w:rsid w:val="FFAEA0A5"/>
    <w:rsid w:val="FFDF6EEA"/>
    <w:rsid w:val="FFDFA044"/>
    <w:rsid w:val="FFEEEF45"/>
    <w:rsid w:val="FFF6B743"/>
    <w:rsid w:val="FFF99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of contents"/>
    <w:basedOn w:val="1"/>
    <w:autoRedefine/>
    <w:qFormat/>
    <w:uiPriority w:val="0"/>
    <w:pPr>
      <w:spacing w:line="360" w:lineRule="auto"/>
      <w:jc w:val="both"/>
    </w:pPr>
    <w:rPr>
      <w:rFonts w:eastAsiaTheme="minorEastAsia"/>
      <w:b/>
      <w:bCs/>
      <w:sz w:val="28"/>
      <w:szCs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343</Words>
  <Characters>1960</Characters>
  <Lines>16</Lines>
  <Paragraphs>4</Paragraphs>
  <TotalTime>10</TotalTime>
  <ScaleCrop>false</ScaleCrop>
  <LinksUpToDate>false</LinksUpToDate>
  <CharactersWithSpaces>2299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2024-02-13T23:10:00Z</dcterms:created>
  <dc:creator>Yun</dc:creator>
  <cp:lastModifiedBy>Yun</cp:lastModifiedBy>
  <dcterms:modified xsi:type="dcterms:W3CDTF">2025-04-30T17:49:45Z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489A5FFD10A130EB6B9DC365F1783402_41</vt:lpwstr>
  </property>
</Properties>
</file>