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53157" w14:textId="77777777" w:rsidR="005F08AE" w:rsidRPr="008B4103" w:rsidRDefault="005F08AE" w:rsidP="005F08AE">
      <w:pPr>
        <w:rPr>
          <w:b/>
          <w:bCs/>
          <w:noProof/>
          <w:bdr w:val="none" w:sz="0" w:space="0" w:color="auto" w:frame="1"/>
        </w:rPr>
      </w:pPr>
      <w:r w:rsidRPr="008B4103">
        <w:rPr>
          <w:b/>
          <w:bCs/>
          <w:noProof/>
          <w:bdr w:val="none" w:sz="0" w:space="0" w:color="auto" w:frame="1"/>
        </w:rPr>
        <w:t>Supplementary Files (Supplementary Figure 1, Supplementary Table 1, Supplementary Table 2, and Appendix 1)</w:t>
      </w:r>
    </w:p>
    <w:p w14:paraId="62B28FA0" w14:textId="77777777" w:rsidR="005F08AE" w:rsidRPr="008B4103" w:rsidRDefault="005F08AE" w:rsidP="005F08AE">
      <w:pPr>
        <w:rPr>
          <w:b/>
          <w:bCs/>
          <w:noProof/>
          <w:bdr w:val="none" w:sz="0" w:space="0" w:color="auto" w:frame="1"/>
        </w:rPr>
      </w:pPr>
    </w:p>
    <w:p w14:paraId="773CCFBA" w14:textId="77777777" w:rsidR="005F08AE" w:rsidRPr="008B4103" w:rsidRDefault="005F08AE" w:rsidP="005F08AE">
      <w:pPr>
        <w:rPr>
          <w:noProof/>
          <w:bdr w:val="none" w:sz="0" w:space="0" w:color="auto" w:frame="1"/>
        </w:rPr>
      </w:pPr>
      <w:r w:rsidRPr="008B4103">
        <w:rPr>
          <w:noProof/>
          <w:bdr w:val="none" w:sz="0" w:space="0" w:color="auto" w:frame="1"/>
        </w:rPr>
        <w:t>Supplementary Figure 1. ROC Curve Assessing Predictive Ability of Distance from MPD for POPF Formation</w:t>
      </w:r>
    </w:p>
    <w:p w14:paraId="72FA1445" w14:textId="77777777" w:rsidR="005F08AE" w:rsidRPr="008B4103" w:rsidRDefault="005F08AE" w:rsidP="005F08AE"/>
    <w:p w14:paraId="7EE88516" w14:textId="77777777" w:rsidR="005F08AE" w:rsidRPr="008B4103" w:rsidRDefault="005F08AE" w:rsidP="005F08AE"/>
    <w:p w14:paraId="39469E18" w14:textId="77777777" w:rsidR="005F08AE" w:rsidRPr="008B4103" w:rsidRDefault="005F08AE" w:rsidP="005F08AE">
      <w:r w:rsidRPr="008B4103">
        <w:rPr>
          <w:noProof/>
        </w:rPr>
        <w:drawing>
          <wp:inline distT="0" distB="0" distL="0" distR="0" wp14:anchorId="346EDEF5" wp14:editId="1C6C28E9">
            <wp:extent cx="5943600" cy="3068208"/>
            <wp:effectExtent l="0" t="0" r="0" b="5715"/>
            <wp:docPr id="1925151363" name="Picture 2" descr="A graph with blue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151363" name="Picture 2" descr="A graph with blue line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691"/>
                    <a:stretch/>
                  </pic:blipFill>
                  <pic:spPr bwMode="auto">
                    <a:xfrm>
                      <a:off x="0" y="0"/>
                      <a:ext cx="5943600" cy="3068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2BD75B" w14:textId="77777777" w:rsidR="005F08AE" w:rsidRPr="008B4103" w:rsidRDefault="005F08AE" w:rsidP="005F08AE">
      <w:pPr>
        <w:rPr>
          <w:b/>
          <w:bCs/>
        </w:rPr>
      </w:pPr>
    </w:p>
    <w:p w14:paraId="5DF1B9B0" w14:textId="77777777" w:rsidR="005F08AE" w:rsidRPr="0065417C" w:rsidRDefault="005F08AE" w:rsidP="005F08AE">
      <w:r w:rsidRPr="0065417C">
        <w:t>Supplementary Table 1.</w:t>
      </w:r>
      <w:r w:rsidRPr="008B4103">
        <w:t xml:space="preserve"> Sensitivity, Specificity, and Likelihood Ratios by Cutoff Distance from Main Pancreatic Duct</w:t>
      </w:r>
    </w:p>
    <w:p w14:paraId="1D6D89E7" w14:textId="77777777" w:rsidR="005F08AE" w:rsidRPr="008B4103" w:rsidRDefault="005F08AE" w:rsidP="005F08AE">
      <w:pPr>
        <w:rPr>
          <w:b/>
          <w:bCs/>
        </w:rPr>
      </w:pPr>
    </w:p>
    <w:tbl>
      <w:tblPr>
        <w:tblW w:w="5840" w:type="dxa"/>
        <w:tblLook w:val="04A0" w:firstRow="1" w:lastRow="0" w:firstColumn="1" w:lastColumn="0" w:noHBand="0" w:noVBand="1"/>
      </w:tblPr>
      <w:tblGrid>
        <w:gridCol w:w="1820"/>
        <w:gridCol w:w="1260"/>
        <w:gridCol w:w="1460"/>
        <w:gridCol w:w="1300"/>
      </w:tblGrid>
      <w:tr w:rsidR="005F08AE" w:rsidRPr="008B4103" w14:paraId="2BE2435E" w14:textId="77777777" w:rsidTr="00401EAA">
        <w:trPr>
          <w:trHeight w:val="1140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02B27" w14:textId="77777777" w:rsidR="005F08AE" w:rsidRPr="008B4103" w:rsidRDefault="005F08AE" w:rsidP="00401EAA">
            <w:pPr>
              <w:jc w:val="center"/>
              <w:rPr>
                <w:color w:val="000000"/>
              </w:rPr>
            </w:pPr>
            <w:r w:rsidRPr="008B4103">
              <w:rPr>
                <w:color w:val="000000"/>
              </w:rPr>
              <w:t>Proposed Cutoff Distance from Main Pancreatic Duct (mm)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42E8A" w14:textId="77777777" w:rsidR="005F08AE" w:rsidRPr="008B4103" w:rsidRDefault="005F08AE" w:rsidP="00401EAA">
            <w:pPr>
              <w:jc w:val="center"/>
              <w:rPr>
                <w:color w:val="000000"/>
              </w:rPr>
            </w:pPr>
            <w:r w:rsidRPr="008B4103">
              <w:rPr>
                <w:color w:val="000000"/>
              </w:rPr>
              <w:t>Sensitivity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A46E4" w14:textId="77777777" w:rsidR="005F08AE" w:rsidRPr="008B4103" w:rsidRDefault="005F08AE" w:rsidP="00401EAA">
            <w:pPr>
              <w:jc w:val="center"/>
              <w:rPr>
                <w:color w:val="000000"/>
              </w:rPr>
            </w:pPr>
            <w:r w:rsidRPr="008B4103">
              <w:rPr>
                <w:color w:val="000000"/>
              </w:rPr>
              <w:t>1 - Specificity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E5BBD" w14:textId="77777777" w:rsidR="005F08AE" w:rsidRPr="008B4103" w:rsidRDefault="005F08AE" w:rsidP="00401EAA">
            <w:pPr>
              <w:jc w:val="center"/>
            </w:pPr>
            <w:r w:rsidRPr="008B4103">
              <w:t>Positive Likelihood Ratio</w:t>
            </w:r>
          </w:p>
        </w:tc>
      </w:tr>
      <w:tr w:rsidR="005F08AE" w:rsidRPr="008B4103" w14:paraId="44735B8D" w14:textId="77777777" w:rsidTr="00401EAA">
        <w:trPr>
          <w:trHeight w:val="312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3F4198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1.00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FC432E4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0.500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E14A64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0.143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FB804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3.50</w:t>
            </w:r>
          </w:p>
        </w:tc>
      </w:tr>
      <w:tr w:rsidR="005F08AE" w:rsidRPr="008B4103" w14:paraId="7E0C7422" w14:textId="77777777" w:rsidTr="00401EAA">
        <w:trPr>
          <w:trHeight w:val="312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8C11DB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2.50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95CC09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0.500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DC14811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0.238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68301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2.10</w:t>
            </w:r>
          </w:p>
        </w:tc>
      </w:tr>
      <w:tr w:rsidR="005F08AE" w:rsidRPr="008B4103" w14:paraId="730C7055" w14:textId="77777777" w:rsidTr="00401EAA">
        <w:trPr>
          <w:trHeight w:val="312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ED03416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3.50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46B1405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0.500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EBF077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0.286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4C73E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1.75</w:t>
            </w:r>
          </w:p>
        </w:tc>
      </w:tr>
      <w:tr w:rsidR="005F08AE" w:rsidRPr="008B4103" w14:paraId="005B1018" w14:textId="77777777" w:rsidTr="00401EAA">
        <w:trPr>
          <w:trHeight w:val="312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F3E72C7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4.50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C6068C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0.833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CF602ED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0.333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AFE50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2.50</w:t>
            </w:r>
          </w:p>
        </w:tc>
      </w:tr>
      <w:tr w:rsidR="005F08AE" w:rsidRPr="008B4103" w14:paraId="3F7214DE" w14:textId="77777777" w:rsidTr="00401EAA">
        <w:trPr>
          <w:trHeight w:val="312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8511B4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5.50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C050DF1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0.833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F4BFD2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0.476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6FE35B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1.75</w:t>
            </w:r>
          </w:p>
        </w:tc>
      </w:tr>
      <w:tr w:rsidR="005F08AE" w:rsidRPr="008B4103" w14:paraId="650EA7C4" w14:textId="77777777" w:rsidTr="00401EAA">
        <w:trPr>
          <w:trHeight w:val="312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6975753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6.50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6FDDA5A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1.000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3AE8850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0.524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021D5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1.91</w:t>
            </w:r>
          </w:p>
        </w:tc>
      </w:tr>
      <w:tr w:rsidR="005F08AE" w:rsidRPr="008B4103" w14:paraId="27B4A107" w14:textId="77777777" w:rsidTr="00401EAA">
        <w:trPr>
          <w:trHeight w:val="312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E46FDAA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47E5F71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1.000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202F1D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0.667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C6D2A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1.50</w:t>
            </w:r>
          </w:p>
        </w:tc>
      </w:tr>
      <w:tr w:rsidR="005F08AE" w:rsidRPr="008B4103" w14:paraId="2E4AE674" w14:textId="77777777" w:rsidTr="00401EAA">
        <w:trPr>
          <w:trHeight w:val="312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79248EE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8.50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204C5ED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1.000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29EB6B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0.762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924F0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1.31</w:t>
            </w:r>
          </w:p>
        </w:tc>
      </w:tr>
      <w:tr w:rsidR="005F08AE" w:rsidRPr="008B4103" w14:paraId="0A3C17B6" w14:textId="77777777" w:rsidTr="00401EAA">
        <w:trPr>
          <w:trHeight w:val="312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A77ACC3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10.00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C2B664B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1.000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8002098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0.810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F166C" w14:textId="77777777" w:rsidR="005F08AE" w:rsidRPr="008B4103" w:rsidRDefault="005F08AE" w:rsidP="00401EAA">
            <w:pPr>
              <w:jc w:val="right"/>
              <w:rPr>
                <w:color w:val="000000" w:themeColor="text1"/>
              </w:rPr>
            </w:pPr>
            <w:r w:rsidRPr="008B4103">
              <w:rPr>
                <w:color w:val="000000" w:themeColor="text1"/>
              </w:rPr>
              <w:t>1.24</w:t>
            </w:r>
          </w:p>
        </w:tc>
      </w:tr>
    </w:tbl>
    <w:p w14:paraId="3E6658DD" w14:textId="77777777" w:rsidR="005F08AE" w:rsidRPr="008B4103" w:rsidRDefault="005F08AE" w:rsidP="005F08AE">
      <w:pPr>
        <w:rPr>
          <w:b/>
          <w:bCs/>
        </w:rPr>
      </w:pPr>
    </w:p>
    <w:p w14:paraId="776BF584" w14:textId="77777777" w:rsidR="005F08AE" w:rsidRPr="008B4103" w:rsidRDefault="005F08AE" w:rsidP="005F08AE">
      <w:r w:rsidRPr="008B4103">
        <w:t>Supplementary Table 2. Association Between Cutoff Distance from Main Pancreatic Duct and Rate of Post-Operative Pancreatic Fistula Formation</w:t>
      </w:r>
    </w:p>
    <w:p w14:paraId="03B6C3FD" w14:textId="77777777" w:rsidR="005F08AE" w:rsidRPr="008B4103" w:rsidRDefault="005F08AE" w:rsidP="005F08A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2066"/>
        <w:gridCol w:w="1804"/>
      </w:tblGrid>
      <w:tr w:rsidR="005F08AE" w:rsidRPr="008B4103" w14:paraId="69BC344C" w14:textId="77777777" w:rsidTr="00401EAA">
        <w:trPr>
          <w:trHeight w:val="568"/>
        </w:trPr>
        <w:tc>
          <w:tcPr>
            <w:tcW w:w="2065" w:type="dxa"/>
          </w:tcPr>
          <w:p w14:paraId="15897E48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Threshold Distance from Main Pancreatic Duct (mm)</w:t>
            </w:r>
          </w:p>
        </w:tc>
        <w:tc>
          <w:tcPr>
            <w:tcW w:w="2066" w:type="dxa"/>
          </w:tcPr>
          <w:p w14:paraId="56BE3A91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Chi-squared</w:t>
            </w:r>
          </w:p>
        </w:tc>
        <w:tc>
          <w:tcPr>
            <w:tcW w:w="1804" w:type="dxa"/>
          </w:tcPr>
          <w:p w14:paraId="5AD99F2C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P Value</w:t>
            </w:r>
          </w:p>
        </w:tc>
      </w:tr>
      <w:tr w:rsidR="005F08AE" w:rsidRPr="008B4103" w14:paraId="49BC301E" w14:textId="77777777" w:rsidTr="00401EAA">
        <w:trPr>
          <w:trHeight w:val="268"/>
        </w:trPr>
        <w:tc>
          <w:tcPr>
            <w:tcW w:w="2065" w:type="dxa"/>
          </w:tcPr>
          <w:p w14:paraId="742F353A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1</w:t>
            </w:r>
          </w:p>
        </w:tc>
        <w:tc>
          <w:tcPr>
            <w:tcW w:w="2066" w:type="dxa"/>
          </w:tcPr>
          <w:p w14:paraId="5219E84E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2.608</w:t>
            </w:r>
          </w:p>
        </w:tc>
        <w:tc>
          <w:tcPr>
            <w:tcW w:w="1804" w:type="dxa"/>
          </w:tcPr>
          <w:p w14:paraId="46F1EA74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0.106</w:t>
            </w:r>
          </w:p>
        </w:tc>
      </w:tr>
      <w:tr w:rsidR="005F08AE" w:rsidRPr="008B4103" w14:paraId="0A97425B" w14:textId="77777777" w:rsidTr="00401EAA">
        <w:trPr>
          <w:trHeight w:val="284"/>
        </w:trPr>
        <w:tc>
          <w:tcPr>
            <w:tcW w:w="2065" w:type="dxa"/>
          </w:tcPr>
          <w:p w14:paraId="538ECFC8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2</w:t>
            </w:r>
          </w:p>
        </w:tc>
        <w:tc>
          <w:tcPr>
            <w:tcW w:w="2066" w:type="dxa"/>
          </w:tcPr>
          <w:p w14:paraId="28C6002D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1.434</w:t>
            </w:r>
          </w:p>
        </w:tc>
        <w:tc>
          <w:tcPr>
            <w:tcW w:w="1804" w:type="dxa"/>
          </w:tcPr>
          <w:p w14:paraId="4F0193FD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0.231</w:t>
            </w:r>
          </w:p>
        </w:tc>
      </w:tr>
      <w:tr w:rsidR="005F08AE" w:rsidRPr="008B4103" w14:paraId="77DA76AE" w14:textId="77777777" w:rsidTr="00401EAA">
        <w:trPr>
          <w:trHeight w:val="284"/>
        </w:trPr>
        <w:tc>
          <w:tcPr>
            <w:tcW w:w="2065" w:type="dxa"/>
          </w:tcPr>
          <w:p w14:paraId="67D950AF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3</w:t>
            </w:r>
          </w:p>
        </w:tc>
        <w:tc>
          <w:tcPr>
            <w:tcW w:w="2066" w:type="dxa"/>
          </w:tcPr>
          <w:p w14:paraId="16F92930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1.001</w:t>
            </w:r>
          </w:p>
        </w:tc>
        <w:tc>
          <w:tcPr>
            <w:tcW w:w="1804" w:type="dxa"/>
          </w:tcPr>
          <w:p w14:paraId="6FADC138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0.317</w:t>
            </w:r>
          </w:p>
        </w:tc>
      </w:tr>
      <w:tr w:rsidR="005F08AE" w:rsidRPr="008B4103" w14:paraId="2F1C73CA" w14:textId="77777777" w:rsidTr="00401EAA">
        <w:trPr>
          <w:trHeight w:val="268"/>
        </w:trPr>
        <w:tc>
          <w:tcPr>
            <w:tcW w:w="2065" w:type="dxa"/>
          </w:tcPr>
          <w:p w14:paraId="1307DC70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4</w:t>
            </w:r>
          </w:p>
        </w:tc>
        <w:tc>
          <w:tcPr>
            <w:tcW w:w="2066" w:type="dxa"/>
          </w:tcPr>
          <w:p w14:paraId="2FA06578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4.242</w:t>
            </w:r>
          </w:p>
        </w:tc>
        <w:tc>
          <w:tcPr>
            <w:tcW w:w="1804" w:type="dxa"/>
          </w:tcPr>
          <w:p w14:paraId="37616996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0.039</w:t>
            </w:r>
          </w:p>
        </w:tc>
      </w:tr>
      <w:tr w:rsidR="005F08AE" w:rsidRPr="008B4103" w14:paraId="6E092EA8" w14:textId="77777777" w:rsidTr="00401EAA">
        <w:trPr>
          <w:trHeight w:val="284"/>
        </w:trPr>
        <w:tc>
          <w:tcPr>
            <w:tcW w:w="2065" w:type="dxa"/>
          </w:tcPr>
          <w:p w14:paraId="7192CD1E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5</w:t>
            </w:r>
          </w:p>
        </w:tc>
        <w:tc>
          <w:tcPr>
            <w:tcW w:w="2066" w:type="dxa"/>
          </w:tcPr>
          <w:p w14:paraId="27D3F5B4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2.380</w:t>
            </w:r>
          </w:p>
        </w:tc>
        <w:tc>
          <w:tcPr>
            <w:tcW w:w="1804" w:type="dxa"/>
          </w:tcPr>
          <w:p w14:paraId="0985D356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0.123</w:t>
            </w:r>
          </w:p>
        </w:tc>
      </w:tr>
      <w:tr w:rsidR="005F08AE" w:rsidRPr="008B4103" w14:paraId="3AB4EA83" w14:textId="77777777" w:rsidTr="00401EAA">
        <w:trPr>
          <w:trHeight w:val="284"/>
        </w:trPr>
        <w:tc>
          <w:tcPr>
            <w:tcW w:w="2065" w:type="dxa"/>
          </w:tcPr>
          <w:p w14:paraId="714FC782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6</w:t>
            </w:r>
          </w:p>
        </w:tc>
        <w:tc>
          <w:tcPr>
            <w:tcW w:w="2066" w:type="dxa"/>
          </w:tcPr>
          <w:p w14:paraId="1CA5B666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4.359</w:t>
            </w:r>
          </w:p>
        </w:tc>
        <w:tc>
          <w:tcPr>
            <w:tcW w:w="1804" w:type="dxa"/>
          </w:tcPr>
          <w:p w14:paraId="1C531763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0.037</w:t>
            </w:r>
          </w:p>
        </w:tc>
      </w:tr>
      <w:tr w:rsidR="005F08AE" w:rsidRPr="008B4103" w14:paraId="4D706AD7" w14:textId="77777777" w:rsidTr="00401EAA">
        <w:trPr>
          <w:trHeight w:val="268"/>
        </w:trPr>
        <w:tc>
          <w:tcPr>
            <w:tcW w:w="2065" w:type="dxa"/>
          </w:tcPr>
          <w:p w14:paraId="49956A3F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7</w:t>
            </w:r>
          </w:p>
        </w:tc>
        <w:tc>
          <w:tcPr>
            <w:tcW w:w="2066" w:type="dxa"/>
          </w:tcPr>
          <w:p w14:paraId="0419D7BF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2.712</w:t>
            </w:r>
          </w:p>
        </w:tc>
        <w:tc>
          <w:tcPr>
            <w:tcW w:w="1804" w:type="dxa"/>
          </w:tcPr>
          <w:p w14:paraId="6E765A3B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0.100</w:t>
            </w:r>
          </w:p>
        </w:tc>
      </w:tr>
      <w:tr w:rsidR="005F08AE" w:rsidRPr="008B4103" w14:paraId="4A413CDB" w14:textId="77777777" w:rsidTr="00401EAA">
        <w:trPr>
          <w:trHeight w:val="284"/>
        </w:trPr>
        <w:tc>
          <w:tcPr>
            <w:tcW w:w="2065" w:type="dxa"/>
          </w:tcPr>
          <w:p w14:paraId="6CBF990A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8</w:t>
            </w:r>
          </w:p>
        </w:tc>
        <w:tc>
          <w:tcPr>
            <w:tcW w:w="2066" w:type="dxa"/>
          </w:tcPr>
          <w:p w14:paraId="0D5EF3CC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1.804</w:t>
            </w:r>
          </w:p>
        </w:tc>
        <w:tc>
          <w:tcPr>
            <w:tcW w:w="1804" w:type="dxa"/>
          </w:tcPr>
          <w:p w14:paraId="0EBB809A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0.179</w:t>
            </w:r>
          </w:p>
        </w:tc>
      </w:tr>
      <w:tr w:rsidR="005F08AE" w:rsidRPr="008B4103" w14:paraId="204572EB" w14:textId="77777777" w:rsidTr="00401EAA">
        <w:trPr>
          <w:trHeight w:val="284"/>
        </w:trPr>
        <w:tc>
          <w:tcPr>
            <w:tcW w:w="2065" w:type="dxa"/>
          </w:tcPr>
          <w:p w14:paraId="43C87E24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9</w:t>
            </w:r>
          </w:p>
        </w:tc>
        <w:tc>
          <w:tcPr>
            <w:tcW w:w="2066" w:type="dxa"/>
          </w:tcPr>
          <w:p w14:paraId="7D9C0A15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1.395</w:t>
            </w:r>
          </w:p>
        </w:tc>
        <w:tc>
          <w:tcPr>
            <w:tcW w:w="1804" w:type="dxa"/>
          </w:tcPr>
          <w:p w14:paraId="663BD41E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0.238</w:t>
            </w:r>
          </w:p>
        </w:tc>
      </w:tr>
      <w:tr w:rsidR="005F08AE" w:rsidRPr="008B4103" w14:paraId="395E1539" w14:textId="77777777" w:rsidTr="00401EAA">
        <w:trPr>
          <w:trHeight w:val="268"/>
        </w:trPr>
        <w:tc>
          <w:tcPr>
            <w:tcW w:w="2065" w:type="dxa"/>
          </w:tcPr>
          <w:p w14:paraId="23566A0E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10</w:t>
            </w:r>
          </w:p>
        </w:tc>
        <w:tc>
          <w:tcPr>
            <w:tcW w:w="2066" w:type="dxa"/>
          </w:tcPr>
          <w:p w14:paraId="452F55E8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1.395</w:t>
            </w:r>
          </w:p>
        </w:tc>
        <w:tc>
          <w:tcPr>
            <w:tcW w:w="1804" w:type="dxa"/>
          </w:tcPr>
          <w:p w14:paraId="43FF6F4F" w14:textId="77777777" w:rsidR="005F08AE" w:rsidRPr="0065417C" w:rsidRDefault="005F08AE" w:rsidP="00401EAA">
            <w:pPr>
              <w:rPr>
                <w:sz w:val="24"/>
                <w:szCs w:val="24"/>
              </w:rPr>
            </w:pPr>
            <w:r w:rsidRPr="008B4103">
              <w:t>0.238</w:t>
            </w:r>
          </w:p>
        </w:tc>
      </w:tr>
    </w:tbl>
    <w:p w14:paraId="6960F848" w14:textId="77777777" w:rsidR="005F08AE" w:rsidRPr="008B4103" w:rsidRDefault="005F08AE" w:rsidP="005F08AE">
      <w:pPr>
        <w:rPr>
          <w:b/>
          <w:bCs/>
        </w:rPr>
      </w:pPr>
      <w:r w:rsidRPr="008B4103">
        <w:rPr>
          <w:b/>
          <w:bCs/>
        </w:rPr>
        <w:br w:type="page"/>
      </w:r>
    </w:p>
    <w:p w14:paraId="4821D46C" w14:textId="77777777" w:rsidR="005F08AE" w:rsidRPr="008B4103" w:rsidRDefault="005F08AE" w:rsidP="005F08AE">
      <w:pPr>
        <w:rPr>
          <w:b/>
          <w:bCs/>
        </w:rPr>
      </w:pPr>
      <w:r w:rsidRPr="008B4103">
        <w:rPr>
          <w:b/>
          <w:bCs/>
        </w:rPr>
        <w:lastRenderedPageBreak/>
        <w:t xml:space="preserve">Appendix </w:t>
      </w:r>
    </w:p>
    <w:p w14:paraId="54DF0D26" w14:textId="77777777" w:rsidR="005F08AE" w:rsidRPr="008B4103" w:rsidRDefault="005F08AE" w:rsidP="005F08AE">
      <w:pPr>
        <w:rPr>
          <w:b/>
          <w:bCs/>
        </w:rPr>
      </w:pPr>
    </w:p>
    <w:p w14:paraId="0C084373" w14:textId="77777777" w:rsidR="005F08AE" w:rsidRPr="008B4103" w:rsidRDefault="005F08AE" w:rsidP="005F08AE">
      <w:r w:rsidRPr="008B4103">
        <w:t>Appendix 1. ICD-10 Codes Associated with Post-Operative Complications Related to Pancreatic Procedures</w:t>
      </w:r>
    </w:p>
    <w:p w14:paraId="341041AF" w14:textId="77777777" w:rsidR="005F08AE" w:rsidRPr="008B4103" w:rsidRDefault="005F08AE" w:rsidP="005F08AE">
      <w:pPr>
        <w:pStyle w:val="ListParagraph"/>
        <w:numPr>
          <w:ilvl w:val="0"/>
          <w:numId w:val="1"/>
        </w:numPr>
        <w:spacing w:line="480" w:lineRule="auto"/>
      </w:pPr>
      <w:r w:rsidRPr="008B4103">
        <w:t>ICD-10 K63.0 - "Abscess of intestine"</w:t>
      </w:r>
    </w:p>
    <w:p w14:paraId="6EB4A52C" w14:textId="77777777" w:rsidR="005F08AE" w:rsidRPr="008B4103" w:rsidRDefault="005F08AE" w:rsidP="005F08AE">
      <w:pPr>
        <w:pStyle w:val="ListParagraph"/>
        <w:numPr>
          <w:ilvl w:val="0"/>
          <w:numId w:val="1"/>
        </w:numPr>
        <w:spacing w:line="480" w:lineRule="auto"/>
      </w:pPr>
      <w:r w:rsidRPr="008B4103">
        <w:t xml:space="preserve">ICD-10 K65.1 - "Peritoneal abscess" </w:t>
      </w:r>
    </w:p>
    <w:p w14:paraId="23317795" w14:textId="77777777" w:rsidR="005F08AE" w:rsidRPr="008B4103" w:rsidRDefault="005F08AE" w:rsidP="005F08AE">
      <w:pPr>
        <w:pStyle w:val="ListParagraph"/>
        <w:numPr>
          <w:ilvl w:val="0"/>
          <w:numId w:val="1"/>
        </w:numPr>
        <w:spacing w:line="480" w:lineRule="auto"/>
      </w:pPr>
      <w:r w:rsidRPr="008B4103">
        <w:t xml:space="preserve">ICD-10 K68.1 - "Retroperitoneal abscess" </w:t>
      </w:r>
    </w:p>
    <w:p w14:paraId="3BC54680" w14:textId="77777777" w:rsidR="005F08AE" w:rsidRPr="008B4103" w:rsidRDefault="005F08AE" w:rsidP="005F08AE">
      <w:pPr>
        <w:pStyle w:val="ListParagraph"/>
        <w:numPr>
          <w:ilvl w:val="0"/>
          <w:numId w:val="1"/>
        </w:numPr>
        <w:spacing w:line="480" w:lineRule="auto"/>
      </w:pPr>
      <w:r w:rsidRPr="008B4103">
        <w:t>ICD-10 K86.89 - "Other specified diseases of the pancreas"</w:t>
      </w:r>
    </w:p>
    <w:p w14:paraId="1A2E7F42" w14:textId="77777777" w:rsidR="005F08AE" w:rsidRPr="008B4103" w:rsidRDefault="005F08AE" w:rsidP="005F08AE">
      <w:pPr>
        <w:pStyle w:val="ListParagraph"/>
        <w:numPr>
          <w:ilvl w:val="0"/>
          <w:numId w:val="1"/>
        </w:numPr>
        <w:spacing w:line="480" w:lineRule="auto"/>
      </w:pPr>
      <w:r w:rsidRPr="008B4103">
        <w:t>ICD-10 T81.4 - "Infection following a procedure"</w:t>
      </w:r>
    </w:p>
    <w:p w14:paraId="04D4C9E4" w14:textId="77777777" w:rsidR="005F08AE" w:rsidRPr="008B4103" w:rsidRDefault="005F08AE" w:rsidP="005F08AE">
      <w:pPr>
        <w:pStyle w:val="ListParagraph"/>
        <w:numPr>
          <w:ilvl w:val="0"/>
          <w:numId w:val="1"/>
        </w:numPr>
        <w:spacing w:line="480" w:lineRule="auto"/>
      </w:pPr>
      <w:r w:rsidRPr="008B4103">
        <w:t>ICD-10 0W9G - "Anatomical Regions, General / Drainage / Peritoneal Cavity"</w:t>
      </w:r>
    </w:p>
    <w:p w14:paraId="7251EB2B" w14:textId="77777777" w:rsidR="005F08AE" w:rsidRPr="008B4103" w:rsidRDefault="005F08AE" w:rsidP="005F08AE">
      <w:pPr>
        <w:pStyle w:val="ListParagraph"/>
        <w:numPr>
          <w:ilvl w:val="0"/>
          <w:numId w:val="1"/>
        </w:numPr>
        <w:spacing w:line="480" w:lineRule="auto"/>
      </w:pPr>
      <w:r w:rsidRPr="008B4103">
        <w:t>ICD-10 0D9W - "Gastrointestinal System / Drainage / Peritoneum"</w:t>
      </w:r>
    </w:p>
    <w:p w14:paraId="4BB7CB6E" w14:textId="77777777" w:rsidR="005F08AE" w:rsidRPr="008B4103" w:rsidRDefault="005F08AE" w:rsidP="005F08AE">
      <w:pPr>
        <w:pStyle w:val="ListParagraph"/>
        <w:numPr>
          <w:ilvl w:val="0"/>
          <w:numId w:val="1"/>
        </w:numPr>
        <w:spacing w:line="480" w:lineRule="auto"/>
      </w:pPr>
      <w:r w:rsidRPr="008B4103">
        <w:t>ICD-10 1021538 - "Image-guided fluid collection drainage by catheter (e.g., abscess, hematoma, seroma, lymphocele, cyst)"</w:t>
      </w:r>
    </w:p>
    <w:p w14:paraId="650409B5" w14:textId="77777777" w:rsidR="005F08AE" w:rsidRDefault="005F08AE" w:rsidP="005F08AE"/>
    <w:p w14:paraId="66F56148" w14:textId="77777777" w:rsidR="005F08AE" w:rsidRDefault="005F08AE" w:rsidP="005F08AE">
      <w:pPr>
        <w:pStyle w:val="ListParagraph"/>
        <w:spacing w:before="240" w:after="240" w:line="480" w:lineRule="auto"/>
        <w:jc w:val="both"/>
      </w:pPr>
    </w:p>
    <w:p w14:paraId="6EA20303" w14:textId="77777777" w:rsidR="005F08AE" w:rsidRPr="0069233C" w:rsidRDefault="005F08AE" w:rsidP="005F08AE"/>
    <w:p w14:paraId="585A6D98" w14:textId="77777777" w:rsidR="005F08AE" w:rsidRDefault="005F08AE" w:rsidP="005F08AE"/>
    <w:p w14:paraId="202B4274" w14:textId="77777777" w:rsidR="000B620A" w:rsidRDefault="000B620A"/>
    <w:sectPr w:rsidR="000B62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52BAA"/>
    <w:multiLevelType w:val="hybridMultilevel"/>
    <w:tmpl w:val="CB3EA1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5251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8AE"/>
    <w:rsid w:val="000B620A"/>
    <w:rsid w:val="001E0369"/>
    <w:rsid w:val="00470A65"/>
    <w:rsid w:val="005F08AE"/>
    <w:rsid w:val="00662008"/>
    <w:rsid w:val="00BD1AA7"/>
    <w:rsid w:val="00CE5C53"/>
    <w:rsid w:val="00E30C07"/>
    <w:rsid w:val="00E6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E46248"/>
  <w15:chartTrackingRefBased/>
  <w15:docId w15:val="{DE3200F1-83B9-D84D-A1CD-FF9D4560E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8A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08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8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8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8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8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8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8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8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8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08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8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8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08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08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08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08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08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08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08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0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8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0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08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08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08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08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8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8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08A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F08AE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239</Words>
  <Characters>1385</Characters>
  <Application>Microsoft Office Word</Application>
  <DocSecurity>0</DocSecurity>
  <Lines>69</Lines>
  <Paragraphs>38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Isheeta Madeka</dc:creator>
  <cp:keywords/>
  <dc:description/>
  <cp:lastModifiedBy>Isheeta Madeka</cp:lastModifiedBy>
  <cp:revision>1</cp:revision>
  <dcterms:created xsi:type="dcterms:W3CDTF">2025-05-28T18:50:00Z</dcterms:created>
  <dcterms:modified xsi:type="dcterms:W3CDTF">2025-05-28T18:51:00Z</dcterms:modified>
</cp:coreProperties>
</file>