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20B2C" w14:textId="66121A85" w:rsidR="00934C66" w:rsidRPr="00AC784D" w:rsidRDefault="00E3359C" w:rsidP="00934C66">
      <w:pPr>
        <w:pStyle w:val="aa"/>
        <w:keepNext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</w:rPr>
        <w:t>S</w:t>
      </w:r>
      <w:r w:rsidR="00934C66" w:rsidRPr="00AC784D">
        <w:rPr>
          <w:rFonts w:ascii="Times New Roman" w:hAnsi="Times New Roman" w:cs="Times New Roman"/>
        </w:rPr>
        <w:t xml:space="preserve">Table </w:t>
      </w:r>
      <w:bookmarkStart w:id="0" w:name="_Hlk182138302"/>
      <w:r>
        <w:rPr>
          <w:rFonts w:ascii="Times New Roman" w:hAnsi="Times New Roman" w:cs="Times New Roman"/>
          <w:lang w:eastAsia="zh-CN"/>
        </w:rPr>
        <w:t>1</w:t>
      </w:r>
      <w:r w:rsidR="00934C66" w:rsidRPr="00AC784D">
        <w:rPr>
          <w:rFonts w:ascii="Times New Roman" w:eastAsia="Adobe 宋体 Std L" w:hAnsi="Times New Roman" w:cs="Times New Roman"/>
        </w:rPr>
        <w:t xml:space="preserve"> Summary of Cox Regression Analysis Outcomes for </w:t>
      </w:r>
      <w:bookmarkEnd w:id="0"/>
      <w:r w:rsidR="00934C66" w:rsidRPr="00AC784D">
        <w:rPr>
          <w:rFonts w:ascii="Times New Roman" w:eastAsia="Adobe 宋体 Std L" w:hAnsi="Times New Roman" w:cs="Times New Roman"/>
        </w:rPr>
        <w:t>RFS</w:t>
      </w:r>
    </w:p>
    <w:tbl>
      <w:tblPr>
        <w:tblW w:w="9214" w:type="dxa"/>
        <w:jc w:val="center"/>
        <w:tblLayout w:type="fixed"/>
        <w:tblLook w:val="0420" w:firstRow="1" w:lastRow="0" w:firstColumn="0" w:lastColumn="0" w:noHBand="0" w:noVBand="1"/>
      </w:tblPr>
      <w:tblGrid>
        <w:gridCol w:w="1276"/>
        <w:gridCol w:w="1559"/>
        <w:gridCol w:w="1418"/>
        <w:gridCol w:w="2551"/>
        <w:gridCol w:w="2410"/>
      </w:tblGrid>
      <w:tr w:rsidR="00934C66" w:rsidRPr="00AC784D" w14:paraId="7C73F73B" w14:textId="77777777" w:rsidTr="00934C66">
        <w:trPr>
          <w:tblHeader/>
          <w:jc w:val="center"/>
        </w:trPr>
        <w:tc>
          <w:tcPr>
            <w:tcW w:w="4253" w:type="dxa"/>
            <w:gridSpan w:val="3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6D1CC" w14:textId="27078DF8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lang w:eastAsia="zh-CN"/>
              </w:rPr>
              <w:t>Variable</w:t>
            </w:r>
          </w:p>
        </w:tc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28B4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HR (univariable)</w:t>
            </w: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66AD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HR (multivariable)</w:t>
            </w:r>
          </w:p>
        </w:tc>
      </w:tr>
      <w:tr w:rsidR="00934C66" w:rsidRPr="00AC784D" w14:paraId="1626DF79" w14:textId="77777777" w:rsidTr="00934C66">
        <w:trPr>
          <w:jc w:val="center"/>
        </w:trPr>
        <w:tc>
          <w:tcPr>
            <w:tcW w:w="1276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0950A" w14:textId="5DA830BA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G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ender</w:t>
            </w:r>
          </w:p>
        </w:tc>
        <w:tc>
          <w:tcPr>
            <w:tcW w:w="155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244D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</w:t>
            </w:r>
          </w:p>
        </w:tc>
        <w:tc>
          <w:tcPr>
            <w:tcW w:w="141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7223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191 (80.3%)</w:t>
            </w:r>
          </w:p>
        </w:tc>
        <w:tc>
          <w:tcPr>
            <w:tcW w:w="2551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2D6C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69E4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C99C1DB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7EB6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E2B4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F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F1570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47 (19.7%)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EC9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0.47 (0.23-0.99, p=.046)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F476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0.42 (0.20-0.89, p=.023)</w:t>
            </w:r>
          </w:p>
        </w:tc>
      </w:tr>
      <w:tr w:rsidR="00934C66" w:rsidRPr="00AC784D" w14:paraId="400C34E0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EB570" w14:textId="1667DF63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Age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 xml:space="preserve"> (y.o.)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38372" w14:textId="7FA458B2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AC784D"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/>
              </w:rPr>
              <w:t>＜</w:t>
            </w:r>
            <w:r w:rsidRPr="00AC784D"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/>
              </w:rPr>
              <w:t>65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68CB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139 (58.4%)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8858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69450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7C9748C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555A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3F787" w14:textId="441B9905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≥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65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FBECA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99 (41.6%)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4553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1.00 (0.62-1.63, p=.990)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592C4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221F115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8DD6D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Siewert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6BC7" w14:textId="39A84833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/>
              </w:rPr>
              <w:t>Ⅱ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A683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141 (59.2%)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5238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084C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A2BE798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A7696" w14:textId="01F50208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4F08" w14:textId="48564EA5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宋体" w:hAnsi="Times New Roman" w:cs="Times New Roman"/>
                <w:color w:val="000000"/>
                <w:sz w:val="22"/>
                <w:szCs w:val="22"/>
                <w:lang w:eastAsia="zh-CN"/>
              </w:rPr>
              <w:t>Ⅲ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A70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97 (40.8%)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F9CE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1.40 (0.87-2.26, p=.170)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CF7E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7616FD7B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08F2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Lauren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FC7D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Intestinal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18D2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117 (49.2%)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32E1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B5A0E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4E8258C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74FA4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73F7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Diffuse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9851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46 (19.3%)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5938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0.67 (0.32-1.39, p=.280)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6E0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0DE9B84A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418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EBCF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Mixed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3438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75 (31.5%)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E1E2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1.10 (0.65-1.86, p=.730)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84D0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6AF94C0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1A2C0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Sig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D7998" w14:textId="1C990BA8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E72FF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215 (90.3%)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DCD3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C42FF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79E6DB79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A774B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F6783" w14:textId="3CE1561B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302C0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23 (9.7%)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509E9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0.76 (0.30-1.88, p=.550)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A1865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7253B2F1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EA360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Size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5B71" w14:textId="080D85D8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＜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6AF0D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138 (58.0%)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BF47A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ED48C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E567E1D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4B33A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6C4C" w14:textId="34B68625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≥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36A3D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100 (42.0%)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FD75C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1.72 (1.06-2.78, p=.027)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5D9D7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1.35 (0.78-2.35, p=.281)</w:t>
            </w:r>
          </w:p>
        </w:tc>
      </w:tr>
      <w:tr w:rsidR="00934C66" w:rsidRPr="00AC784D" w14:paraId="28706C35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0FF6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NAT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38076" w14:textId="5388748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Y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es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431D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22 (9.2%)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19F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5CE74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0842CC69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406B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29609" w14:textId="35005055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o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2C55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216 (90.8%)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AF65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0.36 (0.20-0.67, p=.001)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927E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0.51 (0.26-1.02, p=.057)</w:t>
            </w:r>
          </w:p>
        </w:tc>
      </w:tr>
      <w:tr w:rsidR="00934C66" w:rsidRPr="00AC784D" w14:paraId="0F3FBC4D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8919E" w14:textId="6D1FF371" w:rsidR="00934C66" w:rsidRPr="00AC784D" w:rsidRDefault="00052C68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Histopathological type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1A1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Well/Medium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0A6F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142 (59.7%)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E920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E3B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75913DFE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78B40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5CF5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Poor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4C8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96 (40.3%)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CFB7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1.05 (0.65-1.72, p=.836)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6EE3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7BC9EE00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44131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LVI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5E1D3" w14:textId="462F50C0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51A24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117 (49.2%)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98C9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03CED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D67E336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C808C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C28CB" w14:textId="5F658D49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5B47D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121 (50.8%)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2447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1.62 (0.99-2.63, p=.053)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C7B9B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5E9914C9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48827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PNI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80BA0" w14:textId="35AB4455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2A93B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108 (45.4%)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26B5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D17B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5A0A01EA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3C69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D565F" w14:textId="105BA6E8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4644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130 (54.6%)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7618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1.82 (1.10-3.00, p=.020)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4B3C" w14:textId="77777777" w:rsidR="00934C66" w:rsidRPr="00AC784D" w:rsidRDefault="00934C66" w:rsidP="00645542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1.15 (0.61-2.17, p=.671)</w:t>
            </w:r>
          </w:p>
        </w:tc>
      </w:tr>
      <w:tr w:rsidR="00934C66" w:rsidRPr="00AC784D" w14:paraId="28D9946B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4825" w14:textId="2438988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cT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4A0FC" w14:textId="38FFD592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0D2D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47 (19.7%)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5833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74A6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8321C47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FA5BD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60778" w14:textId="49B126BE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T2-3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96F3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119 (50.0%)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D3B37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3.74 (1.33-10.57, p=.013)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98DB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1.26 (0.37-4.28, p=.713)</w:t>
            </w:r>
          </w:p>
        </w:tc>
      </w:tr>
      <w:tr w:rsidR="00934C66" w:rsidRPr="00AC784D" w14:paraId="4744602B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3CB4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A2375" w14:textId="2C2825A9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F0FF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72 (30.3%)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B6A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5.99 (2.11-17.02, p&lt;.001)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A50F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1.33 (0.37-4.79, p=.666)</w:t>
            </w:r>
          </w:p>
        </w:tc>
      </w:tr>
      <w:tr w:rsidR="00934C66" w:rsidRPr="00AC784D" w14:paraId="1051D9F0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2E89" w14:textId="1227BE84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cN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7FA3C" w14:textId="6CC55444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7C00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123 (51.7%)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0C22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5906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05E21E3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2775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95CC9" w14:textId="693EB92D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9617D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115 (48.3%)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E8C87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3.09 (1.83-5.23, p&lt;.001)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1FAC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2.10 (1.15-3.85, p=.016)</w:t>
            </w:r>
          </w:p>
        </w:tc>
      </w:tr>
      <w:tr w:rsidR="00934C66" w:rsidRPr="00AC784D" w14:paraId="22FF8258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DAC8" w14:textId="0E8B032A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(y)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pT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3F1EA" w14:textId="2652D295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T0-1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46DE2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70 (29.4%)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3D7C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6FDE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637FE659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837E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226E" w14:textId="526572CC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T2-3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6D8C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102 (42.9%)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BEFC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3.67 (1.70-7.89, p&lt;.001)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A054D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1.83 (0.67-5.03, p=.241)</w:t>
            </w:r>
          </w:p>
        </w:tc>
      </w:tr>
      <w:tr w:rsidR="00934C66" w:rsidRPr="00AC784D" w14:paraId="0980ADDE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DD9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4D979" w14:textId="18F1DFB1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T4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7A99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66 (27.7%)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7CFB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4.09 (1.83-9.16, p&lt;.001)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911B9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1.68 (0.53-5.33, p=.380)</w:t>
            </w:r>
          </w:p>
        </w:tc>
      </w:tr>
      <w:tr w:rsidR="00934C66" w:rsidRPr="00AC784D" w14:paraId="4BBF11F6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AE6A1" w14:textId="6AD8B88D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(y)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pN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E852E" w14:textId="121F4C24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N0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8159E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127 (53.4%)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E5CBA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811C8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4E94E317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0E986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BADBF" w14:textId="55B8B574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N+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539C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111 (46.6%)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2160F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2.82 (1.70-4.68, p&lt;.001)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504B5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1.98 (1.08-3.64, p=.028)</w:t>
            </w:r>
          </w:p>
        </w:tc>
      </w:tr>
      <w:tr w:rsidR="00934C66" w:rsidRPr="00AC784D" w14:paraId="4F5FC5BC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8CDD6" w14:textId="32F98150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CD</w:t>
            </w: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≥2</w:t>
            </w: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D5478" w14:textId="7938FFD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No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E759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165 (69.3%)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C3EEB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67F03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</w:tr>
      <w:tr w:rsidR="00934C66" w:rsidRPr="00AC784D" w14:paraId="3D8BC00E" w14:textId="77777777" w:rsidTr="00934C66">
        <w:trPr>
          <w:jc w:val="center"/>
        </w:trPr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1AC6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ED6C3" w14:textId="46C1810D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lang w:eastAsia="zh-CN"/>
              </w:rPr>
            </w:pPr>
            <w:r w:rsidRPr="00AC784D">
              <w:rPr>
                <w:rFonts w:ascii="Times New Roman" w:hAnsi="Times New Roman" w:cs="Times New Roman"/>
                <w:color w:val="000000"/>
                <w:sz w:val="22"/>
                <w:szCs w:val="22"/>
                <w:lang w:eastAsia="zh-CN"/>
              </w:rPr>
              <w:t>Yes</w:t>
            </w:r>
          </w:p>
        </w:tc>
        <w:tc>
          <w:tcPr>
            <w:tcW w:w="141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1C24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</w:rPr>
            </w:pPr>
            <w:r w:rsidRPr="00AC784D">
              <w:rPr>
                <w:rFonts w:ascii="Times New Roman" w:eastAsia="Arial" w:hAnsi="Times New Roman" w:cs="Times New Roman"/>
                <w:color w:val="000000"/>
                <w:sz w:val="22"/>
                <w:szCs w:val="22"/>
              </w:rPr>
              <w:t>73 (30.7%)</w:t>
            </w:r>
          </w:p>
        </w:tc>
        <w:tc>
          <w:tcPr>
            <w:tcW w:w="2551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4707C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2.10 (1.30-3.40, p=.003)</w: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C1811" w14:textId="77777777" w:rsidR="00934C66" w:rsidRPr="00AC784D" w:rsidRDefault="00934C6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</w:rPr>
            </w:pPr>
            <w:r w:rsidRPr="00AC784D">
              <w:rPr>
                <w:rFonts w:ascii="Times New Roman" w:eastAsia="Arial" w:hAnsi="Times New Roman" w:cs="Times New Roman"/>
                <w:b/>
                <w:bCs/>
                <w:color w:val="000000"/>
                <w:sz w:val="22"/>
                <w:szCs w:val="22"/>
              </w:rPr>
              <w:t>2.55 (1.55-4.20, p&lt;.001)</w:t>
            </w:r>
          </w:p>
        </w:tc>
      </w:tr>
    </w:tbl>
    <w:p w14:paraId="01AAE5B8" w14:textId="3BDA54EC" w:rsidR="00B06C9E" w:rsidRPr="00AC784D" w:rsidRDefault="00B06C9E" w:rsidP="00B06C9E">
      <w:pPr>
        <w:tabs>
          <w:tab w:val="num" w:pos="720"/>
        </w:tabs>
        <w:rPr>
          <w:rFonts w:ascii="Times New Roman" w:hAnsi="Times New Roman" w:cs="Times New Roman"/>
          <w:lang w:eastAsia="zh-CN"/>
        </w:rPr>
      </w:pPr>
      <w:r w:rsidRPr="00AC784D">
        <w:rPr>
          <w:rFonts w:ascii="Times New Roman" w:hAnsi="Times New Roman" w:cs="Times New Roman"/>
          <w:b/>
          <w:bCs/>
        </w:rPr>
        <w:t>Abbreviations: HR:</w:t>
      </w:r>
      <w:r w:rsidRPr="00AC784D">
        <w:rPr>
          <w:rFonts w:ascii="Times New Roman" w:hAnsi="Times New Roman" w:cs="Times New Roman"/>
        </w:rPr>
        <w:t xml:space="preserve"> Hazard Ratio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CI:</w:t>
      </w:r>
      <w:r w:rsidRPr="00AC784D">
        <w:rPr>
          <w:rFonts w:ascii="Times New Roman" w:hAnsi="Times New Roman" w:cs="Times New Roman"/>
        </w:rPr>
        <w:t xml:space="preserve"> Confidence Interval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MU:</w:t>
      </w:r>
      <w:r w:rsidRPr="00AC784D">
        <w:rPr>
          <w:rFonts w:ascii="Times New Roman" w:hAnsi="Times New Roman" w:cs="Times New Roman"/>
        </w:rPr>
        <w:t xml:space="preserve"> Multivariate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UN:</w:t>
      </w:r>
      <w:r w:rsidRPr="00AC784D">
        <w:rPr>
          <w:rFonts w:ascii="Times New Roman" w:hAnsi="Times New Roman" w:cs="Times New Roman"/>
        </w:rPr>
        <w:t xml:space="preserve"> Univariate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RFS:</w:t>
      </w:r>
      <w:r w:rsidRPr="00AC784D">
        <w:rPr>
          <w:rFonts w:ascii="Times New Roman" w:hAnsi="Times New Roman" w:cs="Times New Roman"/>
        </w:rPr>
        <w:t xml:space="preserve"> Recurrence-Free Survival</w:t>
      </w:r>
      <w:r w:rsidRPr="00AC784D">
        <w:rPr>
          <w:rFonts w:ascii="Times New Roman" w:hAnsi="Times New Roman" w:cs="Times New Roman"/>
          <w:lang w:eastAsia="zh-CN"/>
        </w:rPr>
        <w:t xml:space="preserve"> </w:t>
      </w:r>
      <w:r w:rsidRPr="00AC784D">
        <w:rPr>
          <w:rFonts w:ascii="Times New Roman" w:hAnsi="Times New Roman" w:cs="Times New Roman"/>
          <w:b/>
          <w:bCs/>
        </w:rPr>
        <w:t>y.o.:</w:t>
      </w:r>
      <w:r w:rsidRPr="00AC784D">
        <w:rPr>
          <w:rFonts w:ascii="Times New Roman" w:hAnsi="Times New Roman" w:cs="Times New Roman"/>
        </w:rPr>
        <w:t xml:space="preserve"> Years Old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Sig:</w:t>
      </w:r>
      <w:r w:rsidRPr="00AC784D">
        <w:rPr>
          <w:rFonts w:ascii="Times New Roman" w:hAnsi="Times New Roman" w:cs="Times New Roman"/>
        </w:rPr>
        <w:t xml:space="preserve"> Signet Ring Cell Component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NAT:</w:t>
      </w:r>
      <w:r w:rsidRPr="00AC784D">
        <w:rPr>
          <w:rFonts w:ascii="Times New Roman" w:hAnsi="Times New Roman" w:cs="Times New Roman"/>
        </w:rPr>
        <w:t xml:space="preserve"> Neoadjuvant Therapy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LVI:</w:t>
      </w:r>
      <w:r w:rsidRPr="00AC784D">
        <w:rPr>
          <w:rFonts w:ascii="Times New Roman" w:hAnsi="Times New Roman" w:cs="Times New Roman"/>
        </w:rPr>
        <w:t xml:space="preserve"> Lymphovascular Invasion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PNI:</w:t>
      </w:r>
      <w:r w:rsidRPr="00AC784D">
        <w:rPr>
          <w:rFonts w:ascii="Times New Roman" w:hAnsi="Times New Roman" w:cs="Times New Roman"/>
        </w:rPr>
        <w:t xml:space="preserve"> Perineural Invasion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cT stage:</w:t>
      </w:r>
      <w:r w:rsidRPr="00AC784D">
        <w:rPr>
          <w:rFonts w:ascii="Times New Roman" w:hAnsi="Times New Roman" w:cs="Times New Roman"/>
        </w:rPr>
        <w:t xml:space="preserve"> Clinical T Stage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cN stage:</w:t>
      </w:r>
      <w:r w:rsidRPr="00AC784D">
        <w:rPr>
          <w:rFonts w:ascii="Times New Roman" w:hAnsi="Times New Roman" w:cs="Times New Roman"/>
        </w:rPr>
        <w:t xml:space="preserve"> Clinical N Stage</w:t>
      </w:r>
      <w:r w:rsidRPr="00AC784D">
        <w:rPr>
          <w:rFonts w:ascii="Times New Roman" w:hAnsi="Times New Roman" w:cs="Times New Roman"/>
          <w:lang w:eastAsia="zh-CN"/>
        </w:rPr>
        <w:t xml:space="preserve">. </w:t>
      </w:r>
      <w:r w:rsidRPr="00AC784D">
        <w:rPr>
          <w:rFonts w:ascii="Times New Roman" w:hAnsi="Times New Roman" w:cs="Times New Roman"/>
          <w:b/>
          <w:bCs/>
        </w:rPr>
        <w:t>(y)pT stage:</w:t>
      </w:r>
      <w:r w:rsidRPr="00AC784D">
        <w:rPr>
          <w:rFonts w:ascii="Times New Roman" w:hAnsi="Times New Roman" w:cs="Times New Roman"/>
        </w:rPr>
        <w:t xml:space="preserve"> Pathological T Stage </w:t>
      </w:r>
      <w:r w:rsidRPr="00AC784D">
        <w:rPr>
          <w:rFonts w:ascii="Times New Roman" w:hAnsi="Times New Roman" w:cs="Times New Roman"/>
          <w:lang w:eastAsia="zh-CN"/>
        </w:rPr>
        <w:t>(</w:t>
      </w:r>
      <w:r w:rsidRPr="00AC784D">
        <w:rPr>
          <w:rFonts w:ascii="Times New Roman" w:hAnsi="Times New Roman" w:cs="Times New Roman"/>
        </w:rPr>
        <w:t>Post-Neoadjuvant Therapy</w:t>
      </w:r>
      <w:r w:rsidRPr="00AC784D">
        <w:rPr>
          <w:rFonts w:ascii="Times New Roman" w:hAnsi="Times New Roman" w:cs="Times New Roman"/>
          <w:lang w:eastAsia="zh-CN"/>
        </w:rPr>
        <w:t xml:space="preserve">). </w:t>
      </w:r>
      <w:r w:rsidRPr="00AC784D">
        <w:rPr>
          <w:rFonts w:ascii="Times New Roman" w:hAnsi="Times New Roman" w:cs="Times New Roman"/>
          <w:b/>
          <w:bCs/>
        </w:rPr>
        <w:t>(y)pN stage:</w:t>
      </w:r>
      <w:r w:rsidRPr="00AC784D">
        <w:rPr>
          <w:rFonts w:ascii="Times New Roman" w:hAnsi="Times New Roman" w:cs="Times New Roman"/>
        </w:rPr>
        <w:t xml:space="preserve"> Pathological N Stage </w:t>
      </w:r>
      <w:r w:rsidRPr="00AC784D">
        <w:rPr>
          <w:rFonts w:ascii="Times New Roman" w:hAnsi="Times New Roman" w:cs="Times New Roman"/>
          <w:lang w:eastAsia="zh-CN"/>
        </w:rPr>
        <w:t>(</w:t>
      </w:r>
      <w:r w:rsidRPr="00AC784D">
        <w:rPr>
          <w:rFonts w:ascii="Times New Roman" w:hAnsi="Times New Roman" w:cs="Times New Roman"/>
        </w:rPr>
        <w:t>Post-Neoadjuvant Therapy</w:t>
      </w:r>
      <w:r w:rsidRPr="00AC784D">
        <w:rPr>
          <w:rFonts w:ascii="Times New Roman" w:hAnsi="Times New Roman" w:cs="Times New Roman"/>
          <w:lang w:eastAsia="zh-CN"/>
        </w:rPr>
        <w:t xml:space="preserve">). </w:t>
      </w:r>
      <w:r w:rsidRPr="00AC784D">
        <w:rPr>
          <w:rFonts w:ascii="Times New Roman" w:hAnsi="Times New Roman" w:cs="Times New Roman"/>
          <w:b/>
          <w:bCs/>
        </w:rPr>
        <w:t>CD ≥2:</w:t>
      </w:r>
      <w:r w:rsidRPr="00AC784D">
        <w:rPr>
          <w:rFonts w:ascii="Times New Roman" w:hAnsi="Times New Roman" w:cs="Times New Roman"/>
        </w:rPr>
        <w:t xml:space="preserve"> Complications of Clavien–Dindo Grade 2 or Higher</w:t>
      </w:r>
      <w:r w:rsidRPr="00AC784D">
        <w:rPr>
          <w:rFonts w:ascii="Times New Roman" w:hAnsi="Times New Roman" w:cs="Times New Roman"/>
          <w:lang w:eastAsia="zh-CN"/>
        </w:rPr>
        <w:t>.</w:t>
      </w:r>
    </w:p>
    <w:p w14:paraId="3553AB95" w14:textId="77777777" w:rsidR="008315CE" w:rsidRPr="00AC784D" w:rsidRDefault="008315CE">
      <w:pPr>
        <w:rPr>
          <w:rFonts w:ascii="Times New Roman" w:hAnsi="Times New Roman" w:cs="Times New Roman"/>
        </w:rPr>
      </w:pPr>
    </w:p>
    <w:sectPr w:rsidR="008315CE" w:rsidRPr="00AC784D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CFF8" w14:textId="77777777" w:rsidR="003E4483" w:rsidRDefault="003E4483" w:rsidP="008D5421">
      <w:r>
        <w:separator/>
      </w:r>
    </w:p>
  </w:endnote>
  <w:endnote w:type="continuationSeparator" w:id="0">
    <w:p w14:paraId="0D667552" w14:textId="77777777" w:rsidR="003E4483" w:rsidRDefault="003E4483" w:rsidP="008D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obe 宋体 Std L">
    <w:altName w:val="宋体"/>
    <w:panose1 w:val="020B0604020202020204"/>
    <w:charset w:val="86"/>
    <w:family w:val="roman"/>
    <w:notTrueType/>
    <w:pitch w:val="variable"/>
    <w:sig w:usb0="00000207" w:usb1="0A0F1810" w:usb2="00000016" w:usb3="00000000" w:csb0="000600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8BB03" w14:textId="77777777" w:rsidR="003E4483" w:rsidRDefault="003E4483" w:rsidP="008D5421">
      <w:r>
        <w:separator/>
      </w:r>
    </w:p>
  </w:footnote>
  <w:footnote w:type="continuationSeparator" w:id="0">
    <w:p w14:paraId="0E328593" w14:textId="77777777" w:rsidR="003E4483" w:rsidRDefault="003E4483" w:rsidP="008D5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71592896">
    <w:abstractNumId w:val="1"/>
  </w:num>
  <w:num w:numId="2" w16cid:durableId="1403019278">
    <w:abstractNumId w:val="2"/>
  </w:num>
  <w:num w:numId="3" w16cid:durableId="2007512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565"/>
    <w:rsid w:val="00052C68"/>
    <w:rsid w:val="00244E60"/>
    <w:rsid w:val="002C111B"/>
    <w:rsid w:val="00393B8D"/>
    <w:rsid w:val="003C5E31"/>
    <w:rsid w:val="003E4483"/>
    <w:rsid w:val="004550F0"/>
    <w:rsid w:val="00645542"/>
    <w:rsid w:val="007C74D5"/>
    <w:rsid w:val="007E5F7D"/>
    <w:rsid w:val="008315CE"/>
    <w:rsid w:val="008D5421"/>
    <w:rsid w:val="0093009B"/>
    <w:rsid w:val="009332F5"/>
    <w:rsid w:val="00934C66"/>
    <w:rsid w:val="00AC784D"/>
    <w:rsid w:val="00B06C9E"/>
    <w:rsid w:val="00C8198B"/>
    <w:rsid w:val="00D64EDB"/>
    <w:rsid w:val="00E3359C"/>
    <w:rsid w:val="00F11565"/>
    <w:rsid w:val="00F84B04"/>
    <w:rsid w:val="00FE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9FE1F9"/>
  <w15:docId w15:val="{86E5CAE2-C760-4200-BD14-F110B7BB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paragraph" w:styleId="a6">
    <w:name w:val="header"/>
    <w:basedOn w:val="a"/>
    <w:link w:val="a7"/>
    <w:uiPriority w:val="99"/>
    <w:unhideWhenUsed/>
    <w:rsid w:val="008D54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8D5421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8D54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8D5421"/>
    <w:rPr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934C66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d31901</cp:lastModifiedBy>
  <cp:revision>18</cp:revision>
  <dcterms:created xsi:type="dcterms:W3CDTF">2017-02-28T11:18:00Z</dcterms:created>
  <dcterms:modified xsi:type="dcterms:W3CDTF">2025-09-14T15:07:00Z</dcterms:modified>
  <cp:category/>
</cp:coreProperties>
</file>