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EBC" w:rsidRDefault="00706EBC" w:rsidP="00706EBC">
      <w:pPr>
        <w:rPr>
          <w:b/>
          <w:bCs/>
          <w:sz w:val="22"/>
        </w:rPr>
      </w:pPr>
    </w:p>
    <w:p w:rsidR="00706EBC" w:rsidRDefault="00706EBC" w:rsidP="00706EBC">
      <w:pPr>
        <w:rPr>
          <w:b/>
          <w:bCs/>
          <w:sz w:val="22"/>
        </w:rPr>
      </w:pPr>
      <w:r>
        <w:rPr>
          <w:b/>
          <w:bCs/>
          <w:sz w:val="22"/>
        </w:rPr>
        <w:t xml:space="preserve">Supplementary Table 1. </w:t>
      </w:r>
      <w:r w:rsidRPr="006C7A4F">
        <w:rPr>
          <w:sz w:val="22"/>
        </w:rPr>
        <w:t>Association between lowest hemoglobin and mortality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091"/>
        <w:gridCol w:w="2091"/>
        <w:gridCol w:w="2091"/>
        <w:gridCol w:w="2091"/>
      </w:tblGrid>
      <w:tr w:rsidR="00706EBC" w:rsidRPr="00386C1E" w:rsidTr="00D0500E">
        <w:tc>
          <w:tcPr>
            <w:tcW w:w="1000" w:type="pct"/>
          </w:tcPr>
          <w:p w:rsidR="00706EBC" w:rsidRPr="00386C1E" w:rsidRDefault="00706EBC" w:rsidP="00D0500E">
            <w:pPr>
              <w:rPr>
                <w:b/>
                <w:bCs/>
                <w:sz w:val="24"/>
                <w:szCs w:val="24"/>
              </w:rPr>
            </w:pPr>
            <w:r w:rsidRPr="00386C1E">
              <w:rPr>
                <w:b/>
                <w:bCs/>
                <w:sz w:val="24"/>
                <w:szCs w:val="24"/>
              </w:rPr>
              <w:t>Variable</w:t>
            </w:r>
          </w:p>
        </w:tc>
        <w:tc>
          <w:tcPr>
            <w:tcW w:w="1000" w:type="pct"/>
          </w:tcPr>
          <w:p w:rsidR="00706EBC" w:rsidRPr="00386C1E" w:rsidRDefault="00706EBC" w:rsidP="00D0500E">
            <w:pPr>
              <w:rPr>
                <w:sz w:val="24"/>
                <w:szCs w:val="24"/>
              </w:rPr>
            </w:pPr>
            <w:r w:rsidRPr="00386C1E">
              <w:rPr>
                <w:b/>
                <w:bCs/>
                <w:sz w:val="24"/>
                <w:szCs w:val="24"/>
              </w:rPr>
              <w:t>HR (95% CI)</w:t>
            </w:r>
            <w:r w:rsidRPr="00386C1E">
              <w:rPr>
                <w:b/>
                <w:bCs/>
                <w:sz w:val="24"/>
                <w:szCs w:val="24"/>
              </w:rPr>
              <w:br/>
              <w:t>Pre-Matching</w:t>
            </w:r>
          </w:p>
        </w:tc>
        <w:tc>
          <w:tcPr>
            <w:tcW w:w="1000" w:type="pct"/>
          </w:tcPr>
          <w:p w:rsidR="00706EBC" w:rsidRPr="00386C1E" w:rsidRDefault="00706EBC" w:rsidP="00D0500E">
            <w:pPr>
              <w:rPr>
                <w:sz w:val="24"/>
                <w:szCs w:val="24"/>
              </w:rPr>
            </w:pPr>
            <w:r w:rsidRPr="00386C1E">
              <w:rPr>
                <w:b/>
                <w:bCs/>
                <w:sz w:val="24"/>
                <w:szCs w:val="24"/>
              </w:rPr>
              <w:t>p-Value</w:t>
            </w:r>
            <w:r w:rsidRPr="00386C1E">
              <w:rPr>
                <w:b/>
                <w:bCs/>
                <w:sz w:val="24"/>
                <w:szCs w:val="24"/>
              </w:rPr>
              <w:br/>
              <w:t>Pre-Matching</w:t>
            </w:r>
          </w:p>
        </w:tc>
        <w:tc>
          <w:tcPr>
            <w:tcW w:w="1000" w:type="pct"/>
          </w:tcPr>
          <w:p w:rsidR="00706EBC" w:rsidRPr="00386C1E" w:rsidRDefault="00706EBC" w:rsidP="00D0500E">
            <w:pPr>
              <w:rPr>
                <w:sz w:val="24"/>
                <w:szCs w:val="24"/>
              </w:rPr>
            </w:pPr>
            <w:r w:rsidRPr="00386C1E">
              <w:rPr>
                <w:b/>
                <w:bCs/>
                <w:sz w:val="24"/>
                <w:szCs w:val="24"/>
              </w:rPr>
              <w:t>HR (95% CI)</w:t>
            </w:r>
            <w:r w:rsidRPr="00386C1E">
              <w:rPr>
                <w:b/>
                <w:bCs/>
                <w:sz w:val="24"/>
                <w:szCs w:val="24"/>
              </w:rPr>
              <w:br/>
              <w:t>Post-Matching</w:t>
            </w:r>
          </w:p>
        </w:tc>
        <w:tc>
          <w:tcPr>
            <w:tcW w:w="1000" w:type="pct"/>
          </w:tcPr>
          <w:p w:rsidR="00706EBC" w:rsidRPr="00386C1E" w:rsidRDefault="00706EBC" w:rsidP="00D0500E">
            <w:pPr>
              <w:rPr>
                <w:sz w:val="24"/>
                <w:szCs w:val="24"/>
              </w:rPr>
            </w:pPr>
            <w:r w:rsidRPr="00386C1E">
              <w:rPr>
                <w:b/>
                <w:bCs/>
                <w:sz w:val="24"/>
                <w:szCs w:val="24"/>
              </w:rPr>
              <w:t>p-Value</w:t>
            </w:r>
            <w:r w:rsidRPr="00386C1E">
              <w:rPr>
                <w:b/>
                <w:bCs/>
                <w:sz w:val="24"/>
                <w:szCs w:val="24"/>
              </w:rPr>
              <w:br/>
              <w:t>Post-Matching</w:t>
            </w:r>
          </w:p>
        </w:tc>
      </w:tr>
      <w:tr w:rsidR="00706EBC" w:rsidRPr="00386C1E" w:rsidTr="00D0500E">
        <w:tc>
          <w:tcPr>
            <w:tcW w:w="1000" w:type="pct"/>
          </w:tcPr>
          <w:p w:rsidR="00706EBC" w:rsidRPr="00386C1E" w:rsidRDefault="00706EBC" w:rsidP="00D0500E">
            <w:pPr>
              <w:rPr>
                <w:sz w:val="24"/>
                <w:szCs w:val="24"/>
              </w:rPr>
            </w:pPr>
            <w:r w:rsidRPr="00386C1E">
              <w:rPr>
                <w:sz w:val="24"/>
                <w:szCs w:val="24"/>
              </w:rPr>
              <w:t>Moderate or Severe Anemia</w:t>
            </w:r>
          </w:p>
        </w:tc>
        <w:tc>
          <w:tcPr>
            <w:tcW w:w="1000" w:type="pct"/>
          </w:tcPr>
          <w:p w:rsidR="00706EBC" w:rsidRPr="00386C1E" w:rsidRDefault="00706EBC" w:rsidP="00D0500E">
            <w:pPr>
              <w:rPr>
                <w:sz w:val="24"/>
                <w:szCs w:val="24"/>
              </w:rPr>
            </w:pPr>
            <w:r w:rsidRPr="00386C1E">
              <w:rPr>
                <w:sz w:val="24"/>
                <w:szCs w:val="24"/>
              </w:rPr>
              <w:t>1.39 (1.10–1.76)</w:t>
            </w:r>
          </w:p>
        </w:tc>
        <w:tc>
          <w:tcPr>
            <w:tcW w:w="1000" w:type="pct"/>
          </w:tcPr>
          <w:p w:rsidR="00706EBC" w:rsidRPr="00386C1E" w:rsidRDefault="00706EBC" w:rsidP="00D0500E">
            <w:pPr>
              <w:rPr>
                <w:sz w:val="24"/>
                <w:szCs w:val="24"/>
              </w:rPr>
            </w:pPr>
            <w:r w:rsidRPr="00386C1E">
              <w:rPr>
                <w:sz w:val="24"/>
                <w:szCs w:val="24"/>
              </w:rPr>
              <w:t>0.006</w:t>
            </w:r>
          </w:p>
        </w:tc>
        <w:tc>
          <w:tcPr>
            <w:tcW w:w="1000" w:type="pct"/>
          </w:tcPr>
          <w:p w:rsidR="00706EBC" w:rsidRPr="00386C1E" w:rsidRDefault="00706EBC" w:rsidP="00D0500E">
            <w:pPr>
              <w:rPr>
                <w:sz w:val="24"/>
                <w:szCs w:val="24"/>
              </w:rPr>
            </w:pPr>
            <w:r w:rsidRPr="00386C1E">
              <w:rPr>
                <w:sz w:val="24"/>
                <w:szCs w:val="24"/>
              </w:rPr>
              <w:t>1.35 (1.06–1.71)</w:t>
            </w:r>
          </w:p>
        </w:tc>
        <w:tc>
          <w:tcPr>
            <w:tcW w:w="1000" w:type="pct"/>
          </w:tcPr>
          <w:p w:rsidR="00706EBC" w:rsidRPr="00386C1E" w:rsidRDefault="00706EBC" w:rsidP="00D0500E">
            <w:pPr>
              <w:rPr>
                <w:sz w:val="24"/>
                <w:szCs w:val="24"/>
              </w:rPr>
            </w:pPr>
            <w:r w:rsidRPr="00386C1E">
              <w:rPr>
                <w:sz w:val="24"/>
                <w:szCs w:val="24"/>
              </w:rPr>
              <w:t>0.015</w:t>
            </w:r>
          </w:p>
        </w:tc>
      </w:tr>
      <w:tr w:rsidR="00706EBC" w:rsidRPr="00386C1E" w:rsidTr="00D0500E">
        <w:tc>
          <w:tcPr>
            <w:tcW w:w="1000" w:type="pct"/>
          </w:tcPr>
          <w:p w:rsidR="00706EBC" w:rsidRPr="00386C1E" w:rsidRDefault="00706EBC" w:rsidP="00D0500E">
            <w:pPr>
              <w:rPr>
                <w:sz w:val="24"/>
                <w:szCs w:val="24"/>
              </w:rPr>
            </w:pPr>
            <w:r w:rsidRPr="00386C1E">
              <w:rPr>
                <w:sz w:val="24"/>
                <w:szCs w:val="24"/>
              </w:rPr>
              <w:t>Male</w:t>
            </w:r>
          </w:p>
        </w:tc>
        <w:tc>
          <w:tcPr>
            <w:tcW w:w="1000" w:type="pct"/>
          </w:tcPr>
          <w:p w:rsidR="00706EBC" w:rsidRPr="00386C1E" w:rsidRDefault="00706EBC" w:rsidP="00D0500E">
            <w:pPr>
              <w:rPr>
                <w:sz w:val="24"/>
                <w:szCs w:val="24"/>
              </w:rPr>
            </w:pPr>
            <w:r w:rsidRPr="00386C1E">
              <w:rPr>
                <w:sz w:val="24"/>
                <w:szCs w:val="24"/>
              </w:rPr>
              <w:t>1.27 (1.06–1.53)</w:t>
            </w:r>
          </w:p>
        </w:tc>
        <w:tc>
          <w:tcPr>
            <w:tcW w:w="1000" w:type="pct"/>
          </w:tcPr>
          <w:p w:rsidR="00706EBC" w:rsidRPr="00386C1E" w:rsidRDefault="00706EBC" w:rsidP="00D0500E">
            <w:pPr>
              <w:rPr>
                <w:sz w:val="24"/>
                <w:szCs w:val="24"/>
              </w:rPr>
            </w:pPr>
            <w:r w:rsidRPr="00386C1E">
              <w:rPr>
                <w:sz w:val="24"/>
                <w:szCs w:val="24"/>
              </w:rPr>
              <w:t>0.009</w:t>
            </w:r>
          </w:p>
        </w:tc>
        <w:tc>
          <w:tcPr>
            <w:tcW w:w="1000" w:type="pct"/>
          </w:tcPr>
          <w:p w:rsidR="00706EBC" w:rsidRPr="00386C1E" w:rsidRDefault="00706EBC" w:rsidP="00D0500E">
            <w:pPr>
              <w:rPr>
                <w:sz w:val="24"/>
                <w:szCs w:val="24"/>
              </w:rPr>
            </w:pPr>
            <w:r w:rsidRPr="00386C1E">
              <w:rPr>
                <w:sz w:val="24"/>
                <w:szCs w:val="24"/>
              </w:rPr>
              <w:t>1.30 (1.07–1.58)</w:t>
            </w:r>
          </w:p>
        </w:tc>
        <w:tc>
          <w:tcPr>
            <w:tcW w:w="1000" w:type="pct"/>
          </w:tcPr>
          <w:p w:rsidR="00706EBC" w:rsidRPr="00386C1E" w:rsidRDefault="00706EBC" w:rsidP="00D0500E">
            <w:pPr>
              <w:rPr>
                <w:sz w:val="24"/>
                <w:szCs w:val="24"/>
              </w:rPr>
            </w:pPr>
            <w:r w:rsidRPr="00386C1E">
              <w:rPr>
                <w:sz w:val="24"/>
                <w:szCs w:val="24"/>
              </w:rPr>
              <w:t>0.008</w:t>
            </w:r>
          </w:p>
        </w:tc>
      </w:tr>
      <w:tr w:rsidR="00706EBC" w:rsidRPr="00386C1E" w:rsidTr="00D0500E">
        <w:tc>
          <w:tcPr>
            <w:tcW w:w="1000" w:type="pct"/>
          </w:tcPr>
          <w:p w:rsidR="00706EBC" w:rsidRPr="00386C1E" w:rsidRDefault="00706EBC" w:rsidP="00D0500E">
            <w:pPr>
              <w:rPr>
                <w:sz w:val="24"/>
                <w:szCs w:val="24"/>
              </w:rPr>
            </w:pPr>
            <w:r w:rsidRPr="00386C1E">
              <w:rPr>
                <w:sz w:val="24"/>
                <w:szCs w:val="24"/>
              </w:rPr>
              <w:t>Age</w:t>
            </w:r>
          </w:p>
        </w:tc>
        <w:tc>
          <w:tcPr>
            <w:tcW w:w="1000" w:type="pct"/>
          </w:tcPr>
          <w:p w:rsidR="00706EBC" w:rsidRPr="00386C1E" w:rsidRDefault="00706EBC" w:rsidP="00D0500E">
            <w:pPr>
              <w:rPr>
                <w:sz w:val="24"/>
                <w:szCs w:val="24"/>
              </w:rPr>
            </w:pPr>
            <w:r w:rsidRPr="00386C1E">
              <w:rPr>
                <w:sz w:val="24"/>
                <w:szCs w:val="24"/>
              </w:rPr>
              <w:t>1.07 (1.03–1.12)</w:t>
            </w:r>
          </w:p>
        </w:tc>
        <w:tc>
          <w:tcPr>
            <w:tcW w:w="1000" w:type="pct"/>
          </w:tcPr>
          <w:p w:rsidR="00706EBC" w:rsidRPr="00386C1E" w:rsidRDefault="00706EBC" w:rsidP="00D0500E">
            <w:pPr>
              <w:rPr>
                <w:sz w:val="24"/>
                <w:szCs w:val="24"/>
              </w:rPr>
            </w:pPr>
            <w:r w:rsidRPr="00386C1E">
              <w:rPr>
                <w:sz w:val="24"/>
                <w:szCs w:val="24"/>
              </w:rPr>
              <w:t>&lt;0.001</w:t>
            </w:r>
          </w:p>
        </w:tc>
        <w:tc>
          <w:tcPr>
            <w:tcW w:w="1000" w:type="pct"/>
          </w:tcPr>
          <w:p w:rsidR="00706EBC" w:rsidRPr="00386C1E" w:rsidRDefault="00706EBC" w:rsidP="00D0500E">
            <w:pPr>
              <w:rPr>
                <w:sz w:val="24"/>
                <w:szCs w:val="24"/>
              </w:rPr>
            </w:pPr>
            <w:r w:rsidRPr="00386C1E">
              <w:rPr>
                <w:sz w:val="24"/>
                <w:szCs w:val="24"/>
              </w:rPr>
              <w:t>1.08 (1.03–1.12)</w:t>
            </w:r>
          </w:p>
        </w:tc>
        <w:tc>
          <w:tcPr>
            <w:tcW w:w="1000" w:type="pct"/>
          </w:tcPr>
          <w:p w:rsidR="00706EBC" w:rsidRPr="00386C1E" w:rsidRDefault="00706EBC" w:rsidP="00D0500E">
            <w:pPr>
              <w:rPr>
                <w:sz w:val="24"/>
                <w:szCs w:val="24"/>
              </w:rPr>
            </w:pPr>
            <w:r w:rsidRPr="00386C1E">
              <w:rPr>
                <w:sz w:val="24"/>
                <w:szCs w:val="24"/>
              </w:rPr>
              <w:t>&lt;0.001</w:t>
            </w:r>
          </w:p>
        </w:tc>
      </w:tr>
      <w:tr w:rsidR="00706EBC" w:rsidRPr="00386C1E" w:rsidTr="00D0500E">
        <w:tc>
          <w:tcPr>
            <w:tcW w:w="1000" w:type="pct"/>
          </w:tcPr>
          <w:p w:rsidR="00706EBC" w:rsidRPr="00386C1E" w:rsidRDefault="00706EBC" w:rsidP="00D0500E">
            <w:pPr>
              <w:rPr>
                <w:sz w:val="24"/>
                <w:szCs w:val="24"/>
              </w:rPr>
            </w:pPr>
            <w:r w:rsidRPr="00386C1E">
              <w:rPr>
                <w:sz w:val="24"/>
                <w:szCs w:val="24"/>
              </w:rPr>
              <w:t>Metastatic Disease</w:t>
            </w:r>
          </w:p>
        </w:tc>
        <w:tc>
          <w:tcPr>
            <w:tcW w:w="1000" w:type="pct"/>
          </w:tcPr>
          <w:p w:rsidR="00706EBC" w:rsidRPr="00386C1E" w:rsidRDefault="00706EBC" w:rsidP="00D0500E">
            <w:pPr>
              <w:rPr>
                <w:sz w:val="24"/>
                <w:szCs w:val="24"/>
              </w:rPr>
            </w:pPr>
            <w:r w:rsidRPr="00386C1E">
              <w:rPr>
                <w:sz w:val="24"/>
                <w:szCs w:val="24"/>
              </w:rPr>
              <w:t>1.70 (1.20–2.41)</w:t>
            </w:r>
          </w:p>
        </w:tc>
        <w:tc>
          <w:tcPr>
            <w:tcW w:w="1000" w:type="pct"/>
          </w:tcPr>
          <w:p w:rsidR="00706EBC" w:rsidRPr="00386C1E" w:rsidRDefault="00706EBC" w:rsidP="00D0500E">
            <w:pPr>
              <w:rPr>
                <w:sz w:val="24"/>
                <w:szCs w:val="24"/>
              </w:rPr>
            </w:pPr>
            <w:r w:rsidRPr="00386C1E">
              <w:rPr>
                <w:sz w:val="24"/>
                <w:szCs w:val="24"/>
              </w:rPr>
              <w:t>0.003</w:t>
            </w:r>
          </w:p>
        </w:tc>
        <w:tc>
          <w:tcPr>
            <w:tcW w:w="1000" w:type="pct"/>
          </w:tcPr>
          <w:p w:rsidR="00706EBC" w:rsidRPr="00386C1E" w:rsidRDefault="00706EBC" w:rsidP="00D0500E">
            <w:pPr>
              <w:rPr>
                <w:sz w:val="24"/>
                <w:szCs w:val="24"/>
              </w:rPr>
            </w:pPr>
            <w:r w:rsidRPr="00386C1E">
              <w:rPr>
                <w:sz w:val="24"/>
                <w:szCs w:val="24"/>
              </w:rPr>
              <w:t>1.61 (1.12–2.31)</w:t>
            </w:r>
          </w:p>
        </w:tc>
        <w:tc>
          <w:tcPr>
            <w:tcW w:w="1000" w:type="pct"/>
          </w:tcPr>
          <w:p w:rsidR="00706EBC" w:rsidRPr="00386C1E" w:rsidRDefault="00706EBC" w:rsidP="00D0500E">
            <w:pPr>
              <w:rPr>
                <w:sz w:val="24"/>
                <w:szCs w:val="24"/>
              </w:rPr>
            </w:pPr>
            <w:r w:rsidRPr="00386C1E">
              <w:rPr>
                <w:sz w:val="24"/>
                <w:szCs w:val="24"/>
              </w:rPr>
              <w:t>0.011</w:t>
            </w:r>
          </w:p>
        </w:tc>
      </w:tr>
      <w:tr w:rsidR="00706EBC" w:rsidRPr="00386C1E" w:rsidTr="00D0500E">
        <w:tc>
          <w:tcPr>
            <w:tcW w:w="1000" w:type="pct"/>
          </w:tcPr>
          <w:p w:rsidR="00706EBC" w:rsidRPr="00386C1E" w:rsidRDefault="00706EBC" w:rsidP="00D0500E">
            <w:pPr>
              <w:rPr>
                <w:sz w:val="24"/>
                <w:szCs w:val="24"/>
              </w:rPr>
            </w:pPr>
            <w:r w:rsidRPr="00386C1E">
              <w:rPr>
                <w:sz w:val="24"/>
                <w:szCs w:val="24"/>
              </w:rPr>
              <w:t>Elective Surgery</w:t>
            </w:r>
          </w:p>
        </w:tc>
        <w:tc>
          <w:tcPr>
            <w:tcW w:w="1000" w:type="pct"/>
          </w:tcPr>
          <w:p w:rsidR="00706EBC" w:rsidRPr="00386C1E" w:rsidRDefault="00706EBC" w:rsidP="00D0500E">
            <w:pPr>
              <w:rPr>
                <w:sz w:val="24"/>
                <w:szCs w:val="24"/>
              </w:rPr>
            </w:pPr>
            <w:r w:rsidRPr="00386C1E">
              <w:rPr>
                <w:sz w:val="24"/>
                <w:szCs w:val="24"/>
              </w:rPr>
              <w:t>0.69 (0.55–0.86)</w:t>
            </w:r>
          </w:p>
        </w:tc>
        <w:tc>
          <w:tcPr>
            <w:tcW w:w="1000" w:type="pct"/>
          </w:tcPr>
          <w:p w:rsidR="00706EBC" w:rsidRPr="00386C1E" w:rsidRDefault="00706EBC" w:rsidP="00D0500E">
            <w:pPr>
              <w:rPr>
                <w:sz w:val="24"/>
                <w:szCs w:val="24"/>
              </w:rPr>
            </w:pPr>
            <w:r w:rsidRPr="00386C1E">
              <w:rPr>
                <w:sz w:val="24"/>
                <w:szCs w:val="24"/>
              </w:rPr>
              <w:t>0.001</w:t>
            </w:r>
          </w:p>
        </w:tc>
        <w:tc>
          <w:tcPr>
            <w:tcW w:w="1000" w:type="pct"/>
          </w:tcPr>
          <w:p w:rsidR="00706EBC" w:rsidRPr="00386C1E" w:rsidRDefault="00706EBC" w:rsidP="00D0500E">
            <w:pPr>
              <w:rPr>
                <w:sz w:val="24"/>
                <w:szCs w:val="24"/>
              </w:rPr>
            </w:pPr>
            <w:r w:rsidRPr="00386C1E">
              <w:rPr>
                <w:sz w:val="24"/>
                <w:szCs w:val="24"/>
              </w:rPr>
              <w:t>0.86 (0.68–1.10)</w:t>
            </w:r>
          </w:p>
        </w:tc>
        <w:tc>
          <w:tcPr>
            <w:tcW w:w="1000" w:type="pct"/>
          </w:tcPr>
          <w:p w:rsidR="00706EBC" w:rsidRPr="00386C1E" w:rsidRDefault="00706EBC" w:rsidP="00D0500E">
            <w:pPr>
              <w:rPr>
                <w:sz w:val="24"/>
                <w:szCs w:val="24"/>
              </w:rPr>
            </w:pPr>
            <w:r w:rsidRPr="00386C1E">
              <w:rPr>
                <w:sz w:val="24"/>
                <w:szCs w:val="24"/>
              </w:rPr>
              <w:t>0.239</w:t>
            </w:r>
          </w:p>
        </w:tc>
      </w:tr>
      <w:tr w:rsidR="00706EBC" w:rsidRPr="00386C1E" w:rsidTr="00D0500E">
        <w:tc>
          <w:tcPr>
            <w:tcW w:w="1000" w:type="pct"/>
          </w:tcPr>
          <w:p w:rsidR="00706EBC" w:rsidRPr="00386C1E" w:rsidRDefault="00706EBC" w:rsidP="00D0500E">
            <w:pPr>
              <w:rPr>
                <w:sz w:val="24"/>
                <w:szCs w:val="24"/>
              </w:rPr>
            </w:pPr>
            <w:r w:rsidRPr="00386C1E">
              <w:rPr>
                <w:sz w:val="24"/>
                <w:szCs w:val="24"/>
              </w:rPr>
              <w:t>APACHE III Score</w:t>
            </w:r>
          </w:p>
        </w:tc>
        <w:tc>
          <w:tcPr>
            <w:tcW w:w="1000" w:type="pct"/>
          </w:tcPr>
          <w:p w:rsidR="00706EBC" w:rsidRPr="00386C1E" w:rsidRDefault="00706EBC" w:rsidP="00D0500E">
            <w:pPr>
              <w:rPr>
                <w:sz w:val="24"/>
                <w:szCs w:val="24"/>
              </w:rPr>
            </w:pPr>
            <w:r w:rsidRPr="00386C1E">
              <w:rPr>
                <w:sz w:val="24"/>
                <w:szCs w:val="24"/>
              </w:rPr>
              <w:t>1.03 (1.02–1.04)</w:t>
            </w:r>
          </w:p>
        </w:tc>
        <w:tc>
          <w:tcPr>
            <w:tcW w:w="1000" w:type="pct"/>
          </w:tcPr>
          <w:p w:rsidR="00706EBC" w:rsidRPr="00386C1E" w:rsidRDefault="00706EBC" w:rsidP="00D0500E">
            <w:pPr>
              <w:rPr>
                <w:sz w:val="24"/>
                <w:szCs w:val="24"/>
              </w:rPr>
            </w:pPr>
            <w:r w:rsidRPr="00386C1E">
              <w:rPr>
                <w:sz w:val="24"/>
                <w:szCs w:val="24"/>
              </w:rPr>
              <w:t>&lt;0.001</w:t>
            </w:r>
          </w:p>
        </w:tc>
        <w:tc>
          <w:tcPr>
            <w:tcW w:w="1000" w:type="pct"/>
          </w:tcPr>
          <w:p w:rsidR="00706EBC" w:rsidRPr="00386C1E" w:rsidRDefault="00706EBC" w:rsidP="00D0500E">
            <w:pPr>
              <w:rPr>
                <w:sz w:val="24"/>
                <w:szCs w:val="24"/>
              </w:rPr>
            </w:pPr>
            <w:r w:rsidRPr="00386C1E">
              <w:rPr>
                <w:sz w:val="24"/>
                <w:szCs w:val="24"/>
              </w:rPr>
              <w:t>1.03 (1.02–1.04)</w:t>
            </w:r>
          </w:p>
        </w:tc>
        <w:tc>
          <w:tcPr>
            <w:tcW w:w="1000" w:type="pct"/>
          </w:tcPr>
          <w:p w:rsidR="00706EBC" w:rsidRPr="00386C1E" w:rsidRDefault="00706EBC" w:rsidP="00D0500E">
            <w:pPr>
              <w:rPr>
                <w:sz w:val="24"/>
                <w:szCs w:val="24"/>
              </w:rPr>
            </w:pPr>
            <w:r w:rsidRPr="00386C1E">
              <w:rPr>
                <w:sz w:val="24"/>
                <w:szCs w:val="24"/>
              </w:rPr>
              <w:t>&lt;0.001</w:t>
            </w:r>
          </w:p>
        </w:tc>
      </w:tr>
      <w:tr w:rsidR="00706EBC" w:rsidRPr="00386C1E" w:rsidTr="00D0500E">
        <w:tc>
          <w:tcPr>
            <w:tcW w:w="1000" w:type="pct"/>
          </w:tcPr>
          <w:p w:rsidR="00706EBC" w:rsidRPr="00386C1E" w:rsidRDefault="00706EBC" w:rsidP="00D0500E">
            <w:pPr>
              <w:rPr>
                <w:sz w:val="24"/>
                <w:szCs w:val="24"/>
              </w:rPr>
            </w:pPr>
            <w:r w:rsidRPr="00386C1E">
              <w:rPr>
                <w:sz w:val="24"/>
                <w:szCs w:val="24"/>
              </w:rPr>
              <w:t>SOFA Score</w:t>
            </w:r>
          </w:p>
        </w:tc>
        <w:tc>
          <w:tcPr>
            <w:tcW w:w="1000" w:type="pct"/>
          </w:tcPr>
          <w:p w:rsidR="00706EBC" w:rsidRPr="00386C1E" w:rsidRDefault="00706EBC" w:rsidP="00D0500E">
            <w:pPr>
              <w:rPr>
                <w:sz w:val="24"/>
                <w:szCs w:val="24"/>
              </w:rPr>
            </w:pPr>
            <w:r w:rsidRPr="00386C1E">
              <w:rPr>
                <w:sz w:val="24"/>
                <w:szCs w:val="24"/>
              </w:rPr>
              <w:t>1.11 (1.06–1.17)</w:t>
            </w:r>
          </w:p>
        </w:tc>
        <w:tc>
          <w:tcPr>
            <w:tcW w:w="1000" w:type="pct"/>
          </w:tcPr>
          <w:p w:rsidR="00706EBC" w:rsidRPr="00386C1E" w:rsidRDefault="00706EBC" w:rsidP="00D0500E">
            <w:pPr>
              <w:rPr>
                <w:sz w:val="24"/>
                <w:szCs w:val="24"/>
              </w:rPr>
            </w:pPr>
            <w:r w:rsidRPr="00386C1E">
              <w:rPr>
                <w:sz w:val="24"/>
                <w:szCs w:val="24"/>
              </w:rPr>
              <w:t>&lt;0.001</w:t>
            </w:r>
          </w:p>
        </w:tc>
        <w:tc>
          <w:tcPr>
            <w:tcW w:w="1000" w:type="pct"/>
          </w:tcPr>
          <w:p w:rsidR="00706EBC" w:rsidRPr="00386C1E" w:rsidRDefault="00706EBC" w:rsidP="00D0500E">
            <w:pPr>
              <w:rPr>
                <w:sz w:val="24"/>
                <w:szCs w:val="24"/>
              </w:rPr>
            </w:pPr>
            <w:r w:rsidRPr="00386C1E">
              <w:rPr>
                <w:sz w:val="24"/>
                <w:szCs w:val="24"/>
              </w:rPr>
              <w:t>0.97 (0.90–1.04)</w:t>
            </w:r>
          </w:p>
        </w:tc>
        <w:tc>
          <w:tcPr>
            <w:tcW w:w="1000" w:type="pct"/>
          </w:tcPr>
          <w:p w:rsidR="00706EBC" w:rsidRPr="00386C1E" w:rsidRDefault="00706EBC" w:rsidP="00D0500E">
            <w:pPr>
              <w:rPr>
                <w:sz w:val="24"/>
                <w:szCs w:val="24"/>
              </w:rPr>
            </w:pPr>
            <w:r w:rsidRPr="00386C1E">
              <w:rPr>
                <w:sz w:val="24"/>
                <w:szCs w:val="24"/>
              </w:rPr>
              <w:t>0.365</w:t>
            </w:r>
          </w:p>
        </w:tc>
      </w:tr>
      <w:tr w:rsidR="00706EBC" w:rsidRPr="00386C1E" w:rsidTr="00D0500E">
        <w:tc>
          <w:tcPr>
            <w:tcW w:w="5000" w:type="pct"/>
            <w:gridSpan w:val="5"/>
          </w:tcPr>
          <w:p w:rsidR="00706EBC" w:rsidRPr="00386C1E" w:rsidRDefault="00706EBC" w:rsidP="00D0500E">
            <w:pPr>
              <w:rPr>
                <w:sz w:val="24"/>
                <w:szCs w:val="24"/>
              </w:rPr>
            </w:pPr>
            <w:r w:rsidRPr="00386C1E">
              <w:rPr>
                <w:sz w:val="24"/>
                <w:szCs w:val="24"/>
              </w:rPr>
              <w:t>Hazard ratios (HRs) with 95% confidence intervals (CIs) were estimated with Cox proportional hazards regression models for the unmatched and matched cohorts. Variables included anemia status, age, sex, metastatic disease, surgical urgency, APACHE III score, and SOFA score. Proportional hazards assumptions were tested with Schoenfeld residuals and were confirmed to hold. The statistical significance threshold was defined as p &lt; 0.05.</w:t>
            </w:r>
          </w:p>
        </w:tc>
      </w:tr>
    </w:tbl>
    <w:p w:rsidR="00706EBC" w:rsidRDefault="00706EBC" w:rsidP="00706EBC">
      <w:pPr>
        <w:rPr>
          <w:b/>
          <w:bCs/>
          <w:sz w:val="22"/>
        </w:rPr>
      </w:pPr>
    </w:p>
    <w:p w:rsidR="00706EBC" w:rsidRPr="0085528A" w:rsidRDefault="00706EBC" w:rsidP="00706EBC">
      <w:pPr>
        <w:rPr>
          <w:b/>
          <w:bCs/>
          <w:sz w:val="24"/>
          <w:szCs w:val="24"/>
        </w:rPr>
      </w:pPr>
      <w:r>
        <w:rPr>
          <w:b/>
          <w:bCs/>
          <w:sz w:val="22"/>
        </w:rPr>
        <w:t xml:space="preserve">Supplementary Table 2. </w:t>
      </w:r>
      <w:r w:rsidRPr="0085528A">
        <w:rPr>
          <w:sz w:val="24"/>
          <w:szCs w:val="24"/>
        </w:rPr>
        <w:t>Association between lowest hemoglobin and complications during ICU stay.</w:t>
      </w:r>
    </w:p>
    <w:tbl>
      <w:tblPr>
        <w:tblStyle w:val="TableGrid"/>
        <w:tblW w:w="5000" w:type="pct"/>
        <w:tblLook w:val="04A0" w:firstRow="1" w:lastRow="0" w:firstColumn="1" w:lastColumn="0" w:noHBand="0" w:noVBand="1"/>
      </w:tblPr>
      <w:tblGrid>
        <w:gridCol w:w="1742"/>
        <w:gridCol w:w="1742"/>
        <w:gridCol w:w="1742"/>
        <w:gridCol w:w="1742"/>
        <w:gridCol w:w="1742"/>
        <w:gridCol w:w="1746"/>
      </w:tblGrid>
      <w:tr w:rsidR="00706EBC" w:rsidRPr="0085528A" w:rsidTr="00D0500E">
        <w:tc>
          <w:tcPr>
            <w:tcW w:w="833" w:type="pct"/>
          </w:tcPr>
          <w:p w:rsidR="00706EBC" w:rsidRPr="0085528A" w:rsidRDefault="00706EBC" w:rsidP="00D0500E">
            <w:r w:rsidRPr="0085528A">
              <w:t>Outcome</w:t>
            </w:r>
          </w:p>
        </w:tc>
        <w:tc>
          <w:tcPr>
            <w:tcW w:w="833" w:type="pct"/>
          </w:tcPr>
          <w:p w:rsidR="00706EBC" w:rsidRPr="0085528A" w:rsidRDefault="00706EBC" w:rsidP="00D0500E">
            <w:r w:rsidRPr="0085528A">
              <w:t>Variable</w:t>
            </w:r>
          </w:p>
        </w:tc>
        <w:tc>
          <w:tcPr>
            <w:tcW w:w="833" w:type="pct"/>
          </w:tcPr>
          <w:p w:rsidR="00706EBC" w:rsidRPr="0085528A" w:rsidRDefault="00706EBC" w:rsidP="00D0500E">
            <w:r w:rsidRPr="00801035">
              <w:t>Pre-Matching OR (95% CI)</w:t>
            </w:r>
          </w:p>
        </w:tc>
        <w:tc>
          <w:tcPr>
            <w:tcW w:w="833" w:type="pct"/>
          </w:tcPr>
          <w:p w:rsidR="00706EBC" w:rsidRPr="0085528A" w:rsidRDefault="00706EBC" w:rsidP="00D0500E">
            <w:r w:rsidRPr="00801035">
              <w:t>Pre-Matching p-Value</w:t>
            </w:r>
          </w:p>
        </w:tc>
        <w:tc>
          <w:tcPr>
            <w:tcW w:w="833" w:type="pct"/>
          </w:tcPr>
          <w:p w:rsidR="00706EBC" w:rsidRPr="0085528A" w:rsidRDefault="00706EBC" w:rsidP="00D0500E">
            <w:r w:rsidRPr="00801035">
              <w:t>Post-Matching OR (95% CI)</w:t>
            </w:r>
          </w:p>
        </w:tc>
        <w:tc>
          <w:tcPr>
            <w:tcW w:w="835" w:type="pct"/>
          </w:tcPr>
          <w:p w:rsidR="00706EBC" w:rsidRPr="0085528A" w:rsidRDefault="00706EBC" w:rsidP="00D0500E">
            <w:r w:rsidRPr="00801035">
              <w:t>Post-Matching p-Value</w:t>
            </w:r>
          </w:p>
        </w:tc>
      </w:tr>
      <w:tr w:rsidR="00706EBC" w:rsidRPr="0085528A" w:rsidTr="00D0500E">
        <w:tc>
          <w:tcPr>
            <w:tcW w:w="833" w:type="pct"/>
            <w:vMerge w:val="restart"/>
          </w:tcPr>
          <w:p w:rsidR="00706EBC" w:rsidRPr="00AD324B" w:rsidRDefault="00706EBC" w:rsidP="00D0500E">
            <w:pPr>
              <w:rPr>
                <w:bCs/>
              </w:rPr>
            </w:pPr>
            <w:r w:rsidRPr="00AD324B">
              <w:rPr>
                <w:bCs/>
              </w:rPr>
              <w:t>Acute Renal Failure</w:t>
            </w:r>
          </w:p>
          <w:p w:rsidR="00706EBC" w:rsidRPr="00AD324B" w:rsidRDefault="00706EBC" w:rsidP="00D0500E">
            <w:pPr>
              <w:rPr>
                <w:bCs/>
              </w:rPr>
            </w:pPr>
          </w:p>
        </w:tc>
        <w:tc>
          <w:tcPr>
            <w:tcW w:w="833" w:type="pct"/>
          </w:tcPr>
          <w:p w:rsidR="00706EBC" w:rsidRPr="00D17DE2" w:rsidRDefault="00706EBC" w:rsidP="00D0500E">
            <w:r w:rsidRPr="00D17DE2">
              <w:rPr>
                <w:sz w:val="24"/>
                <w:szCs w:val="24"/>
              </w:rPr>
              <w:t>Moderate or Severe Anemia</w:t>
            </w:r>
          </w:p>
        </w:tc>
        <w:tc>
          <w:tcPr>
            <w:tcW w:w="833" w:type="pct"/>
          </w:tcPr>
          <w:p w:rsidR="00706EBC" w:rsidRPr="0085528A" w:rsidRDefault="00706EBC" w:rsidP="00D0500E">
            <w:r w:rsidRPr="0085528A">
              <w:t>1.85 (0.621–7.950)</w:t>
            </w:r>
          </w:p>
        </w:tc>
        <w:tc>
          <w:tcPr>
            <w:tcW w:w="833" w:type="pct"/>
          </w:tcPr>
          <w:p w:rsidR="00706EBC" w:rsidRPr="0085528A" w:rsidRDefault="00706EBC" w:rsidP="00D0500E">
            <w:r w:rsidRPr="0085528A">
              <w:t>0.326</w:t>
            </w:r>
          </w:p>
        </w:tc>
        <w:tc>
          <w:tcPr>
            <w:tcW w:w="833" w:type="pct"/>
          </w:tcPr>
          <w:p w:rsidR="00706EBC" w:rsidRPr="0085528A" w:rsidRDefault="00706EBC" w:rsidP="00D0500E">
            <w:r w:rsidRPr="0085528A">
              <w:t>1.79 (0.549–8.190)</w:t>
            </w:r>
          </w:p>
        </w:tc>
        <w:tc>
          <w:tcPr>
            <w:tcW w:w="835" w:type="pct"/>
          </w:tcPr>
          <w:p w:rsidR="00706EBC" w:rsidRPr="0085528A" w:rsidRDefault="00706EBC" w:rsidP="00D0500E">
            <w:r w:rsidRPr="0085528A">
              <w:t>0.384</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Male sex</w:t>
            </w:r>
          </w:p>
        </w:tc>
        <w:tc>
          <w:tcPr>
            <w:tcW w:w="833" w:type="pct"/>
          </w:tcPr>
          <w:p w:rsidR="00706EBC" w:rsidRPr="0085528A" w:rsidRDefault="00706EBC" w:rsidP="00D0500E">
            <w:r w:rsidRPr="0085528A">
              <w:t>1.05 (0.450–2.370)</w:t>
            </w:r>
          </w:p>
        </w:tc>
        <w:tc>
          <w:tcPr>
            <w:tcW w:w="833" w:type="pct"/>
          </w:tcPr>
          <w:p w:rsidR="00706EBC" w:rsidRPr="0085528A" w:rsidRDefault="00706EBC" w:rsidP="00D0500E">
            <w:r w:rsidRPr="0085528A">
              <w:t>0.905</w:t>
            </w:r>
          </w:p>
        </w:tc>
        <w:tc>
          <w:tcPr>
            <w:tcW w:w="833" w:type="pct"/>
          </w:tcPr>
          <w:p w:rsidR="00706EBC" w:rsidRPr="0085528A" w:rsidRDefault="00706EBC" w:rsidP="00D0500E">
            <w:r w:rsidRPr="0085528A">
              <w:t>1.86 (0.702–4.990)</w:t>
            </w:r>
          </w:p>
        </w:tc>
        <w:tc>
          <w:tcPr>
            <w:tcW w:w="835" w:type="pct"/>
          </w:tcPr>
          <w:p w:rsidR="00706EBC" w:rsidRPr="0085528A" w:rsidRDefault="00706EBC" w:rsidP="00D0500E">
            <w:r w:rsidRPr="0085528A">
              <w:t>0.208</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Age (per year)</w:t>
            </w:r>
          </w:p>
        </w:tc>
        <w:tc>
          <w:tcPr>
            <w:tcW w:w="833" w:type="pct"/>
          </w:tcPr>
          <w:p w:rsidR="00706EBC" w:rsidRPr="0085528A" w:rsidRDefault="00706EBC" w:rsidP="00D0500E">
            <w:r w:rsidRPr="0085528A">
              <w:t>1.05 (0.849–1.250)</w:t>
            </w:r>
          </w:p>
        </w:tc>
        <w:tc>
          <w:tcPr>
            <w:tcW w:w="833" w:type="pct"/>
          </w:tcPr>
          <w:p w:rsidR="00706EBC" w:rsidRPr="0085528A" w:rsidRDefault="00706EBC" w:rsidP="00D0500E">
            <w:r w:rsidRPr="0085528A">
              <w:t>0.648</w:t>
            </w:r>
          </w:p>
        </w:tc>
        <w:tc>
          <w:tcPr>
            <w:tcW w:w="833" w:type="pct"/>
          </w:tcPr>
          <w:p w:rsidR="00706EBC" w:rsidRPr="0085528A" w:rsidRDefault="00706EBC" w:rsidP="00D0500E">
            <w:r w:rsidRPr="0085528A">
              <w:t>0.958 (0.742–1.200)</w:t>
            </w:r>
          </w:p>
        </w:tc>
        <w:tc>
          <w:tcPr>
            <w:tcW w:w="835" w:type="pct"/>
          </w:tcPr>
          <w:p w:rsidR="00706EBC" w:rsidRPr="0085528A" w:rsidRDefault="00706EBC" w:rsidP="00D0500E">
            <w:r w:rsidRPr="0085528A">
              <w:t>0.724</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Metastatic disease</w:t>
            </w:r>
          </w:p>
        </w:tc>
        <w:tc>
          <w:tcPr>
            <w:tcW w:w="833" w:type="pct"/>
          </w:tcPr>
          <w:p w:rsidR="00706EBC" w:rsidRPr="0085528A" w:rsidRDefault="00706EBC" w:rsidP="00D0500E">
            <w:r w:rsidRPr="0085528A">
              <w:t>1.57 (0.248–5.470)</w:t>
            </w:r>
          </w:p>
        </w:tc>
        <w:tc>
          <w:tcPr>
            <w:tcW w:w="833" w:type="pct"/>
          </w:tcPr>
          <w:p w:rsidR="00706EBC" w:rsidRPr="0085528A" w:rsidRDefault="00706EBC" w:rsidP="00D0500E">
            <w:r w:rsidRPr="0085528A">
              <w:t>0.547</w:t>
            </w:r>
          </w:p>
        </w:tc>
        <w:tc>
          <w:tcPr>
            <w:tcW w:w="833" w:type="pct"/>
          </w:tcPr>
          <w:p w:rsidR="00706EBC" w:rsidRPr="0085528A" w:rsidRDefault="00706EBC" w:rsidP="00D0500E">
            <w:r w:rsidRPr="0085528A">
              <w:t>1.13 (0.168–4.400)</w:t>
            </w:r>
          </w:p>
        </w:tc>
        <w:tc>
          <w:tcPr>
            <w:tcW w:w="835" w:type="pct"/>
          </w:tcPr>
          <w:p w:rsidR="00706EBC" w:rsidRPr="0085528A" w:rsidRDefault="00706EBC" w:rsidP="00D0500E">
            <w:r w:rsidRPr="0085528A">
              <w:t>0.882</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Elective surgery</w:t>
            </w:r>
          </w:p>
        </w:tc>
        <w:tc>
          <w:tcPr>
            <w:tcW w:w="833" w:type="pct"/>
          </w:tcPr>
          <w:p w:rsidR="00706EBC" w:rsidRPr="0085528A" w:rsidRDefault="00706EBC" w:rsidP="00D0500E">
            <w:r w:rsidRPr="0085528A">
              <w:t>0.190 (0.083–0.430)</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0.386 (0.147–1.030)</w:t>
            </w:r>
          </w:p>
        </w:tc>
        <w:tc>
          <w:tcPr>
            <w:tcW w:w="835" w:type="pct"/>
          </w:tcPr>
          <w:p w:rsidR="00706EBC" w:rsidRPr="0085528A" w:rsidRDefault="00706EBC" w:rsidP="00D0500E">
            <w:r w:rsidRPr="0085528A">
              <w:t>0.052</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APACHE III score</w:t>
            </w:r>
          </w:p>
        </w:tc>
        <w:tc>
          <w:tcPr>
            <w:tcW w:w="833" w:type="pct"/>
          </w:tcPr>
          <w:p w:rsidR="00706EBC" w:rsidRPr="0085528A" w:rsidRDefault="00706EBC" w:rsidP="00D0500E">
            <w:r w:rsidRPr="0085528A">
              <w:t>1.08 (1.060–1.100)</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1.11 (1.060–1.150)</w:t>
            </w:r>
          </w:p>
        </w:tc>
        <w:tc>
          <w:tcPr>
            <w:tcW w:w="835" w:type="pct"/>
          </w:tcPr>
          <w:p w:rsidR="00706EBC" w:rsidRPr="0085528A" w:rsidRDefault="00706EBC" w:rsidP="00D0500E">
            <w:r w:rsidRPr="0085528A">
              <w:t>&lt;0.001</w:t>
            </w:r>
          </w:p>
        </w:tc>
      </w:tr>
      <w:tr w:rsidR="00706EBC" w:rsidRPr="0085528A" w:rsidTr="00D0500E">
        <w:tc>
          <w:tcPr>
            <w:tcW w:w="833" w:type="pct"/>
            <w:vMerge/>
          </w:tcPr>
          <w:p w:rsidR="00706EBC" w:rsidRPr="00AD324B" w:rsidRDefault="00706EBC" w:rsidP="00D0500E">
            <w:pPr>
              <w:rPr>
                <w:bCs/>
              </w:rPr>
            </w:pPr>
          </w:p>
        </w:tc>
        <w:tc>
          <w:tcPr>
            <w:tcW w:w="833" w:type="pct"/>
          </w:tcPr>
          <w:p w:rsidR="00706EBC" w:rsidRPr="0085528A" w:rsidRDefault="00706EBC" w:rsidP="00D0500E">
            <w:r w:rsidRPr="0085528A">
              <w:t>SOFA score</w:t>
            </w:r>
          </w:p>
        </w:tc>
        <w:tc>
          <w:tcPr>
            <w:tcW w:w="833" w:type="pct"/>
          </w:tcPr>
          <w:p w:rsidR="00706EBC" w:rsidRPr="0085528A" w:rsidRDefault="00706EBC" w:rsidP="00D0500E">
            <w:r w:rsidRPr="0085528A">
              <w:t>1.37 (1.130–1.650)</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0.706 (0.505–0.970)</w:t>
            </w:r>
          </w:p>
        </w:tc>
        <w:tc>
          <w:tcPr>
            <w:tcW w:w="835" w:type="pct"/>
          </w:tcPr>
          <w:p w:rsidR="00706EBC" w:rsidRPr="0085528A" w:rsidRDefault="00706EBC" w:rsidP="00D0500E">
            <w:r w:rsidRPr="0085528A">
              <w:t>0.036</w:t>
            </w:r>
          </w:p>
        </w:tc>
      </w:tr>
      <w:tr w:rsidR="00706EBC" w:rsidRPr="0085528A" w:rsidTr="00D0500E">
        <w:tc>
          <w:tcPr>
            <w:tcW w:w="833" w:type="pct"/>
            <w:vMerge w:val="restart"/>
          </w:tcPr>
          <w:p w:rsidR="00706EBC" w:rsidRPr="0085528A" w:rsidRDefault="00706EBC" w:rsidP="00D0500E">
            <w:r>
              <w:t>Ventilation</w:t>
            </w:r>
          </w:p>
        </w:tc>
        <w:tc>
          <w:tcPr>
            <w:tcW w:w="833" w:type="pct"/>
          </w:tcPr>
          <w:p w:rsidR="00706EBC" w:rsidRPr="00D17DE2" w:rsidRDefault="00706EBC" w:rsidP="00D0500E">
            <w:r w:rsidRPr="00D17DE2">
              <w:rPr>
                <w:sz w:val="24"/>
                <w:szCs w:val="24"/>
              </w:rPr>
              <w:t>Moderate or Severe Anemia</w:t>
            </w:r>
          </w:p>
        </w:tc>
        <w:tc>
          <w:tcPr>
            <w:tcW w:w="833" w:type="pct"/>
          </w:tcPr>
          <w:p w:rsidR="00706EBC" w:rsidRPr="0085528A" w:rsidRDefault="00706EBC" w:rsidP="00D0500E">
            <w:r w:rsidRPr="0085528A">
              <w:t>1.07 (0.702–1.660)</w:t>
            </w:r>
          </w:p>
        </w:tc>
        <w:tc>
          <w:tcPr>
            <w:tcW w:w="833" w:type="pct"/>
          </w:tcPr>
          <w:p w:rsidR="00706EBC" w:rsidRPr="0085528A" w:rsidRDefault="00706EBC" w:rsidP="00D0500E">
            <w:r w:rsidRPr="0085528A">
              <w:t>0.772</w:t>
            </w:r>
          </w:p>
        </w:tc>
        <w:tc>
          <w:tcPr>
            <w:tcW w:w="833" w:type="pct"/>
          </w:tcPr>
          <w:p w:rsidR="00706EBC" w:rsidRPr="0085528A" w:rsidRDefault="00706EBC" w:rsidP="00D0500E">
            <w:r w:rsidRPr="0085528A">
              <w:t>0.928 (0.593–1.490)</w:t>
            </w:r>
          </w:p>
        </w:tc>
        <w:tc>
          <w:tcPr>
            <w:tcW w:w="835" w:type="pct"/>
          </w:tcPr>
          <w:p w:rsidR="00706EBC" w:rsidRPr="0085528A" w:rsidRDefault="00706EBC" w:rsidP="00D0500E">
            <w:r w:rsidRPr="0085528A">
              <w:t>0.750</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Male sex</w:t>
            </w:r>
          </w:p>
        </w:tc>
        <w:tc>
          <w:tcPr>
            <w:tcW w:w="833" w:type="pct"/>
          </w:tcPr>
          <w:p w:rsidR="00706EBC" w:rsidRPr="0085528A" w:rsidRDefault="00706EBC" w:rsidP="00D0500E">
            <w:r w:rsidRPr="0085528A">
              <w:t>1.42 (1.000–2.000)</w:t>
            </w:r>
          </w:p>
        </w:tc>
        <w:tc>
          <w:tcPr>
            <w:tcW w:w="833" w:type="pct"/>
          </w:tcPr>
          <w:p w:rsidR="00706EBC" w:rsidRPr="0085528A" w:rsidRDefault="00706EBC" w:rsidP="00D0500E">
            <w:r w:rsidRPr="0085528A">
              <w:t>0.049</w:t>
            </w:r>
          </w:p>
        </w:tc>
        <w:tc>
          <w:tcPr>
            <w:tcW w:w="833" w:type="pct"/>
          </w:tcPr>
          <w:p w:rsidR="00706EBC" w:rsidRPr="0085528A" w:rsidRDefault="00706EBC" w:rsidP="00D0500E">
            <w:r w:rsidRPr="0085528A">
              <w:t>1.26 (0.853–1.870)</w:t>
            </w:r>
          </w:p>
        </w:tc>
        <w:tc>
          <w:tcPr>
            <w:tcW w:w="835" w:type="pct"/>
          </w:tcPr>
          <w:p w:rsidR="00706EBC" w:rsidRPr="0085528A" w:rsidRDefault="00706EBC" w:rsidP="00D0500E">
            <w:r w:rsidRPr="0085528A">
              <w:t>0.241</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Age (per year)</w:t>
            </w:r>
          </w:p>
        </w:tc>
        <w:tc>
          <w:tcPr>
            <w:tcW w:w="833" w:type="pct"/>
          </w:tcPr>
          <w:p w:rsidR="00706EBC" w:rsidRPr="0085528A" w:rsidRDefault="00706EBC" w:rsidP="00D0500E">
            <w:r w:rsidRPr="0085528A">
              <w:t>1.06 (0.977–1.150)</w:t>
            </w:r>
          </w:p>
        </w:tc>
        <w:tc>
          <w:tcPr>
            <w:tcW w:w="833" w:type="pct"/>
          </w:tcPr>
          <w:p w:rsidR="00706EBC" w:rsidRPr="0085528A" w:rsidRDefault="00706EBC" w:rsidP="00D0500E">
            <w:r w:rsidRPr="0085528A">
              <w:t>0.145</w:t>
            </w:r>
          </w:p>
        </w:tc>
        <w:tc>
          <w:tcPr>
            <w:tcW w:w="833" w:type="pct"/>
          </w:tcPr>
          <w:p w:rsidR="00706EBC" w:rsidRPr="0085528A" w:rsidRDefault="00706EBC" w:rsidP="00D0500E">
            <w:r w:rsidRPr="0085528A">
              <w:t>1.04 (0.944–1.140)</w:t>
            </w:r>
          </w:p>
        </w:tc>
        <w:tc>
          <w:tcPr>
            <w:tcW w:w="835" w:type="pct"/>
          </w:tcPr>
          <w:p w:rsidR="00706EBC" w:rsidRPr="0085528A" w:rsidRDefault="00706EBC" w:rsidP="00D0500E">
            <w:r w:rsidRPr="0085528A">
              <w:t>0.428</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Metastatic disease</w:t>
            </w:r>
          </w:p>
        </w:tc>
        <w:tc>
          <w:tcPr>
            <w:tcW w:w="833" w:type="pct"/>
          </w:tcPr>
          <w:p w:rsidR="00706EBC" w:rsidRPr="0085528A" w:rsidRDefault="00706EBC" w:rsidP="00D0500E">
            <w:r w:rsidRPr="0085528A">
              <w:t>2.07 (1.080–3.690)</w:t>
            </w:r>
          </w:p>
        </w:tc>
        <w:tc>
          <w:tcPr>
            <w:tcW w:w="833" w:type="pct"/>
          </w:tcPr>
          <w:p w:rsidR="00706EBC" w:rsidRPr="0085528A" w:rsidRDefault="00706EBC" w:rsidP="00D0500E">
            <w:r w:rsidRPr="0085528A">
              <w:t>0.020</w:t>
            </w:r>
          </w:p>
        </w:tc>
        <w:tc>
          <w:tcPr>
            <w:tcW w:w="833" w:type="pct"/>
          </w:tcPr>
          <w:p w:rsidR="00706EBC" w:rsidRPr="0085528A" w:rsidRDefault="00706EBC" w:rsidP="00D0500E">
            <w:r w:rsidRPr="0085528A">
              <w:t>1.72 (0.825–3.350)</w:t>
            </w:r>
          </w:p>
        </w:tc>
        <w:tc>
          <w:tcPr>
            <w:tcW w:w="835" w:type="pct"/>
          </w:tcPr>
          <w:p w:rsidR="00706EBC" w:rsidRPr="0085528A" w:rsidRDefault="00706EBC" w:rsidP="00D0500E">
            <w:r w:rsidRPr="0085528A">
              <w:t>0.128</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Elective surgery</w:t>
            </w:r>
          </w:p>
        </w:tc>
        <w:tc>
          <w:tcPr>
            <w:tcW w:w="833" w:type="pct"/>
          </w:tcPr>
          <w:p w:rsidR="00706EBC" w:rsidRPr="0085528A" w:rsidRDefault="00706EBC" w:rsidP="00D0500E">
            <w:r w:rsidRPr="0085528A">
              <w:t>0.397 (0.274–0.582)</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0.591 (0.387–0.916)</w:t>
            </w:r>
          </w:p>
        </w:tc>
        <w:tc>
          <w:tcPr>
            <w:tcW w:w="835" w:type="pct"/>
          </w:tcPr>
          <w:p w:rsidR="00706EBC" w:rsidRPr="0085528A" w:rsidRDefault="00706EBC" w:rsidP="00D0500E">
            <w:r w:rsidRPr="0085528A">
              <w:t>0.017</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APACHE III score</w:t>
            </w:r>
          </w:p>
        </w:tc>
        <w:tc>
          <w:tcPr>
            <w:tcW w:w="833" w:type="pct"/>
          </w:tcPr>
          <w:p w:rsidR="00706EBC" w:rsidRPr="0085528A" w:rsidRDefault="00706EBC" w:rsidP="00D0500E">
            <w:r w:rsidRPr="0085528A">
              <w:t>1.06 (1.050–1.070)</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1.04 (1.020–1.060)</w:t>
            </w:r>
          </w:p>
        </w:tc>
        <w:tc>
          <w:tcPr>
            <w:tcW w:w="835" w:type="pct"/>
          </w:tcPr>
          <w:p w:rsidR="00706EBC" w:rsidRPr="0085528A" w:rsidRDefault="00706EBC" w:rsidP="00D0500E">
            <w:r w:rsidRPr="0085528A">
              <w:t>&lt;0.001</w:t>
            </w:r>
          </w:p>
        </w:tc>
      </w:tr>
      <w:tr w:rsidR="00706EBC" w:rsidRPr="0085528A" w:rsidTr="00D0500E">
        <w:tc>
          <w:tcPr>
            <w:tcW w:w="833" w:type="pct"/>
            <w:vMerge/>
          </w:tcPr>
          <w:p w:rsidR="00706EBC" w:rsidRPr="0085528A" w:rsidRDefault="00706EBC" w:rsidP="00D0500E"/>
        </w:tc>
        <w:tc>
          <w:tcPr>
            <w:tcW w:w="833" w:type="pct"/>
          </w:tcPr>
          <w:p w:rsidR="00706EBC" w:rsidRPr="0085528A" w:rsidRDefault="00706EBC" w:rsidP="00D0500E">
            <w:r w:rsidRPr="0085528A">
              <w:t>SOFA score</w:t>
            </w:r>
          </w:p>
        </w:tc>
        <w:tc>
          <w:tcPr>
            <w:tcW w:w="833" w:type="pct"/>
          </w:tcPr>
          <w:p w:rsidR="00706EBC" w:rsidRPr="0085528A" w:rsidRDefault="00706EBC" w:rsidP="00D0500E">
            <w:r w:rsidRPr="0085528A">
              <w:t>1.44 (1.320–1.570)</w:t>
            </w:r>
          </w:p>
        </w:tc>
        <w:tc>
          <w:tcPr>
            <w:tcW w:w="833" w:type="pct"/>
          </w:tcPr>
          <w:p w:rsidR="00706EBC" w:rsidRPr="0085528A" w:rsidRDefault="00706EBC" w:rsidP="00D0500E">
            <w:r w:rsidRPr="0085528A">
              <w:t>&lt;0.001</w:t>
            </w:r>
          </w:p>
        </w:tc>
        <w:tc>
          <w:tcPr>
            <w:tcW w:w="833" w:type="pct"/>
          </w:tcPr>
          <w:p w:rsidR="00706EBC" w:rsidRPr="0085528A" w:rsidRDefault="00706EBC" w:rsidP="00D0500E">
            <w:r w:rsidRPr="0085528A">
              <w:t>1.18 (1.040–1.330)</w:t>
            </w:r>
          </w:p>
        </w:tc>
        <w:tc>
          <w:tcPr>
            <w:tcW w:w="835" w:type="pct"/>
          </w:tcPr>
          <w:p w:rsidR="00706EBC" w:rsidRPr="0085528A" w:rsidRDefault="00706EBC" w:rsidP="00D0500E">
            <w:r w:rsidRPr="0085528A">
              <w:t>0.009</w:t>
            </w:r>
          </w:p>
        </w:tc>
      </w:tr>
      <w:tr w:rsidR="00706EBC" w:rsidRPr="0085528A" w:rsidTr="00D0500E">
        <w:tc>
          <w:tcPr>
            <w:tcW w:w="5000" w:type="pct"/>
            <w:gridSpan w:val="6"/>
          </w:tcPr>
          <w:p w:rsidR="00706EBC" w:rsidRPr="0085528A" w:rsidRDefault="00706EBC" w:rsidP="00D0500E">
            <w:r w:rsidRPr="00801035">
              <w:t>Logistic regression was used to estimate the odds ratios (ORs) and 95% CIs for the associations between anemia status and ICU complications, including acute kidney injury (AKI), and requirement for invasive mechanical ventilation. Analyses were performed separately for unmatched and matched samples. Covariates included age, sex, metastatic disease, surgical urgency, APACHE III score, and SOFA score. The statistical significance threshold was set at p &lt; 0.05.</w:t>
            </w:r>
          </w:p>
        </w:tc>
      </w:tr>
    </w:tbl>
    <w:p w:rsidR="00706EBC" w:rsidRDefault="00706EBC" w:rsidP="00706EBC">
      <w:pPr>
        <w:rPr>
          <w:b/>
          <w:bCs/>
          <w:sz w:val="22"/>
        </w:rPr>
      </w:pPr>
    </w:p>
    <w:p w:rsidR="00706EBC" w:rsidRPr="00801035" w:rsidRDefault="00706EBC" w:rsidP="00706EBC">
      <w:pPr>
        <w:rPr>
          <w:b/>
          <w:bCs/>
          <w:sz w:val="22"/>
        </w:rPr>
      </w:pPr>
    </w:p>
    <w:p w:rsidR="00706EBC" w:rsidRPr="00801035" w:rsidRDefault="00706EBC" w:rsidP="00706EBC">
      <w:pPr>
        <w:rPr>
          <w:sz w:val="22"/>
        </w:rPr>
      </w:pPr>
      <w:r>
        <w:rPr>
          <w:b/>
          <w:bCs/>
          <w:sz w:val="22"/>
        </w:rPr>
        <w:t xml:space="preserve">Supplementary </w:t>
      </w:r>
      <w:r w:rsidRPr="00801035">
        <w:rPr>
          <w:b/>
          <w:bCs/>
          <w:sz w:val="22"/>
        </w:rPr>
        <w:t>Figure 1.</w:t>
      </w:r>
      <w:r w:rsidRPr="00801035">
        <w:rPr>
          <w:sz w:val="22"/>
        </w:rPr>
        <w:t xml:space="preserve"> Love plot of propensity matching SMD</w:t>
      </w:r>
    </w:p>
    <w:p w:rsidR="00706EBC" w:rsidRPr="00801035" w:rsidRDefault="00706EBC" w:rsidP="00706EBC">
      <w:pPr>
        <w:rPr>
          <w:sz w:val="22"/>
        </w:rPr>
      </w:pPr>
      <w:r w:rsidRPr="00801035">
        <w:rPr>
          <w:noProof/>
          <w:sz w:val="22"/>
          <w:lang w:eastAsia="en-US"/>
        </w:rPr>
        <w:lastRenderedPageBreak/>
        <w:drawing>
          <wp:inline distT="0" distB="0" distL="0" distR="0" wp14:anchorId="16223BB1" wp14:editId="3A58C45A">
            <wp:extent cx="6645910" cy="5724525"/>
            <wp:effectExtent l="0" t="0" r="254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veplot.png"/>
                    <pic:cNvPicPr/>
                  </pic:nvPicPr>
                  <pic:blipFill>
                    <a:blip r:embed="rId4">
                      <a:extLst>
                        <a:ext uri="{28A0092B-C50C-407E-A947-70E740481C1C}">
                          <a14:useLocalDpi xmlns:a14="http://schemas.microsoft.com/office/drawing/2010/main" val="0"/>
                        </a:ext>
                      </a:extLst>
                    </a:blip>
                    <a:stretch>
                      <a:fillRect/>
                    </a:stretch>
                  </pic:blipFill>
                  <pic:spPr>
                    <a:xfrm>
                      <a:off x="0" y="0"/>
                      <a:ext cx="6645910" cy="5724525"/>
                    </a:xfrm>
                    <a:prstGeom prst="rect">
                      <a:avLst/>
                    </a:prstGeom>
                  </pic:spPr>
                </pic:pic>
              </a:graphicData>
            </a:graphic>
          </wp:inline>
        </w:drawing>
      </w:r>
    </w:p>
    <w:p w:rsidR="00E54DB3" w:rsidRDefault="00E54DB3">
      <w:bookmarkStart w:id="0" w:name="_GoBack"/>
      <w:bookmarkEnd w:id="0"/>
    </w:p>
    <w:sectPr w:rsidR="00E54DB3" w:rsidSect="002A7EB0">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EBC"/>
    <w:rsid w:val="001A3FCE"/>
    <w:rsid w:val="001B4685"/>
    <w:rsid w:val="001B5E1D"/>
    <w:rsid w:val="001F1950"/>
    <w:rsid w:val="003234F1"/>
    <w:rsid w:val="003D3434"/>
    <w:rsid w:val="0040128A"/>
    <w:rsid w:val="00432BB9"/>
    <w:rsid w:val="0045409E"/>
    <w:rsid w:val="00495ED7"/>
    <w:rsid w:val="004C7E83"/>
    <w:rsid w:val="00706EBC"/>
    <w:rsid w:val="007356B9"/>
    <w:rsid w:val="007663CD"/>
    <w:rsid w:val="00773110"/>
    <w:rsid w:val="007E5B63"/>
    <w:rsid w:val="00842EA7"/>
    <w:rsid w:val="008E5F21"/>
    <w:rsid w:val="0097608F"/>
    <w:rsid w:val="009D62B2"/>
    <w:rsid w:val="00A7766F"/>
    <w:rsid w:val="00B62BAB"/>
    <w:rsid w:val="00BB19D4"/>
    <w:rsid w:val="00BC7116"/>
    <w:rsid w:val="00D00A70"/>
    <w:rsid w:val="00DE508B"/>
    <w:rsid w:val="00E2319E"/>
    <w:rsid w:val="00E54DB3"/>
    <w:rsid w:val="00E64627"/>
    <w:rsid w:val="00F5071F"/>
    <w:rsid w:val="00F664B9"/>
    <w:rsid w:val="00FE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C4A2D"/>
  <w15:chartTrackingRefBased/>
  <w15:docId w15:val="{720E6942-C37D-4BA9-B55E-277CCD5E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EBC"/>
    <w:pPr>
      <w:widowControl w:val="0"/>
      <w:wordWrap w:val="0"/>
      <w:autoSpaceDE w:val="0"/>
      <w:autoSpaceDN w:val="0"/>
      <w:jc w:val="both"/>
    </w:pPr>
    <w:rPr>
      <w:rFonts w:ascii="Times New Roman" w:eastAsiaTheme="minorEastAsia" w:hAnsi="Times New Roman" w:cs="Times New Roman"/>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EB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Padayhag</dc:creator>
  <cp:keywords/>
  <dc:description/>
  <cp:lastModifiedBy>Abigail Padayhag</cp:lastModifiedBy>
  <cp:revision>1</cp:revision>
  <dcterms:created xsi:type="dcterms:W3CDTF">2025-11-25T23:07:00Z</dcterms:created>
  <dcterms:modified xsi:type="dcterms:W3CDTF">2025-11-25T23:08:00Z</dcterms:modified>
</cp:coreProperties>
</file>