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Section</w:t>
            </w:r>
            <w:r w:rsidR="00077B44">
              <w:rPr>
                <w:rFonts w:ascii="Arial" w:hAnsi="Arial" w:cs="Arial"/>
                <w:b/>
                <w:bCs/>
                <w:color w:val="FFFFFF"/>
                <w:sz w:val="18"/>
                <w:szCs w:val="18"/>
              </w:rPr>
              <w:t xml:space="preserve"> and T</w:t>
            </w:r>
            <w:r>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Default="00077B44" w:rsidP="00A215D2">
            <w:pPr>
              <w:pStyle w:val="Default"/>
              <w:rPr>
                <w:rFonts w:ascii="Arial" w:hAnsi="Arial" w:cs="Arial"/>
                <w:b/>
                <w:bCs/>
                <w:color w:val="FFFFFF"/>
                <w:sz w:val="18"/>
                <w:szCs w:val="18"/>
              </w:rPr>
            </w:pPr>
            <w:r>
              <w:rPr>
                <w:rFonts w:ascii="Arial" w:hAnsi="Arial" w:cs="Arial"/>
                <w:b/>
                <w:bCs/>
                <w:color w:val="FFFFFF"/>
                <w:sz w:val="18"/>
                <w:szCs w:val="18"/>
              </w:rPr>
              <w:t xml:space="preserve">Item </w:t>
            </w:r>
            <w:r w:rsidR="00FB3483">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Default="0018323E">
            <w:pPr>
              <w:pStyle w:val="Default"/>
              <w:rPr>
                <w:rFonts w:ascii="Arial" w:hAnsi="Arial" w:cs="Arial"/>
                <w:color w:val="FFFFFF"/>
                <w:sz w:val="18"/>
                <w:szCs w:val="18"/>
              </w:rPr>
            </w:pPr>
            <w:r>
              <w:rPr>
                <w:rFonts w:ascii="Arial" w:hAnsi="Arial" w:cs="Arial"/>
                <w:b/>
                <w:bCs/>
                <w:color w:val="FFFFFF"/>
                <w:sz w:val="18"/>
                <w:szCs w:val="18"/>
              </w:rPr>
              <w:t>Location where item is reported</w:t>
            </w:r>
            <w:r w:rsidR="00FB3483">
              <w:rPr>
                <w:rFonts w:ascii="Arial" w:hAnsi="Arial" w:cs="Arial"/>
                <w:b/>
                <w:bCs/>
                <w:color w:val="FFFFFF"/>
                <w:sz w:val="18"/>
                <w:szCs w:val="18"/>
              </w:rPr>
              <w:t xml:space="preserve"> </w:t>
            </w:r>
          </w:p>
        </w:tc>
      </w:tr>
      <w:tr w:rsidR="00FB3483"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Default="00FB3483">
            <w:pPr>
              <w:pStyle w:val="Default"/>
              <w:jc w:val="right"/>
              <w:rPr>
                <w:rFonts w:ascii="Arial" w:hAnsi="Arial" w:cs="Arial"/>
                <w:color w:val="auto"/>
                <w:sz w:val="18"/>
                <w:szCs w:val="18"/>
              </w:rPr>
            </w:pPr>
          </w:p>
        </w:tc>
      </w:tr>
      <w:tr w:rsidR="00FB3483"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4EF7E72A" w:rsidR="00FB3483" w:rsidRDefault="009935D4" w:rsidP="005979B8">
            <w:pPr>
              <w:pStyle w:val="Default"/>
              <w:spacing w:before="40" w:after="40"/>
              <w:rPr>
                <w:rFonts w:ascii="Arial" w:hAnsi="Arial" w:cs="Arial"/>
                <w:sz w:val="18"/>
                <w:szCs w:val="18"/>
              </w:rPr>
            </w:pPr>
            <w:r>
              <w:rPr>
                <w:rFonts w:ascii="Times New Roman" w:hAnsi="Times New Roman" w:cs="Times New Roman"/>
                <w:sz w:val="20"/>
                <w:szCs w:val="20"/>
              </w:rPr>
              <w:t>Comparative Meta-analysis of Robot- and Video-assisted Surgery for Thymoma: Efficacy, Learning Curve, and Economic Burden in 7347 Patients</w:t>
            </w:r>
          </w:p>
        </w:tc>
        <w:tc>
          <w:tcPr>
            <w:tcW w:w="1200" w:type="dxa"/>
            <w:tcBorders>
              <w:top w:val="single" w:sz="5" w:space="0" w:color="000000"/>
              <w:left w:val="single" w:sz="5" w:space="0" w:color="000000"/>
              <w:bottom w:val="double" w:sz="5" w:space="0" w:color="000000"/>
              <w:right w:val="single" w:sz="5" w:space="0" w:color="000000"/>
            </w:tcBorders>
          </w:tcPr>
          <w:p w14:paraId="2C544964" w14:textId="77777777" w:rsidR="00FB3483" w:rsidRDefault="00FB3483" w:rsidP="005979B8">
            <w:pPr>
              <w:pStyle w:val="Default"/>
              <w:spacing w:before="40" w:after="40"/>
              <w:rPr>
                <w:rFonts w:ascii="Arial" w:hAnsi="Arial" w:cs="Arial"/>
                <w:color w:val="auto"/>
                <w:sz w:val="18"/>
                <w:szCs w:val="18"/>
              </w:rPr>
            </w:pPr>
          </w:p>
        </w:tc>
      </w:tr>
      <w:tr w:rsidR="00FB3483"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Default="00FB3483">
            <w:pPr>
              <w:pStyle w:val="Default"/>
              <w:jc w:val="right"/>
              <w:rPr>
                <w:rFonts w:ascii="Arial" w:hAnsi="Arial" w:cs="Arial"/>
                <w:color w:val="auto"/>
                <w:sz w:val="18"/>
                <w:szCs w:val="18"/>
              </w:rPr>
            </w:pPr>
          </w:p>
        </w:tc>
      </w:tr>
      <w:tr w:rsidR="00FB3483"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Default="00E66E3A" w:rsidP="005979B8">
            <w:pPr>
              <w:pStyle w:val="Default"/>
              <w:spacing w:before="40" w:after="40"/>
              <w:rPr>
                <w:rFonts w:ascii="Arial" w:hAnsi="Arial" w:cs="Arial"/>
                <w:sz w:val="18"/>
                <w:szCs w:val="18"/>
              </w:rPr>
            </w:pPr>
            <w:r>
              <w:rPr>
                <w:rFonts w:ascii="Arial" w:hAnsi="Arial" w:cs="Arial"/>
                <w:sz w:val="18"/>
                <w:szCs w:val="18"/>
              </w:rPr>
              <w:t>Abstract</w:t>
            </w:r>
            <w:r w:rsidR="00FB3483">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1C4B1AF2" w14:textId="77777777" w:rsidR="009935D4" w:rsidRDefault="009935D4" w:rsidP="009935D4">
            <w:pPr>
              <w:rPr>
                <w:sz w:val="20"/>
                <w:szCs w:val="20"/>
              </w:rPr>
            </w:pPr>
            <w:bookmarkStart w:id="0" w:name="OLE_LINK9"/>
            <w:bookmarkStart w:id="1" w:name="OLE_LINK23"/>
            <w:r>
              <w:rPr>
                <w:sz w:val="20"/>
                <w:szCs w:val="20"/>
              </w:rPr>
              <w:t>Objective: This meta-analysis systematically evaluates the perioperative outcomes, learning curve, and hospitalization costs of robot-assisted thoracoscopic surgery (RATs) compared to video-assisted thoracoscopic surgery (VATs) for thymoma resection.</w:t>
            </w:r>
          </w:p>
          <w:bookmarkEnd w:id="0"/>
          <w:p w14:paraId="08556D84" w14:textId="77777777" w:rsidR="009935D4" w:rsidRDefault="009935D4" w:rsidP="009935D4">
            <w:pPr>
              <w:rPr>
                <w:sz w:val="20"/>
                <w:szCs w:val="20"/>
              </w:rPr>
            </w:pPr>
            <w:r>
              <w:rPr>
                <w:sz w:val="20"/>
                <w:szCs w:val="20"/>
              </w:rPr>
              <w:t>Methods: A comprehensive literature search was conducted in PubMed, Embase, Web of Science, and the Cochrane Library, with the final update in June 2025, following PRISMA guidelines. Constant-effects model or random-effects model was used based on heterogeneity, and subgroup analyses were performed accordingly.</w:t>
            </w:r>
          </w:p>
          <w:p w14:paraId="50570BE3" w14:textId="77777777" w:rsidR="009935D4" w:rsidRDefault="009935D4" w:rsidP="009935D4">
            <w:pPr>
              <w:rPr>
                <w:sz w:val="20"/>
                <w:szCs w:val="20"/>
              </w:rPr>
            </w:pPr>
            <w:r>
              <w:rPr>
                <w:sz w:val="20"/>
                <w:szCs w:val="20"/>
              </w:rPr>
              <w:t xml:space="preserve">Results: Seventeen studies with a total of 7,347 patients (RATs: 3,122; VATs: 4,225) were included. Compared to VATs, RATs had significantly lower rates of conversion to open surgery, shorter operative time, less intraoperative blood loss, lower chest tube drainage volume and duration, higher rates of R0 resection, shorter postoperative hospital stays, and fewer complications, including pulmonary infections. Analysis of the learning curve in 153 RATs patients showed operative times significantly decreased after 20 procedures. Total hospitalization costs were higher for </w:t>
            </w:r>
            <w:proofErr w:type="gramStart"/>
            <w:r>
              <w:rPr>
                <w:sz w:val="20"/>
                <w:szCs w:val="20"/>
              </w:rPr>
              <w:t>RATs,</w:t>
            </w:r>
            <w:proofErr w:type="gramEnd"/>
            <w:r>
              <w:rPr>
                <w:sz w:val="20"/>
                <w:szCs w:val="20"/>
              </w:rPr>
              <w:t xml:space="preserve"> there were no significant differences in 30-day or 90-day mortality between groups. </w:t>
            </w:r>
          </w:p>
          <w:p w14:paraId="366FE060" w14:textId="77777777" w:rsidR="009935D4" w:rsidRDefault="009935D4" w:rsidP="009935D4">
            <w:pPr>
              <w:rPr>
                <w:sz w:val="20"/>
                <w:szCs w:val="20"/>
              </w:rPr>
            </w:pPr>
            <w:r>
              <w:rPr>
                <w:sz w:val="20"/>
                <w:szCs w:val="20"/>
              </w:rPr>
              <w:t>Conclusion: RATs is associated with superior perioperative outcomes, including faster recovery and fewer complications, suggesting distinct clinical advantages in thymoma surgery. Despite higher hospitalization costs, the benefits in clinical efficacy support the broader adoption of RAT. Large-scale, prospective studies are warranted to further validate these findings.</w:t>
            </w:r>
          </w:p>
          <w:bookmarkEnd w:id="1"/>
          <w:p w14:paraId="5712AD67" w14:textId="5CF61500" w:rsidR="00FB3483" w:rsidRDefault="00FB3483" w:rsidP="005979B8">
            <w:pPr>
              <w:pStyle w:val="Default"/>
              <w:spacing w:before="40" w:after="40"/>
              <w:rPr>
                <w:rFonts w:ascii="Arial" w:hAnsi="Arial" w:cs="Arial"/>
                <w:sz w:val="18"/>
                <w:szCs w:val="18"/>
              </w:rPr>
            </w:pPr>
          </w:p>
        </w:tc>
        <w:tc>
          <w:tcPr>
            <w:tcW w:w="1200" w:type="dxa"/>
            <w:tcBorders>
              <w:top w:val="single" w:sz="5" w:space="0" w:color="000000"/>
              <w:left w:val="single" w:sz="5" w:space="0" w:color="000000"/>
              <w:bottom w:val="double" w:sz="5" w:space="0" w:color="000000"/>
              <w:right w:val="single" w:sz="5" w:space="0" w:color="000000"/>
            </w:tcBorders>
          </w:tcPr>
          <w:p w14:paraId="029328DB" w14:textId="77777777" w:rsidR="00FB3483" w:rsidRDefault="00FB3483" w:rsidP="005979B8">
            <w:pPr>
              <w:pStyle w:val="Default"/>
              <w:spacing w:before="40" w:after="40"/>
              <w:rPr>
                <w:rFonts w:ascii="Arial" w:hAnsi="Arial" w:cs="Arial"/>
                <w:color w:val="auto"/>
                <w:sz w:val="18"/>
                <w:szCs w:val="18"/>
              </w:rPr>
            </w:pPr>
          </w:p>
        </w:tc>
      </w:tr>
      <w:tr w:rsidR="00FB3483"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Default="00FB3483">
            <w:pPr>
              <w:pStyle w:val="Default"/>
              <w:jc w:val="right"/>
              <w:rPr>
                <w:rFonts w:ascii="Arial" w:hAnsi="Arial" w:cs="Arial"/>
                <w:color w:val="auto"/>
                <w:sz w:val="18"/>
                <w:szCs w:val="18"/>
              </w:rPr>
            </w:pPr>
          </w:p>
        </w:tc>
      </w:tr>
      <w:tr w:rsidR="00FB3483"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79C06D9F" w14:textId="3700DE98" w:rsidR="009935D4" w:rsidRDefault="009935D4" w:rsidP="009935D4">
            <w:pPr>
              <w:pStyle w:val="Default"/>
              <w:spacing w:before="40" w:after="40"/>
              <w:rPr>
                <w:rFonts w:ascii="Arial" w:hAnsi="Arial" w:cs="Arial"/>
                <w:sz w:val="18"/>
                <w:szCs w:val="18"/>
                <w:lang w:val="en-US"/>
              </w:rPr>
            </w:pPr>
            <w:r>
              <w:rPr>
                <w:rFonts w:ascii="Arial" w:hAnsi="Arial" w:cs="Arial"/>
                <w:b/>
                <w:bCs/>
                <w:sz w:val="18"/>
                <w:szCs w:val="18"/>
                <w:lang w:val="en-US"/>
              </w:rPr>
              <w:t>Synthesize fragmented evidence</w:t>
            </w:r>
            <w:r>
              <w:rPr>
                <w:rFonts w:ascii="Arial" w:hAnsi="Arial" w:cs="Arial"/>
                <w:sz w:val="18"/>
                <w:szCs w:val="18"/>
                <w:lang w:val="en-US"/>
              </w:rPr>
              <w:t xml:space="preserve"> from multiple studies to provide pooled estimates of survival, recurrence, and treatment efficacy.</w:t>
            </w:r>
          </w:p>
          <w:p w14:paraId="663A6552" w14:textId="7ADC3C16" w:rsidR="009935D4" w:rsidRDefault="009935D4" w:rsidP="009935D4">
            <w:pPr>
              <w:pStyle w:val="Default"/>
              <w:spacing w:before="40" w:after="40"/>
              <w:rPr>
                <w:rFonts w:ascii="Arial" w:hAnsi="Arial" w:cs="Arial"/>
                <w:sz w:val="18"/>
                <w:szCs w:val="18"/>
                <w:lang w:val="en-US"/>
              </w:rPr>
            </w:pPr>
            <w:r>
              <w:rPr>
                <w:rFonts w:ascii="Arial" w:hAnsi="Arial" w:cs="Arial"/>
                <w:b/>
                <w:bCs/>
                <w:sz w:val="18"/>
                <w:szCs w:val="18"/>
                <w:lang w:val="en-US"/>
              </w:rPr>
              <w:t>Clarify the role of adjuvant therapy</w:t>
            </w:r>
            <w:r>
              <w:rPr>
                <w:rFonts w:ascii="Arial" w:hAnsi="Arial" w:cs="Arial"/>
                <w:sz w:val="18"/>
                <w:szCs w:val="18"/>
                <w:lang w:val="en-US"/>
              </w:rPr>
              <w:t xml:space="preserve"> across different disease stages and </w:t>
            </w:r>
            <w:proofErr w:type="gramStart"/>
            <w:r>
              <w:rPr>
                <w:rFonts w:ascii="Arial" w:hAnsi="Arial" w:cs="Arial"/>
                <w:sz w:val="18"/>
                <w:szCs w:val="18"/>
                <w:lang w:val="en-US"/>
              </w:rPr>
              <w:t>histologic</w:t>
            </w:r>
            <w:proofErr w:type="gramEnd"/>
            <w:r>
              <w:rPr>
                <w:rFonts w:ascii="Arial" w:hAnsi="Arial" w:cs="Arial"/>
                <w:sz w:val="18"/>
                <w:szCs w:val="18"/>
                <w:lang w:val="en-US"/>
              </w:rPr>
              <w:t xml:space="preserve"> subtypes.</w:t>
            </w:r>
          </w:p>
          <w:p w14:paraId="5BD3202C" w14:textId="77777777" w:rsidR="009935D4" w:rsidRDefault="009935D4" w:rsidP="009935D4">
            <w:pPr>
              <w:pStyle w:val="Default"/>
              <w:spacing w:before="40" w:after="40"/>
              <w:rPr>
                <w:rFonts w:ascii="Arial" w:hAnsi="Arial" w:cs="Arial"/>
                <w:sz w:val="18"/>
                <w:szCs w:val="18"/>
                <w:lang w:val="en-US" w:eastAsia="zh-CN"/>
              </w:rPr>
            </w:pPr>
            <w:r>
              <w:rPr>
                <w:rFonts w:ascii="Arial" w:hAnsi="Arial" w:cs="Arial"/>
                <w:b/>
                <w:bCs/>
                <w:sz w:val="18"/>
                <w:szCs w:val="18"/>
                <w:lang w:val="en-US"/>
              </w:rPr>
              <w:t>Identify robust prognostic factors</w:t>
            </w:r>
            <w:r>
              <w:rPr>
                <w:rFonts w:ascii="Arial" w:hAnsi="Arial" w:cs="Arial"/>
                <w:sz w:val="18"/>
                <w:szCs w:val="18"/>
                <w:lang w:val="en-US"/>
              </w:rPr>
              <w:t xml:space="preserve"> that can better stratify patient risk and inform treatment planning.</w:t>
            </w:r>
          </w:p>
          <w:p w14:paraId="6B6424D4" w14:textId="7432CC43" w:rsidR="009935D4" w:rsidRDefault="009935D4" w:rsidP="009935D4">
            <w:pPr>
              <w:pStyle w:val="Default"/>
              <w:spacing w:before="40" w:after="40"/>
              <w:rPr>
                <w:rFonts w:ascii="Arial" w:hAnsi="Arial" w:cs="Arial"/>
                <w:sz w:val="18"/>
                <w:szCs w:val="18"/>
                <w:lang w:val="en-US"/>
              </w:rPr>
            </w:pPr>
            <w:r>
              <w:rPr>
                <w:rFonts w:ascii="Arial" w:hAnsi="Arial" w:cs="Arial"/>
                <w:b/>
                <w:bCs/>
                <w:sz w:val="18"/>
                <w:szCs w:val="18"/>
                <w:lang w:val="en-US"/>
              </w:rPr>
              <w:t>Update clinical practice</w:t>
            </w:r>
            <w:r>
              <w:rPr>
                <w:rFonts w:ascii="Arial" w:hAnsi="Arial" w:cs="Arial"/>
                <w:sz w:val="18"/>
                <w:szCs w:val="18"/>
                <w:lang w:val="en-US"/>
              </w:rPr>
              <w:t xml:space="preserve"> with the most recent and highest-quality data, supporting guidelines and decision-making in the management of this rare tumor.</w:t>
            </w:r>
          </w:p>
          <w:p w14:paraId="6ADA1255" w14:textId="2D3F8AE6" w:rsidR="00FB3483" w:rsidRDefault="00FB3483" w:rsidP="005979B8">
            <w:pPr>
              <w:pStyle w:val="Default"/>
              <w:spacing w:before="40" w:after="40"/>
              <w:rPr>
                <w:rFonts w:ascii="Arial" w:hAnsi="Arial" w:cs="Arial"/>
                <w:sz w:val="18"/>
                <w:szCs w:val="18"/>
                <w:lang w:val="en-US"/>
              </w:rPr>
            </w:pPr>
          </w:p>
        </w:tc>
        <w:tc>
          <w:tcPr>
            <w:tcW w:w="1200" w:type="dxa"/>
            <w:tcBorders>
              <w:top w:val="single" w:sz="5" w:space="0" w:color="000000"/>
              <w:left w:val="single" w:sz="5" w:space="0" w:color="000000"/>
              <w:bottom w:val="single" w:sz="5" w:space="0" w:color="000000"/>
              <w:right w:val="single" w:sz="5" w:space="0" w:color="000000"/>
            </w:tcBorders>
          </w:tcPr>
          <w:p w14:paraId="4AFE3A6B" w14:textId="77777777" w:rsidR="00FB3483" w:rsidRDefault="00FB3483" w:rsidP="005979B8">
            <w:pPr>
              <w:pStyle w:val="Default"/>
              <w:spacing w:before="40" w:after="40"/>
              <w:rPr>
                <w:rFonts w:ascii="Arial" w:hAnsi="Arial" w:cs="Arial"/>
                <w:color w:val="auto"/>
                <w:sz w:val="18"/>
                <w:szCs w:val="18"/>
              </w:rPr>
            </w:pPr>
          </w:p>
        </w:tc>
      </w:tr>
      <w:tr w:rsidR="00FB3483"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F3EA0A1" w:rsidR="00FB3483" w:rsidRDefault="009935D4" w:rsidP="009935D4">
            <w:pPr>
              <w:rPr>
                <w:rFonts w:hint="eastAsia"/>
                <w:sz w:val="20"/>
                <w:szCs w:val="20"/>
              </w:rPr>
            </w:pPr>
            <w:r>
              <w:rPr>
                <w:sz w:val="20"/>
                <w:szCs w:val="20"/>
              </w:rPr>
              <w:t>This meta-analysis systematically evaluates the perioperative outcomes, learning curve, and hospitalization costs of robot-assisted thoracoscopic surgery (RATs) compared to video-assisted thoracoscopic surgery (VATs) for thymoma resection.</w:t>
            </w:r>
          </w:p>
        </w:tc>
        <w:tc>
          <w:tcPr>
            <w:tcW w:w="1200" w:type="dxa"/>
            <w:tcBorders>
              <w:top w:val="single" w:sz="5" w:space="0" w:color="000000"/>
              <w:left w:val="single" w:sz="5" w:space="0" w:color="000000"/>
              <w:bottom w:val="double" w:sz="5" w:space="0" w:color="000000"/>
              <w:right w:val="single" w:sz="5" w:space="0" w:color="000000"/>
            </w:tcBorders>
          </w:tcPr>
          <w:p w14:paraId="6DFCB2FE" w14:textId="77777777" w:rsidR="00FB3483" w:rsidRDefault="00FB3483" w:rsidP="005979B8">
            <w:pPr>
              <w:pStyle w:val="Default"/>
              <w:spacing w:before="40" w:after="40"/>
              <w:rPr>
                <w:rFonts w:ascii="Arial" w:hAnsi="Arial" w:cs="Arial"/>
                <w:color w:val="auto"/>
                <w:sz w:val="18"/>
                <w:szCs w:val="18"/>
              </w:rPr>
            </w:pPr>
          </w:p>
        </w:tc>
      </w:tr>
      <w:tr w:rsidR="00FB3483"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Default="00FB3483">
            <w:pPr>
              <w:pStyle w:val="Default"/>
              <w:jc w:val="right"/>
              <w:rPr>
                <w:rFonts w:ascii="Arial" w:hAnsi="Arial" w:cs="Arial"/>
                <w:color w:val="auto"/>
                <w:sz w:val="18"/>
                <w:szCs w:val="18"/>
              </w:rPr>
            </w:pPr>
          </w:p>
        </w:tc>
      </w:tr>
      <w:tr w:rsidR="00FB3483"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50C409C4" w:rsidR="00FB3483" w:rsidRDefault="00B7223D" w:rsidP="005979B8">
            <w:pPr>
              <w:pStyle w:val="Default"/>
              <w:spacing w:before="40" w:after="40"/>
              <w:rPr>
                <w:rFonts w:ascii="Arial" w:hAnsi="Arial" w:cs="Arial" w:hint="eastAsia"/>
                <w:sz w:val="18"/>
                <w:szCs w:val="18"/>
                <w:lang w:eastAsia="zh-CN"/>
              </w:rPr>
            </w:pPr>
            <w:r>
              <w:rPr>
                <w:rFonts w:ascii="Times New Roman" w:hAnsi="Times New Roman" w:cs="Times New Roman"/>
                <w:sz w:val="20"/>
                <w:szCs w:val="20"/>
              </w:rPr>
              <w:t>A total of 30 studies were included in the analysis, involving 7,347 patients. Of these, 3,122 patients underwent RATs, and 4,225 patients received VATs</w:t>
            </w:r>
            <w:r>
              <w:rPr>
                <w:rFonts w:ascii="Times New Roman" w:hAnsi="Times New Roman" w:cs="Times New Roman" w:hint="eastAsia"/>
                <w:sz w:val="20"/>
                <w:szCs w:val="20"/>
                <w:lang w:eastAsia="zh-CN"/>
              </w:rPr>
              <w:t>.</w:t>
            </w:r>
          </w:p>
        </w:tc>
        <w:tc>
          <w:tcPr>
            <w:tcW w:w="1200" w:type="dxa"/>
            <w:tcBorders>
              <w:top w:val="single" w:sz="5" w:space="0" w:color="000000"/>
              <w:left w:val="single" w:sz="5" w:space="0" w:color="000000"/>
              <w:bottom w:val="single" w:sz="5" w:space="0" w:color="000000"/>
              <w:right w:val="single" w:sz="5" w:space="0" w:color="000000"/>
            </w:tcBorders>
          </w:tcPr>
          <w:p w14:paraId="6B03C229" w14:textId="77777777" w:rsidR="00FB3483" w:rsidRDefault="00FB3483" w:rsidP="005979B8">
            <w:pPr>
              <w:pStyle w:val="Default"/>
              <w:spacing w:before="40" w:after="40"/>
              <w:rPr>
                <w:rFonts w:ascii="Arial" w:hAnsi="Arial" w:cs="Arial"/>
                <w:color w:val="auto"/>
                <w:sz w:val="18"/>
                <w:szCs w:val="18"/>
              </w:rPr>
            </w:pPr>
          </w:p>
        </w:tc>
      </w:tr>
      <w:tr w:rsidR="00FB3483"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5221F771" w:rsidR="00FB3483" w:rsidRDefault="00B7223D" w:rsidP="005979B8">
            <w:pPr>
              <w:pStyle w:val="Default"/>
              <w:spacing w:before="40" w:after="40"/>
              <w:rPr>
                <w:rFonts w:ascii="Arial" w:hAnsi="Arial" w:cs="Arial"/>
                <w:sz w:val="18"/>
                <w:szCs w:val="18"/>
                <w:lang w:eastAsia="zh-CN"/>
              </w:rPr>
            </w:pPr>
            <w:r>
              <w:rPr>
                <w:rFonts w:ascii="Arial" w:hAnsi="Arial" w:cs="Arial"/>
                <w:sz w:val="18"/>
                <w:szCs w:val="18"/>
                <w:lang w:eastAsia="zh-CN"/>
              </w:rPr>
              <w:t xml:space="preserve">We conducted systematic searches in PubMed/MEDLINE, Embase (Embase.com), the Cochrane Library (CENTRAL), and the Web of Science Core Collection, and supplemented the searches with trial registration platforms such as ClinicalTrials.gov, WHO ICTRP, EU CTR, ISRCTN, </w:t>
            </w:r>
            <w:proofErr w:type="spellStart"/>
            <w:r>
              <w:rPr>
                <w:rFonts w:ascii="Arial" w:hAnsi="Arial" w:cs="Arial"/>
                <w:sz w:val="18"/>
                <w:szCs w:val="18"/>
                <w:lang w:eastAsia="zh-CN"/>
              </w:rPr>
              <w:t>ChiCTR</w:t>
            </w:r>
            <w:proofErr w:type="spellEnd"/>
            <w:r>
              <w:rPr>
                <w:rFonts w:ascii="Arial" w:hAnsi="Arial" w:cs="Arial"/>
                <w:sz w:val="18"/>
                <w:szCs w:val="18"/>
                <w:lang w:eastAsia="zh-CN"/>
              </w:rPr>
              <w:t xml:space="preserve">, ANZCTR, and UMIN-CTR; we reviewed gray literature sources including </w:t>
            </w:r>
            <w:proofErr w:type="spellStart"/>
            <w:r>
              <w:rPr>
                <w:rFonts w:ascii="Arial" w:hAnsi="Arial" w:cs="Arial"/>
                <w:sz w:val="18"/>
                <w:szCs w:val="18"/>
                <w:lang w:eastAsia="zh-CN"/>
              </w:rPr>
              <w:t>medRxiv</w:t>
            </w:r>
            <w:proofErr w:type="spellEnd"/>
            <w:r>
              <w:rPr>
                <w:rFonts w:ascii="Arial" w:hAnsi="Arial" w:cs="Arial"/>
                <w:sz w:val="18"/>
                <w:szCs w:val="18"/>
                <w:lang w:eastAsia="zh-CN"/>
              </w:rPr>
              <w:t>, Research Square, ProQuest Dissertations &amp; Theses Global, and BASE; we visited guideline/society websites such as NCCN, ESMO, ITMIG, and NCI PDQ; and we performed backward citation tracking and forward citation tracking (via Web of Science and Google Scholar) on the included studies and references from related reviews/guidelines. All sources were searched from their inception up to June 30, 2025.</w:t>
            </w:r>
          </w:p>
        </w:tc>
        <w:tc>
          <w:tcPr>
            <w:tcW w:w="1200" w:type="dxa"/>
            <w:tcBorders>
              <w:top w:val="single" w:sz="5" w:space="0" w:color="000000"/>
              <w:left w:val="single" w:sz="5" w:space="0" w:color="000000"/>
              <w:bottom w:val="single" w:sz="5" w:space="0" w:color="000000"/>
              <w:right w:val="single" w:sz="5" w:space="0" w:color="000000"/>
            </w:tcBorders>
          </w:tcPr>
          <w:p w14:paraId="13ED706A" w14:textId="77777777" w:rsidR="00FB3483" w:rsidRDefault="00FB3483" w:rsidP="005979B8">
            <w:pPr>
              <w:pStyle w:val="Default"/>
              <w:spacing w:before="40" w:after="40"/>
              <w:rPr>
                <w:rFonts w:ascii="Arial" w:hAnsi="Arial" w:cs="Arial"/>
                <w:color w:val="auto"/>
                <w:sz w:val="18"/>
                <w:szCs w:val="18"/>
                <w:lang w:eastAsia="zh-CN"/>
              </w:rPr>
            </w:pPr>
          </w:p>
        </w:tc>
      </w:tr>
      <w:tr w:rsidR="00FB3483"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Search </w:t>
            </w:r>
            <w:r w:rsidR="00E66E3A">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50E56A64" w:rsidR="00FB3483" w:rsidRDefault="008E6859" w:rsidP="005979B8">
            <w:pPr>
              <w:pStyle w:val="Default"/>
              <w:spacing w:before="40" w:after="40"/>
              <w:rPr>
                <w:rFonts w:ascii="Arial" w:hAnsi="Arial" w:cs="Arial"/>
                <w:sz w:val="18"/>
                <w:szCs w:val="18"/>
              </w:rPr>
            </w:pPr>
            <w:r>
              <w:rPr>
                <w:rFonts w:ascii="Arial" w:hAnsi="Arial" w:cs="Arial"/>
                <w:sz w:val="18"/>
                <w:szCs w:val="18"/>
              </w:rPr>
              <w:t xml:space="preserve">We conducted a systematic review and meta-analysis following PRISMA guidelines, with the most recent literature update on June 30, 2025. The literature was retrieved from major databases including PubMed, Embase, Cochrane Library, and Web of Science. In PubMed, the search strategy used was: “((((thymoma) OR (Thymoma)) OR (mediastinal tumor)) OR (mediastinal)) AND ((((((da Vinci) OR (Robot)) OR (robot)) OR (robotic)) OR (robot-assisted) OR (robotic-assisted) OR (robotic-assisted thoracic surgery)) AND (((((((vat) OR (VATs)) OR (VAT)) OR </w:t>
            </w:r>
            <w:r>
              <w:rPr>
                <w:rFonts w:ascii="Arial" w:hAnsi="Arial" w:cs="Arial"/>
                <w:sz w:val="18"/>
                <w:szCs w:val="18"/>
              </w:rPr>
              <w:lastRenderedPageBreak/>
              <w:t>(Thoracoscope)) OR (video assisted thoracic surgery)) OR (video)) OR (thoracoscopic)))”. In Embase, the search strategy was: “‘thymoma’/exp OR thymoma OR ‘mediastinal tumor’/exp OR ‘mediastinal tumor’ AND (‘da Vinci’:</w:t>
            </w:r>
            <w:proofErr w:type="spellStart"/>
            <w:r>
              <w:rPr>
                <w:rFonts w:ascii="Arial" w:hAnsi="Arial" w:cs="Arial"/>
                <w:sz w:val="18"/>
                <w:szCs w:val="18"/>
              </w:rPr>
              <w:t>ti,ab</w:t>
            </w:r>
            <w:proofErr w:type="spellEnd"/>
            <w:r>
              <w:rPr>
                <w:rFonts w:ascii="Arial" w:hAnsi="Arial" w:cs="Arial"/>
                <w:sz w:val="18"/>
                <w:szCs w:val="18"/>
              </w:rPr>
              <w:t xml:space="preserve"> OR ‘robot*’:</w:t>
            </w:r>
            <w:proofErr w:type="spellStart"/>
            <w:r>
              <w:rPr>
                <w:rFonts w:ascii="Arial" w:hAnsi="Arial" w:cs="Arial"/>
                <w:sz w:val="18"/>
                <w:szCs w:val="18"/>
              </w:rPr>
              <w:t>ti,ab</w:t>
            </w:r>
            <w:proofErr w:type="spellEnd"/>
            <w:r>
              <w:rPr>
                <w:rFonts w:ascii="Arial" w:hAnsi="Arial" w:cs="Arial"/>
                <w:sz w:val="18"/>
                <w:szCs w:val="18"/>
              </w:rPr>
              <w:t xml:space="preserve"> OR ‘robot assisted’:</w:t>
            </w:r>
            <w:proofErr w:type="spellStart"/>
            <w:r>
              <w:rPr>
                <w:rFonts w:ascii="Arial" w:hAnsi="Arial" w:cs="Arial"/>
                <w:sz w:val="18"/>
                <w:szCs w:val="18"/>
              </w:rPr>
              <w:t>ti,ab</w:t>
            </w:r>
            <w:proofErr w:type="spellEnd"/>
            <w:r>
              <w:rPr>
                <w:rFonts w:ascii="Arial" w:hAnsi="Arial" w:cs="Arial"/>
                <w:sz w:val="18"/>
                <w:szCs w:val="18"/>
              </w:rPr>
              <w:t xml:space="preserve"> OR ‘robotic thoracic surgery’:</w:t>
            </w:r>
            <w:proofErr w:type="spellStart"/>
            <w:r>
              <w:rPr>
                <w:rFonts w:ascii="Arial" w:hAnsi="Arial" w:cs="Arial"/>
                <w:sz w:val="18"/>
                <w:szCs w:val="18"/>
              </w:rPr>
              <w:t>ti,ab</w:t>
            </w:r>
            <w:proofErr w:type="spellEnd"/>
            <w:r>
              <w:rPr>
                <w:rFonts w:ascii="Arial" w:hAnsi="Arial" w:cs="Arial"/>
                <w:sz w:val="18"/>
                <w:szCs w:val="18"/>
              </w:rPr>
              <w:t>) AND (‘vat*’:</w:t>
            </w:r>
            <w:proofErr w:type="spellStart"/>
            <w:r>
              <w:rPr>
                <w:rFonts w:ascii="Arial" w:hAnsi="Arial" w:cs="Arial"/>
                <w:sz w:val="18"/>
                <w:szCs w:val="18"/>
              </w:rPr>
              <w:t>ti,ab</w:t>
            </w:r>
            <w:proofErr w:type="spellEnd"/>
            <w:r>
              <w:rPr>
                <w:rFonts w:ascii="Arial" w:hAnsi="Arial" w:cs="Arial"/>
                <w:sz w:val="18"/>
                <w:szCs w:val="18"/>
              </w:rPr>
              <w:t xml:space="preserve"> OR ‘video assisted thoracoscopic surgery’:</w:t>
            </w:r>
            <w:proofErr w:type="spellStart"/>
            <w:r>
              <w:rPr>
                <w:rFonts w:ascii="Arial" w:hAnsi="Arial" w:cs="Arial"/>
                <w:sz w:val="18"/>
                <w:szCs w:val="18"/>
              </w:rPr>
              <w:t>ti,ab</w:t>
            </w:r>
            <w:proofErr w:type="spellEnd"/>
            <w:r>
              <w:rPr>
                <w:rFonts w:ascii="Arial" w:hAnsi="Arial" w:cs="Arial"/>
                <w:sz w:val="18"/>
                <w:szCs w:val="18"/>
              </w:rPr>
              <w:t xml:space="preserve"> OR </w:t>
            </w:r>
            <w:proofErr w:type="spellStart"/>
            <w:r>
              <w:rPr>
                <w:rFonts w:ascii="Arial" w:hAnsi="Arial" w:cs="Arial"/>
                <w:sz w:val="18"/>
                <w:szCs w:val="18"/>
              </w:rPr>
              <w:t>thoracoscop</w:t>
            </w:r>
            <w:proofErr w:type="spellEnd"/>
            <w:r>
              <w:rPr>
                <w:rFonts w:ascii="Arial" w:hAnsi="Arial" w:cs="Arial"/>
                <w:sz w:val="18"/>
                <w:szCs w:val="18"/>
              </w:rPr>
              <w:t>*:</w:t>
            </w:r>
            <w:proofErr w:type="spellStart"/>
            <w:r>
              <w:rPr>
                <w:rFonts w:ascii="Arial" w:hAnsi="Arial" w:cs="Arial"/>
                <w:sz w:val="18"/>
                <w:szCs w:val="18"/>
              </w:rPr>
              <w:t>ti,ab</w:t>
            </w:r>
            <w:proofErr w:type="spellEnd"/>
            <w:r>
              <w:rPr>
                <w:rFonts w:ascii="Arial" w:hAnsi="Arial" w:cs="Arial"/>
                <w:sz w:val="18"/>
                <w:szCs w:val="18"/>
              </w:rPr>
              <w:t xml:space="preserve"> OR ‘video surgery’:</w:t>
            </w:r>
            <w:proofErr w:type="spellStart"/>
            <w:r>
              <w:rPr>
                <w:rFonts w:ascii="Arial" w:hAnsi="Arial" w:cs="Arial"/>
                <w:sz w:val="18"/>
                <w:szCs w:val="18"/>
              </w:rPr>
              <w:t>ti,ab</w:t>
            </w:r>
            <w:proofErr w:type="spellEnd"/>
            <w:r>
              <w:rPr>
                <w:rFonts w:ascii="Arial" w:hAnsi="Arial" w:cs="Arial"/>
                <w:sz w:val="18"/>
                <w:szCs w:val="18"/>
              </w:rPr>
              <w:t>)”. For Cochrane Library (CENTRAL), the search strategy was: “(thymoma OR mediastinal tumor) AND (robot OR robotic OR ‘da Vinci’ OR ‘robot-assisted’ OR ‘robotic-assisted thoracic surgery’) AND (VAT OR VATs OR ‘video assisted thoracoscopic surgery’ OR thoracoscopic OR video)”. In Web of Science, the search strategy used was: “TS</w:t>
            </w:r>
            <w:proofErr w:type="gramStart"/>
            <w:r>
              <w:rPr>
                <w:rFonts w:ascii="Arial" w:hAnsi="Arial" w:cs="Arial"/>
                <w:sz w:val="18"/>
                <w:szCs w:val="18"/>
              </w:rPr>
              <w:t>=(</w:t>
            </w:r>
            <w:proofErr w:type="gramEnd"/>
            <w:r>
              <w:rPr>
                <w:rFonts w:ascii="Arial" w:hAnsi="Arial" w:cs="Arial"/>
                <w:sz w:val="18"/>
                <w:szCs w:val="18"/>
              </w:rPr>
              <w:t>thymoma OR ‘mediastinal tumor’) AND TS</w:t>
            </w:r>
            <w:proofErr w:type="gramStart"/>
            <w:r>
              <w:rPr>
                <w:rFonts w:ascii="Arial" w:hAnsi="Arial" w:cs="Arial"/>
                <w:sz w:val="18"/>
                <w:szCs w:val="18"/>
              </w:rPr>
              <w:t>=(</w:t>
            </w:r>
            <w:proofErr w:type="gramEnd"/>
            <w:r>
              <w:rPr>
                <w:rFonts w:ascii="Arial" w:hAnsi="Arial" w:cs="Arial"/>
                <w:sz w:val="18"/>
                <w:szCs w:val="18"/>
              </w:rPr>
              <w:t>robot OR robotic OR ‘robot-assisted’ OR ‘da Vinci’) AND TS</w:t>
            </w:r>
            <w:proofErr w:type="gramStart"/>
            <w:r>
              <w:rPr>
                <w:rFonts w:ascii="Arial" w:hAnsi="Arial" w:cs="Arial"/>
                <w:sz w:val="18"/>
                <w:szCs w:val="18"/>
              </w:rPr>
              <w:t>=(</w:t>
            </w:r>
            <w:proofErr w:type="gramEnd"/>
            <w:r>
              <w:rPr>
                <w:rFonts w:ascii="Arial" w:hAnsi="Arial" w:cs="Arial"/>
                <w:sz w:val="18"/>
                <w:szCs w:val="18"/>
              </w:rPr>
              <w:t xml:space="preserve">‘VAT’ OR ‘VATs’ OR ‘video-assisted thoracoscopic surgery’ OR thoracoscopic OR video)”. For clinical trial registers, searches were conducted on ClinicalTrials.gov and WHO ICTRP, with the keyword: “thymoma AND (robot OR robotic OR da Vinci)”. Additionally, grey literature and preprints were sourced from </w:t>
            </w:r>
            <w:proofErr w:type="spellStart"/>
            <w:r>
              <w:rPr>
                <w:rFonts w:ascii="Arial" w:hAnsi="Arial" w:cs="Arial"/>
                <w:sz w:val="18"/>
                <w:szCs w:val="18"/>
              </w:rPr>
              <w:t>medRxiv</w:t>
            </w:r>
            <w:proofErr w:type="spellEnd"/>
            <w:r>
              <w:rPr>
                <w:rFonts w:ascii="Arial" w:hAnsi="Arial" w:cs="Arial"/>
                <w:sz w:val="18"/>
                <w:szCs w:val="18"/>
              </w:rPr>
              <w:t xml:space="preserve"> and Research Square, using the search terms “thymoma AND robotic” or “thymoma AND video-assisted”. ProQuest Dissertations &amp; Theses Global was searched using “thymoma AND (robot* OR video-assisted)”. We also reviewed guidelines and resources from NCCN, ESMO, ITMIG, and NCI PDQ. Lastly, reference lists from all included studies and relevant systematic reviews were manually screened, and forward citation tracking was performed using Web of Science and Google Scholar’s “Cited by” function to ensure all relevant literature was captured. The latest search date for all sources was June 30, 2025.</w:t>
            </w:r>
          </w:p>
        </w:tc>
        <w:tc>
          <w:tcPr>
            <w:tcW w:w="1200" w:type="dxa"/>
            <w:tcBorders>
              <w:top w:val="single" w:sz="5" w:space="0" w:color="000000"/>
              <w:left w:val="single" w:sz="5" w:space="0" w:color="000000"/>
              <w:bottom w:val="single" w:sz="5" w:space="0" w:color="000000"/>
              <w:right w:val="single" w:sz="5" w:space="0" w:color="000000"/>
            </w:tcBorders>
          </w:tcPr>
          <w:p w14:paraId="7C82E223" w14:textId="77777777" w:rsidR="00FB3483" w:rsidRDefault="00FB3483" w:rsidP="005979B8">
            <w:pPr>
              <w:pStyle w:val="Default"/>
              <w:spacing w:before="40" w:after="40"/>
              <w:rPr>
                <w:rFonts w:ascii="Arial" w:hAnsi="Arial" w:cs="Arial"/>
                <w:color w:val="auto"/>
                <w:sz w:val="18"/>
                <w:szCs w:val="18"/>
              </w:rPr>
            </w:pPr>
          </w:p>
        </w:tc>
      </w:tr>
      <w:tr w:rsidR="00FB3483"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Selection </w:t>
            </w:r>
            <w:r w:rsidR="00E66E3A">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6BBD0039" w14:textId="77777777" w:rsidR="008E6859" w:rsidRDefault="008E6859" w:rsidP="008E6859">
            <w:pPr>
              <w:pStyle w:val="Default"/>
              <w:spacing w:before="40" w:after="40"/>
              <w:rPr>
                <w:rFonts w:ascii="Arial" w:hAnsi="Arial" w:cs="Arial"/>
                <w:b/>
                <w:bCs/>
                <w:sz w:val="18"/>
                <w:szCs w:val="18"/>
                <w:lang w:val="en-US"/>
              </w:rPr>
            </w:pPr>
            <w:r>
              <w:rPr>
                <w:rFonts w:ascii="Arial" w:hAnsi="Arial" w:cs="Arial"/>
                <w:b/>
                <w:bCs/>
                <w:sz w:val="18"/>
                <w:szCs w:val="18"/>
                <w:lang w:val="en-US"/>
              </w:rPr>
              <w:t>Study Selection Methodology</w:t>
            </w:r>
          </w:p>
          <w:p w14:paraId="4CBE8391" w14:textId="77777777" w:rsidR="008E6859" w:rsidRDefault="008E6859" w:rsidP="008E6859">
            <w:pPr>
              <w:pStyle w:val="Default"/>
              <w:spacing w:before="40" w:after="40"/>
              <w:rPr>
                <w:rFonts w:ascii="Arial" w:hAnsi="Arial" w:cs="Arial"/>
                <w:sz w:val="18"/>
                <w:szCs w:val="18"/>
                <w:lang w:val="en-US"/>
              </w:rPr>
            </w:pPr>
            <w:r>
              <w:rPr>
                <w:rFonts w:ascii="Arial" w:hAnsi="Arial" w:cs="Arial"/>
                <w:sz w:val="18"/>
                <w:szCs w:val="18"/>
                <w:lang w:val="en-US"/>
              </w:rPr>
              <w:t xml:space="preserve">In this systematic review and meta-analysis, the determination of whether a study met the inclusion criteria followed the PRISMA guidelines. The screening process was carried out by two independent reviewers (Reviewer 1 and Reviewer 2) to ensure the quality and impartiality of the process. Each reviewer assessed the records based on the </w:t>
            </w:r>
            <w:r>
              <w:rPr>
                <w:rFonts w:ascii="Arial" w:hAnsi="Arial" w:cs="Arial"/>
                <w:b/>
                <w:bCs/>
                <w:sz w:val="18"/>
                <w:szCs w:val="18"/>
                <w:lang w:val="en-US"/>
              </w:rPr>
              <w:t>PICOS framework</w:t>
            </w:r>
            <w:r>
              <w:rPr>
                <w:rFonts w:ascii="Arial" w:hAnsi="Arial" w:cs="Arial"/>
                <w:sz w:val="18"/>
                <w:szCs w:val="18"/>
                <w:lang w:val="en-US"/>
              </w:rPr>
              <w:t xml:space="preserve"> (Population, Intervention, Comparison, Outcomes, Study design).</w:t>
            </w:r>
          </w:p>
          <w:p w14:paraId="43CA2B11" w14:textId="77777777" w:rsidR="008E6859" w:rsidRDefault="008E6859" w:rsidP="008E6859">
            <w:pPr>
              <w:pStyle w:val="Default"/>
              <w:numPr>
                <w:ilvl w:val="0"/>
                <w:numId w:val="1"/>
              </w:numPr>
              <w:spacing w:before="40" w:after="40"/>
              <w:rPr>
                <w:rFonts w:ascii="Arial" w:hAnsi="Arial" w:cs="Arial"/>
                <w:sz w:val="18"/>
                <w:szCs w:val="18"/>
                <w:lang w:val="en-US"/>
              </w:rPr>
            </w:pPr>
            <w:r>
              <w:rPr>
                <w:rFonts w:ascii="Arial" w:hAnsi="Arial" w:cs="Arial"/>
                <w:b/>
                <w:bCs/>
                <w:sz w:val="18"/>
                <w:szCs w:val="18"/>
                <w:lang w:val="en-US"/>
              </w:rPr>
              <w:t>Initial Screening</w:t>
            </w:r>
            <w:r>
              <w:rPr>
                <w:rFonts w:ascii="Arial" w:hAnsi="Arial" w:cs="Arial"/>
                <w:sz w:val="18"/>
                <w:szCs w:val="18"/>
                <w:lang w:val="en-US"/>
              </w:rPr>
              <w:t>:</w:t>
            </w:r>
            <w:r>
              <w:rPr>
                <w:rFonts w:ascii="Arial" w:hAnsi="Arial" w:cs="Arial"/>
                <w:sz w:val="18"/>
                <w:szCs w:val="18"/>
                <w:lang w:val="en-US"/>
              </w:rPr>
              <w:br/>
              <w:t xml:space="preserve">Each reviewer screened all the records retrieved from the searches to identify those that met the inclusion criteria. Specifically, the reviewers first conducted a title and abstract screening to exclude studies that were clearly unrelated to the research question or did not meet the inclusion criteria. A total of </w:t>
            </w:r>
            <w:r>
              <w:rPr>
                <w:rFonts w:ascii="Arial" w:hAnsi="Arial" w:cs="Arial"/>
                <w:b/>
                <w:bCs/>
                <w:sz w:val="18"/>
                <w:szCs w:val="18"/>
                <w:lang w:val="en-US"/>
              </w:rPr>
              <w:t>602 records</w:t>
            </w:r>
            <w:r>
              <w:rPr>
                <w:rFonts w:ascii="Arial" w:hAnsi="Arial" w:cs="Arial"/>
                <w:sz w:val="18"/>
                <w:szCs w:val="18"/>
                <w:lang w:val="en-US"/>
              </w:rPr>
              <w:t xml:space="preserve"> were initially screened. Each reviewer independently completed this step, ensuring a comprehensive and unbiased process.</w:t>
            </w:r>
          </w:p>
          <w:p w14:paraId="3DE2F967" w14:textId="77777777" w:rsidR="008E6859" w:rsidRDefault="008E6859" w:rsidP="008E6859">
            <w:pPr>
              <w:pStyle w:val="Default"/>
              <w:numPr>
                <w:ilvl w:val="0"/>
                <w:numId w:val="1"/>
              </w:numPr>
              <w:spacing w:before="40" w:after="40"/>
              <w:rPr>
                <w:rFonts w:ascii="Arial" w:hAnsi="Arial" w:cs="Arial"/>
                <w:sz w:val="18"/>
                <w:szCs w:val="18"/>
                <w:lang w:val="en-US"/>
              </w:rPr>
            </w:pPr>
            <w:r>
              <w:rPr>
                <w:rFonts w:ascii="Arial" w:hAnsi="Arial" w:cs="Arial"/>
                <w:b/>
                <w:bCs/>
                <w:sz w:val="18"/>
                <w:szCs w:val="18"/>
                <w:lang w:val="en-US"/>
              </w:rPr>
              <w:t>Full-Text Screening</w:t>
            </w:r>
            <w:r>
              <w:rPr>
                <w:rFonts w:ascii="Arial" w:hAnsi="Arial" w:cs="Arial"/>
                <w:sz w:val="18"/>
                <w:szCs w:val="18"/>
                <w:lang w:val="en-US"/>
              </w:rPr>
              <w:t>:</w:t>
            </w:r>
            <w:r>
              <w:rPr>
                <w:rFonts w:ascii="Arial" w:hAnsi="Arial" w:cs="Arial"/>
                <w:sz w:val="18"/>
                <w:szCs w:val="18"/>
                <w:lang w:val="en-US"/>
              </w:rPr>
              <w:br/>
              <w:t xml:space="preserve">For the records that passed the initial screening, the reviewers then reviewed the full texts to determine whether they met the final inclusion criteria. This step involved a more detailed examination, particularly focusing on study design, intervention measures, outcome indicators, and the inclusion of the study population. In the end, </w:t>
            </w:r>
            <w:r>
              <w:rPr>
                <w:rFonts w:ascii="Arial" w:hAnsi="Arial" w:cs="Arial"/>
                <w:b/>
                <w:bCs/>
                <w:sz w:val="18"/>
                <w:szCs w:val="18"/>
                <w:lang w:val="en-US"/>
              </w:rPr>
              <w:t>30 studies</w:t>
            </w:r>
            <w:r>
              <w:rPr>
                <w:rFonts w:ascii="Arial" w:hAnsi="Arial" w:cs="Arial"/>
                <w:sz w:val="18"/>
                <w:szCs w:val="18"/>
                <w:lang w:val="en-US"/>
              </w:rPr>
              <w:t xml:space="preserve"> were included in the analysis, involving </w:t>
            </w:r>
            <w:r>
              <w:rPr>
                <w:rFonts w:ascii="Arial" w:hAnsi="Arial" w:cs="Arial"/>
                <w:b/>
                <w:bCs/>
                <w:sz w:val="18"/>
                <w:szCs w:val="18"/>
                <w:lang w:val="en-US"/>
              </w:rPr>
              <w:t>7,347 patients</w:t>
            </w:r>
            <w:r>
              <w:rPr>
                <w:rFonts w:ascii="Arial" w:hAnsi="Arial" w:cs="Arial"/>
                <w:sz w:val="18"/>
                <w:szCs w:val="18"/>
                <w:lang w:val="en-US"/>
              </w:rPr>
              <w:t>. Of these, 3,122 patients underwent robot-assisted thymectomy (RAT), and 4,225 patients underwent video-assisted thymectomy (VAT).</w:t>
            </w:r>
          </w:p>
          <w:p w14:paraId="4786B02C" w14:textId="77777777" w:rsidR="008E6859" w:rsidRDefault="008E6859" w:rsidP="008E6859">
            <w:pPr>
              <w:pStyle w:val="Default"/>
              <w:numPr>
                <w:ilvl w:val="0"/>
                <w:numId w:val="1"/>
              </w:numPr>
              <w:spacing w:before="40" w:after="40"/>
              <w:rPr>
                <w:rFonts w:ascii="Arial" w:hAnsi="Arial" w:cs="Arial"/>
                <w:sz w:val="18"/>
                <w:szCs w:val="18"/>
                <w:lang w:val="en-US"/>
              </w:rPr>
            </w:pPr>
            <w:r>
              <w:rPr>
                <w:rFonts w:ascii="Arial" w:hAnsi="Arial" w:cs="Arial"/>
                <w:b/>
                <w:bCs/>
                <w:sz w:val="18"/>
                <w:szCs w:val="18"/>
                <w:lang w:val="en-US"/>
              </w:rPr>
              <w:t>Independence and Collaboration</w:t>
            </w:r>
            <w:r>
              <w:rPr>
                <w:rFonts w:ascii="Arial" w:hAnsi="Arial" w:cs="Arial"/>
                <w:sz w:val="18"/>
                <w:szCs w:val="18"/>
                <w:lang w:val="en-US"/>
              </w:rPr>
              <w:t>:</w:t>
            </w:r>
            <w:r>
              <w:rPr>
                <w:rFonts w:ascii="Arial" w:hAnsi="Arial" w:cs="Arial"/>
                <w:sz w:val="18"/>
                <w:szCs w:val="18"/>
                <w:lang w:val="en-US"/>
              </w:rPr>
              <w:br/>
              <w:t>All screening tasks were performed independently by the two reviewers to ensure fairness in the selection process. In cases of disagreements, the reviewers discussed the issue and reached a consensus, with a third reviewer (Reviewer 3) involved to resolve any disputes if necessary.</w:t>
            </w:r>
          </w:p>
          <w:p w14:paraId="152153F7" w14:textId="77777777" w:rsidR="008E6859" w:rsidRDefault="008E6859" w:rsidP="008E6859">
            <w:pPr>
              <w:pStyle w:val="Default"/>
              <w:numPr>
                <w:ilvl w:val="0"/>
                <w:numId w:val="1"/>
              </w:numPr>
              <w:spacing w:before="40" w:after="40"/>
              <w:rPr>
                <w:rFonts w:ascii="Arial" w:hAnsi="Arial" w:cs="Arial"/>
                <w:sz w:val="18"/>
                <w:szCs w:val="18"/>
                <w:lang w:val="en-US"/>
              </w:rPr>
            </w:pPr>
            <w:r>
              <w:rPr>
                <w:rFonts w:ascii="Arial" w:hAnsi="Arial" w:cs="Arial"/>
                <w:b/>
                <w:bCs/>
                <w:sz w:val="18"/>
                <w:szCs w:val="18"/>
                <w:lang w:val="en-US"/>
              </w:rPr>
              <w:t>Use of Automated Tools</w:t>
            </w:r>
            <w:r>
              <w:rPr>
                <w:rFonts w:ascii="Arial" w:hAnsi="Arial" w:cs="Arial"/>
                <w:sz w:val="18"/>
                <w:szCs w:val="18"/>
                <w:lang w:val="en-US"/>
              </w:rPr>
              <w:t>:</w:t>
            </w:r>
            <w:r>
              <w:rPr>
                <w:rFonts w:ascii="Arial" w:hAnsi="Arial" w:cs="Arial"/>
                <w:sz w:val="18"/>
                <w:szCs w:val="18"/>
                <w:lang w:val="en-US"/>
              </w:rPr>
              <w:br/>
              <w:t xml:space="preserve">During the screening process, we utilized automated tools such as </w:t>
            </w:r>
            <w:r>
              <w:rPr>
                <w:rFonts w:ascii="Arial" w:hAnsi="Arial" w:cs="Arial"/>
                <w:b/>
                <w:bCs/>
                <w:sz w:val="18"/>
                <w:szCs w:val="18"/>
                <w:lang w:val="en-US"/>
              </w:rPr>
              <w:t>EndNote</w:t>
            </w:r>
            <w:r>
              <w:rPr>
                <w:rFonts w:ascii="Arial" w:hAnsi="Arial" w:cs="Arial"/>
                <w:sz w:val="18"/>
                <w:szCs w:val="18"/>
                <w:lang w:val="en-US"/>
              </w:rPr>
              <w:t xml:space="preserve"> and </w:t>
            </w:r>
            <w:r>
              <w:rPr>
                <w:rFonts w:ascii="Arial" w:hAnsi="Arial" w:cs="Arial"/>
                <w:b/>
                <w:bCs/>
                <w:sz w:val="18"/>
                <w:szCs w:val="18"/>
                <w:lang w:val="en-US"/>
              </w:rPr>
              <w:t>Rayyan</w:t>
            </w:r>
            <w:r>
              <w:rPr>
                <w:rFonts w:ascii="Arial" w:hAnsi="Arial" w:cs="Arial"/>
                <w:sz w:val="18"/>
                <w:szCs w:val="18"/>
                <w:lang w:val="en-US"/>
              </w:rPr>
              <w:t xml:space="preserve"> (a collaborative screening platform) to manage the reference library and minimize duplicate records. The Rayyan tool assisted with artificial intelligence-assisted screening, enabling faster identification of studies likely to meet the inclusion criteria, as well as automatic de-duplication and tracking of screening decisions. However, the final decision on inclusion was made independently by the reviewers.</w:t>
            </w:r>
          </w:p>
          <w:p w14:paraId="3A9EE540" w14:textId="77777777" w:rsidR="008E6859" w:rsidRDefault="008E6859" w:rsidP="008E6859">
            <w:pPr>
              <w:pStyle w:val="Default"/>
              <w:numPr>
                <w:ilvl w:val="0"/>
                <w:numId w:val="1"/>
              </w:numPr>
              <w:spacing w:before="40" w:after="40"/>
              <w:rPr>
                <w:rFonts w:ascii="Arial" w:hAnsi="Arial" w:cs="Arial"/>
                <w:sz w:val="18"/>
                <w:szCs w:val="18"/>
                <w:lang w:val="en-US"/>
              </w:rPr>
            </w:pPr>
            <w:r>
              <w:rPr>
                <w:rFonts w:ascii="Arial" w:hAnsi="Arial" w:cs="Arial"/>
                <w:b/>
                <w:bCs/>
                <w:sz w:val="18"/>
                <w:szCs w:val="18"/>
                <w:lang w:val="en-US"/>
              </w:rPr>
              <w:t>Transparency in the Screening Process</w:t>
            </w:r>
            <w:r>
              <w:rPr>
                <w:rFonts w:ascii="Arial" w:hAnsi="Arial" w:cs="Arial"/>
                <w:sz w:val="18"/>
                <w:szCs w:val="18"/>
                <w:lang w:val="en-US"/>
              </w:rPr>
              <w:t>:</w:t>
            </w:r>
            <w:r>
              <w:rPr>
                <w:rFonts w:ascii="Arial" w:hAnsi="Arial" w:cs="Arial"/>
                <w:sz w:val="18"/>
                <w:szCs w:val="18"/>
                <w:lang w:val="en-US"/>
              </w:rPr>
              <w:br/>
              <w:t>We ensured that the screening process was transparent and that each decision was traceable. All screening decisions were reviewed by the reviewers and a third-party reviewer to minimize potential bias.</w:t>
            </w:r>
          </w:p>
          <w:p w14:paraId="3410B901" w14:textId="7F5E9D14" w:rsidR="00FB3483" w:rsidRDefault="00FB3483" w:rsidP="005979B8">
            <w:pPr>
              <w:pStyle w:val="Default"/>
              <w:spacing w:before="40" w:after="40"/>
              <w:rPr>
                <w:rFonts w:ascii="Arial" w:hAnsi="Arial" w:cs="Arial"/>
                <w:sz w:val="18"/>
                <w:szCs w:val="18"/>
                <w:lang w:val="en-US"/>
              </w:rPr>
            </w:pPr>
          </w:p>
        </w:tc>
        <w:tc>
          <w:tcPr>
            <w:tcW w:w="1200" w:type="dxa"/>
            <w:tcBorders>
              <w:top w:val="single" w:sz="5" w:space="0" w:color="000000"/>
              <w:left w:val="single" w:sz="5" w:space="0" w:color="000000"/>
              <w:bottom w:val="single" w:sz="5" w:space="0" w:color="000000"/>
              <w:right w:val="single" w:sz="5" w:space="0" w:color="000000"/>
            </w:tcBorders>
          </w:tcPr>
          <w:p w14:paraId="00962FE3" w14:textId="77777777" w:rsidR="00FB3483" w:rsidRDefault="00FB3483" w:rsidP="005979B8">
            <w:pPr>
              <w:pStyle w:val="Default"/>
              <w:spacing w:before="40" w:after="40"/>
              <w:rPr>
                <w:rFonts w:ascii="Arial" w:hAnsi="Arial" w:cs="Arial"/>
                <w:color w:val="auto"/>
                <w:sz w:val="18"/>
                <w:szCs w:val="18"/>
              </w:rPr>
            </w:pPr>
          </w:p>
        </w:tc>
      </w:tr>
      <w:tr w:rsidR="00FB3483"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6AEEF2C2" w14:textId="77777777" w:rsidR="008E6859" w:rsidRDefault="008E6859" w:rsidP="008E6859">
            <w:pPr>
              <w:pStyle w:val="Default"/>
              <w:spacing w:before="40" w:after="40"/>
              <w:rPr>
                <w:rFonts w:ascii="Arial" w:hAnsi="Arial" w:cs="Arial"/>
                <w:b/>
                <w:bCs/>
                <w:sz w:val="18"/>
                <w:szCs w:val="18"/>
                <w:lang w:val="en-US"/>
              </w:rPr>
            </w:pPr>
            <w:r>
              <w:rPr>
                <w:rFonts w:ascii="Arial" w:hAnsi="Arial" w:cs="Arial"/>
                <w:b/>
                <w:bCs/>
                <w:sz w:val="18"/>
                <w:szCs w:val="18"/>
                <w:lang w:val="en-US"/>
              </w:rPr>
              <w:t>Data Collection Methods</w:t>
            </w:r>
          </w:p>
          <w:p w14:paraId="6BE3E85F" w14:textId="77777777" w:rsidR="008E6859" w:rsidRDefault="008E6859" w:rsidP="008E6859">
            <w:pPr>
              <w:pStyle w:val="Default"/>
              <w:spacing w:before="40" w:after="40"/>
              <w:rPr>
                <w:rFonts w:ascii="Arial" w:hAnsi="Arial" w:cs="Arial"/>
                <w:sz w:val="18"/>
                <w:szCs w:val="18"/>
                <w:lang w:val="en-US"/>
              </w:rPr>
            </w:pPr>
            <w:r>
              <w:rPr>
                <w:rFonts w:ascii="Arial" w:hAnsi="Arial" w:cs="Arial"/>
                <w:sz w:val="18"/>
                <w:szCs w:val="18"/>
                <w:lang w:val="en-US"/>
              </w:rPr>
              <w:t xml:space="preserve">Data extraction for this systematic review and meta-analysis followed a structured and standardized process to ensure consistency and </w:t>
            </w:r>
            <w:r>
              <w:rPr>
                <w:rFonts w:ascii="Arial" w:hAnsi="Arial" w:cs="Arial"/>
                <w:sz w:val="18"/>
                <w:szCs w:val="18"/>
                <w:lang w:val="en-US"/>
              </w:rPr>
              <w:lastRenderedPageBreak/>
              <w:t>accuracy. The data collection process was conducted by two independent reviewers (Reviewer 1 and Reviewer 2), who worked in parallel to ensure the reliability of the results.</w:t>
            </w:r>
          </w:p>
          <w:p w14:paraId="215673EF" w14:textId="77777777" w:rsidR="008E6859" w:rsidRDefault="008E6859" w:rsidP="008E6859">
            <w:pPr>
              <w:pStyle w:val="Default"/>
              <w:numPr>
                <w:ilvl w:val="0"/>
                <w:numId w:val="2"/>
              </w:numPr>
              <w:spacing w:before="40" w:after="40"/>
              <w:rPr>
                <w:rFonts w:ascii="Arial" w:hAnsi="Arial" w:cs="Arial"/>
                <w:sz w:val="18"/>
                <w:szCs w:val="18"/>
                <w:lang w:val="en-US"/>
              </w:rPr>
            </w:pPr>
            <w:r>
              <w:rPr>
                <w:rFonts w:ascii="Arial" w:hAnsi="Arial" w:cs="Arial"/>
                <w:b/>
                <w:bCs/>
                <w:sz w:val="18"/>
                <w:szCs w:val="18"/>
                <w:lang w:val="en-US"/>
              </w:rPr>
              <w:t>Data Points Collected</w:t>
            </w:r>
            <w:r>
              <w:rPr>
                <w:rFonts w:ascii="Arial" w:hAnsi="Arial" w:cs="Arial"/>
                <w:sz w:val="18"/>
                <w:szCs w:val="18"/>
                <w:lang w:val="en-US"/>
              </w:rPr>
              <w:t>:</w:t>
            </w:r>
            <w:r>
              <w:rPr>
                <w:rFonts w:ascii="Arial" w:hAnsi="Arial" w:cs="Arial"/>
                <w:sz w:val="18"/>
                <w:szCs w:val="18"/>
                <w:lang w:val="en-US"/>
              </w:rPr>
              <w:br/>
              <w:t>Each reviewer independently extracted data from the selected studies. The data collected included the following key variables:</w:t>
            </w:r>
          </w:p>
          <w:p w14:paraId="0CAA4F33" w14:textId="77777777" w:rsidR="008E6859" w:rsidRDefault="008E6859" w:rsidP="008E6859">
            <w:pPr>
              <w:pStyle w:val="Default"/>
              <w:numPr>
                <w:ilvl w:val="1"/>
                <w:numId w:val="2"/>
              </w:numPr>
              <w:spacing w:before="40" w:after="40"/>
              <w:rPr>
                <w:rFonts w:ascii="Arial" w:hAnsi="Arial" w:cs="Arial"/>
                <w:sz w:val="18"/>
                <w:szCs w:val="18"/>
                <w:lang w:val="en-US"/>
              </w:rPr>
            </w:pPr>
            <w:r>
              <w:rPr>
                <w:rFonts w:ascii="Arial" w:hAnsi="Arial" w:cs="Arial"/>
                <w:sz w:val="18"/>
                <w:szCs w:val="18"/>
                <w:lang w:val="en-US"/>
              </w:rPr>
              <w:t>Study characteristics: publication year, surgical category, sample size, patient demographics (age, sex, BMI), tumor size, WHO histological classification, surgical approach, myasthenia gravis (MG) status.</w:t>
            </w:r>
          </w:p>
          <w:p w14:paraId="7CAD13EB" w14:textId="77777777" w:rsidR="008E6859" w:rsidRDefault="008E6859" w:rsidP="008E6859">
            <w:pPr>
              <w:pStyle w:val="Default"/>
              <w:numPr>
                <w:ilvl w:val="1"/>
                <w:numId w:val="2"/>
              </w:numPr>
              <w:spacing w:before="40" w:after="40"/>
              <w:rPr>
                <w:rFonts w:ascii="Arial" w:hAnsi="Arial" w:cs="Arial"/>
                <w:sz w:val="18"/>
                <w:szCs w:val="18"/>
                <w:lang w:val="en-US"/>
              </w:rPr>
            </w:pPr>
            <w:r>
              <w:rPr>
                <w:rFonts w:ascii="Arial" w:hAnsi="Arial" w:cs="Arial"/>
                <w:sz w:val="18"/>
                <w:szCs w:val="18"/>
                <w:lang w:val="en-US"/>
              </w:rPr>
              <w:t>Perioperative outcomes: conversion rate to open surgery, operative time, intraoperative blood loss, drainage volume and duration, R0 resection rate, postoperative length of stay, complication rates (including pulmonary infection), total hospitalization costs, learning curve metrics, and 30- and 90-day mortality.</w:t>
            </w:r>
          </w:p>
          <w:p w14:paraId="16E207A6" w14:textId="77777777" w:rsidR="008E6859" w:rsidRDefault="008E6859" w:rsidP="008E6859">
            <w:pPr>
              <w:pStyle w:val="Default"/>
              <w:spacing w:before="40" w:after="40"/>
              <w:rPr>
                <w:rFonts w:ascii="Arial" w:hAnsi="Arial" w:cs="Arial"/>
                <w:sz w:val="18"/>
                <w:szCs w:val="18"/>
                <w:lang w:val="en-US"/>
              </w:rPr>
            </w:pPr>
            <w:r>
              <w:rPr>
                <w:rFonts w:ascii="Arial" w:hAnsi="Arial" w:cs="Arial"/>
                <w:sz w:val="18"/>
                <w:szCs w:val="18"/>
                <w:lang w:val="en-US"/>
              </w:rPr>
              <w:t>Each reviewer extracted the relevant data from each study independently. The total number of data points collected from each study varied depending on the outcomes reported and the completeness of the data.</w:t>
            </w:r>
          </w:p>
          <w:p w14:paraId="784C26B8" w14:textId="77777777" w:rsidR="008E6859" w:rsidRDefault="008E6859" w:rsidP="008E6859">
            <w:pPr>
              <w:pStyle w:val="Default"/>
              <w:numPr>
                <w:ilvl w:val="0"/>
                <w:numId w:val="2"/>
              </w:numPr>
              <w:spacing w:before="40" w:after="40"/>
              <w:rPr>
                <w:rFonts w:ascii="Arial" w:hAnsi="Arial" w:cs="Arial"/>
                <w:sz w:val="18"/>
                <w:szCs w:val="18"/>
                <w:lang w:val="en-US"/>
              </w:rPr>
            </w:pPr>
            <w:r>
              <w:rPr>
                <w:rFonts w:ascii="Arial" w:hAnsi="Arial" w:cs="Arial"/>
                <w:b/>
                <w:bCs/>
                <w:sz w:val="18"/>
                <w:szCs w:val="18"/>
                <w:lang w:val="en-US"/>
              </w:rPr>
              <w:t>Independent Work</w:t>
            </w:r>
            <w:r>
              <w:rPr>
                <w:rFonts w:ascii="Arial" w:hAnsi="Arial" w:cs="Arial"/>
                <w:sz w:val="18"/>
                <w:szCs w:val="18"/>
                <w:lang w:val="en-US"/>
              </w:rPr>
              <w:t>:</w:t>
            </w:r>
            <w:r>
              <w:rPr>
                <w:rFonts w:ascii="Arial" w:hAnsi="Arial" w:cs="Arial"/>
                <w:sz w:val="18"/>
                <w:szCs w:val="18"/>
                <w:lang w:val="en-US"/>
              </w:rPr>
              <w:br/>
              <w:t>The data extraction process was carried out independently by the two reviewers to minimize bias. After extracting the data, any discrepancies between the two reviewers' results were resolved through discussion, and when necessary, a third reviewer (Reviewer 3) was consulted to reach a consensus.</w:t>
            </w:r>
          </w:p>
          <w:p w14:paraId="1C76629F" w14:textId="77777777" w:rsidR="008E6859" w:rsidRDefault="008E6859" w:rsidP="008E6859">
            <w:pPr>
              <w:pStyle w:val="Default"/>
              <w:numPr>
                <w:ilvl w:val="0"/>
                <w:numId w:val="2"/>
              </w:numPr>
              <w:spacing w:before="40" w:after="40"/>
              <w:rPr>
                <w:rFonts w:ascii="Arial" w:hAnsi="Arial" w:cs="Arial"/>
                <w:sz w:val="18"/>
                <w:szCs w:val="18"/>
                <w:lang w:val="en-US"/>
              </w:rPr>
            </w:pPr>
            <w:r>
              <w:rPr>
                <w:rFonts w:ascii="Arial" w:hAnsi="Arial" w:cs="Arial"/>
                <w:b/>
                <w:bCs/>
                <w:sz w:val="18"/>
                <w:szCs w:val="18"/>
                <w:lang w:val="en-US"/>
              </w:rPr>
              <w:t>Confirmation of Data from Investigators</w:t>
            </w:r>
            <w:r>
              <w:rPr>
                <w:rFonts w:ascii="Arial" w:hAnsi="Arial" w:cs="Arial"/>
                <w:sz w:val="18"/>
                <w:szCs w:val="18"/>
                <w:lang w:val="en-US"/>
              </w:rPr>
              <w:t>:</w:t>
            </w:r>
            <w:r>
              <w:rPr>
                <w:rFonts w:ascii="Arial" w:hAnsi="Arial" w:cs="Arial"/>
                <w:sz w:val="18"/>
                <w:szCs w:val="18"/>
                <w:lang w:val="en-US"/>
              </w:rPr>
              <w:br/>
              <w:t xml:space="preserve">In cases where the data was incomplete, unclear, or inconsistent between studies, the corresponding authors were contacted to request clarification or additional data. This step ensured that the data used in the analysis was accurate and comprehensive. Contacting study authors </w:t>
            </w:r>
            <w:proofErr w:type="gramStart"/>
            <w:r>
              <w:rPr>
                <w:rFonts w:ascii="Arial" w:hAnsi="Arial" w:cs="Arial"/>
                <w:sz w:val="18"/>
                <w:szCs w:val="18"/>
                <w:lang w:val="en-US"/>
              </w:rPr>
              <w:t>was</w:t>
            </w:r>
            <w:proofErr w:type="gramEnd"/>
            <w:r>
              <w:rPr>
                <w:rFonts w:ascii="Arial" w:hAnsi="Arial" w:cs="Arial"/>
                <w:sz w:val="18"/>
                <w:szCs w:val="18"/>
                <w:lang w:val="en-US"/>
              </w:rPr>
              <w:t xml:space="preserve"> particularly relevant for variables such as detailed complication rates, missing outcome measures, or unclear definitions of specific perioperative events.</w:t>
            </w:r>
          </w:p>
          <w:p w14:paraId="04B23852" w14:textId="77777777" w:rsidR="008E6859" w:rsidRDefault="008E6859" w:rsidP="008E6859">
            <w:pPr>
              <w:pStyle w:val="Default"/>
              <w:numPr>
                <w:ilvl w:val="0"/>
                <w:numId w:val="2"/>
              </w:numPr>
              <w:spacing w:before="40" w:after="40"/>
              <w:rPr>
                <w:rFonts w:ascii="Arial" w:hAnsi="Arial" w:cs="Arial"/>
                <w:sz w:val="18"/>
                <w:szCs w:val="18"/>
                <w:lang w:val="en-US"/>
              </w:rPr>
            </w:pPr>
            <w:r>
              <w:rPr>
                <w:rFonts w:ascii="Arial" w:hAnsi="Arial" w:cs="Arial"/>
                <w:b/>
                <w:bCs/>
                <w:sz w:val="18"/>
                <w:szCs w:val="18"/>
                <w:lang w:val="en-US"/>
              </w:rPr>
              <w:t>Use of Automated Tools</w:t>
            </w:r>
            <w:r>
              <w:rPr>
                <w:rFonts w:ascii="Arial" w:hAnsi="Arial" w:cs="Arial"/>
                <w:sz w:val="18"/>
                <w:szCs w:val="18"/>
                <w:lang w:val="en-US"/>
              </w:rPr>
              <w:t>:</w:t>
            </w:r>
            <w:r>
              <w:rPr>
                <w:rFonts w:ascii="Arial" w:hAnsi="Arial" w:cs="Arial"/>
                <w:sz w:val="18"/>
                <w:szCs w:val="18"/>
                <w:lang w:val="en-US"/>
              </w:rPr>
              <w:br/>
              <w:t xml:space="preserve">Automated tools were used to assist in managing and organizing the data collection process. We employed </w:t>
            </w:r>
            <w:r>
              <w:rPr>
                <w:rFonts w:ascii="Arial" w:hAnsi="Arial" w:cs="Arial"/>
                <w:b/>
                <w:bCs/>
                <w:sz w:val="18"/>
                <w:szCs w:val="18"/>
                <w:lang w:val="en-US"/>
              </w:rPr>
              <w:t>EndNote</w:t>
            </w:r>
            <w:r>
              <w:rPr>
                <w:rFonts w:ascii="Arial" w:hAnsi="Arial" w:cs="Arial"/>
                <w:sz w:val="18"/>
                <w:szCs w:val="18"/>
                <w:lang w:val="en-US"/>
              </w:rPr>
              <w:t xml:space="preserve"> for reference management and </w:t>
            </w:r>
            <w:r>
              <w:rPr>
                <w:rFonts w:ascii="Arial" w:hAnsi="Arial" w:cs="Arial"/>
                <w:b/>
                <w:bCs/>
                <w:sz w:val="18"/>
                <w:szCs w:val="18"/>
                <w:lang w:val="en-US"/>
              </w:rPr>
              <w:t>Rayyan</w:t>
            </w:r>
            <w:r>
              <w:rPr>
                <w:rFonts w:ascii="Arial" w:hAnsi="Arial" w:cs="Arial"/>
                <w:sz w:val="18"/>
                <w:szCs w:val="18"/>
                <w:lang w:val="en-US"/>
              </w:rPr>
              <w:t xml:space="preserve"> for initial screening of studies. For data extraction, we used </w:t>
            </w:r>
            <w:r>
              <w:rPr>
                <w:rFonts w:ascii="Arial" w:hAnsi="Arial" w:cs="Arial"/>
                <w:b/>
                <w:bCs/>
                <w:sz w:val="18"/>
                <w:szCs w:val="18"/>
                <w:lang w:val="en-US"/>
              </w:rPr>
              <w:t>Covidence</w:t>
            </w:r>
            <w:r>
              <w:rPr>
                <w:rFonts w:ascii="Arial" w:hAnsi="Arial" w:cs="Arial"/>
                <w:sz w:val="18"/>
                <w:szCs w:val="18"/>
                <w:lang w:val="en-US"/>
              </w:rPr>
              <w:t>, a tool that allows for collaborative data extraction. Covidence helped streamline the process by providing a platform for the reviewers to enter data, track discrepancies, and resolve conflicts. The use of Covidence also enabled automatic comparison of the data extracted by both reviewers and flagged inconsistencies for review.</w:t>
            </w:r>
          </w:p>
          <w:p w14:paraId="44274B00" w14:textId="77777777" w:rsidR="008E6859" w:rsidRDefault="008E6859" w:rsidP="008E6859">
            <w:pPr>
              <w:pStyle w:val="Default"/>
              <w:numPr>
                <w:ilvl w:val="0"/>
                <w:numId w:val="2"/>
              </w:numPr>
              <w:spacing w:before="40" w:after="40"/>
              <w:rPr>
                <w:rFonts w:ascii="Arial" w:hAnsi="Arial" w:cs="Arial"/>
                <w:sz w:val="18"/>
                <w:szCs w:val="18"/>
                <w:lang w:val="en-US"/>
              </w:rPr>
            </w:pPr>
            <w:r>
              <w:rPr>
                <w:rFonts w:ascii="Arial" w:hAnsi="Arial" w:cs="Arial"/>
                <w:b/>
                <w:bCs/>
                <w:sz w:val="18"/>
                <w:szCs w:val="18"/>
                <w:lang w:val="en-US"/>
              </w:rPr>
              <w:t>Data Verification and Final Confirmation</w:t>
            </w:r>
            <w:r>
              <w:rPr>
                <w:rFonts w:ascii="Arial" w:hAnsi="Arial" w:cs="Arial"/>
                <w:sz w:val="18"/>
                <w:szCs w:val="18"/>
                <w:lang w:val="en-US"/>
              </w:rPr>
              <w:t>:</w:t>
            </w:r>
            <w:r>
              <w:rPr>
                <w:rFonts w:ascii="Arial" w:hAnsi="Arial" w:cs="Arial"/>
                <w:sz w:val="18"/>
                <w:szCs w:val="18"/>
                <w:lang w:val="en-US"/>
              </w:rPr>
              <w:br/>
              <w:t>Once data extraction was completed, a final verification step was carried out. The data was double-checked by both reviewers to ensure consistency and accuracy. If discrepancies arose during this step, the relevant study was revisited, and the data was reviewed with input from a third reviewer when necessary. All extracted data was stored in a secure, shared database to facilitate easy access and future reference.</w:t>
            </w:r>
          </w:p>
          <w:p w14:paraId="55FB2B23" w14:textId="4DC71EA1" w:rsidR="00FB3483" w:rsidRDefault="00E66E3A" w:rsidP="005979B8">
            <w:pPr>
              <w:pStyle w:val="Default"/>
              <w:spacing w:before="40" w:after="40"/>
              <w:rPr>
                <w:rFonts w:ascii="Arial" w:hAnsi="Arial" w:cs="Arial"/>
                <w:sz w:val="18"/>
                <w:szCs w:val="18"/>
              </w:rPr>
            </w:pPr>
            <w:r>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1FB2C5F1" w14:textId="77777777" w:rsidR="00FB3483" w:rsidRDefault="00FB3483" w:rsidP="005979B8">
            <w:pPr>
              <w:pStyle w:val="Default"/>
              <w:spacing w:before="40" w:after="40"/>
              <w:rPr>
                <w:rFonts w:ascii="Arial" w:hAnsi="Arial" w:cs="Arial"/>
                <w:color w:val="auto"/>
                <w:sz w:val="18"/>
                <w:szCs w:val="18"/>
              </w:rPr>
            </w:pPr>
          </w:p>
        </w:tc>
      </w:tr>
      <w:tr w:rsidR="00930A31"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Default="00930A31" w:rsidP="005979B8">
            <w:pPr>
              <w:pStyle w:val="Default"/>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563C596" w14:textId="77777777" w:rsidR="008E6859" w:rsidRDefault="008E6859" w:rsidP="008E6859">
            <w:pPr>
              <w:pStyle w:val="Default"/>
              <w:spacing w:before="40" w:after="40"/>
              <w:rPr>
                <w:rFonts w:ascii="Arial" w:hAnsi="Arial" w:cs="Arial"/>
                <w:b/>
                <w:bCs/>
                <w:sz w:val="18"/>
                <w:szCs w:val="18"/>
                <w:lang w:val="en-US"/>
              </w:rPr>
            </w:pPr>
            <w:r>
              <w:rPr>
                <w:rFonts w:ascii="Arial" w:hAnsi="Arial" w:cs="Arial"/>
                <w:b/>
                <w:bCs/>
                <w:sz w:val="18"/>
                <w:szCs w:val="18"/>
                <w:lang w:val="en-US"/>
              </w:rPr>
              <w:t>Outcomes Sought for Data Collection</w:t>
            </w:r>
          </w:p>
          <w:p w14:paraId="3F9FF1D8" w14:textId="77777777" w:rsidR="008E6859" w:rsidRDefault="008E6859" w:rsidP="008E6859">
            <w:pPr>
              <w:pStyle w:val="Default"/>
              <w:spacing w:before="40" w:after="40"/>
              <w:rPr>
                <w:rFonts w:ascii="Arial" w:hAnsi="Arial" w:cs="Arial"/>
                <w:sz w:val="18"/>
                <w:szCs w:val="18"/>
                <w:lang w:val="en-US"/>
              </w:rPr>
            </w:pPr>
            <w:r>
              <w:rPr>
                <w:rFonts w:ascii="Arial" w:hAnsi="Arial" w:cs="Arial"/>
                <w:sz w:val="18"/>
                <w:szCs w:val="18"/>
                <w:lang w:val="en-US"/>
              </w:rPr>
              <w:t>The following outcomes were defined prior to the systematic review and meta-analysis, and data were sought for each of these outcome domains. We aimed to collect data on all measures, time points, and analyses related to each outcome, but in cases where not all results were compatible or available, specific criteria were used to determine which results to collect.</w:t>
            </w:r>
          </w:p>
          <w:p w14:paraId="760DC9F3" w14:textId="77777777" w:rsidR="008E6859" w:rsidRDefault="008E6859" w:rsidP="008E6859">
            <w:pPr>
              <w:pStyle w:val="Default"/>
              <w:spacing w:before="40" w:after="40"/>
              <w:rPr>
                <w:rFonts w:ascii="Arial" w:hAnsi="Arial" w:cs="Arial"/>
                <w:b/>
                <w:bCs/>
                <w:sz w:val="18"/>
                <w:szCs w:val="18"/>
                <w:lang w:val="en-US"/>
              </w:rPr>
            </w:pPr>
            <w:r>
              <w:rPr>
                <w:rFonts w:ascii="Arial" w:hAnsi="Arial" w:cs="Arial"/>
                <w:b/>
                <w:bCs/>
                <w:sz w:val="18"/>
                <w:szCs w:val="18"/>
                <w:lang w:val="en-US"/>
              </w:rPr>
              <w:t>1. Conversion Rate to Open Surgery</w:t>
            </w:r>
          </w:p>
          <w:p w14:paraId="0A09715B" w14:textId="77777777" w:rsidR="008E6859" w:rsidRDefault="008E6859" w:rsidP="008E6859">
            <w:pPr>
              <w:pStyle w:val="Default"/>
              <w:numPr>
                <w:ilvl w:val="0"/>
                <w:numId w:val="3"/>
              </w:numPr>
              <w:spacing w:before="40" w:after="40"/>
              <w:rPr>
                <w:rFonts w:ascii="Arial" w:hAnsi="Arial" w:cs="Arial"/>
                <w:sz w:val="18"/>
                <w:szCs w:val="18"/>
                <w:lang w:val="en-US"/>
              </w:rPr>
            </w:pPr>
            <w:r>
              <w:rPr>
                <w:rFonts w:ascii="Arial" w:hAnsi="Arial" w:cs="Arial"/>
                <w:b/>
                <w:bCs/>
                <w:sz w:val="18"/>
                <w:szCs w:val="18"/>
                <w:lang w:val="en-US"/>
              </w:rPr>
              <w:t>Definition</w:t>
            </w:r>
            <w:r>
              <w:rPr>
                <w:rFonts w:ascii="Arial" w:hAnsi="Arial" w:cs="Arial"/>
                <w:sz w:val="18"/>
                <w:szCs w:val="18"/>
                <w:lang w:val="en-US"/>
              </w:rPr>
              <w:t>: The proportion of patients who required conversion from minimally invasive surgery (robot-assisted or video-assisted thoracoscopic surgery) to open surgery during the procedure.</w:t>
            </w:r>
          </w:p>
          <w:p w14:paraId="274E7020" w14:textId="77777777" w:rsidR="008E6859" w:rsidRDefault="008E6859" w:rsidP="008E6859">
            <w:pPr>
              <w:pStyle w:val="Default"/>
              <w:numPr>
                <w:ilvl w:val="0"/>
                <w:numId w:val="3"/>
              </w:numPr>
              <w:spacing w:before="40" w:after="40"/>
              <w:rPr>
                <w:rFonts w:ascii="Arial" w:hAnsi="Arial" w:cs="Arial"/>
                <w:sz w:val="18"/>
                <w:szCs w:val="18"/>
                <w:lang w:val="en-US"/>
              </w:rPr>
            </w:pPr>
            <w:r>
              <w:rPr>
                <w:rFonts w:ascii="Arial" w:hAnsi="Arial" w:cs="Arial"/>
                <w:b/>
                <w:bCs/>
                <w:sz w:val="18"/>
                <w:szCs w:val="18"/>
                <w:lang w:val="en-US"/>
              </w:rPr>
              <w:t>Data Collected</w:t>
            </w:r>
            <w:r>
              <w:rPr>
                <w:rFonts w:ascii="Arial" w:hAnsi="Arial" w:cs="Arial"/>
                <w:sz w:val="18"/>
                <w:szCs w:val="18"/>
                <w:lang w:val="en-US"/>
              </w:rPr>
              <w:t>: We sought data on the conversion rates from all included studies, regardless of the time points or subgroup variations (e.g., based on tumor size or surgeon experience).</w:t>
            </w:r>
          </w:p>
          <w:p w14:paraId="07303AB8" w14:textId="77777777" w:rsidR="008E6859" w:rsidRDefault="008E6859" w:rsidP="008E6859">
            <w:pPr>
              <w:pStyle w:val="Default"/>
              <w:numPr>
                <w:ilvl w:val="0"/>
                <w:numId w:val="3"/>
              </w:numPr>
              <w:spacing w:before="40" w:after="40"/>
              <w:rPr>
                <w:rFonts w:ascii="Arial" w:hAnsi="Arial" w:cs="Arial"/>
                <w:sz w:val="18"/>
                <w:szCs w:val="18"/>
                <w:lang w:val="en-US"/>
              </w:rPr>
            </w:pPr>
            <w:r>
              <w:rPr>
                <w:rFonts w:ascii="Arial" w:hAnsi="Arial" w:cs="Arial"/>
                <w:b/>
                <w:bCs/>
                <w:sz w:val="18"/>
                <w:szCs w:val="18"/>
                <w:lang w:val="en-US"/>
              </w:rPr>
              <w:lastRenderedPageBreak/>
              <w:t>Criteria for Collection</w:t>
            </w:r>
            <w:r>
              <w:rPr>
                <w:rFonts w:ascii="Arial" w:hAnsi="Arial" w:cs="Arial"/>
                <w:sz w:val="18"/>
                <w:szCs w:val="18"/>
                <w:lang w:val="en-US"/>
              </w:rPr>
              <w:t>: If studies reported conversion rates at different time points, we prioritized the overall conversion rate for consistency across studies. Only studies with clear and comparable definitions of conversion were included.</w:t>
            </w:r>
          </w:p>
          <w:p w14:paraId="60495612" w14:textId="77777777" w:rsidR="008E6859" w:rsidRDefault="008E6859" w:rsidP="008E6859">
            <w:pPr>
              <w:pStyle w:val="Default"/>
              <w:spacing w:before="40" w:after="40"/>
              <w:rPr>
                <w:rFonts w:ascii="Arial" w:hAnsi="Arial" w:cs="Arial"/>
                <w:b/>
                <w:bCs/>
                <w:sz w:val="18"/>
                <w:szCs w:val="18"/>
                <w:lang w:val="en-US"/>
              </w:rPr>
            </w:pPr>
            <w:r>
              <w:rPr>
                <w:rFonts w:ascii="Arial" w:hAnsi="Arial" w:cs="Arial"/>
                <w:b/>
                <w:bCs/>
                <w:sz w:val="18"/>
                <w:szCs w:val="18"/>
                <w:lang w:val="en-US"/>
              </w:rPr>
              <w:t>2. Operative Time</w:t>
            </w:r>
          </w:p>
          <w:p w14:paraId="7877D756" w14:textId="77777777" w:rsidR="008E6859" w:rsidRDefault="008E6859" w:rsidP="008E6859">
            <w:pPr>
              <w:pStyle w:val="Default"/>
              <w:numPr>
                <w:ilvl w:val="0"/>
                <w:numId w:val="4"/>
              </w:numPr>
              <w:spacing w:before="40" w:after="40"/>
              <w:rPr>
                <w:rFonts w:ascii="Arial" w:hAnsi="Arial" w:cs="Arial"/>
                <w:sz w:val="18"/>
                <w:szCs w:val="18"/>
                <w:lang w:val="en-US"/>
              </w:rPr>
            </w:pPr>
            <w:r>
              <w:rPr>
                <w:rFonts w:ascii="Arial" w:hAnsi="Arial" w:cs="Arial"/>
                <w:b/>
                <w:bCs/>
                <w:sz w:val="18"/>
                <w:szCs w:val="18"/>
                <w:lang w:val="en-US"/>
              </w:rPr>
              <w:t>Definition</w:t>
            </w:r>
            <w:r>
              <w:rPr>
                <w:rFonts w:ascii="Arial" w:hAnsi="Arial" w:cs="Arial"/>
                <w:sz w:val="18"/>
                <w:szCs w:val="18"/>
                <w:lang w:val="en-US"/>
              </w:rPr>
              <w:t>: The total time spent performing the surgical procedure, from the start of the incision to the completion of the procedure.</w:t>
            </w:r>
          </w:p>
          <w:p w14:paraId="288D068A" w14:textId="77777777" w:rsidR="008E6859" w:rsidRDefault="008E6859" w:rsidP="008E6859">
            <w:pPr>
              <w:pStyle w:val="Default"/>
              <w:numPr>
                <w:ilvl w:val="0"/>
                <w:numId w:val="4"/>
              </w:numPr>
              <w:spacing w:before="40" w:after="40"/>
              <w:rPr>
                <w:rFonts w:ascii="Arial" w:hAnsi="Arial" w:cs="Arial"/>
                <w:sz w:val="18"/>
                <w:szCs w:val="18"/>
                <w:lang w:val="en-US"/>
              </w:rPr>
            </w:pPr>
            <w:r>
              <w:rPr>
                <w:rFonts w:ascii="Arial" w:hAnsi="Arial" w:cs="Arial"/>
                <w:b/>
                <w:bCs/>
                <w:sz w:val="18"/>
                <w:szCs w:val="18"/>
                <w:lang w:val="en-US"/>
              </w:rPr>
              <w:t>Data Collected</w:t>
            </w:r>
            <w:r>
              <w:rPr>
                <w:rFonts w:ascii="Arial" w:hAnsi="Arial" w:cs="Arial"/>
                <w:sz w:val="18"/>
                <w:szCs w:val="18"/>
                <w:lang w:val="en-US"/>
              </w:rPr>
              <w:t>: All studies that reported operative time, regardless of the specific surgical approach or patient characteristics, were included.</w:t>
            </w:r>
          </w:p>
          <w:p w14:paraId="45409F32" w14:textId="77777777" w:rsidR="008E6859" w:rsidRDefault="008E6859" w:rsidP="008E6859">
            <w:pPr>
              <w:pStyle w:val="Default"/>
              <w:numPr>
                <w:ilvl w:val="0"/>
                <w:numId w:val="4"/>
              </w:numPr>
              <w:spacing w:before="40" w:after="40"/>
              <w:rPr>
                <w:rFonts w:ascii="Arial" w:hAnsi="Arial" w:cs="Arial"/>
                <w:sz w:val="18"/>
                <w:szCs w:val="18"/>
                <w:lang w:val="en-US"/>
              </w:rPr>
            </w:pPr>
            <w:r>
              <w:rPr>
                <w:rFonts w:ascii="Arial" w:hAnsi="Arial" w:cs="Arial"/>
                <w:b/>
                <w:bCs/>
                <w:sz w:val="18"/>
                <w:szCs w:val="18"/>
                <w:lang w:val="en-US"/>
              </w:rPr>
              <w:t>Criteria for Collection</w:t>
            </w:r>
            <w:r>
              <w:rPr>
                <w:rFonts w:ascii="Arial" w:hAnsi="Arial" w:cs="Arial"/>
                <w:sz w:val="18"/>
                <w:szCs w:val="18"/>
                <w:lang w:val="en-US"/>
              </w:rPr>
              <w:t>: If multiple operative time measurements were reported (e.g., by surgeon or in different phases of the study), the time data representing the overall average or a specific phase (such as the first set of surgeries vs later ones) were included based on consistency.</w:t>
            </w:r>
          </w:p>
          <w:p w14:paraId="5B280A71" w14:textId="77777777" w:rsidR="008E6859" w:rsidRDefault="008E6859" w:rsidP="008E6859">
            <w:pPr>
              <w:pStyle w:val="Default"/>
              <w:spacing w:before="40" w:after="40"/>
              <w:rPr>
                <w:rFonts w:ascii="Arial" w:hAnsi="Arial" w:cs="Arial"/>
                <w:b/>
                <w:bCs/>
                <w:sz w:val="18"/>
                <w:szCs w:val="18"/>
                <w:lang w:val="en-US"/>
              </w:rPr>
            </w:pPr>
            <w:r>
              <w:rPr>
                <w:rFonts w:ascii="Arial" w:hAnsi="Arial" w:cs="Arial"/>
                <w:b/>
                <w:bCs/>
                <w:sz w:val="18"/>
                <w:szCs w:val="18"/>
                <w:lang w:val="en-US"/>
              </w:rPr>
              <w:t>3. Intraoperative Blood Loss</w:t>
            </w:r>
          </w:p>
          <w:p w14:paraId="2A25839E" w14:textId="77777777" w:rsidR="008E6859" w:rsidRDefault="008E6859" w:rsidP="008E6859">
            <w:pPr>
              <w:pStyle w:val="Default"/>
              <w:numPr>
                <w:ilvl w:val="0"/>
                <w:numId w:val="5"/>
              </w:numPr>
              <w:spacing w:before="40" w:after="40"/>
              <w:rPr>
                <w:rFonts w:ascii="Arial" w:hAnsi="Arial" w:cs="Arial"/>
                <w:sz w:val="18"/>
                <w:szCs w:val="18"/>
                <w:lang w:val="en-US"/>
              </w:rPr>
            </w:pPr>
            <w:r>
              <w:rPr>
                <w:rFonts w:ascii="Arial" w:hAnsi="Arial" w:cs="Arial"/>
                <w:b/>
                <w:bCs/>
                <w:sz w:val="18"/>
                <w:szCs w:val="18"/>
                <w:lang w:val="en-US"/>
              </w:rPr>
              <w:t>Definition</w:t>
            </w:r>
            <w:r>
              <w:rPr>
                <w:rFonts w:ascii="Arial" w:hAnsi="Arial" w:cs="Arial"/>
                <w:sz w:val="18"/>
                <w:szCs w:val="18"/>
                <w:lang w:val="en-US"/>
              </w:rPr>
              <w:t>: The total volume of blood lost during surgery, typically measured in milliliters (mL).</w:t>
            </w:r>
          </w:p>
          <w:p w14:paraId="7C3713D2" w14:textId="77777777" w:rsidR="008E6859" w:rsidRDefault="008E6859" w:rsidP="008E6859">
            <w:pPr>
              <w:pStyle w:val="Default"/>
              <w:numPr>
                <w:ilvl w:val="0"/>
                <w:numId w:val="5"/>
              </w:numPr>
              <w:spacing w:before="40" w:after="40"/>
              <w:rPr>
                <w:rFonts w:ascii="Arial" w:hAnsi="Arial" w:cs="Arial"/>
                <w:sz w:val="18"/>
                <w:szCs w:val="18"/>
                <w:lang w:val="en-US"/>
              </w:rPr>
            </w:pPr>
            <w:r>
              <w:rPr>
                <w:rFonts w:ascii="Arial" w:hAnsi="Arial" w:cs="Arial"/>
                <w:b/>
                <w:bCs/>
                <w:sz w:val="18"/>
                <w:szCs w:val="18"/>
                <w:lang w:val="en-US"/>
              </w:rPr>
              <w:t>Data Collected</w:t>
            </w:r>
            <w:r>
              <w:rPr>
                <w:rFonts w:ascii="Arial" w:hAnsi="Arial" w:cs="Arial"/>
                <w:sz w:val="18"/>
                <w:szCs w:val="18"/>
                <w:lang w:val="en-US"/>
              </w:rPr>
              <w:t>: Data were sought on total intraoperative blood loss for each study, ensuring consistency in measurement units.</w:t>
            </w:r>
          </w:p>
          <w:p w14:paraId="68004DCE" w14:textId="77777777" w:rsidR="008E6859" w:rsidRDefault="008E6859" w:rsidP="008E6859">
            <w:pPr>
              <w:pStyle w:val="Default"/>
              <w:numPr>
                <w:ilvl w:val="0"/>
                <w:numId w:val="5"/>
              </w:numPr>
              <w:spacing w:before="40" w:after="40"/>
              <w:rPr>
                <w:rFonts w:ascii="Arial" w:hAnsi="Arial" w:cs="Arial"/>
                <w:sz w:val="18"/>
                <w:szCs w:val="18"/>
                <w:lang w:val="en-US"/>
              </w:rPr>
            </w:pPr>
            <w:r>
              <w:rPr>
                <w:rFonts w:ascii="Arial" w:hAnsi="Arial" w:cs="Arial"/>
                <w:b/>
                <w:bCs/>
                <w:sz w:val="18"/>
                <w:szCs w:val="18"/>
                <w:lang w:val="en-US"/>
              </w:rPr>
              <w:t>Criteria for Collection</w:t>
            </w:r>
            <w:r>
              <w:rPr>
                <w:rFonts w:ascii="Arial" w:hAnsi="Arial" w:cs="Arial"/>
                <w:sz w:val="18"/>
                <w:szCs w:val="18"/>
                <w:lang w:val="en-US"/>
              </w:rPr>
              <w:t>: If blood loss was reported at multiple time points (e.g., during surgery vs post-surgery), the data that represented the primary intraoperative blood loss were prioritized.</w:t>
            </w:r>
          </w:p>
          <w:p w14:paraId="6EB5D50A" w14:textId="77777777" w:rsidR="008E6859" w:rsidRDefault="008E6859" w:rsidP="008E6859">
            <w:pPr>
              <w:pStyle w:val="Default"/>
              <w:spacing w:before="40" w:after="40"/>
              <w:rPr>
                <w:rFonts w:ascii="Arial" w:hAnsi="Arial" w:cs="Arial"/>
                <w:b/>
                <w:bCs/>
                <w:sz w:val="18"/>
                <w:szCs w:val="18"/>
                <w:lang w:val="en-US"/>
              </w:rPr>
            </w:pPr>
            <w:r>
              <w:rPr>
                <w:rFonts w:ascii="Arial" w:hAnsi="Arial" w:cs="Arial"/>
                <w:b/>
                <w:bCs/>
                <w:sz w:val="18"/>
                <w:szCs w:val="18"/>
                <w:lang w:val="en-US"/>
              </w:rPr>
              <w:t>4. Drainage Volume and Duration</w:t>
            </w:r>
          </w:p>
          <w:p w14:paraId="50BACE7A" w14:textId="77777777" w:rsidR="008E6859" w:rsidRDefault="008E6859" w:rsidP="008E6859">
            <w:pPr>
              <w:pStyle w:val="Default"/>
              <w:numPr>
                <w:ilvl w:val="0"/>
                <w:numId w:val="6"/>
              </w:numPr>
              <w:spacing w:before="40" w:after="40"/>
              <w:rPr>
                <w:rFonts w:ascii="Arial" w:hAnsi="Arial" w:cs="Arial"/>
                <w:sz w:val="18"/>
                <w:szCs w:val="18"/>
                <w:lang w:val="en-US"/>
              </w:rPr>
            </w:pPr>
            <w:r>
              <w:rPr>
                <w:rFonts w:ascii="Arial" w:hAnsi="Arial" w:cs="Arial"/>
                <w:b/>
                <w:bCs/>
                <w:sz w:val="18"/>
                <w:szCs w:val="18"/>
                <w:lang w:val="en-US"/>
              </w:rPr>
              <w:t>Definition</w:t>
            </w:r>
            <w:r>
              <w:rPr>
                <w:rFonts w:ascii="Arial" w:hAnsi="Arial" w:cs="Arial"/>
                <w:sz w:val="18"/>
                <w:szCs w:val="18"/>
                <w:lang w:val="en-US"/>
              </w:rPr>
              <w:t>: The amount of fluid drained from the surgical site postoperatively, and the length of time drainage was required.</w:t>
            </w:r>
          </w:p>
          <w:p w14:paraId="29900340" w14:textId="77777777" w:rsidR="008E6859" w:rsidRDefault="008E6859" w:rsidP="008E6859">
            <w:pPr>
              <w:pStyle w:val="Default"/>
              <w:numPr>
                <w:ilvl w:val="0"/>
                <w:numId w:val="6"/>
              </w:numPr>
              <w:spacing w:before="40" w:after="40"/>
              <w:rPr>
                <w:rFonts w:ascii="Arial" w:hAnsi="Arial" w:cs="Arial"/>
                <w:sz w:val="18"/>
                <w:szCs w:val="18"/>
                <w:lang w:val="en-US"/>
              </w:rPr>
            </w:pPr>
            <w:r>
              <w:rPr>
                <w:rFonts w:ascii="Arial" w:hAnsi="Arial" w:cs="Arial"/>
                <w:b/>
                <w:bCs/>
                <w:sz w:val="18"/>
                <w:szCs w:val="18"/>
                <w:lang w:val="en-US"/>
              </w:rPr>
              <w:t>Data Collected</w:t>
            </w:r>
            <w:r>
              <w:rPr>
                <w:rFonts w:ascii="Arial" w:hAnsi="Arial" w:cs="Arial"/>
                <w:sz w:val="18"/>
                <w:szCs w:val="18"/>
                <w:lang w:val="en-US"/>
              </w:rPr>
              <w:t>: Studies that reported both the volume of drainage (in mL) and the duration of drainage (in days) were included.</w:t>
            </w:r>
          </w:p>
          <w:p w14:paraId="14D97B6E" w14:textId="77777777" w:rsidR="008E6859" w:rsidRDefault="008E6859" w:rsidP="008E6859">
            <w:pPr>
              <w:pStyle w:val="Default"/>
              <w:numPr>
                <w:ilvl w:val="0"/>
                <w:numId w:val="6"/>
              </w:numPr>
              <w:spacing w:before="40" w:after="40"/>
              <w:rPr>
                <w:rFonts w:ascii="Arial" w:hAnsi="Arial" w:cs="Arial"/>
                <w:sz w:val="18"/>
                <w:szCs w:val="18"/>
                <w:lang w:val="en-US"/>
              </w:rPr>
            </w:pPr>
            <w:r>
              <w:rPr>
                <w:rFonts w:ascii="Arial" w:hAnsi="Arial" w:cs="Arial"/>
                <w:b/>
                <w:bCs/>
                <w:sz w:val="18"/>
                <w:szCs w:val="18"/>
                <w:lang w:val="en-US"/>
              </w:rPr>
              <w:t>Criteria for Collection</w:t>
            </w:r>
            <w:r>
              <w:rPr>
                <w:rFonts w:ascii="Arial" w:hAnsi="Arial" w:cs="Arial"/>
                <w:sz w:val="18"/>
                <w:szCs w:val="18"/>
                <w:lang w:val="en-US"/>
              </w:rPr>
              <w:t>: Only data that explicitly defined both volume and duration were considered. If studies reported multiple types of drains or time points, the data most consistent with the primary outcome domain were collected (i.e., total drainage volume and total duration).</w:t>
            </w:r>
          </w:p>
          <w:p w14:paraId="7660E1E1" w14:textId="77777777" w:rsidR="008E6859" w:rsidRDefault="008E6859" w:rsidP="008E6859">
            <w:pPr>
              <w:pStyle w:val="Default"/>
              <w:spacing w:before="40" w:after="40"/>
              <w:rPr>
                <w:rFonts w:ascii="Arial" w:hAnsi="Arial" w:cs="Arial"/>
                <w:b/>
                <w:bCs/>
                <w:sz w:val="18"/>
                <w:szCs w:val="18"/>
                <w:lang w:val="en-US"/>
              </w:rPr>
            </w:pPr>
            <w:r>
              <w:rPr>
                <w:rFonts w:ascii="Arial" w:hAnsi="Arial" w:cs="Arial"/>
                <w:b/>
                <w:bCs/>
                <w:sz w:val="18"/>
                <w:szCs w:val="18"/>
                <w:lang w:val="en-US"/>
              </w:rPr>
              <w:t>5. R0 Resection Rate</w:t>
            </w:r>
          </w:p>
          <w:p w14:paraId="7DC67A68" w14:textId="77777777" w:rsidR="008E6859" w:rsidRDefault="008E6859" w:rsidP="008E6859">
            <w:pPr>
              <w:pStyle w:val="Default"/>
              <w:numPr>
                <w:ilvl w:val="0"/>
                <w:numId w:val="7"/>
              </w:numPr>
              <w:spacing w:before="40" w:after="40"/>
              <w:rPr>
                <w:rFonts w:ascii="Arial" w:hAnsi="Arial" w:cs="Arial"/>
                <w:sz w:val="18"/>
                <w:szCs w:val="18"/>
                <w:lang w:val="en-US"/>
              </w:rPr>
            </w:pPr>
            <w:r>
              <w:rPr>
                <w:rFonts w:ascii="Arial" w:hAnsi="Arial" w:cs="Arial"/>
                <w:b/>
                <w:bCs/>
                <w:sz w:val="18"/>
                <w:szCs w:val="18"/>
                <w:lang w:val="en-US"/>
              </w:rPr>
              <w:t>Definition</w:t>
            </w:r>
            <w:r>
              <w:rPr>
                <w:rFonts w:ascii="Arial" w:hAnsi="Arial" w:cs="Arial"/>
                <w:sz w:val="18"/>
                <w:szCs w:val="18"/>
                <w:lang w:val="en-US"/>
              </w:rPr>
              <w:t>: The proportion of patients who underwent complete resection of the tumor with no residual microscopic disease at the resection margin.</w:t>
            </w:r>
          </w:p>
          <w:p w14:paraId="4252E9C8" w14:textId="77777777" w:rsidR="008E6859" w:rsidRDefault="008E6859" w:rsidP="008E6859">
            <w:pPr>
              <w:pStyle w:val="Default"/>
              <w:numPr>
                <w:ilvl w:val="0"/>
                <w:numId w:val="7"/>
              </w:numPr>
              <w:spacing w:before="40" w:after="40"/>
              <w:rPr>
                <w:rFonts w:ascii="Arial" w:hAnsi="Arial" w:cs="Arial"/>
                <w:sz w:val="18"/>
                <w:szCs w:val="18"/>
                <w:lang w:val="en-US"/>
              </w:rPr>
            </w:pPr>
            <w:r>
              <w:rPr>
                <w:rFonts w:ascii="Arial" w:hAnsi="Arial" w:cs="Arial"/>
                <w:b/>
                <w:bCs/>
                <w:sz w:val="18"/>
                <w:szCs w:val="18"/>
                <w:lang w:val="en-US"/>
              </w:rPr>
              <w:t>Data Collected</w:t>
            </w:r>
            <w:r>
              <w:rPr>
                <w:rFonts w:ascii="Arial" w:hAnsi="Arial" w:cs="Arial"/>
                <w:sz w:val="18"/>
                <w:szCs w:val="18"/>
                <w:lang w:val="en-US"/>
              </w:rPr>
              <w:t>: R0 resection rate data were sought from all included studies, regardless of the specific histological classification or tumor staging.</w:t>
            </w:r>
          </w:p>
          <w:p w14:paraId="01DF7D32" w14:textId="77777777" w:rsidR="008E6859" w:rsidRDefault="008E6859" w:rsidP="008E6859">
            <w:pPr>
              <w:pStyle w:val="Default"/>
              <w:numPr>
                <w:ilvl w:val="0"/>
                <w:numId w:val="7"/>
              </w:numPr>
              <w:spacing w:before="40" w:after="40"/>
              <w:rPr>
                <w:rFonts w:ascii="Arial" w:hAnsi="Arial" w:cs="Arial"/>
                <w:sz w:val="18"/>
                <w:szCs w:val="18"/>
                <w:lang w:val="en-US"/>
              </w:rPr>
            </w:pPr>
            <w:r>
              <w:rPr>
                <w:rFonts w:ascii="Arial" w:hAnsi="Arial" w:cs="Arial"/>
                <w:b/>
                <w:bCs/>
                <w:sz w:val="18"/>
                <w:szCs w:val="18"/>
                <w:lang w:val="en-US"/>
              </w:rPr>
              <w:t>Criteria for Collection</w:t>
            </w:r>
            <w:r>
              <w:rPr>
                <w:rFonts w:ascii="Arial" w:hAnsi="Arial" w:cs="Arial"/>
                <w:sz w:val="18"/>
                <w:szCs w:val="18"/>
                <w:lang w:val="en-US"/>
              </w:rPr>
              <w:t>: In studies where multiple definitions of R0 resection were used, we focused on those that were most universally applicable across studies (e.g., clear margin definitions).</w:t>
            </w:r>
          </w:p>
          <w:p w14:paraId="75D28AFA" w14:textId="77777777" w:rsidR="008E6859" w:rsidRDefault="008E6859" w:rsidP="008E6859">
            <w:pPr>
              <w:pStyle w:val="Default"/>
              <w:spacing w:before="40" w:after="40"/>
              <w:rPr>
                <w:rFonts w:ascii="Arial" w:hAnsi="Arial" w:cs="Arial"/>
                <w:b/>
                <w:bCs/>
                <w:sz w:val="18"/>
                <w:szCs w:val="18"/>
                <w:lang w:val="en-US"/>
              </w:rPr>
            </w:pPr>
            <w:r>
              <w:rPr>
                <w:rFonts w:ascii="Arial" w:hAnsi="Arial" w:cs="Arial"/>
                <w:b/>
                <w:bCs/>
                <w:sz w:val="18"/>
                <w:szCs w:val="18"/>
                <w:lang w:val="en-US"/>
              </w:rPr>
              <w:t>6. Postoperative Length of Stay</w:t>
            </w:r>
          </w:p>
          <w:p w14:paraId="292A9248" w14:textId="77777777" w:rsidR="008E6859" w:rsidRDefault="008E6859" w:rsidP="008E6859">
            <w:pPr>
              <w:pStyle w:val="Default"/>
              <w:numPr>
                <w:ilvl w:val="0"/>
                <w:numId w:val="8"/>
              </w:numPr>
              <w:spacing w:before="40" w:after="40"/>
              <w:rPr>
                <w:rFonts w:ascii="Arial" w:hAnsi="Arial" w:cs="Arial"/>
                <w:sz w:val="18"/>
                <w:szCs w:val="18"/>
                <w:lang w:val="en-US"/>
              </w:rPr>
            </w:pPr>
            <w:r>
              <w:rPr>
                <w:rFonts w:ascii="Arial" w:hAnsi="Arial" w:cs="Arial"/>
                <w:b/>
                <w:bCs/>
                <w:sz w:val="18"/>
                <w:szCs w:val="18"/>
                <w:lang w:val="en-US"/>
              </w:rPr>
              <w:t>Definition</w:t>
            </w:r>
            <w:r>
              <w:rPr>
                <w:rFonts w:ascii="Arial" w:hAnsi="Arial" w:cs="Arial"/>
                <w:sz w:val="18"/>
                <w:szCs w:val="18"/>
                <w:lang w:val="en-US"/>
              </w:rPr>
              <w:t>: The number of days a patient remains in the hospital following the surgical procedure.</w:t>
            </w:r>
          </w:p>
          <w:p w14:paraId="613AAF7E" w14:textId="77777777" w:rsidR="008E6859" w:rsidRDefault="008E6859" w:rsidP="008E6859">
            <w:pPr>
              <w:pStyle w:val="Default"/>
              <w:numPr>
                <w:ilvl w:val="0"/>
                <w:numId w:val="8"/>
              </w:numPr>
              <w:spacing w:before="40" w:after="40"/>
              <w:rPr>
                <w:rFonts w:ascii="Arial" w:hAnsi="Arial" w:cs="Arial"/>
                <w:sz w:val="18"/>
                <w:szCs w:val="18"/>
                <w:lang w:val="en-US"/>
              </w:rPr>
            </w:pPr>
            <w:r>
              <w:rPr>
                <w:rFonts w:ascii="Arial" w:hAnsi="Arial" w:cs="Arial"/>
                <w:b/>
                <w:bCs/>
                <w:sz w:val="18"/>
                <w:szCs w:val="18"/>
                <w:lang w:val="en-US"/>
              </w:rPr>
              <w:t>Data Collected</w:t>
            </w:r>
            <w:r>
              <w:rPr>
                <w:rFonts w:ascii="Arial" w:hAnsi="Arial" w:cs="Arial"/>
                <w:sz w:val="18"/>
                <w:szCs w:val="18"/>
                <w:lang w:val="en-US"/>
              </w:rPr>
              <w:t xml:space="preserve">: Data on the total postoperative length of stay </w:t>
            </w:r>
            <w:proofErr w:type="gramStart"/>
            <w:r>
              <w:rPr>
                <w:rFonts w:ascii="Arial" w:hAnsi="Arial" w:cs="Arial"/>
                <w:sz w:val="18"/>
                <w:szCs w:val="18"/>
                <w:lang w:val="en-US"/>
              </w:rPr>
              <w:t>were</w:t>
            </w:r>
            <w:proofErr w:type="gramEnd"/>
            <w:r>
              <w:rPr>
                <w:rFonts w:ascii="Arial" w:hAnsi="Arial" w:cs="Arial"/>
                <w:sz w:val="18"/>
                <w:szCs w:val="18"/>
                <w:lang w:val="en-US"/>
              </w:rPr>
              <w:t xml:space="preserve"> collected from each study.</w:t>
            </w:r>
          </w:p>
          <w:p w14:paraId="236B5EB9" w14:textId="77777777" w:rsidR="008E6859" w:rsidRDefault="008E6859" w:rsidP="008E6859">
            <w:pPr>
              <w:pStyle w:val="Default"/>
              <w:numPr>
                <w:ilvl w:val="0"/>
                <w:numId w:val="8"/>
              </w:numPr>
              <w:spacing w:before="40" w:after="40"/>
              <w:rPr>
                <w:rFonts w:ascii="Arial" w:hAnsi="Arial" w:cs="Arial"/>
                <w:sz w:val="18"/>
                <w:szCs w:val="18"/>
                <w:lang w:val="en-US"/>
              </w:rPr>
            </w:pPr>
            <w:r>
              <w:rPr>
                <w:rFonts w:ascii="Arial" w:hAnsi="Arial" w:cs="Arial"/>
                <w:b/>
                <w:bCs/>
                <w:sz w:val="18"/>
                <w:szCs w:val="18"/>
                <w:lang w:val="en-US"/>
              </w:rPr>
              <w:t>Criteria for Collection</w:t>
            </w:r>
            <w:r>
              <w:rPr>
                <w:rFonts w:ascii="Arial" w:hAnsi="Arial" w:cs="Arial"/>
                <w:sz w:val="18"/>
                <w:szCs w:val="18"/>
                <w:lang w:val="en-US"/>
              </w:rPr>
              <w:t>: If studies provided data on length of stay at multiple time points (e.g., day 1 vs day 7 post-surgery), the overall average length of stay was used for consistency across studies.</w:t>
            </w:r>
          </w:p>
          <w:p w14:paraId="691DB2E6" w14:textId="77777777" w:rsidR="008E6859" w:rsidRDefault="008E6859" w:rsidP="008E6859">
            <w:pPr>
              <w:pStyle w:val="Default"/>
              <w:spacing w:before="40" w:after="40"/>
              <w:rPr>
                <w:rFonts w:ascii="Arial" w:hAnsi="Arial" w:cs="Arial"/>
                <w:b/>
                <w:bCs/>
                <w:sz w:val="18"/>
                <w:szCs w:val="18"/>
                <w:lang w:val="en-US"/>
              </w:rPr>
            </w:pPr>
            <w:r>
              <w:rPr>
                <w:rFonts w:ascii="Arial" w:hAnsi="Arial" w:cs="Arial"/>
                <w:b/>
                <w:bCs/>
                <w:sz w:val="18"/>
                <w:szCs w:val="18"/>
                <w:lang w:val="en-US"/>
              </w:rPr>
              <w:t>7. Complication Rates (Including Pulmonary Infection)</w:t>
            </w:r>
          </w:p>
          <w:p w14:paraId="33651DA3" w14:textId="77777777" w:rsidR="008E6859" w:rsidRDefault="008E6859" w:rsidP="008E6859">
            <w:pPr>
              <w:pStyle w:val="Default"/>
              <w:numPr>
                <w:ilvl w:val="0"/>
                <w:numId w:val="9"/>
              </w:numPr>
              <w:spacing w:before="40" w:after="40"/>
              <w:rPr>
                <w:rFonts w:ascii="Arial" w:hAnsi="Arial" w:cs="Arial"/>
                <w:sz w:val="18"/>
                <w:szCs w:val="18"/>
                <w:lang w:val="en-US"/>
              </w:rPr>
            </w:pPr>
            <w:r>
              <w:rPr>
                <w:rFonts w:ascii="Arial" w:hAnsi="Arial" w:cs="Arial"/>
                <w:b/>
                <w:bCs/>
                <w:sz w:val="18"/>
                <w:szCs w:val="18"/>
                <w:lang w:val="en-US"/>
              </w:rPr>
              <w:t>Definition</w:t>
            </w:r>
            <w:r>
              <w:rPr>
                <w:rFonts w:ascii="Arial" w:hAnsi="Arial" w:cs="Arial"/>
                <w:sz w:val="18"/>
                <w:szCs w:val="18"/>
                <w:lang w:val="en-US"/>
              </w:rPr>
              <w:t>: The incidence of complications following surgery, with a particular focus on pulmonary infections.</w:t>
            </w:r>
          </w:p>
          <w:p w14:paraId="492EC843" w14:textId="77777777" w:rsidR="008E6859" w:rsidRDefault="008E6859" w:rsidP="008E6859">
            <w:pPr>
              <w:pStyle w:val="Default"/>
              <w:numPr>
                <w:ilvl w:val="0"/>
                <w:numId w:val="9"/>
              </w:numPr>
              <w:spacing w:before="40" w:after="40"/>
              <w:rPr>
                <w:rFonts w:ascii="Arial" w:hAnsi="Arial" w:cs="Arial"/>
                <w:sz w:val="18"/>
                <w:szCs w:val="18"/>
                <w:lang w:val="en-US"/>
              </w:rPr>
            </w:pPr>
            <w:r>
              <w:rPr>
                <w:rFonts w:ascii="Arial" w:hAnsi="Arial" w:cs="Arial"/>
                <w:b/>
                <w:bCs/>
                <w:sz w:val="18"/>
                <w:szCs w:val="18"/>
                <w:lang w:val="en-US"/>
              </w:rPr>
              <w:t>Data Collected</w:t>
            </w:r>
            <w:r>
              <w:rPr>
                <w:rFonts w:ascii="Arial" w:hAnsi="Arial" w:cs="Arial"/>
                <w:sz w:val="18"/>
                <w:szCs w:val="18"/>
                <w:lang w:val="en-US"/>
              </w:rPr>
              <w:t xml:space="preserve">: Data </w:t>
            </w:r>
            <w:proofErr w:type="gramStart"/>
            <w:r>
              <w:rPr>
                <w:rFonts w:ascii="Arial" w:hAnsi="Arial" w:cs="Arial"/>
                <w:sz w:val="18"/>
                <w:szCs w:val="18"/>
                <w:lang w:val="en-US"/>
              </w:rPr>
              <w:t>were</w:t>
            </w:r>
            <w:proofErr w:type="gramEnd"/>
            <w:r>
              <w:rPr>
                <w:rFonts w:ascii="Arial" w:hAnsi="Arial" w:cs="Arial"/>
                <w:sz w:val="18"/>
                <w:szCs w:val="18"/>
                <w:lang w:val="en-US"/>
              </w:rPr>
              <w:t xml:space="preserve"> sought for all complications reported by each study, but special emphasis was placed on pulmonary </w:t>
            </w:r>
            <w:r>
              <w:rPr>
                <w:rFonts w:ascii="Arial" w:hAnsi="Arial" w:cs="Arial"/>
                <w:sz w:val="18"/>
                <w:szCs w:val="18"/>
                <w:lang w:val="en-US"/>
              </w:rPr>
              <w:lastRenderedPageBreak/>
              <w:t>infections, given their clinical significance.</w:t>
            </w:r>
          </w:p>
          <w:p w14:paraId="22C58836" w14:textId="77777777" w:rsidR="008E6859" w:rsidRDefault="008E6859" w:rsidP="008E6859">
            <w:pPr>
              <w:pStyle w:val="Default"/>
              <w:numPr>
                <w:ilvl w:val="0"/>
                <w:numId w:val="9"/>
              </w:numPr>
              <w:spacing w:before="40" w:after="40"/>
              <w:rPr>
                <w:rFonts w:ascii="Arial" w:hAnsi="Arial" w:cs="Arial"/>
                <w:sz w:val="18"/>
                <w:szCs w:val="18"/>
                <w:lang w:val="en-US"/>
              </w:rPr>
            </w:pPr>
            <w:r>
              <w:rPr>
                <w:rFonts w:ascii="Arial" w:hAnsi="Arial" w:cs="Arial"/>
                <w:b/>
                <w:bCs/>
                <w:sz w:val="18"/>
                <w:szCs w:val="18"/>
                <w:lang w:val="en-US"/>
              </w:rPr>
              <w:t>Criteria for Collection</w:t>
            </w:r>
            <w:r>
              <w:rPr>
                <w:rFonts w:ascii="Arial" w:hAnsi="Arial" w:cs="Arial"/>
                <w:sz w:val="18"/>
                <w:szCs w:val="18"/>
                <w:lang w:val="en-US"/>
              </w:rPr>
              <w:t xml:space="preserve">: If studies reported multiple complications (e.g., </w:t>
            </w:r>
            <w:proofErr w:type="gramStart"/>
            <w:r>
              <w:rPr>
                <w:rFonts w:ascii="Arial" w:hAnsi="Arial" w:cs="Arial"/>
                <w:sz w:val="18"/>
                <w:szCs w:val="18"/>
                <w:lang w:val="en-US"/>
              </w:rPr>
              <w:t>arrhythmias</w:t>
            </w:r>
            <w:proofErr w:type="gramEnd"/>
            <w:r>
              <w:rPr>
                <w:rFonts w:ascii="Arial" w:hAnsi="Arial" w:cs="Arial"/>
                <w:sz w:val="18"/>
                <w:szCs w:val="18"/>
                <w:lang w:val="en-US"/>
              </w:rPr>
              <w:t>, wound infections, nerve injuries), the data most relevant to the scope of the review (e.g., respiratory complications) were prioritized.</w:t>
            </w:r>
          </w:p>
          <w:p w14:paraId="0F07393E" w14:textId="77777777" w:rsidR="008E6859" w:rsidRDefault="008E6859" w:rsidP="008E6859">
            <w:pPr>
              <w:pStyle w:val="Default"/>
              <w:spacing w:before="40" w:after="40"/>
              <w:rPr>
                <w:rFonts w:ascii="Arial" w:hAnsi="Arial" w:cs="Arial"/>
                <w:b/>
                <w:bCs/>
                <w:sz w:val="18"/>
                <w:szCs w:val="18"/>
                <w:lang w:val="en-US"/>
              </w:rPr>
            </w:pPr>
            <w:r>
              <w:rPr>
                <w:rFonts w:ascii="Arial" w:hAnsi="Arial" w:cs="Arial"/>
                <w:b/>
                <w:bCs/>
                <w:sz w:val="18"/>
                <w:szCs w:val="18"/>
                <w:lang w:val="en-US"/>
              </w:rPr>
              <w:t>8. Total Hospitalization Costs</w:t>
            </w:r>
          </w:p>
          <w:p w14:paraId="232BA6CA" w14:textId="77777777" w:rsidR="008E6859" w:rsidRDefault="008E6859" w:rsidP="008E6859">
            <w:pPr>
              <w:pStyle w:val="Default"/>
              <w:numPr>
                <w:ilvl w:val="0"/>
                <w:numId w:val="10"/>
              </w:numPr>
              <w:spacing w:before="40" w:after="40"/>
              <w:rPr>
                <w:rFonts w:ascii="Arial" w:hAnsi="Arial" w:cs="Arial"/>
                <w:sz w:val="18"/>
                <w:szCs w:val="18"/>
                <w:lang w:val="en-US"/>
              </w:rPr>
            </w:pPr>
            <w:r>
              <w:rPr>
                <w:rFonts w:ascii="Arial" w:hAnsi="Arial" w:cs="Arial"/>
                <w:b/>
                <w:bCs/>
                <w:sz w:val="18"/>
                <w:szCs w:val="18"/>
                <w:lang w:val="en-US"/>
              </w:rPr>
              <w:t>Definition</w:t>
            </w:r>
            <w:r>
              <w:rPr>
                <w:rFonts w:ascii="Arial" w:hAnsi="Arial" w:cs="Arial"/>
                <w:sz w:val="18"/>
                <w:szCs w:val="18"/>
                <w:lang w:val="en-US"/>
              </w:rPr>
              <w:t>: The total cost incurred by a patient during the hospital stay, including surgery, medications, and post-operative care.</w:t>
            </w:r>
          </w:p>
          <w:p w14:paraId="5CAA4DC0" w14:textId="77777777" w:rsidR="008E6859" w:rsidRDefault="008E6859" w:rsidP="008E6859">
            <w:pPr>
              <w:pStyle w:val="Default"/>
              <w:numPr>
                <w:ilvl w:val="0"/>
                <w:numId w:val="10"/>
              </w:numPr>
              <w:spacing w:before="40" w:after="40"/>
              <w:rPr>
                <w:rFonts w:ascii="Arial" w:hAnsi="Arial" w:cs="Arial"/>
                <w:sz w:val="18"/>
                <w:szCs w:val="18"/>
                <w:lang w:val="en-US"/>
              </w:rPr>
            </w:pPr>
            <w:r>
              <w:rPr>
                <w:rFonts w:ascii="Arial" w:hAnsi="Arial" w:cs="Arial"/>
                <w:b/>
                <w:bCs/>
                <w:sz w:val="18"/>
                <w:szCs w:val="18"/>
                <w:lang w:val="en-US"/>
              </w:rPr>
              <w:t>Data Collected</w:t>
            </w:r>
            <w:r>
              <w:rPr>
                <w:rFonts w:ascii="Arial" w:hAnsi="Arial" w:cs="Arial"/>
                <w:sz w:val="18"/>
                <w:szCs w:val="18"/>
                <w:lang w:val="en-US"/>
              </w:rPr>
              <w:t>: Studies reporting hospitalization costs were included, particularly those that provided detailed cost breakdowns.</w:t>
            </w:r>
          </w:p>
          <w:p w14:paraId="0C75ABB3" w14:textId="77777777" w:rsidR="008E6859" w:rsidRDefault="008E6859" w:rsidP="008E6859">
            <w:pPr>
              <w:pStyle w:val="Default"/>
              <w:numPr>
                <w:ilvl w:val="0"/>
                <w:numId w:val="10"/>
              </w:numPr>
              <w:spacing w:before="40" w:after="40"/>
              <w:rPr>
                <w:rFonts w:ascii="Arial" w:hAnsi="Arial" w:cs="Arial"/>
                <w:sz w:val="18"/>
                <w:szCs w:val="18"/>
                <w:lang w:val="en-US"/>
              </w:rPr>
            </w:pPr>
            <w:r>
              <w:rPr>
                <w:rFonts w:ascii="Arial" w:hAnsi="Arial" w:cs="Arial"/>
                <w:b/>
                <w:bCs/>
                <w:sz w:val="18"/>
                <w:szCs w:val="18"/>
                <w:lang w:val="en-US"/>
              </w:rPr>
              <w:t>Criteria for Collection</w:t>
            </w:r>
            <w:r>
              <w:rPr>
                <w:rFonts w:ascii="Arial" w:hAnsi="Arial" w:cs="Arial"/>
                <w:sz w:val="18"/>
                <w:szCs w:val="18"/>
                <w:lang w:val="en-US"/>
              </w:rPr>
              <w:t>: If studies reported costs in varying currencies or timeframes, we standardized costs to the same currency and adjusted for inflation where possible, based on the year of publication.</w:t>
            </w:r>
          </w:p>
          <w:p w14:paraId="1948A98D" w14:textId="77777777" w:rsidR="008E6859" w:rsidRDefault="008E6859" w:rsidP="008E6859">
            <w:pPr>
              <w:pStyle w:val="Default"/>
              <w:spacing w:before="40" w:after="40"/>
              <w:rPr>
                <w:rFonts w:ascii="Arial" w:hAnsi="Arial" w:cs="Arial"/>
                <w:b/>
                <w:bCs/>
                <w:sz w:val="18"/>
                <w:szCs w:val="18"/>
                <w:lang w:val="en-US"/>
              </w:rPr>
            </w:pPr>
            <w:r>
              <w:rPr>
                <w:rFonts w:ascii="Arial" w:hAnsi="Arial" w:cs="Arial"/>
                <w:b/>
                <w:bCs/>
                <w:sz w:val="18"/>
                <w:szCs w:val="18"/>
                <w:lang w:val="en-US"/>
              </w:rPr>
              <w:t>9. Learning Curve Metrics</w:t>
            </w:r>
          </w:p>
          <w:p w14:paraId="139D508E" w14:textId="77777777" w:rsidR="008E6859" w:rsidRDefault="008E6859" w:rsidP="008E6859">
            <w:pPr>
              <w:pStyle w:val="Default"/>
              <w:numPr>
                <w:ilvl w:val="0"/>
                <w:numId w:val="11"/>
              </w:numPr>
              <w:spacing w:before="40" w:after="40"/>
              <w:rPr>
                <w:rFonts w:ascii="Arial" w:hAnsi="Arial" w:cs="Arial"/>
                <w:sz w:val="18"/>
                <w:szCs w:val="18"/>
                <w:lang w:val="en-US"/>
              </w:rPr>
            </w:pPr>
            <w:r>
              <w:rPr>
                <w:rFonts w:ascii="Arial" w:hAnsi="Arial" w:cs="Arial"/>
                <w:b/>
                <w:bCs/>
                <w:sz w:val="18"/>
                <w:szCs w:val="18"/>
                <w:lang w:val="en-US"/>
              </w:rPr>
              <w:t>Definition</w:t>
            </w:r>
            <w:r>
              <w:rPr>
                <w:rFonts w:ascii="Arial" w:hAnsi="Arial" w:cs="Arial"/>
                <w:sz w:val="18"/>
                <w:szCs w:val="18"/>
                <w:lang w:val="en-US"/>
              </w:rPr>
              <w:t>: The relationship between the number of surgeries performed by a surgeon and the improvement in surgical performance (e.g., reduced operative time, fewer complications).</w:t>
            </w:r>
          </w:p>
          <w:p w14:paraId="15281242" w14:textId="77777777" w:rsidR="008E6859" w:rsidRDefault="008E6859" w:rsidP="008E6859">
            <w:pPr>
              <w:pStyle w:val="Default"/>
              <w:numPr>
                <w:ilvl w:val="0"/>
                <w:numId w:val="11"/>
              </w:numPr>
              <w:spacing w:before="40" w:after="40"/>
              <w:rPr>
                <w:rFonts w:ascii="Arial" w:hAnsi="Arial" w:cs="Arial"/>
                <w:sz w:val="18"/>
                <w:szCs w:val="18"/>
                <w:lang w:val="en-US"/>
              </w:rPr>
            </w:pPr>
            <w:r>
              <w:rPr>
                <w:rFonts w:ascii="Arial" w:hAnsi="Arial" w:cs="Arial"/>
                <w:b/>
                <w:bCs/>
                <w:sz w:val="18"/>
                <w:szCs w:val="18"/>
                <w:lang w:val="en-US"/>
              </w:rPr>
              <w:t>Data Collected</w:t>
            </w:r>
            <w:r>
              <w:rPr>
                <w:rFonts w:ascii="Arial" w:hAnsi="Arial" w:cs="Arial"/>
                <w:sz w:val="18"/>
                <w:szCs w:val="18"/>
                <w:lang w:val="en-US"/>
              </w:rPr>
              <w:t>: Data related to the learning curve were sought, especially studies that provided clear metrics such as changes in operative time or complication rates over time.</w:t>
            </w:r>
          </w:p>
          <w:p w14:paraId="3D512A12" w14:textId="77777777" w:rsidR="008E6859" w:rsidRDefault="008E6859" w:rsidP="008E6859">
            <w:pPr>
              <w:pStyle w:val="Default"/>
              <w:numPr>
                <w:ilvl w:val="0"/>
                <w:numId w:val="11"/>
              </w:numPr>
              <w:spacing w:before="40" w:after="40"/>
              <w:rPr>
                <w:rFonts w:ascii="Arial" w:hAnsi="Arial" w:cs="Arial"/>
                <w:sz w:val="18"/>
                <w:szCs w:val="18"/>
                <w:lang w:val="en-US"/>
              </w:rPr>
            </w:pPr>
            <w:r>
              <w:rPr>
                <w:rFonts w:ascii="Arial" w:hAnsi="Arial" w:cs="Arial"/>
                <w:b/>
                <w:bCs/>
                <w:sz w:val="18"/>
                <w:szCs w:val="18"/>
                <w:lang w:val="en-US"/>
              </w:rPr>
              <w:t>Criteria for Collection</w:t>
            </w:r>
            <w:r>
              <w:rPr>
                <w:rFonts w:ascii="Arial" w:hAnsi="Arial" w:cs="Arial"/>
                <w:sz w:val="18"/>
                <w:szCs w:val="18"/>
                <w:lang w:val="en-US"/>
              </w:rPr>
              <w:t>: Only studies that provided clear, longitudinal data showing the learning curve over a series of surgeries were included.</w:t>
            </w:r>
          </w:p>
          <w:p w14:paraId="6DC7C1F0" w14:textId="77777777" w:rsidR="008E6859" w:rsidRDefault="008E6859" w:rsidP="008E6859">
            <w:pPr>
              <w:pStyle w:val="Default"/>
              <w:spacing w:before="40" w:after="40"/>
              <w:rPr>
                <w:rFonts w:ascii="Arial" w:hAnsi="Arial" w:cs="Arial"/>
                <w:b/>
                <w:bCs/>
                <w:sz w:val="18"/>
                <w:szCs w:val="18"/>
                <w:lang w:val="en-US"/>
              </w:rPr>
            </w:pPr>
            <w:r>
              <w:rPr>
                <w:rFonts w:ascii="Arial" w:hAnsi="Arial" w:cs="Arial"/>
                <w:b/>
                <w:bCs/>
                <w:sz w:val="18"/>
                <w:szCs w:val="18"/>
                <w:lang w:val="en-US"/>
              </w:rPr>
              <w:t>10. 30-Day and 90-Day Mortality</w:t>
            </w:r>
          </w:p>
          <w:p w14:paraId="23680661" w14:textId="77777777" w:rsidR="008E6859" w:rsidRDefault="008E6859" w:rsidP="008E6859">
            <w:pPr>
              <w:pStyle w:val="Default"/>
              <w:numPr>
                <w:ilvl w:val="0"/>
                <w:numId w:val="12"/>
              </w:numPr>
              <w:spacing w:before="40" w:after="40"/>
              <w:rPr>
                <w:rFonts w:ascii="Arial" w:hAnsi="Arial" w:cs="Arial"/>
                <w:sz w:val="18"/>
                <w:szCs w:val="18"/>
                <w:lang w:val="en-US"/>
              </w:rPr>
            </w:pPr>
            <w:r>
              <w:rPr>
                <w:rFonts w:ascii="Arial" w:hAnsi="Arial" w:cs="Arial"/>
                <w:b/>
                <w:bCs/>
                <w:sz w:val="18"/>
                <w:szCs w:val="18"/>
                <w:lang w:val="en-US"/>
              </w:rPr>
              <w:t>Definition</w:t>
            </w:r>
            <w:r>
              <w:rPr>
                <w:rFonts w:ascii="Arial" w:hAnsi="Arial" w:cs="Arial"/>
                <w:sz w:val="18"/>
                <w:szCs w:val="18"/>
                <w:lang w:val="en-US"/>
              </w:rPr>
              <w:t>: The percentage of patients who died within 30 days or 90 days post-surgery.</w:t>
            </w:r>
          </w:p>
          <w:p w14:paraId="68C98A2F" w14:textId="77777777" w:rsidR="008E6859" w:rsidRDefault="008E6859" w:rsidP="008E6859">
            <w:pPr>
              <w:pStyle w:val="Default"/>
              <w:numPr>
                <w:ilvl w:val="0"/>
                <w:numId w:val="12"/>
              </w:numPr>
              <w:spacing w:before="40" w:after="40"/>
              <w:rPr>
                <w:rFonts w:ascii="Arial" w:hAnsi="Arial" w:cs="Arial"/>
                <w:sz w:val="18"/>
                <w:szCs w:val="18"/>
                <w:lang w:val="en-US"/>
              </w:rPr>
            </w:pPr>
            <w:r>
              <w:rPr>
                <w:rFonts w:ascii="Arial" w:hAnsi="Arial" w:cs="Arial"/>
                <w:b/>
                <w:bCs/>
                <w:sz w:val="18"/>
                <w:szCs w:val="18"/>
                <w:lang w:val="en-US"/>
              </w:rPr>
              <w:t>Data Collected</w:t>
            </w:r>
            <w:r>
              <w:rPr>
                <w:rFonts w:ascii="Arial" w:hAnsi="Arial" w:cs="Arial"/>
                <w:sz w:val="18"/>
                <w:szCs w:val="18"/>
                <w:lang w:val="en-US"/>
              </w:rPr>
              <w:t>: Data were sought on both 30-day and 90-day mortality rates, where available.</w:t>
            </w:r>
          </w:p>
          <w:p w14:paraId="16C709D7" w14:textId="77777777" w:rsidR="008E6859" w:rsidRDefault="008E6859" w:rsidP="008E6859">
            <w:pPr>
              <w:pStyle w:val="Default"/>
              <w:numPr>
                <w:ilvl w:val="0"/>
                <w:numId w:val="12"/>
              </w:numPr>
              <w:spacing w:before="40" w:after="40"/>
              <w:rPr>
                <w:rFonts w:ascii="Arial" w:hAnsi="Arial" w:cs="Arial"/>
                <w:sz w:val="18"/>
                <w:szCs w:val="18"/>
                <w:lang w:val="en-US"/>
              </w:rPr>
            </w:pPr>
            <w:r>
              <w:rPr>
                <w:rFonts w:ascii="Arial" w:hAnsi="Arial" w:cs="Arial"/>
                <w:b/>
                <w:bCs/>
                <w:sz w:val="18"/>
                <w:szCs w:val="18"/>
                <w:lang w:val="en-US"/>
              </w:rPr>
              <w:t>Criteria for Collection</w:t>
            </w:r>
            <w:r>
              <w:rPr>
                <w:rFonts w:ascii="Arial" w:hAnsi="Arial" w:cs="Arial"/>
                <w:sz w:val="18"/>
                <w:szCs w:val="18"/>
                <w:lang w:val="en-US"/>
              </w:rPr>
              <w:t>: If mortality data were reported at different time points, the 30-day and 90-day mortality rates were prioritized. In cases where mortality was reported over a different period, we used the most comparable time frame.</w:t>
            </w:r>
          </w:p>
          <w:p w14:paraId="6CD12BA2" w14:textId="77777777" w:rsidR="008E6859" w:rsidRDefault="008E6859" w:rsidP="008E6859">
            <w:pPr>
              <w:pStyle w:val="Default"/>
              <w:spacing w:before="40" w:after="40"/>
              <w:rPr>
                <w:rFonts w:ascii="Arial" w:hAnsi="Arial" w:cs="Arial"/>
                <w:sz w:val="18"/>
                <w:szCs w:val="18"/>
                <w:lang w:val="en-US"/>
              </w:rPr>
            </w:pPr>
            <w:r>
              <w:rPr>
                <w:rFonts w:ascii="Arial" w:hAnsi="Arial" w:cs="Arial"/>
                <w:sz w:val="18"/>
                <w:szCs w:val="18"/>
                <w:lang w:val="en-US"/>
              </w:rPr>
              <w:pict w14:anchorId="37CA4271">
                <v:rect id="_x0000_i1031" style="width:0;height:1.5pt" o:hralign="center" o:hrstd="t" o:hr="t" fillcolor="#a0a0a0" stroked="f"/>
              </w:pict>
            </w:r>
          </w:p>
          <w:p w14:paraId="2F83DE56" w14:textId="77777777" w:rsidR="008E6859" w:rsidRDefault="008E6859" w:rsidP="008E6859">
            <w:pPr>
              <w:pStyle w:val="Default"/>
              <w:spacing w:before="40" w:after="40"/>
              <w:rPr>
                <w:rFonts w:ascii="Arial" w:hAnsi="Arial" w:cs="Arial"/>
                <w:b/>
                <w:bCs/>
                <w:sz w:val="18"/>
                <w:szCs w:val="18"/>
                <w:lang w:val="en-US"/>
              </w:rPr>
            </w:pPr>
            <w:r>
              <w:rPr>
                <w:rFonts w:ascii="Arial" w:hAnsi="Arial" w:cs="Arial"/>
                <w:b/>
                <w:bCs/>
                <w:sz w:val="18"/>
                <w:szCs w:val="18"/>
                <w:lang w:val="en-US"/>
              </w:rPr>
              <w:t>Data Collection Decisions</w:t>
            </w:r>
          </w:p>
          <w:p w14:paraId="70F56613" w14:textId="77777777" w:rsidR="008E6859" w:rsidRDefault="008E6859" w:rsidP="008E6859">
            <w:pPr>
              <w:pStyle w:val="Default"/>
              <w:spacing w:before="40" w:after="40"/>
              <w:rPr>
                <w:rFonts w:ascii="Arial" w:hAnsi="Arial" w:cs="Arial"/>
                <w:sz w:val="18"/>
                <w:szCs w:val="18"/>
                <w:lang w:val="en-US"/>
              </w:rPr>
            </w:pPr>
            <w:r>
              <w:rPr>
                <w:rFonts w:ascii="Arial" w:hAnsi="Arial" w:cs="Arial"/>
                <w:sz w:val="18"/>
                <w:szCs w:val="18"/>
                <w:lang w:val="en-US"/>
              </w:rPr>
              <w:t>Not all studies reported every outcome for each of the domains above. In such cases, we employed the following methods to decide which results to collect:</w:t>
            </w:r>
          </w:p>
          <w:p w14:paraId="1159E922" w14:textId="77777777" w:rsidR="008E6859" w:rsidRDefault="008E6859" w:rsidP="008E6859">
            <w:pPr>
              <w:pStyle w:val="Default"/>
              <w:numPr>
                <w:ilvl w:val="0"/>
                <w:numId w:val="13"/>
              </w:numPr>
              <w:spacing w:before="40" w:after="40"/>
              <w:rPr>
                <w:rFonts w:ascii="Arial" w:hAnsi="Arial" w:cs="Arial"/>
                <w:sz w:val="18"/>
                <w:szCs w:val="18"/>
                <w:lang w:val="en-US"/>
              </w:rPr>
            </w:pPr>
            <w:r>
              <w:rPr>
                <w:rFonts w:ascii="Arial" w:hAnsi="Arial" w:cs="Arial"/>
                <w:b/>
                <w:bCs/>
                <w:sz w:val="18"/>
                <w:szCs w:val="18"/>
                <w:lang w:val="en-US"/>
              </w:rPr>
              <w:t>Prioritization of Primary Data</w:t>
            </w:r>
            <w:r>
              <w:rPr>
                <w:rFonts w:ascii="Arial" w:hAnsi="Arial" w:cs="Arial"/>
                <w:sz w:val="18"/>
                <w:szCs w:val="18"/>
                <w:lang w:val="en-US"/>
              </w:rPr>
              <w:t>: When multiple outcomes were reported at different time points or in different subgroups, the most comprehensive and consistent data across studies were prioritized (e.g., overall complication rates vs subgroup analyses).</w:t>
            </w:r>
          </w:p>
          <w:p w14:paraId="41516524" w14:textId="77777777" w:rsidR="008E6859" w:rsidRDefault="008E6859" w:rsidP="008E6859">
            <w:pPr>
              <w:pStyle w:val="Default"/>
              <w:numPr>
                <w:ilvl w:val="0"/>
                <w:numId w:val="13"/>
              </w:numPr>
              <w:spacing w:before="40" w:after="40"/>
              <w:rPr>
                <w:rFonts w:ascii="Arial" w:hAnsi="Arial" w:cs="Arial"/>
                <w:sz w:val="18"/>
                <w:szCs w:val="18"/>
                <w:lang w:val="en-US"/>
              </w:rPr>
            </w:pPr>
            <w:r>
              <w:rPr>
                <w:rFonts w:ascii="Arial" w:hAnsi="Arial" w:cs="Arial"/>
                <w:b/>
                <w:bCs/>
                <w:sz w:val="18"/>
                <w:szCs w:val="18"/>
                <w:lang w:val="en-US"/>
              </w:rPr>
              <w:t>Standardization</w:t>
            </w:r>
            <w:r>
              <w:rPr>
                <w:rFonts w:ascii="Arial" w:hAnsi="Arial" w:cs="Arial"/>
                <w:sz w:val="18"/>
                <w:szCs w:val="18"/>
                <w:lang w:val="en-US"/>
              </w:rPr>
              <w:t xml:space="preserve">: Where necessary, </w:t>
            </w:r>
            <w:proofErr w:type="gramStart"/>
            <w:r>
              <w:rPr>
                <w:rFonts w:ascii="Arial" w:hAnsi="Arial" w:cs="Arial"/>
                <w:sz w:val="18"/>
                <w:szCs w:val="18"/>
                <w:lang w:val="en-US"/>
              </w:rPr>
              <w:t>we</w:t>
            </w:r>
            <w:proofErr w:type="gramEnd"/>
            <w:r>
              <w:rPr>
                <w:rFonts w:ascii="Arial" w:hAnsi="Arial" w:cs="Arial"/>
                <w:sz w:val="18"/>
                <w:szCs w:val="18"/>
                <w:lang w:val="en-US"/>
              </w:rPr>
              <w:t xml:space="preserve"> standardized measures (such as currency for hospitalization costs or units for blood loss) to ensure comparability.</w:t>
            </w:r>
          </w:p>
          <w:p w14:paraId="6AA1DADC" w14:textId="77777777" w:rsidR="008E6859" w:rsidRDefault="008E6859" w:rsidP="008E6859">
            <w:pPr>
              <w:pStyle w:val="Default"/>
              <w:numPr>
                <w:ilvl w:val="0"/>
                <w:numId w:val="13"/>
              </w:numPr>
              <w:spacing w:before="40" w:after="40"/>
              <w:rPr>
                <w:rFonts w:ascii="Arial" w:hAnsi="Arial" w:cs="Arial"/>
                <w:sz w:val="18"/>
                <w:szCs w:val="18"/>
                <w:lang w:val="en-US"/>
              </w:rPr>
            </w:pPr>
            <w:r>
              <w:rPr>
                <w:rFonts w:ascii="Arial" w:hAnsi="Arial" w:cs="Arial"/>
                <w:b/>
                <w:bCs/>
                <w:sz w:val="18"/>
                <w:szCs w:val="18"/>
                <w:lang w:val="en-US"/>
              </w:rPr>
              <w:t>Author Clarification</w:t>
            </w:r>
            <w:r>
              <w:rPr>
                <w:rFonts w:ascii="Arial" w:hAnsi="Arial" w:cs="Arial"/>
                <w:sz w:val="18"/>
                <w:szCs w:val="18"/>
                <w:lang w:val="en-US"/>
              </w:rPr>
              <w:t>: In instances where data were incomplete or unclear, corresponding authors were contacted to confirm missing information or clarify ambiguities. Only data confirmed by the authors were included.</w:t>
            </w:r>
          </w:p>
          <w:p w14:paraId="6A77D279" w14:textId="4CAD84BE" w:rsidR="00930A31" w:rsidRDefault="00930A31" w:rsidP="005979B8">
            <w:pPr>
              <w:pStyle w:val="Default"/>
              <w:spacing w:before="40" w:after="40"/>
              <w:rPr>
                <w:rFonts w:ascii="Arial" w:hAnsi="Arial" w:cs="Arial"/>
                <w:sz w:val="18"/>
                <w:szCs w:val="18"/>
              </w:rPr>
            </w:pPr>
          </w:p>
        </w:tc>
        <w:tc>
          <w:tcPr>
            <w:tcW w:w="1200" w:type="dxa"/>
            <w:tcBorders>
              <w:top w:val="single" w:sz="5" w:space="0" w:color="000000"/>
              <w:left w:val="single" w:sz="5" w:space="0" w:color="000000"/>
              <w:bottom w:val="single" w:sz="5" w:space="0" w:color="000000"/>
              <w:right w:val="single" w:sz="5" w:space="0" w:color="000000"/>
            </w:tcBorders>
          </w:tcPr>
          <w:p w14:paraId="11D25995" w14:textId="77777777" w:rsidR="00930A31" w:rsidRDefault="00930A31" w:rsidP="005979B8">
            <w:pPr>
              <w:pStyle w:val="Default"/>
              <w:spacing w:before="40" w:after="40"/>
              <w:rPr>
                <w:rFonts w:ascii="Arial" w:hAnsi="Arial" w:cs="Arial"/>
                <w:color w:val="auto"/>
                <w:sz w:val="18"/>
                <w:szCs w:val="18"/>
              </w:rPr>
            </w:pPr>
          </w:p>
        </w:tc>
      </w:tr>
      <w:tr w:rsidR="00930A31"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5704FF2C" w14:textId="77777777" w:rsidR="008E6859" w:rsidRDefault="008E6859" w:rsidP="008E6859">
            <w:pPr>
              <w:pStyle w:val="Default"/>
              <w:spacing w:before="40" w:after="40"/>
              <w:rPr>
                <w:rFonts w:ascii="Arial" w:hAnsi="Arial" w:cs="Arial"/>
                <w:b/>
                <w:bCs/>
                <w:sz w:val="18"/>
                <w:szCs w:val="18"/>
                <w:lang w:val="en-US"/>
              </w:rPr>
            </w:pPr>
            <w:r>
              <w:rPr>
                <w:rFonts w:ascii="Arial" w:hAnsi="Arial" w:cs="Arial"/>
                <w:b/>
                <w:bCs/>
                <w:sz w:val="18"/>
                <w:szCs w:val="18"/>
                <w:lang w:val="en-US"/>
              </w:rPr>
              <w:t>Other Variables Sought for Data Collection</w:t>
            </w:r>
          </w:p>
          <w:p w14:paraId="75BE11D3" w14:textId="77777777" w:rsidR="008E6859" w:rsidRDefault="008E6859" w:rsidP="008E6859">
            <w:pPr>
              <w:pStyle w:val="Default"/>
              <w:spacing w:before="40" w:after="40"/>
              <w:rPr>
                <w:rFonts w:ascii="Arial" w:hAnsi="Arial" w:cs="Arial"/>
                <w:sz w:val="18"/>
                <w:szCs w:val="18"/>
                <w:lang w:val="en-US"/>
              </w:rPr>
            </w:pPr>
            <w:r>
              <w:rPr>
                <w:rFonts w:ascii="Arial" w:hAnsi="Arial" w:cs="Arial"/>
                <w:sz w:val="18"/>
                <w:szCs w:val="18"/>
                <w:lang w:val="en-US"/>
              </w:rPr>
              <w:t xml:space="preserve">In addition to the primary outcomes, data were also collected for several other variables that could provide additional insights into the studies and help contextualize the findings. These variables included participant characteristics, intervention details, and study-specific factors. Below </w:t>
            </w:r>
            <w:proofErr w:type="gramStart"/>
            <w:r>
              <w:rPr>
                <w:rFonts w:ascii="Arial" w:hAnsi="Arial" w:cs="Arial"/>
                <w:sz w:val="18"/>
                <w:szCs w:val="18"/>
                <w:lang w:val="en-US"/>
              </w:rPr>
              <w:t>is</w:t>
            </w:r>
            <w:proofErr w:type="gramEnd"/>
            <w:r>
              <w:rPr>
                <w:rFonts w:ascii="Arial" w:hAnsi="Arial" w:cs="Arial"/>
                <w:sz w:val="18"/>
                <w:szCs w:val="18"/>
                <w:lang w:val="en-US"/>
              </w:rPr>
              <w:t xml:space="preserve"> a list and definition of these variables:</w:t>
            </w:r>
          </w:p>
          <w:p w14:paraId="17BEB980" w14:textId="77777777" w:rsidR="008E6859" w:rsidRDefault="008E6859" w:rsidP="008E6859">
            <w:pPr>
              <w:pStyle w:val="Default"/>
              <w:spacing w:before="40" w:after="40"/>
              <w:rPr>
                <w:rFonts w:ascii="Arial" w:hAnsi="Arial" w:cs="Arial"/>
                <w:b/>
                <w:bCs/>
                <w:sz w:val="18"/>
                <w:szCs w:val="18"/>
                <w:lang w:val="en-US"/>
              </w:rPr>
            </w:pPr>
            <w:r>
              <w:rPr>
                <w:rFonts w:ascii="Arial" w:hAnsi="Arial" w:cs="Arial"/>
                <w:b/>
                <w:bCs/>
                <w:sz w:val="18"/>
                <w:szCs w:val="18"/>
                <w:lang w:val="en-US"/>
              </w:rPr>
              <w:lastRenderedPageBreak/>
              <w:t>1. Participant Characteristics</w:t>
            </w:r>
          </w:p>
          <w:p w14:paraId="0ADF2212" w14:textId="77777777" w:rsidR="008E6859" w:rsidRDefault="008E6859" w:rsidP="008E6859">
            <w:pPr>
              <w:pStyle w:val="Default"/>
              <w:numPr>
                <w:ilvl w:val="0"/>
                <w:numId w:val="14"/>
              </w:numPr>
              <w:spacing w:before="40" w:after="40"/>
              <w:rPr>
                <w:rFonts w:ascii="Arial" w:hAnsi="Arial" w:cs="Arial"/>
                <w:sz w:val="18"/>
                <w:szCs w:val="18"/>
                <w:lang w:val="en-US"/>
              </w:rPr>
            </w:pPr>
            <w:r>
              <w:rPr>
                <w:rFonts w:ascii="Arial" w:hAnsi="Arial" w:cs="Arial"/>
                <w:b/>
                <w:bCs/>
                <w:sz w:val="18"/>
                <w:szCs w:val="18"/>
                <w:lang w:val="en-US"/>
              </w:rPr>
              <w:t>Definition</w:t>
            </w:r>
            <w:r>
              <w:rPr>
                <w:rFonts w:ascii="Arial" w:hAnsi="Arial" w:cs="Arial"/>
                <w:sz w:val="18"/>
                <w:szCs w:val="18"/>
                <w:lang w:val="en-US"/>
              </w:rPr>
              <w:t>: Key demographic and clinical characteristics of the study participants, including:</w:t>
            </w:r>
          </w:p>
          <w:p w14:paraId="2D2AB35A" w14:textId="77777777" w:rsidR="008E6859" w:rsidRDefault="008E6859" w:rsidP="008E6859">
            <w:pPr>
              <w:pStyle w:val="Default"/>
              <w:numPr>
                <w:ilvl w:val="1"/>
                <w:numId w:val="14"/>
              </w:numPr>
              <w:spacing w:before="40" w:after="40"/>
              <w:rPr>
                <w:rFonts w:ascii="Arial" w:hAnsi="Arial" w:cs="Arial"/>
                <w:sz w:val="18"/>
                <w:szCs w:val="18"/>
                <w:lang w:val="en-US"/>
              </w:rPr>
            </w:pPr>
            <w:r>
              <w:rPr>
                <w:rFonts w:ascii="Arial" w:hAnsi="Arial" w:cs="Arial"/>
                <w:b/>
                <w:bCs/>
                <w:sz w:val="18"/>
                <w:szCs w:val="18"/>
                <w:lang w:val="en-US"/>
              </w:rPr>
              <w:t>Age</w:t>
            </w:r>
            <w:r>
              <w:rPr>
                <w:rFonts w:ascii="Arial" w:hAnsi="Arial" w:cs="Arial"/>
                <w:sz w:val="18"/>
                <w:szCs w:val="18"/>
                <w:lang w:val="en-US"/>
              </w:rPr>
              <w:t>: The mean or median age of participants, or age ranges (e.g., &lt;60 years, ≥60 years).</w:t>
            </w:r>
          </w:p>
          <w:p w14:paraId="5A2F60FB" w14:textId="77777777" w:rsidR="008E6859" w:rsidRDefault="008E6859" w:rsidP="008E6859">
            <w:pPr>
              <w:pStyle w:val="Default"/>
              <w:numPr>
                <w:ilvl w:val="1"/>
                <w:numId w:val="14"/>
              </w:numPr>
              <w:spacing w:before="40" w:after="40"/>
              <w:rPr>
                <w:rFonts w:ascii="Arial" w:hAnsi="Arial" w:cs="Arial"/>
                <w:sz w:val="18"/>
                <w:szCs w:val="18"/>
                <w:lang w:val="en-US"/>
              </w:rPr>
            </w:pPr>
            <w:r>
              <w:rPr>
                <w:rFonts w:ascii="Arial" w:hAnsi="Arial" w:cs="Arial"/>
                <w:b/>
                <w:bCs/>
                <w:sz w:val="18"/>
                <w:szCs w:val="18"/>
                <w:lang w:val="en-US"/>
              </w:rPr>
              <w:t>Sex</w:t>
            </w:r>
            <w:r>
              <w:rPr>
                <w:rFonts w:ascii="Arial" w:hAnsi="Arial" w:cs="Arial"/>
                <w:sz w:val="18"/>
                <w:szCs w:val="18"/>
                <w:lang w:val="en-US"/>
              </w:rPr>
              <w:t>: The number or percentage of male and female participants.</w:t>
            </w:r>
          </w:p>
          <w:p w14:paraId="66A85C7E" w14:textId="77777777" w:rsidR="008E6859" w:rsidRDefault="008E6859" w:rsidP="008E6859">
            <w:pPr>
              <w:pStyle w:val="Default"/>
              <w:numPr>
                <w:ilvl w:val="1"/>
                <w:numId w:val="14"/>
              </w:numPr>
              <w:spacing w:before="40" w:after="40"/>
              <w:rPr>
                <w:rFonts w:ascii="Arial" w:hAnsi="Arial" w:cs="Arial"/>
                <w:sz w:val="18"/>
                <w:szCs w:val="18"/>
                <w:lang w:val="en-US"/>
              </w:rPr>
            </w:pPr>
            <w:r>
              <w:rPr>
                <w:rFonts w:ascii="Arial" w:hAnsi="Arial" w:cs="Arial"/>
                <w:b/>
                <w:bCs/>
                <w:sz w:val="18"/>
                <w:szCs w:val="18"/>
                <w:lang w:val="en-US"/>
              </w:rPr>
              <w:t>Body Mass Index (BMI)</w:t>
            </w:r>
            <w:r>
              <w:rPr>
                <w:rFonts w:ascii="Arial" w:hAnsi="Arial" w:cs="Arial"/>
                <w:sz w:val="18"/>
                <w:szCs w:val="18"/>
                <w:lang w:val="en-US"/>
              </w:rPr>
              <w:t>: The mean or median BMI, or the proportion of participants within various BMI categories (e.g., normal weight, overweight, obese).</w:t>
            </w:r>
          </w:p>
          <w:p w14:paraId="63F12969" w14:textId="77777777" w:rsidR="008E6859" w:rsidRDefault="008E6859" w:rsidP="008E6859">
            <w:pPr>
              <w:pStyle w:val="Default"/>
              <w:numPr>
                <w:ilvl w:val="1"/>
                <w:numId w:val="14"/>
              </w:numPr>
              <w:spacing w:before="40" w:after="40"/>
              <w:rPr>
                <w:rFonts w:ascii="Arial" w:hAnsi="Arial" w:cs="Arial"/>
                <w:sz w:val="18"/>
                <w:szCs w:val="18"/>
                <w:lang w:val="en-US"/>
              </w:rPr>
            </w:pPr>
            <w:r>
              <w:rPr>
                <w:rFonts w:ascii="Arial" w:hAnsi="Arial" w:cs="Arial"/>
                <w:b/>
                <w:bCs/>
                <w:sz w:val="18"/>
                <w:szCs w:val="18"/>
                <w:lang w:val="en-US"/>
              </w:rPr>
              <w:t>Tumor Size</w:t>
            </w:r>
            <w:r>
              <w:rPr>
                <w:rFonts w:ascii="Arial" w:hAnsi="Arial" w:cs="Arial"/>
                <w:sz w:val="18"/>
                <w:szCs w:val="18"/>
                <w:lang w:val="en-US"/>
              </w:rPr>
              <w:t>: The average or median size of the tumor at diagnosis, typically measured in centimeters (cm).</w:t>
            </w:r>
          </w:p>
          <w:p w14:paraId="35CE809B" w14:textId="77777777" w:rsidR="008E6859" w:rsidRDefault="008E6859" w:rsidP="008E6859">
            <w:pPr>
              <w:pStyle w:val="Default"/>
              <w:numPr>
                <w:ilvl w:val="1"/>
                <w:numId w:val="14"/>
              </w:numPr>
              <w:spacing w:before="40" w:after="40"/>
              <w:rPr>
                <w:rFonts w:ascii="Arial" w:hAnsi="Arial" w:cs="Arial"/>
                <w:sz w:val="18"/>
                <w:szCs w:val="18"/>
                <w:lang w:val="en-US"/>
              </w:rPr>
            </w:pPr>
            <w:r>
              <w:rPr>
                <w:rFonts w:ascii="Arial" w:hAnsi="Arial" w:cs="Arial"/>
                <w:b/>
                <w:bCs/>
                <w:sz w:val="18"/>
                <w:szCs w:val="18"/>
                <w:lang w:val="en-US"/>
              </w:rPr>
              <w:t>Histological Classification (WHO Classification)</w:t>
            </w:r>
            <w:r>
              <w:rPr>
                <w:rFonts w:ascii="Arial" w:hAnsi="Arial" w:cs="Arial"/>
                <w:sz w:val="18"/>
                <w:szCs w:val="18"/>
                <w:lang w:val="en-US"/>
              </w:rPr>
              <w:t>: The histological subtype of thymoma, categorized based on the World Health Organization (WHO) classification (e.g., Type A, AB, B1, B2, B3, thymic carcinoma).</w:t>
            </w:r>
          </w:p>
          <w:p w14:paraId="4E287D85" w14:textId="77777777" w:rsidR="008E6859" w:rsidRDefault="008E6859" w:rsidP="008E6859">
            <w:pPr>
              <w:pStyle w:val="Default"/>
              <w:numPr>
                <w:ilvl w:val="1"/>
                <w:numId w:val="14"/>
              </w:numPr>
              <w:spacing w:before="40" w:after="40"/>
              <w:rPr>
                <w:rFonts w:ascii="Arial" w:hAnsi="Arial" w:cs="Arial"/>
                <w:sz w:val="18"/>
                <w:szCs w:val="18"/>
                <w:lang w:val="en-US"/>
              </w:rPr>
            </w:pPr>
            <w:r>
              <w:rPr>
                <w:rFonts w:ascii="Arial" w:hAnsi="Arial" w:cs="Arial"/>
                <w:b/>
                <w:bCs/>
                <w:sz w:val="18"/>
                <w:szCs w:val="18"/>
                <w:lang w:val="en-US"/>
              </w:rPr>
              <w:t>Myasthenia Gravis (MG) Status</w:t>
            </w:r>
            <w:r>
              <w:rPr>
                <w:rFonts w:ascii="Arial" w:hAnsi="Arial" w:cs="Arial"/>
                <w:sz w:val="18"/>
                <w:szCs w:val="18"/>
                <w:lang w:val="en-US"/>
              </w:rPr>
              <w:t xml:space="preserve">: The proportion of patients with or without myasthenia </w:t>
            </w:r>
            <w:proofErr w:type="gramStart"/>
            <w:r>
              <w:rPr>
                <w:rFonts w:ascii="Arial" w:hAnsi="Arial" w:cs="Arial"/>
                <w:sz w:val="18"/>
                <w:szCs w:val="18"/>
                <w:lang w:val="en-US"/>
              </w:rPr>
              <w:t>gravis</w:t>
            </w:r>
            <w:proofErr w:type="gramEnd"/>
            <w:r>
              <w:rPr>
                <w:rFonts w:ascii="Arial" w:hAnsi="Arial" w:cs="Arial"/>
                <w:sz w:val="18"/>
                <w:szCs w:val="18"/>
                <w:lang w:val="en-US"/>
              </w:rPr>
              <w:t>, a common comorbidity in thymoma patients.</w:t>
            </w:r>
          </w:p>
          <w:p w14:paraId="02642E89" w14:textId="77777777" w:rsidR="008E6859" w:rsidRDefault="008E6859" w:rsidP="008E6859">
            <w:pPr>
              <w:pStyle w:val="Default"/>
              <w:numPr>
                <w:ilvl w:val="0"/>
                <w:numId w:val="14"/>
              </w:numPr>
              <w:spacing w:before="40" w:after="40"/>
              <w:rPr>
                <w:rFonts w:ascii="Arial" w:hAnsi="Arial" w:cs="Arial"/>
                <w:sz w:val="18"/>
                <w:szCs w:val="18"/>
                <w:lang w:val="en-US"/>
              </w:rPr>
            </w:pPr>
            <w:r>
              <w:rPr>
                <w:rFonts w:ascii="Arial" w:hAnsi="Arial" w:cs="Arial"/>
                <w:b/>
                <w:bCs/>
                <w:sz w:val="18"/>
                <w:szCs w:val="18"/>
                <w:lang w:val="en-US"/>
              </w:rPr>
              <w:t>Data Collected</w:t>
            </w:r>
            <w:r>
              <w:rPr>
                <w:rFonts w:ascii="Arial" w:hAnsi="Arial" w:cs="Arial"/>
                <w:sz w:val="18"/>
                <w:szCs w:val="18"/>
                <w:lang w:val="en-US"/>
              </w:rPr>
              <w:t>: The aim was to collect data on these characteristics for all included studies to help assess the generalizability of findings.</w:t>
            </w:r>
          </w:p>
          <w:p w14:paraId="585A01BA" w14:textId="77777777" w:rsidR="008E6859" w:rsidRDefault="008E6859" w:rsidP="008E6859">
            <w:pPr>
              <w:pStyle w:val="Default"/>
              <w:numPr>
                <w:ilvl w:val="0"/>
                <w:numId w:val="14"/>
              </w:numPr>
              <w:spacing w:before="40" w:after="40"/>
              <w:rPr>
                <w:rFonts w:ascii="Arial" w:hAnsi="Arial" w:cs="Arial"/>
                <w:sz w:val="18"/>
                <w:szCs w:val="18"/>
                <w:lang w:val="en-US"/>
              </w:rPr>
            </w:pPr>
            <w:r>
              <w:rPr>
                <w:rFonts w:ascii="Arial" w:hAnsi="Arial" w:cs="Arial"/>
                <w:b/>
                <w:bCs/>
                <w:sz w:val="18"/>
                <w:szCs w:val="18"/>
                <w:lang w:val="en-US"/>
              </w:rPr>
              <w:t>Assumptions about Missing or Unclear Data</w:t>
            </w:r>
            <w:r>
              <w:rPr>
                <w:rFonts w:ascii="Arial" w:hAnsi="Arial" w:cs="Arial"/>
                <w:sz w:val="18"/>
                <w:szCs w:val="18"/>
                <w:lang w:val="en-US"/>
              </w:rPr>
              <w:t>:</w:t>
            </w:r>
          </w:p>
          <w:p w14:paraId="1001331D" w14:textId="77777777" w:rsidR="008E6859" w:rsidRDefault="008E6859" w:rsidP="008E6859">
            <w:pPr>
              <w:pStyle w:val="Default"/>
              <w:numPr>
                <w:ilvl w:val="1"/>
                <w:numId w:val="14"/>
              </w:numPr>
              <w:spacing w:before="40" w:after="40"/>
              <w:rPr>
                <w:rFonts w:ascii="Arial" w:hAnsi="Arial" w:cs="Arial"/>
                <w:sz w:val="18"/>
                <w:szCs w:val="18"/>
                <w:lang w:val="en-US"/>
              </w:rPr>
            </w:pPr>
            <w:r>
              <w:rPr>
                <w:rFonts w:ascii="Arial" w:hAnsi="Arial" w:cs="Arial"/>
                <w:sz w:val="18"/>
                <w:szCs w:val="18"/>
                <w:lang w:val="en-US"/>
              </w:rPr>
              <w:t>When specific demographic data were not provided, we made assumptions based on the overall study population description (e.g., if the study only included older patients, we assumed the mean age was consistent with that population).</w:t>
            </w:r>
          </w:p>
          <w:p w14:paraId="1912914A" w14:textId="77777777" w:rsidR="008E6859" w:rsidRDefault="008E6859" w:rsidP="008E6859">
            <w:pPr>
              <w:pStyle w:val="Default"/>
              <w:numPr>
                <w:ilvl w:val="1"/>
                <w:numId w:val="14"/>
              </w:numPr>
              <w:spacing w:before="40" w:after="40"/>
              <w:rPr>
                <w:rFonts w:ascii="Arial" w:hAnsi="Arial" w:cs="Arial"/>
                <w:sz w:val="18"/>
                <w:szCs w:val="18"/>
                <w:lang w:val="en-US"/>
              </w:rPr>
            </w:pPr>
            <w:r>
              <w:rPr>
                <w:rFonts w:ascii="Arial" w:hAnsi="Arial" w:cs="Arial"/>
                <w:sz w:val="18"/>
                <w:szCs w:val="18"/>
                <w:lang w:val="en-US"/>
              </w:rPr>
              <w:t xml:space="preserve">If studies reported categorical data but lacked exact means or </w:t>
            </w:r>
            <w:proofErr w:type="gramStart"/>
            <w:r>
              <w:rPr>
                <w:rFonts w:ascii="Arial" w:hAnsi="Arial" w:cs="Arial"/>
                <w:sz w:val="18"/>
                <w:szCs w:val="18"/>
                <w:lang w:val="en-US"/>
              </w:rPr>
              <w:t>medians</w:t>
            </w:r>
            <w:proofErr w:type="gramEnd"/>
            <w:r>
              <w:rPr>
                <w:rFonts w:ascii="Arial" w:hAnsi="Arial" w:cs="Arial"/>
                <w:sz w:val="18"/>
                <w:szCs w:val="18"/>
                <w:lang w:val="en-US"/>
              </w:rPr>
              <w:t xml:space="preserve"> (e.g., age ranges but no averages), we used available summary statistics or estimated averages from ranges when necessary.</w:t>
            </w:r>
          </w:p>
          <w:p w14:paraId="785C8EBC" w14:textId="77777777" w:rsidR="008E6859" w:rsidRDefault="008E6859" w:rsidP="008E6859">
            <w:pPr>
              <w:pStyle w:val="Default"/>
              <w:spacing w:before="40" w:after="40"/>
              <w:rPr>
                <w:rFonts w:ascii="Arial" w:hAnsi="Arial" w:cs="Arial"/>
                <w:b/>
                <w:bCs/>
                <w:sz w:val="18"/>
                <w:szCs w:val="18"/>
                <w:lang w:val="en-US"/>
              </w:rPr>
            </w:pPr>
            <w:r>
              <w:rPr>
                <w:rFonts w:ascii="Arial" w:hAnsi="Arial" w:cs="Arial"/>
                <w:b/>
                <w:bCs/>
                <w:sz w:val="18"/>
                <w:szCs w:val="18"/>
                <w:lang w:val="en-US"/>
              </w:rPr>
              <w:t>2. Intervention Characteristics</w:t>
            </w:r>
          </w:p>
          <w:p w14:paraId="11DCADBF" w14:textId="77777777" w:rsidR="008E6859" w:rsidRDefault="008E6859" w:rsidP="008E6859">
            <w:pPr>
              <w:pStyle w:val="Default"/>
              <w:numPr>
                <w:ilvl w:val="0"/>
                <w:numId w:val="15"/>
              </w:numPr>
              <w:spacing w:before="40" w:after="40"/>
              <w:rPr>
                <w:rFonts w:ascii="Arial" w:hAnsi="Arial" w:cs="Arial"/>
                <w:sz w:val="18"/>
                <w:szCs w:val="18"/>
                <w:lang w:val="en-US"/>
              </w:rPr>
            </w:pPr>
            <w:r>
              <w:rPr>
                <w:rFonts w:ascii="Arial" w:hAnsi="Arial" w:cs="Arial"/>
                <w:b/>
                <w:bCs/>
                <w:sz w:val="18"/>
                <w:szCs w:val="18"/>
                <w:lang w:val="en-US"/>
              </w:rPr>
              <w:t>Definition</w:t>
            </w:r>
            <w:r>
              <w:rPr>
                <w:rFonts w:ascii="Arial" w:hAnsi="Arial" w:cs="Arial"/>
                <w:sz w:val="18"/>
                <w:szCs w:val="18"/>
                <w:lang w:val="en-US"/>
              </w:rPr>
              <w:t>: Detailed information about the interventions being studied, including:</w:t>
            </w:r>
          </w:p>
          <w:p w14:paraId="5A023E25" w14:textId="77777777" w:rsidR="008E6859" w:rsidRDefault="008E6859" w:rsidP="008E6859">
            <w:pPr>
              <w:pStyle w:val="Default"/>
              <w:numPr>
                <w:ilvl w:val="1"/>
                <w:numId w:val="15"/>
              </w:numPr>
              <w:spacing w:before="40" w:after="40"/>
              <w:rPr>
                <w:rFonts w:ascii="Arial" w:hAnsi="Arial" w:cs="Arial"/>
                <w:sz w:val="18"/>
                <w:szCs w:val="18"/>
                <w:lang w:val="en-US"/>
              </w:rPr>
            </w:pPr>
            <w:r>
              <w:rPr>
                <w:rFonts w:ascii="Arial" w:hAnsi="Arial" w:cs="Arial"/>
                <w:b/>
                <w:bCs/>
                <w:sz w:val="18"/>
                <w:szCs w:val="18"/>
                <w:lang w:val="en-US"/>
              </w:rPr>
              <w:t>Type of Surgery</w:t>
            </w:r>
            <w:r>
              <w:rPr>
                <w:rFonts w:ascii="Arial" w:hAnsi="Arial" w:cs="Arial"/>
                <w:sz w:val="18"/>
                <w:szCs w:val="18"/>
                <w:lang w:val="en-US"/>
              </w:rPr>
              <w:t>: The type of surgery used in the study (e.g., robot-assisted thymectomy [RAT], video-assisted thoracoscopic surgery [VAT], open surgery).</w:t>
            </w:r>
          </w:p>
          <w:p w14:paraId="2316EF67" w14:textId="77777777" w:rsidR="008E6859" w:rsidRDefault="008E6859" w:rsidP="008E6859">
            <w:pPr>
              <w:pStyle w:val="Default"/>
              <w:numPr>
                <w:ilvl w:val="1"/>
                <w:numId w:val="15"/>
              </w:numPr>
              <w:spacing w:before="40" w:after="40"/>
              <w:rPr>
                <w:rFonts w:ascii="Arial" w:hAnsi="Arial" w:cs="Arial"/>
                <w:sz w:val="18"/>
                <w:szCs w:val="18"/>
                <w:lang w:val="en-US"/>
              </w:rPr>
            </w:pPr>
            <w:r>
              <w:rPr>
                <w:rFonts w:ascii="Arial" w:hAnsi="Arial" w:cs="Arial"/>
                <w:b/>
                <w:bCs/>
                <w:sz w:val="18"/>
                <w:szCs w:val="18"/>
                <w:lang w:val="en-US"/>
              </w:rPr>
              <w:t>Surgical Approach</w:t>
            </w:r>
            <w:r>
              <w:rPr>
                <w:rFonts w:ascii="Arial" w:hAnsi="Arial" w:cs="Arial"/>
                <w:sz w:val="18"/>
                <w:szCs w:val="18"/>
                <w:lang w:val="en-US"/>
              </w:rPr>
              <w:t>: Specific approach used for surgery (e.g., subxiphoid, lateral, or median sternotomy).</w:t>
            </w:r>
          </w:p>
          <w:p w14:paraId="41EB13B7" w14:textId="77777777" w:rsidR="008E6859" w:rsidRDefault="008E6859" w:rsidP="008E6859">
            <w:pPr>
              <w:pStyle w:val="Default"/>
              <w:numPr>
                <w:ilvl w:val="1"/>
                <w:numId w:val="15"/>
              </w:numPr>
              <w:spacing w:before="40" w:after="40"/>
              <w:rPr>
                <w:rFonts w:ascii="Arial" w:hAnsi="Arial" w:cs="Arial"/>
                <w:sz w:val="18"/>
                <w:szCs w:val="18"/>
                <w:lang w:val="en-US"/>
              </w:rPr>
            </w:pPr>
            <w:r>
              <w:rPr>
                <w:rFonts w:ascii="Arial" w:hAnsi="Arial" w:cs="Arial"/>
                <w:b/>
                <w:bCs/>
                <w:sz w:val="18"/>
                <w:szCs w:val="18"/>
                <w:lang w:val="en-US"/>
              </w:rPr>
              <w:t>Surgeon Experience</w:t>
            </w:r>
            <w:r>
              <w:rPr>
                <w:rFonts w:ascii="Arial" w:hAnsi="Arial" w:cs="Arial"/>
                <w:sz w:val="18"/>
                <w:szCs w:val="18"/>
                <w:lang w:val="en-US"/>
              </w:rPr>
              <w:t>: The experience level of the surgeon(s) performing the surgery, which may be categorized as novice, intermediate, or expert based on the number of cases performed.</w:t>
            </w:r>
          </w:p>
          <w:p w14:paraId="72603064" w14:textId="77777777" w:rsidR="008E6859" w:rsidRDefault="008E6859" w:rsidP="008E6859">
            <w:pPr>
              <w:pStyle w:val="Default"/>
              <w:numPr>
                <w:ilvl w:val="1"/>
                <w:numId w:val="15"/>
              </w:numPr>
              <w:spacing w:before="40" w:after="40"/>
              <w:rPr>
                <w:rFonts w:ascii="Arial" w:hAnsi="Arial" w:cs="Arial"/>
                <w:sz w:val="18"/>
                <w:szCs w:val="18"/>
                <w:lang w:val="en-US"/>
              </w:rPr>
            </w:pPr>
            <w:r>
              <w:rPr>
                <w:rFonts w:ascii="Arial" w:hAnsi="Arial" w:cs="Arial"/>
                <w:b/>
                <w:bCs/>
                <w:sz w:val="18"/>
                <w:szCs w:val="18"/>
                <w:lang w:val="en-US"/>
              </w:rPr>
              <w:t>Adjuvant Therapy</w:t>
            </w:r>
            <w:r>
              <w:rPr>
                <w:rFonts w:ascii="Arial" w:hAnsi="Arial" w:cs="Arial"/>
                <w:sz w:val="18"/>
                <w:szCs w:val="18"/>
                <w:lang w:val="en-US"/>
              </w:rPr>
              <w:t>: Whether patients received any adjuvant treatments (e.g., chemotherapy, radiotherapy) as part of the management, and if so, the specifics of such treatments.</w:t>
            </w:r>
          </w:p>
          <w:p w14:paraId="6F2D4F28" w14:textId="77777777" w:rsidR="008E6859" w:rsidRDefault="008E6859" w:rsidP="008E6859">
            <w:pPr>
              <w:pStyle w:val="Default"/>
              <w:numPr>
                <w:ilvl w:val="0"/>
                <w:numId w:val="15"/>
              </w:numPr>
              <w:spacing w:before="40" w:after="40"/>
              <w:rPr>
                <w:rFonts w:ascii="Arial" w:hAnsi="Arial" w:cs="Arial"/>
                <w:sz w:val="18"/>
                <w:szCs w:val="18"/>
                <w:lang w:val="en-US"/>
              </w:rPr>
            </w:pPr>
            <w:r>
              <w:rPr>
                <w:rFonts w:ascii="Arial" w:hAnsi="Arial" w:cs="Arial"/>
                <w:b/>
                <w:bCs/>
                <w:sz w:val="18"/>
                <w:szCs w:val="18"/>
                <w:lang w:val="en-US"/>
              </w:rPr>
              <w:t>Data Collected</w:t>
            </w:r>
            <w:r>
              <w:rPr>
                <w:rFonts w:ascii="Arial" w:hAnsi="Arial" w:cs="Arial"/>
                <w:sz w:val="18"/>
                <w:szCs w:val="18"/>
                <w:lang w:val="en-US"/>
              </w:rPr>
              <w:t>: Data were sought on the surgical type, approach, and any relevant adjuvant treatments used in each study. Information on surgeon experience, when available, was also collected.</w:t>
            </w:r>
          </w:p>
          <w:p w14:paraId="3842A1D9" w14:textId="77777777" w:rsidR="008E6859" w:rsidRDefault="008E6859" w:rsidP="008E6859">
            <w:pPr>
              <w:pStyle w:val="Default"/>
              <w:numPr>
                <w:ilvl w:val="0"/>
                <w:numId w:val="15"/>
              </w:numPr>
              <w:spacing w:before="40" w:after="40"/>
              <w:rPr>
                <w:rFonts w:ascii="Arial" w:hAnsi="Arial" w:cs="Arial"/>
                <w:sz w:val="18"/>
                <w:szCs w:val="18"/>
                <w:lang w:val="en-US"/>
              </w:rPr>
            </w:pPr>
            <w:r>
              <w:rPr>
                <w:rFonts w:ascii="Arial" w:hAnsi="Arial" w:cs="Arial"/>
                <w:b/>
                <w:bCs/>
                <w:sz w:val="18"/>
                <w:szCs w:val="18"/>
                <w:lang w:val="en-US"/>
              </w:rPr>
              <w:t>Assumptions about Missing or Unclear Data</w:t>
            </w:r>
            <w:r>
              <w:rPr>
                <w:rFonts w:ascii="Arial" w:hAnsi="Arial" w:cs="Arial"/>
                <w:sz w:val="18"/>
                <w:szCs w:val="18"/>
                <w:lang w:val="en-US"/>
              </w:rPr>
              <w:t>:</w:t>
            </w:r>
          </w:p>
          <w:p w14:paraId="6F47E675" w14:textId="77777777" w:rsidR="008E6859" w:rsidRDefault="008E6859" w:rsidP="008E6859">
            <w:pPr>
              <w:pStyle w:val="Default"/>
              <w:numPr>
                <w:ilvl w:val="1"/>
                <w:numId w:val="15"/>
              </w:numPr>
              <w:spacing w:before="40" w:after="40"/>
              <w:rPr>
                <w:rFonts w:ascii="Arial" w:hAnsi="Arial" w:cs="Arial"/>
                <w:sz w:val="18"/>
                <w:szCs w:val="18"/>
                <w:lang w:val="en-US"/>
              </w:rPr>
            </w:pPr>
            <w:r>
              <w:rPr>
                <w:rFonts w:ascii="Arial" w:hAnsi="Arial" w:cs="Arial"/>
                <w:sz w:val="18"/>
                <w:szCs w:val="18"/>
                <w:lang w:val="en-US"/>
              </w:rPr>
              <w:t>When the exact surgical approach was not detailed, we used information from study descriptions (e.g., if the study was described as minimally invasive, we assumed VAT or RAT was used).</w:t>
            </w:r>
          </w:p>
          <w:p w14:paraId="34611489" w14:textId="77777777" w:rsidR="008E6859" w:rsidRDefault="008E6859" w:rsidP="008E6859">
            <w:pPr>
              <w:pStyle w:val="Default"/>
              <w:numPr>
                <w:ilvl w:val="1"/>
                <w:numId w:val="15"/>
              </w:numPr>
              <w:spacing w:before="40" w:after="40"/>
              <w:rPr>
                <w:rFonts w:ascii="Arial" w:hAnsi="Arial" w:cs="Arial"/>
                <w:sz w:val="18"/>
                <w:szCs w:val="18"/>
                <w:lang w:val="en-US"/>
              </w:rPr>
            </w:pPr>
            <w:r>
              <w:rPr>
                <w:rFonts w:ascii="Arial" w:hAnsi="Arial" w:cs="Arial"/>
                <w:sz w:val="18"/>
                <w:szCs w:val="18"/>
                <w:lang w:val="en-US"/>
              </w:rPr>
              <w:t>In studies where adjuvant therapy data were incomplete, we included data only for patients who had not received adjuvant therapy unless it was explicitly stated that adjuvant therapy was used universally.</w:t>
            </w:r>
          </w:p>
          <w:p w14:paraId="0B5D9354" w14:textId="77777777" w:rsidR="008E6859" w:rsidRDefault="008E6859" w:rsidP="008E6859">
            <w:pPr>
              <w:pStyle w:val="Default"/>
              <w:spacing w:before="40" w:after="40"/>
              <w:rPr>
                <w:rFonts w:ascii="Arial" w:hAnsi="Arial" w:cs="Arial"/>
                <w:b/>
                <w:bCs/>
                <w:sz w:val="18"/>
                <w:szCs w:val="18"/>
                <w:lang w:val="en-US"/>
              </w:rPr>
            </w:pPr>
            <w:r>
              <w:rPr>
                <w:rFonts w:ascii="Arial" w:hAnsi="Arial" w:cs="Arial"/>
                <w:b/>
                <w:bCs/>
                <w:sz w:val="18"/>
                <w:szCs w:val="18"/>
                <w:lang w:val="en-US"/>
              </w:rPr>
              <w:t>3. Study Design and Methodology</w:t>
            </w:r>
          </w:p>
          <w:p w14:paraId="1FE9C2E7" w14:textId="77777777" w:rsidR="008E6859" w:rsidRDefault="008E6859" w:rsidP="008E6859">
            <w:pPr>
              <w:pStyle w:val="Default"/>
              <w:numPr>
                <w:ilvl w:val="0"/>
                <w:numId w:val="16"/>
              </w:numPr>
              <w:spacing w:before="40" w:after="40"/>
              <w:rPr>
                <w:rFonts w:ascii="Arial" w:hAnsi="Arial" w:cs="Arial"/>
                <w:sz w:val="18"/>
                <w:szCs w:val="18"/>
                <w:lang w:val="en-US"/>
              </w:rPr>
            </w:pPr>
            <w:r>
              <w:rPr>
                <w:rFonts w:ascii="Arial" w:hAnsi="Arial" w:cs="Arial"/>
                <w:b/>
                <w:bCs/>
                <w:sz w:val="18"/>
                <w:szCs w:val="18"/>
                <w:lang w:val="en-US"/>
              </w:rPr>
              <w:t>Definition</w:t>
            </w:r>
            <w:r>
              <w:rPr>
                <w:rFonts w:ascii="Arial" w:hAnsi="Arial" w:cs="Arial"/>
                <w:sz w:val="18"/>
                <w:szCs w:val="18"/>
                <w:lang w:val="en-US"/>
              </w:rPr>
              <w:t>: Characteristics related to how the study was conducted, including:</w:t>
            </w:r>
          </w:p>
          <w:p w14:paraId="65E6D309" w14:textId="77777777" w:rsidR="008E6859" w:rsidRDefault="008E6859" w:rsidP="008E6859">
            <w:pPr>
              <w:pStyle w:val="Default"/>
              <w:numPr>
                <w:ilvl w:val="1"/>
                <w:numId w:val="16"/>
              </w:numPr>
              <w:spacing w:before="40" w:after="40"/>
              <w:rPr>
                <w:rFonts w:ascii="Arial" w:hAnsi="Arial" w:cs="Arial"/>
                <w:sz w:val="18"/>
                <w:szCs w:val="18"/>
                <w:lang w:val="en-US"/>
              </w:rPr>
            </w:pPr>
            <w:r>
              <w:rPr>
                <w:rFonts w:ascii="Arial" w:hAnsi="Arial" w:cs="Arial"/>
                <w:b/>
                <w:bCs/>
                <w:sz w:val="18"/>
                <w:szCs w:val="18"/>
                <w:lang w:val="en-US"/>
              </w:rPr>
              <w:lastRenderedPageBreak/>
              <w:t>Study Design</w:t>
            </w:r>
            <w:r>
              <w:rPr>
                <w:rFonts w:ascii="Arial" w:hAnsi="Arial" w:cs="Arial"/>
                <w:sz w:val="18"/>
                <w:szCs w:val="18"/>
                <w:lang w:val="en-US"/>
              </w:rPr>
              <w:t>: Whether the study was randomized, cohort-based, or retrospective. This also includes details on sample size calculations and randomization procedures when applicable.</w:t>
            </w:r>
          </w:p>
          <w:p w14:paraId="633AE62C" w14:textId="77777777" w:rsidR="008E6859" w:rsidRDefault="008E6859" w:rsidP="008E6859">
            <w:pPr>
              <w:pStyle w:val="Default"/>
              <w:numPr>
                <w:ilvl w:val="1"/>
                <w:numId w:val="16"/>
              </w:numPr>
              <w:spacing w:before="40" w:after="40"/>
              <w:rPr>
                <w:rFonts w:ascii="Arial" w:hAnsi="Arial" w:cs="Arial"/>
                <w:sz w:val="18"/>
                <w:szCs w:val="18"/>
                <w:lang w:val="en-US"/>
              </w:rPr>
            </w:pPr>
            <w:r>
              <w:rPr>
                <w:rFonts w:ascii="Arial" w:hAnsi="Arial" w:cs="Arial"/>
                <w:b/>
                <w:bCs/>
                <w:sz w:val="18"/>
                <w:szCs w:val="18"/>
                <w:lang w:val="en-US"/>
              </w:rPr>
              <w:t>Follow-up Duration</w:t>
            </w:r>
            <w:r>
              <w:rPr>
                <w:rFonts w:ascii="Arial" w:hAnsi="Arial" w:cs="Arial"/>
                <w:sz w:val="18"/>
                <w:szCs w:val="18"/>
                <w:lang w:val="en-US"/>
              </w:rPr>
              <w:t xml:space="preserve">: The length of time over which participants were followed </w:t>
            </w:r>
            <w:proofErr w:type="gramStart"/>
            <w:r>
              <w:rPr>
                <w:rFonts w:ascii="Arial" w:hAnsi="Arial" w:cs="Arial"/>
                <w:sz w:val="18"/>
                <w:szCs w:val="18"/>
                <w:lang w:val="en-US"/>
              </w:rPr>
              <w:t>up</w:t>
            </w:r>
            <w:proofErr w:type="gramEnd"/>
            <w:r>
              <w:rPr>
                <w:rFonts w:ascii="Arial" w:hAnsi="Arial" w:cs="Arial"/>
                <w:sz w:val="18"/>
                <w:szCs w:val="18"/>
                <w:lang w:val="en-US"/>
              </w:rPr>
              <w:t xml:space="preserve"> and outcomes were measured (e.g., 30 days, 90 days, 1 year).</w:t>
            </w:r>
          </w:p>
          <w:p w14:paraId="659D0105" w14:textId="77777777" w:rsidR="008E6859" w:rsidRDefault="008E6859" w:rsidP="008E6859">
            <w:pPr>
              <w:pStyle w:val="Default"/>
              <w:numPr>
                <w:ilvl w:val="1"/>
                <w:numId w:val="16"/>
              </w:numPr>
              <w:spacing w:before="40" w:after="40"/>
              <w:rPr>
                <w:rFonts w:ascii="Arial" w:hAnsi="Arial" w:cs="Arial"/>
                <w:sz w:val="18"/>
                <w:szCs w:val="18"/>
                <w:lang w:val="en-US"/>
              </w:rPr>
            </w:pPr>
            <w:r>
              <w:rPr>
                <w:rFonts w:ascii="Arial" w:hAnsi="Arial" w:cs="Arial"/>
                <w:b/>
                <w:bCs/>
                <w:sz w:val="18"/>
                <w:szCs w:val="18"/>
                <w:lang w:val="en-US"/>
              </w:rPr>
              <w:t>Inclusion and Exclusion Criteria</w:t>
            </w:r>
            <w:r>
              <w:rPr>
                <w:rFonts w:ascii="Arial" w:hAnsi="Arial" w:cs="Arial"/>
                <w:sz w:val="18"/>
                <w:szCs w:val="18"/>
                <w:lang w:val="en-US"/>
              </w:rPr>
              <w:t>: The criteria used to select participants for inclusion in the study, and reasons for exclusion of certain individuals.</w:t>
            </w:r>
          </w:p>
          <w:p w14:paraId="533D1141" w14:textId="77777777" w:rsidR="008E6859" w:rsidRDefault="008E6859" w:rsidP="008E6859">
            <w:pPr>
              <w:pStyle w:val="Default"/>
              <w:numPr>
                <w:ilvl w:val="0"/>
                <w:numId w:val="16"/>
              </w:numPr>
              <w:spacing w:before="40" w:after="40"/>
              <w:rPr>
                <w:rFonts w:ascii="Arial" w:hAnsi="Arial" w:cs="Arial"/>
                <w:sz w:val="18"/>
                <w:szCs w:val="18"/>
                <w:lang w:val="en-US"/>
              </w:rPr>
            </w:pPr>
            <w:r>
              <w:rPr>
                <w:rFonts w:ascii="Arial" w:hAnsi="Arial" w:cs="Arial"/>
                <w:b/>
                <w:bCs/>
                <w:sz w:val="18"/>
                <w:szCs w:val="18"/>
                <w:lang w:val="en-US"/>
              </w:rPr>
              <w:t>Data Collected</w:t>
            </w:r>
            <w:r>
              <w:rPr>
                <w:rFonts w:ascii="Arial" w:hAnsi="Arial" w:cs="Arial"/>
                <w:sz w:val="18"/>
                <w:szCs w:val="18"/>
                <w:lang w:val="en-US"/>
              </w:rPr>
              <w:t>: Data were sought on study design, inclusion/exclusion criteria, and follow-up duration to assess the potential for bias and the strength of the evidence.</w:t>
            </w:r>
          </w:p>
          <w:p w14:paraId="68CBCECA" w14:textId="77777777" w:rsidR="008E6859" w:rsidRDefault="008E6859" w:rsidP="008E6859">
            <w:pPr>
              <w:pStyle w:val="Default"/>
              <w:numPr>
                <w:ilvl w:val="0"/>
                <w:numId w:val="16"/>
              </w:numPr>
              <w:spacing w:before="40" w:after="40"/>
              <w:rPr>
                <w:rFonts w:ascii="Arial" w:hAnsi="Arial" w:cs="Arial"/>
                <w:sz w:val="18"/>
                <w:szCs w:val="18"/>
                <w:lang w:val="en-US"/>
              </w:rPr>
            </w:pPr>
            <w:r>
              <w:rPr>
                <w:rFonts w:ascii="Arial" w:hAnsi="Arial" w:cs="Arial"/>
                <w:b/>
                <w:bCs/>
                <w:sz w:val="18"/>
                <w:szCs w:val="18"/>
                <w:lang w:val="en-US"/>
              </w:rPr>
              <w:t>Assumptions about Missing or Unclear Data</w:t>
            </w:r>
            <w:r>
              <w:rPr>
                <w:rFonts w:ascii="Arial" w:hAnsi="Arial" w:cs="Arial"/>
                <w:sz w:val="18"/>
                <w:szCs w:val="18"/>
                <w:lang w:val="en-US"/>
              </w:rPr>
              <w:t>:</w:t>
            </w:r>
          </w:p>
          <w:p w14:paraId="6DC915F7" w14:textId="77777777" w:rsidR="008E6859" w:rsidRDefault="008E6859" w:rsidP="008E6859">
            <w:pPr>
              <w:pStyle w:val="Default"/>
              <w:numPr>
                <w:ilvl w:val="1"/>
                <w:numId w:val="16"/>
              </w:numPr>
              <w:spacing w:before="40" w:after="40"/>
              <w:rPr>
                <w:rFonts w:ascii="Arial" w:hAnsi="Arial" w:cs="Arial"/>
                <w:sz w:val="18"/>
                <w:szCs w:val="18"/>
                <w:lang w:val="en-US"/>
              </w:rPr>
            </w:pPr>
            <w:r>
              <w:rPr>
                <w:rFonts w:ascii="Arial" w:hAnsi="Arial" w:cs="Arial"/>
                <w:sz w:val="18"/>
                <w:szCs w:val="18"/>
                <w:lang w:val="en-US"/>
              </w:rPr>
              <w:t>If inclusion or exclusion criteria were unclear, we assumed standard criteria (e.g., excluding patients with distant metastasis or other major comorbidities) unless otherwise specified in the study.</w:t>
            </w:r>
          </w:p>
          <w:p w14:paraId="565C84DD" w14:textId="77777777" w:rsidR="008E6859" w:rsidRDefault="008E6859" w:rsidP="008E6859">
            <w:pPr>
              <w:pStyle w:val="Default"/>
              <w:numPr>
                <w:ilvl w:val="1"/>
                <w:numId w:val="16"/>
              </w:numPr>
              <w:spacing w:before="40" w:after="40"/>
              <w:rPr>
                <w:rFonts w:ascii="Arial" w:hAnsi="Arial" w:cs="Arial"/>
                <w:sz w:val="18"/>
                <w:szCs w:val="18"/>
                <w:lang w:val="en-US"/>
              </w:rPr>
            </w:pPr>
            <w:r>
              <w:rPr>
                <w:rFonts w:ascii="Arial" w:hAnsi="Arial" w:cs="Arial"/>
                <w:sz w:val="18"/>
                <w:szCs w:val="18"/>
                <w:lang w:val="en-US"/>
              </w:rPr>
              <w:t>When follow-up duration was not clearly reported, we used the shortest follow-up period as the conservative estimate for outcomes.</w:t>
            </w:r>
          </w:p>
          <w:p w14:paraId="3661EDEC" w14:textId="77777777" w:rsidR="008E6859" w:rsidRDefault="008E6859" w:rsidP="008E6859">
            <w:pPr>
              <w:pStyle w:val="Default"/>
              <w:spacing w:before="40" w:after="40"/>
              <w:rPr>
                <w:rFonts w:ascii="Arial" w:hAnsi="Arial" w:cs="Arial"/>
                <w:b/>
                <w:bCs/>
                <w:sz w:val="18"/>
                <w:szCs w:val="18"/>
                <w:lang w:val="en-US"/>
              </w:rPr>
            </w:pPr>
            <w:r>
              <w:rPr>
                <w:rFonts w:ascii="Arial" w:hAnsi="Arial" w:cs="Arial"/>
                <w:b/>
                <w:bCs/>
                <w:sz w:val="18"/>
                <w:szCs w:val="18"/>
                <w:lang w:val="en-US"/>
              </w:rPr>
              <w:t>4. Funding Sources and Potential Conflicts of Interest</w:t>
            </w:r>
          </w:p>
          <w:p w14:paraId="65F15631" w14:textId="77777777" w:rsidR="008E6859" w:rsidRDefault="008E6859" w:rsidP="008E6859">
            <w:pPr>
              <w:pStyle w:val="Default"/>
              <w:numPr>
                <w:ilvl w:val="0"/>
                <w:numId w:val="17"/>
              </w:numPr>
              <w:spacing w:before="40" w:after="40"/>
              <w:rPr>
                <w:rFonts w:ascii="Arial" w:hAnsi="Arial" w:cs="Arial"/>
                <w:sz w:val="18"/>
                <w:szCs w:val="18"/>
                <w:lang w:val="en-US"/>
              </w:rPr>
            </w:pPr>
            <w:r>
              <w:rPr>
                <w:rFonts w:ascii="Arial" w:hAnsi="Arial" w:cs="Arial"/>
                <w:b/>
                <w:bCs/>
                <w:sz w:val="18"/>
                <w:szCs w:val="18"/>
                <w:lang w:val="en-US"/>
              </w:rPr>
              <w:t>Definition</w:t>
            </w:r>
            <w:r>
              <w:rPr>
                <w:rFonts w:ascii="Arial" w:hAnsi="Arial" w:cs="Arial"/>
                <w:sz w:val="18"/>
                <w:szCs w:val="18"/>
                <w:lang w:val="en-US"/>
              </w:rPr>
              <w:t>: Information on the source of funding for the study and any potential conflicts of interest.</w:t>
            </w:r>
          </w:p>
          <w:p w14:paraId="76847F5F" w14:textId="77777777" w:rsidR="008E6859" w:rsidRDefault="008E6859" w:rsidP="008E6859">
            <w:pPr>
              <w:pStyle w:val="Default"/>
              <w:numPr>
                <w:ilvl w:val="1"/>
                <w:numId w:val="17"/>
              </w:numPr>
              <w:spacing w:before="40" w:after="40"/>
              <w:rPr>
                <w:rFonts w:ascii="Arial" w:hAnsi="Arial" w:cs="Arial"/>
                <w:sz w:val="18"/>
                <w:szCs w:val="18"/>
                <w:lang w:val="en-US"/>
              </w:rPr>
            </w:pPr>
            <w:r>
              <w:rPr>
                <w:rFonts w:ascii="Arial" w:hAnsi="Arial" w:cs="Arial"/>
                <w:b/>
                <w:bCs/>
                <w:sz w:val="18"/>
                <w:szCs w:val="18"/>
                <w:lang w:val="en-US"/>
              </w:rPr>
              <w:t>Funding Source</w:t>
            </w:r>
            <w:r>
              <w:rPr>
                <w:rFonts w:ascii="Arial" w:hAnsi="Arial" w:cs="Arial"/>
                <w:sz w:val="18"/>
                <w:szCs w:val="18"/>
                <w:lang w:val="en-US"/>
              </w:rPr>
              <w:t>: Whether the study was funded by government agencies, private industry, or other sources.</w:t>
            </w:r>
          </w:p>
          <w:p w14:paraId="54175D17" w14:textId="77777777" w:rsidR="008E6859" w:rsidRDefault="008E6859" w:rsidP="008E6859">
            <w:pPr>
              <w:pStyle w:val="Default"/>
              <w:numPr>
                <w:ilvl w:val="1"/>
                <w:numId w:val="17"/>
              </w:numPr>
              <w:spacing w:before="40" w:after="40"/>
              <w:rPr>
                <w:rFonts w:ascii="Arial" w:hAnsi="Arial" w:cs="Arial"/>
                <w:sz w:val="18"/>
                <w:szCs w:val="18"/>
                <w:lang w:val="en-US"/>
              </w:rPr>
            </w:pPr>
            <w:r>
              <w:rPr>
                <w:rFonts w:ascii="Arial" w:hAnsi="Arial" w:cs="Arial"/>
                <w:b/>
                <w:bCs/>
                <w:sz w:val="18"/>
                <w:szCs w:val="18"/>
                <w:lang w:val="en-US"/>
              </w:rPr>
              <w:t>Conflict of Interest</w:t>
            </w:r>
            <w:r>
              <w:rPr>
                <w:rFonts w:ascii="Arial" w:hAnsi="Arial" w:cs="Arial"/>
                <w:sz w:val="18"/>
                <w:szCs w:val="18"/>
                <w:lang w:val="en-US"/>
              </w:rPr>
              <w:t>: Whether the authors declared any financial or professional conflicts of interest related to the study.</w:t>
            </w:r>
          </w:p>
          <w:p w14:paraId="1F5B25AE" w14:textId="77777777" w:rsidR="008E6859" w:rsidRDefault="008E6859" w:rsidP="008E6859">
            <w:pPr>
              <w:pStyle w:val="Default"/>
              <w:numPr>
                <w:ilvl w:val="0"/>
                <w:numId w:val="17"/>
              </w:numPr>
              <w:spacing w:before="40" w:after="40"/>
              <w:rPr>
                <w:rFonts w:ascii="Arial" w:hAnsi="Arial" w:cs="Arial"/>
                <w:sz w:val="18"/>
                <w:szCs w:val="18"/>
                <w:lang w:val="en-US"/>
              </w:rPr>
            </w:pPr>
            <w:r>
              <w:rPr>
                <w:rFonts w:ascii="Arial" w:hAnsi="Arial" w:cs="Arial"/>
                <w:b/>
                <w:bCs/>
                <w:sz w:val="18"/>
                <w:szCs w:val="18"/>
                <w:lang w:val="en-US"/>
              </w:rPr>
              <w:t>Data Collected</w:t>
            </w:r>
            <w:r>
              <w:rPr>
                <w:rFonts w:ascii="Arial" w:hAnsi="Arial" w:cs="Arial"/>
                <w:sz w:val="18"/>
                <w:szCs w:val="18"/>
                <w:lang w:val="en-US"/>
              </w:rPr>
              <w:t>: Funding sources and conflicts of interest declarations were sought to assess the potential for bias in the study design or reporting of outcomes.</w:t>
            </w:r>
          </w:p>
          <w:p w14:paraId="06C15463" w14:textId="77777777" w:rsidR="008E6859" w:rsidRDefault="008E6859" w:rsidP="008E6859">
            <w:pPr>
              <w:pStyle w:val="Default"/>
              <w:numPr>
                <w:ilvl w:val="0"/>
                <w:numId w:val="17"/>
              </w:numPr>
              <w:spacing w:before="40" w:after="40"/>
              <w:rPr>
                <w:rFonts w:ascii="Arial" w:hAnsi="Arial" w:cs="Arial"/>
                <w:sz w:val="18"/>
                <w:szCs w:val="18"/>
                <w:lang w:val="en-US"/>
              </w:rPr>
            </w:pPr>
            <w:r>
              <w:rPr>
                <w:rFonts w:ascii="Arial" w:hAnsi="Arial" w:cs="Arial"/>
                <w:b/>
                <w:bCs/>
                <w:sz w:val="18"/>
                <w:szCs w:val="18"/>
                <w:lang w:val="en-US"/>
              </w:rPr>
              <w:t>Assumptions about Missing or Unclear Data</w:t>
            </w:r>
            <w:r>
              <w:rPr>
                <w:rFonts w:ascii="Arial" w:hAnsi="Arial" w:cs="Arial"/>
                <w:sz w:val="18"/>
                <w:szCs w:val="18"/>
                <w:lang w:val="en-US"/>
              </w:rPr>
              <w:t>:</w:t>
            </w:r>
          </w:p>
          <w:p w14:paraId="41CF1B14" w14:textId="77777777" w:rsidR="008E6859" w:rsidRDefault="008E6859" w:rsidP="008E6859">
            <w:pPr>
              <w:pStyle w:val="Default"/>
              <w:numPr>
                <w:ilvl w:val="1"/>
                <w:numId w:val="17"/>
              </w:numPr>
              <w:spacing w:before="40" w:after="40"/>
              <w:rPr>
                <w:rFonts w:ascii="Arial" w:hAnsi="Arial" w:cs="Arial"/>
                <w:sz w:val="18"/>
                <w:szCs w:val="18"/>
                <w:lang w:val="en-US"/>
              </w:rPr>
            </w:pPr>
            <w:r>
              <w:rPr>
                <w:rFonts w:ascii="Arial" w:hAnsi="Arial" w:cs="Arial"/>
                <w:sz w:val="18"/>
                <w:szCs w:val="18"/>
                <w:lang w:val="en-US"/>
              </w:rPr>
              <w:t>If no funding source or conflict of interest statement was provided, we assumed that the study did not report a conflict, unless there were clear indications otherwise in the manuscript.</w:t>
            </w:r>
          </w:p>
          <w:p w14:paraId="414EA230" w14:textId="77777777" w:rsidR="008E6859" w:rsidRDefault="008E6859" w:rsidP="008E6859">
            <w:pPr>
              <w:pStyle w:val="Default"/>
              <w:spacing w:before="40" w:after="40"/>
              <w:rPr>
                <w:rFonts w:ascii="Arial" w:hAnsi="Arial" w:cs="Arial"/>
                <w:b/>
                <w:bCs/>
                <w:sz w:val="18"/>
                <w:szCs w:val="18"/>
                <w:lang w:val="en-US"/>
              </w:rPr>
            </w:pPr>
            <w:r>
              <w:rPr>
                <w:rFonts w:ascii="Arial" w:hAnsi="Arial" w:cs="Arial"/>
                <w:b/>
                <w:bCs/>
                <w:sz w:val="18"/>
                <w:szCs w:val="18"/>
                <w:lang w:val="en-US"/>
              </w:rPr>
              <w:t>5. Statistical Methods and Analysis</w:t>
            </w:r>
          </w:p>
          <w:p w14:paraId="00B0CFB4" w14:textId="77777777" w:rsidR="008E6859" w:rsidRDefault="008E6859" w:rsidP="008E6859">
            <w:pPr>
              <w:pStyle w:val="Default"/>
              <w:numPr>
                <w:ilvl w:val="0"/>
                <w:numId w:val="18"/>
              </w:numPr>
              <w:spacing w:before="40" w:after="40"/>
              <w:rPr>
                <w:rFonts w:ascii="Arial" w:hAnsi="Arial" w:cs="Arial"/>
                <w:sz w:val="18"/>
                <w:szCs w:val="18"/>
                <w:lang w:val="en-US"/>
              </w:rPr>
            </w:pPr>
            <w:r>
              <w:rPr>
                <w:rFonts w:ascii="Arial" w:hAnsi="Arial" w:cs="Arial"/>
                <w:b/>
                <w:bCs/>
                <w:sz w:val="18"/>
                <w:szCs w:val="18"/>
                <w:lang w:val="en-US"/>
              </w:rPr>
              <w:t>Definition</w:t>
            </w:r>
            <w:r>
              <w:rPr>
                <w:rFonts w:ascii="Arial" w:hAnsi="Arial" w:cs="Arial"/>
                <w:sz w:val="18"/>
                <w:szCs w:val="18"/>
                <w:lang w:val="en-US"/>
              </w:rPr>
              <w:t>: The statistical methods used to analyze data and report results, including:</w:t>
            </w:r>
          </w:p>
          <w:p w14:paraId="1A1CCBB7" w14:textId="77777777" w:rsidR="008E6859" w:rsidRDefault="008E6859" w:rsidP="008E6859">
            <w:pPr>
              <w:pStyle w:val="Default"/>
              <w:numPr>
                <w:ilvl w:val="1"/>
                <w:numId w:val="18"/>
              </w:numPr>
              <w:spacing w:before="40" w:after="40"/>
              <w:rPr>
                <w:rFonts w:ascii="Arial" w:hAnsi="Arial" w:cs="Arial"/>
                <w:sz w:val="18"/>
                <w:szCs w:val="18"/>
                <w:lang w:val="en-US"/>
              </w:rPr>
            </w:pPr>
            <w:r>
              <w:rPr>
                <w:rFonts w:ascii="Arial" w:hAnsi="Arial" w:cs="Arial"/>
                <w:b/>
                <w:bCs/>
                <w:sz w:val="18"/>
                <w:szCs w:val="18"/>
                <w:lang w:val="en-US"/>
              </w:rPr>
              <w:t>Statistical Models</w:t>
            </w:r>
            <w:r>
              <w:rPr>
                <w:rFonts w:ascii="Arial" w:hAnsi="Arial" w:cs="Arial"/>
                <w:sz w:val="18"/>
                <w:szCs w:val="18"/>
                <w:lang w:val="en-US"/>
              </w:rPr>
              <w:t>: Whether the studies used fixed-effects or random-effects models for their analyses.</w:t>
            </w:r>
          </w:p>
          <w:p w14:paraId="5DBFDC1C" w14:textId="77777777" w:rsidR="008E6859" w:rsidRDefault="008E6859" w:rsidP="008E6859">
            <w:pPr>
              <w:pStyle w:val="Default"/>
              <w:numPr>
                <w:ilvl w:val="1"/>
                <w:numId w:val="18"/>
              </w:numPr>
              <w:spacing w:before="40" w:after="40"/>
              <w:rPr>
                <w:rFonts w:ascii="Arial" w:hAnsi="Arial" w:cs="Arial"/>
                <w:sz w:val="18"/>
                <w:szCs w:val="18"/>
                <w:lang w:val="en-US"/>
              </w:rPr>
            </w:pPr>
            <w:r>
              <w:rPr>
                <w:rFonts w:ascii="Arial" w:hAnsi="Arial" w:cs="Arial"/>
                <w:b/>
                <w:bCs/>
                <w:sz w:val="18"/>
                <w:szCs w:val="18"/>
                <w:lang w:val="en-US"/>
              </w:rPr>
              <w:t>Sensitivity Analyses</w:t>
            </w:r>
            <w:r>
              <w:rPr>
                <w:rFonts w:ascii="Arial" w:hAnsi="Arial" w:cs="Arial"/>
                <w:sz w:val="18"/>
                <w:szCs w:val="18"/>
                <w:lang w:val="en-US"/>
              </w:rPr>
              <w:t>: Whether sensitivity analyses were performed to test the robustness of the findings.</w:t>
            </w:r>
          </w:p>
          <w:p w14:paraId="246BFF18" w14:textId="77777777" w:rsidR="008E6859" w:rsidRDefault="008E6859" w:rsidP="008E6859">
            <w:pPr>
              <w:pStyle w:val="Default"/>
              <w:numPr>
                <w:ilvl w:val="1"/>
                <w:numId w:val="18"/>
              </w:numPr>
              <w:spacing w:before="40" w:after="40"/>
              <w:rPr>
                <w:rFonts w:ascii="Arial" w:hAnsi="Arial" w:cs="Arial"/>
                <w:sz w:val="18"/>
                <w:szCs w:val="18"/>
                <w:lang w:val="en-US"/>
              </w:rPr>
            </w:pPr>
            <w:r>
              <w:rPr>
                <w:rFonts w:ascii="Arial" w:hAnsi="Arial" w:cs="Arial"/>
                <w:b/>
                <w:bCs/>
                <w:sz w:val="18"/>
                <w:szCs w:val="18"/>
                <w:lang w:val="en-US"/>
              </w:rPr>
              <w:t>Handling of Missing Data</w:t>
            </w:r>
            <w:r>
              <w:rPr>
                <w:rFonts w:ascii="Arial" w:hAnsi="Arial" w:cs="Arial"/>
                <w:sz w:val="18"/>
                <w:szCs w:val="18"/>
                <w:lang w:val="en-US"/>
              </w:rPr>
              <w:t>: How missing data were handled in the study (e.g., imputation methods, exclusion of incomplete cases).</w:t>
            </w:r>
          </w:p>
          <w:p w14:paraId="5E260080" w14:textId="77777777" w:rsidR="008E6859" w:rsidRDefault="008E6859" w:rsidP="008E6859">
            <w:pPr>
              <w:pStyle w:val="Default"/>
              <w:numPr>
                <w:ilvl w:val="0"/>
                <w:numId w:val="18"/>
              </w:numPr>
              <w:spacing w:before="40" w:after="40"/>
              <w:rPr>
                <w:rFonts w:ascii="Arial" w:hAnsi="Arial" w:cs="Arial"/>
                <w:sz w:val="18"/>
                <w:szCs w:val="18"/>
                <w:lang w:val="en-US"/>
              </w:rPr>
            </w:pPr>
            <w:r>
              <w:rPr>
                <w:rFonts w:ascii="Arial" w:hAnsi="Arial" w:cs="Arial"/>
                <w:b/>
                <w:bCs/>
                <w:sz w:val="18"/>
                <w:szCs w:val="18"/>
                <w:lang w:val="en-US"/>
              </w:rPr>
              <w:t>Data Collected</w:t>
            </w:r>
            <w:r>
              <w:rPr>
                <w:rFonts w:ascii="Arial" w:hAnsi="Arial" w:cs="Arial"/>
                <w:sz w:val="18"/>
                <w:szCs w:val="18"/>
                <w:lang w:val="en-US"/>
              </w:rPr>
              <w:t>: Data on statistical methods used in the analysis, including sensitivity analyses and handling of missing data, were collected to assess the quality and reliability of the reported results.</w:t>
            </w:r>
          </w:p>
          <w:p w14:paraId="72EE24F5" w14:textId="77777777" w:rsidR="008E6859" w:rsidRDefault="008E6859" w:rsidP="008E6859">
            <w:pPr>
              <w:pStyle w:val="Default"/>
              <w:numPr>
                <w:ilvl w:val="0"/>
                <w:numId w:val="18"/>
              </w:numPr>
              <w:spacing w:before="40" w:after="40"/>
              <w:rPr>
                <w:rFonts w:ascii="Arial" w:hAnsi="Arial" w:cs="Arial"/>
                <w:sz w:val="18"/>
                <w:szCs w:val="18"/>
                <w:lang w:val="en-US"/>
              </w:rPr>
            </w:pPr>
            <w:r>
              <w:rPr>
                <w:rFonts w:ascii="Arial" w:hAnsi="Arial" w:cs="Arial"/>
                <w:b/>
                <w:bCs/>
                <w:sz w:val="18"/>
                <w:szCs w:val="18"/>
                <w:lang w:val="en-US"/>
              </w:rPr>
              <w:t>Assumptions about Missing or Unclear Data</w:t>
            </w:r>
            <w:r>
              <w:rPr>
                <w:rFonts w:ascii="Arial" w:hAnsi="Arial" w:cs="Arial"/>
                <w:sz w:val="18"/>
                <w:szCs w:val="18"/>
                <w:lang w:val="en-US"/>
              </w:rPr>
              <w:t>:</w:t>
            </w:r>
          </w:p>
          <w:p w14:paraId="350CD1E0" w14:textId="77777777" w:rsidR="008E6859" w:rsidRDefault="008E6859" w:rsidP="008E6859">
            <w:pPr>
              <w:pStyle w:val="Default"/>
              <w:numPr>
                <w:ilvl w:val="1"/>
                <w:numId w:val="18"/>
              </w:numPr>
              <w:spacing w:before="40" w:after="40"/>
              <w:rPr>
                <w:rFonts w:ascii="Arial" w:hAnsi="Arial" w:cs="Arial"/>
                <w:sz w:val="18"/>
                <w:szCs w:val="18"/>
                <w:lang w:val="en-US"/>
              </w:rPr>
            </w:pPr>
            <w:r>
              <w:rPr>
                <w:rFonts w:ascii="Arial" w:hAnsi="Arial" w:cs="Arial"/>
                <w:sz w:val="18"/>
                <w:szCs w:val="18"/>
                <w:lang w:val="en-US"/>
              </w:rPr>
              <w:t xml:space="preserve">If the statistical method was unclear, we assumed the </w:t>
            </w:r>
            <w:proofErr w:type="gramStart"/>
            <w:r>
              <w:rPr>
                <w:rFonts w:ascii="Arial" w:hAnsi="Arial" w:cs="Arial"/>
                <w:sz w:val="18"/>
                <w:szCs w:val="18"/>
                <w:lang w:val="en-US"/>
              </w:rPr>
              <w:t>most commonly used</w:t>
            </w:r>
            <w:proofErr w:type="gramEnd"/>
            <w:r>
              <w:rPr>
                <w:rFonts w:ascii="Arial" w:hAnsi="Arial" w:cs="Arial"/>
                <w:sz w:val="18"/>
                <w:szCs w:val="18"/>
                <w:lang w:val="en-US"/>
              </w:rPr>
              <w:t xml:space="preserve"> method (e.g., random-effects models for meta-analysis) and reported any deviations.</w:t>
            </w:r>
          </w:p>
          <w:p w14:paraId="47DC566A" w14:textId="77777777" w:rsidR="008E6859" w:rsidRDefault="008E6859" w:rsidP="008E6859">
            <w:pPr>
              <w:pStyle w:val="Default"/>
              <w:numPr>
                <w:ilvl w:val="1"/>
                <w:numId w:val="18"/>
              </w:numPr>
              <w:spacing w:before="40" w:after="40"/>
              <w:rPr>
                <w:rFonts w:ascii="Arial" w:hAnsi="Arial" w:cs="Arial"/>
                <w:sz w:val="18"/>
                <w:szCs w:val="18"/>
                <w:lang w:val="en-US"/>
              </w:rPr>
            </w:pPr>
            <w:r>
              <w:rPr>
                <w:rFonts w:ascii="Arial" w:hAnsi="Arial" w:cs="Arial"/>
                <w:sz w:val="18"/>
                <w:szCs w:val="18"/>
                <w:lang w:val="en-US"/>
              </w:rPr>
              <w:t xml:space="preserve">Missing data </w:t>
            </w:r>
            <w:proofErr w:type="gramStart"/>
            <w:r>
              <w:rPr>
                <w:rFonts w:ascii="Arial" w:hAnsi="Arial" w:cs="Arial"/>
                <w:sz w:val="18"/>
                <w:szCs w:val="18"/>
                <w:lang w:val="en-US"/>
              </w:rPr>
              <w:t>handling</w:t>
            </w:r>
            <w:proofErr w:type="gramEnd"/>
            <w:r>
              <w:rPr>
                <w:rFonts w:ascii="Arial" w:hAnsi="Arial" w:cs="Arial"/>
                <w:sz w:val="18"/>
                <w:szCs w:val="18"/>
                <w:lang w:val="en-US"/>
              </w:rPr>
              <w:t xml:space="preserve"> was assumed to follow standard methods (e.g., exclusion of missing data for complete case analysis) unless otherwise reported.</w:t>
            </w:r>
          </w:p>
          <w:p w14:paraId="6AEC0AC1" w14:textId="77777777" w:rsidR="008E6859" w:rsidRDefault="008E6859" w:rsidP="008E6859">
            <w:pPr>
              <w:pStyle w:val="Default"/>
              <w:spacing w:before="40" w:after="40"/>
              <w:rPr>
                <w:rFonts w:ascii="Arial" w:hAnsi="Arial" w:cs="Arial"/>
                <w:sz w:val="18"/>
                <w:szCs w:val="18"/>
                <w:lang w:val="en-US"/>
              </w:rPr>
            </w:pPr>
            <w:r>
              <w:rPr>
                <w:rFonts w:ascii="Arial" w:hAnsi="Arial" w:cs="Arial"/>
                <w:sz w:val="18"/>
                <w:szCs w:val="18"/>
                <w:lang w:val="en-US"/>
              </w:rPr>
              <w:pict w14:anchorId="75B90BC2">
                <v:rect id="_x0000_i1039" style="width:0;height:1.5pt" o:hralign="center" o:hrstd="t" o:hr="t" fillcolor="#a0a0a0" stroked="f"/>
              </w:pict>
            </w:r>
          </w:p>
          <w:p w14:paraId="7C657DAE" w14:textId="77777777" w:rsidR="008E6859" w:rsidRDefault="008E6859" w:rsidP="008E6859">
            <w:pPr>
              <w:pStyle w:val="Default"/>
              <w:spacing w:before="40" w:after="40"/>
              <w:rPr>
                <w:rFonts w:ascii="Arial" w:hAnsi="Arial" w:cs="Arial"/>
                <w:b/>
                <w:bCs/>
                <w:sz w:val="18"/>
                <w:szCs w:val="18"/>
                <w:lang w:val="en-US"/>
              </w:rPr>
            </w:pPr>
            <w:r>
              <w:rPr>
                <w:rFonts w:ascii="Arial" w:hAnsi="Arial" w:cs="Arial"/>
                <w:b/>
                <w:bCs/>
                <w:sz w:val="18"/>
                <w:szCs w:val="18"/>
                <w:lang w:val="en-US"/>
              </w:rPr>
              <w:lastRenderedPageBreak/>
              <w:t>Assumptions Made About Missing or Unclear Information</w:t>
            </w:r>
          </w:p>
          <w:p w14:paraId="5C9367E2" w14:textId="77777777" w:rsidR="008E6859" w:rsidRDefault="008E6859" w:rsidP="008E6859">
            <w:pPr>
              <w:pStyle w:val="Default"/>
              <w:spacing w:before="40" w:after="40"/>
              <w:rPr>
                <w:rFonts w:ascii="Arial" w:hAnsi="Arial" w:cs="Arial"/>
                <w:sz w:val="18"/>
                <w:szCs w:val="18"/>
                <w:lang w:val="en-US"/>
              </w:rPr>
            </w:pPr>
            <w:r>
              <w:rPr>
                <w:rFonts w:ascii="Arial" w:hAnsi="Arial" w:cs="Arial"/>
                <w:sz w:val="18"/>
                <w:szCs w:val="18"/>
                <w:lang w:val="en-US"/>
              </w:rPr>
              <w:t>In instances where data were missing or unclear, the following assumptions were made:</w:t>
            </w:r>
          </w:p>
          <w:p w14:paraId="1E0523B1" w14:textId="77777777" w:rsidR="008E6859" w:rsidRDefault="008E6859" w:rsidP="008E6859">
            <w:pPr>
              <w:pStyle w:val="Default"/>
              <w:numPr>
                <w:ilvl w:val="0"/>
                <w:numId w:val="19"/>
              </w:numPr>
              <w:spacing w:before="40" w:after="40"/>
              <w:rPr>
                <w:rFonts w:ascii="Arial" w:hAnsi="Arial" w:cs="Arial"/>
                <w:sz w:val="18"/>
                <w:szCs w:val="18"/>
                <w:lang w:val="en-US"/>
              </w:rPr>
            </w:pPr>
            <w:r>
              <w:rPr>
                <w:rFonts w:ascii="Arial" w:hAnsi="Arial" w:cs="Arial"/>
                <w:sz w:val="18"/>
                <w:szCs w:val="18"/>
                <w:lang w:val="en-US"/>
              </w:rPr>
              <w:t>If participant or intervention characteristics were reported in broad categories (e.g., age range, surgical approach) but not as specific values, we estimated averages or used the midpoint of ranges when possible.</w:t>
            </w:r>
          </w:p>
          <w:p w14:paraId="463707EE" w14:textId="77777777" w:rsidR="008E6859" w:rsidRDefault="008E6859" w:rsidP="008E6859">
            <w:pPr>
              <w:pStyle w:val="Default"/>
              <w:numPr>
                <w:ilvl w:val="0"/>
                <w:numId w:val="19"/>
              </w:numPr>
              <w:spacing w:before="40" w:after="40"/>
              <w:rPr>
                <w:rFonts w:ascii="Arial" w:hAnsi="Arial" w:cs="Arial"/>
                <w:sz w:val="18"/>
                <w:szCs w:val="18"/>
                <w:lang w:val="en-US"/>
              </w:rPr>
            </w:pPr>
            <w:r>
              <w:rPr>
                <w:rFonts w:ascii="Arial" w:hAnsi="Arial" w:cs="Arial"/>
                <w:sz w:val="18"/>
                <w:szCs w:val="18"/>
                <w:lang w:val="en-US"/>
              </w:rPr>
              <w:t xml:space="preserve">For studies that reported incomplete outcome data (e.g., only median values without measures of variability), we used standard methods for converting medians to means (e.g., the </w:t>
            </w:r>
            <w:proofErr w:type="spellStart"/>
            <w:r>
              <w:rPr>
                <w:rFonts w:ascii="Arial" w:hAnsi="Arial" w:cs="Arial"/>
                <w:sz w:val="18"/>
                <w:szCs w:val="18"/>
                <w:lang w:val="en-US"/>
              </w:rPr>
              <w:t>Hozo</w:t>
            </w:r>
            <w:proofErr w:type="spellEnd"/>
            <w:r>
              <w:rPr>
                <w:rFonts w:ascii="Arial" w:hAnsi="Arial" w:cs="Arial"/>
                <w:sz w:val="18"/>
                <w:szCs w:val="18"/>
                <w:lang w:val="en-US"/>
              </w:rPr>
              <w:t xml:space="preserve"> method for continuous data) and reported ranges where appropriate.</w:t>
            </w:r>
          </w:p>
          <w:p w14:paraId="48380C01" w14:textId="77777777" w:rsidR="008E6859" w:rsidRDefault="008E6859" w:rsidP="008E6859">
            <w:pPr>
              <w:pStyle w:val="Default"/>
              <w:numPr>
                <w:ilvl w:val="0"/>
                <w:numId w:val="19"/>
              </w:numPr>
              <w:spacing w:before="40" w:after="40"/>
              <w:rPr>
                <w:rFonts w:ascii="Arial" w:hAnsi="Arial" w:cs="Arial"/>
                <w:sz w:val="18"/>
                <w:szCs w:val="18"/>
                <w:lang w:val="en-US"/>
              </w:rPr>
            </w:pPr>
            <w:r>
              <w:rPr>
                <w:rFonts w:ascii="Arial" w:hAnsi="Arial" w:cs="Arial"/>
                <w:sz w:val="18"/>
                <w:szCs w:val="18"/>
                <w:lang w:val="en-US"/>
              </w:rPr>
              <w:t>When studies did not report exact statistical details (e.g., exact p-values), we used available summary data (e.g., confidence intervals, odds ratios) and considered results as indicative rather than definitive.</w:t>
            </w:r>
          </w:p>
          <w:p w14:paraId="101A3B3D" w14:textId="5DB4A209" w:rsidR="00930A31" w:rsidRDefault="00930A31" w:rsidP="005979B8">
            <w:pPr>
              <w:pStyle w:val="Default"/>
              <w:spacing w:before="40" w:after="40"/>
              <w:rPr>
                <w:rFonts w:ascii="Arial" w:hAnsi="Arial" w:cs="Arial"/>
                <w:sz w:val="18"/>
                <w:szCs w:val="18"/>
                <w:lang w:val="en-US"/>
              </w:rPr>
            </w:pPr>
          </w:p>
        </w:tc>
        <w:tc>
          <w:tcPr>
            <w:tcW w:w="1200" w:type="dxa"/>
            <w:tcBorders>
              <w:top w:val="single" w:sz="5" w:space="0" w:color="000000"/>
              <w:left w:val="single" w:sz="5" w:space="0" w:color="000000"/>
              <w:bottom w:val="single" w:sz="5" w:space="0" w:color="000000"/>
              <w:right w:val="single" w:sz="5" w:space="0" w:color="000000"/>
            </w:tcBorders>
          </w:tcPr>
          <w:p w14:paraId="595F3ED8" w14:textId="77777777" w:rsidR="00930A31" w:rsidRDefault="00930A31" w:rsidP="005979B8">
            <w:pPr>
              <w:pStyle w:val="Default"/>
              <w:spacing w:before="40" w:after="40"/>
              <w:rPr>
                <w:rFonts w:ascii="Arial" w:hAnsi="Arial" w:cs="Arial"/>
                <w:color w:val="auto"/>
                <w:sz w:val="18"/>
                <w:szCs w:val="18"/>
              </w:rPr>
            </w:pPr>
          </w:p>
        </w:tc>
      </w:tr>
      <w:tr w:rsidR="00FB3483"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Default="00E66E3A" w:rsidP="005979B8">
            <w:pPr>
              <w:pStyle w:val="Default"/>
              <w:spacing w:before="40" w:after="40"/>
              <w:rPr>
                <w:rFonts w:ascii="Arial" w:hAnsi="Arial" w:cs="Arial"/>
                <w:sz w:val="18"/>
                <w:szCs w:val="18"/>
              </w:rPr>
            </w:pPr>
            <w:bookmarkStart w:id="2" w:name="_Hlk209610467"/>
            <w:r>
              <w:rPr>
                <w:rFonts w:ascii="Arial" w:hAnsi="Arial" w:cs="Arial"/>
                <w:sz w:val="18"/>
                <w:szCs w:val="18"/>
              </w:rPr>
              <w:lastRenderedPageBreak/>
              <w:t>Study r</w:t>
            </w:r>
            <w:r w:rsidR="00FB3483">
              <w:rPr>
                <w:rFonts w:ascii="Arial" w:hAnsi="Arial" w:cs="Arial"/>
                <w:sz w:val="18"/>
                <w:szCs w:val="18"/>
              </w:rPr>
              <w:t xml:space="preserve">isk of bias </w:t>
            </w:r>
            <w:r>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E66E3A">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2B88E5EB" w14:textId="77777777" w:rsidR="008E6859" w:rsidRDefault="008E6859" w:rsidP="008E6859">
            <w:pPr>
              <w:pStyle w:val="Default"/>
              <w:spacing w:before="40" w:after="40"/>
              <w:rPr>
                <w:rFonts w:ascii="Arial" w:hAnsi="Arial" w:cs="Arial"/>
                <w:b/>
                <w:bCs/>
                <w:sz w:val="18"/>
                <w:szCs w:val="18"/>
                <w:lang w:val="en-US"/>
              </w:rPr>
            </w:pPr>
            <w:r>
              <w:rPr>
                <w:rFonts w:ascii="Arial" w:hAnsi="Arial" w:cs="Arial"/>
                <w:b/>
                <w:bCs/>
                <w:sz w:val="18"/>
                <w:szCs w:val="18"/>
                <w:lang w:val="en-US"/>
              </w:rPr>
              <w:t>Risk of Bias Assessment</w:t>
            </w:r>
          </w:p>
          <w:p w14:paraId="3DE9273D" w14:textId="77777777" w:rsidR="008E6859" w:rsidRDefault="008E6859" w:rsidP="008E6859">
            <w:pPr>
              <w:pStyle w:val="Default"/>
              <w:spacing w:before="40" w:after="40"/>
              <w:rPr>
                <w:rFonts w:ascii="Arial" w:hAnsi="Arial" w:cs="Arial"/>
                <w:sz w:val="18"/>
                <w:szCs w:val="18"/>
                <w:lang w:val="en-US"/>
              </w:rPr>
            </w:pPr>
            <w:r>
              <w:rPr>
                <w:rFonts w:ascii="Arial" w:hAnsi="Arial" w:cs="Arial"/>
                <w:sz w:val="18"/>
                <w:szCs w:val="18"/>
                <w:lang w:val="en-US"/>
              </w:rPr>
              <w:t>To assess the risk of bias in the included studies, we followed established guidelines and employed well-recognized tools for evaluating methodological quality and potential biases in the studies. Below are the methods used for this process:</w:t>
            </w:r>
          </w:p>
          <w:p w14:paraId="349311D9" w14:textId="77777777" w:rsidR="008E6859" w:rsidRDefault="008E6859" w:rsidP="008E6859">
            <w:pPr>
              <w:pStyle w:val="Default"/>
              <w:spacing w:before="40" w:after="40"/>
              <w:rPr>
                <w:rFonts w:ascii="Arial" w:hAnsi="Arial" w:cs="Arial"/>
                <w:b/>
                <w:bCs/>
                <w:sz w:val="18"/>
                <w:szCs w:val="18"/>
                <w:lang w:val="en-US"/>
              </w:rPr>
            </w:pPr>
            <w:r>
              <w:rPr>
                <w:rFonts w:ascii="Arial" w:hAnsi="Arial" w:cs="Arial"/>
                <w:b/>
                <w:bCs/>
                <w:sz w:val="18"/>
                <w:szCs w:val="18"/>
                <w:lang w:val="en-US"/>
              </w:rPr>
              <w:t>1. Tools Used for Risk of Bias Assessment</w:t>
            </w:r>
          </w:p>
          <w:p w14:paraId="09207EA3" w14:textId="77777777" w:rsidR="008E6859" w:rsidRDefault="008E6859" w:rsidP="008E6859">
            <w:pPr>
              <w:pStyle w:val="Default"/>
              <w:numPr>
                <w:ilvl w:val="0"/>
                <w:numId w:val="20"/>
              </w:numPr>
              <w:spacing w:before="40" w:after="40"/>
              <w:rPr>
                <w:rFonts w:ascii="Arial" w:hAnsi="Arial" w:cs="Arial"/>
                <w:sz w:val="18"/>
                <w:szCs w:val="18"/>
                <w:lang w:val="en-US"/>
              </w:rPr>
            </w:pPr>
            <w:r>
              <w:rPr>
                <w:rFonts w:ascii="Arial" w:hAnsi="Arial" w:cs="Arial"/>
                <w:b/>
                <w:bCs/>
                <w:sz w:val="18"/>
                <w:szCs w:val="18"/>
                <w:lang w:val="en-US"/>
              </w:rPr>
              <w:t>Newcastle-Ottawa Scale (NOS)</w:t>
            </w:r>
            <w:r>
              <w:rPr>
                <w:rFonts w:ascii="Arial" w:hAnsi="Arial" w:cs="Arial"/>
                <w:sz w:val="18"/>
                <w:szCs w:val="18"/>
                <w:lang w:val="en-US"/>
              </w:rPr>
              <w:t>:</w:t>
            </w:r>
            <w:r>
              <w:rPr>
                <w:rFonts w:ascii="Arial" w:hAnsi="Arial" w:cs="Arial"/>
                <w:sz w:val="18"/>
                <w:szCs w:val="18"/>
                <w:lang w:val="en-US"/>
              </w:rPr>
              <w:br/>
              <w:t xml:space="preserve">For cohort studies, we used the </w:t>
            </w:r>
            <w:r>
              <w:rPr>
                <w:rFonts w:ascii="Arial" w:hAnsi="Arial" w:cs="Arial"/>
                <w:b/>
                <w:bCs/>
                <w:sz w:val="18"/>
                <w:szCs w:val="18"/>
                <w:lang w:val="en-US"/>
              </w:rPr>
              <w:t>Newcastle-Ottawa Scale (NOS)</w:t>
            </w:r>
            <w:r>
              <w:rPr>
                <w:rFonts w:ascii="Arial" w:hAnsi="Arial" w:cs="Arial"/>
                <w:sz w:val="18"/>
                <w:szCs w:val="18"/>
                <w:lang w:val="en-US"/>
              </w:rPr>
              <w:t>, which is widely used to assess the risk of bias in observational studies. This tool evaluates three broad areas of study design:</w:t>
            </w:r>
          </w:p>
          <w:p w14:paraId="3EA6EDA9" w14:textId="77777777" w:rsidR="008E6859" w:rsidRDefault="008E6859" w:rsidP="008E6859">
            <w:pPr>
              <w:pStyle w:val="Default"/>
              <w:numPr>
                <w:ilvl w:val="1"/>
                <w:numId w:val="20"/>
              </w:numPr>
              <w:spacing w:before="40" w:after="40"/>
              <w:rPr>
                <w:rFonts w:ascii="Arial" w:hAnsi="Arial" w:cs="Arial"/>
                <w:sz w:val="18"/>
                <w:szCs w:val="18"/>
                <w:lang w:val="en-US"/>
              </w:rPr>
            </w:pPr>
            <w:r>
              <w:rPr>
                <w:rFonts w:ascii="Arial" w:hAnsi="Arial" w:cs="Arial"/>
                <w:b/>
                <w:bCs/>
                <w:sz w:val="18"/>
                <w:szCs w:val="18"/>
                <w:lang w:val="en-US"/>
              </w:rPr>
              <w:t>Selection</w:t>
            </w:r>
            <w:r>
              <w:rPr>
                <w:rFonts w:ascii="Arial" w:hAnsi="Arial" w:cs="Arial"/>
                <w:sz w:val="18"/>
                <w:szCs w:val="18"/>
                <w:lang w:val="en-US"/>
              </w:rPr>
              <w:t>: The process by which participants were selected.</w:t>
            </w:r>
          </w:p>
          <w:p w14:paraId="24F839F3" w14:textId="77777777" w:rsidR="008E6859" w:rsidRDefault="008E6859" w:rsidP="008E6859">
            <w:pPr>
              <w:pStyle w:val="Default"/>
              <w:numPr>
                <w:ilvl w:val="1"/>
                <w:numId w:val="20"/>
              </w:numPr>
              <w:spacing w:before="40" w:after="40"/>
              <w:rPr>
                <w:rFonts w:ascii="Arial" w:hAnsi="Arial" w:cs="Arial"/>
                <w:sz w:val="18"/>
                <w:szCs w:val="18"/>
                <w:lang w:val="en-US"/>
              </w:rPr>
            </w:pPr>
            <w:r>
              <w:rPr>
                <w:rFonts w:ascii="Arial" w:hAnsi="Arial" w:cs="Arial"/>
                <w:b/>
                <w:bCs/>
                <w:sz w:val="18"/>
                <w:szCs w:val="18"/>
                <w:lang w:val="en-US"/>
              </w:rPr>
              <w:t>Comparability</w:t>
            </w:r>
            <w:r>
              <w:rPr>
                <w:rFonts w:ascii="Arial" w:hAnsi="Arial" w:cs="Arial"/>
                <w:sz w:val="18"/>
                <w:szCs w:val="18"/>
                <w:lang w:val="en-US"/>
              </w:rPr>
              <w:t>: Whether groups were comparable based on relevant factors.</w:t>
            </w:r>
          </w:p>
          <w:p w14:paraId="61D3D2AD" w14:textId="77777777" w:rsidR="008E6859" w:rsidRDefault="008E6859" w:rsidP="008E6859">
            <w:pPr>
              <w:pStyle w:val="Default"/>
              <w:numPr>
                <w:ilvl w:val="1"/>
                <w:numId w:val="20"/>
              </w:numPr>
              <w:spacing w:before="40" w:after="40"/>
              <w:rPr>
                <w:rFonts w:ascii="Arial" w:hAnsi="Arial" w:cs="Arial"/>
                <w:sz w:val="18"/>
                <w:szCs w:val="18"/>
                <w:lang w:val="en-US"/>
              </w:rPr>
            </w:pPr>
            <w:r>
              <w:rPr>
                <w:rFonts w:ascii="Arial" w:hAnsi="Arial" w:cs="Arial"/>
                <w:b/>
                <w:bCs/>
                <w:sz w:val="18"/>
                <w:szCs w:val="18"/>
                <w:lang w:val="en-US"/>
              </w:rPr>
              <w:t>Exposure/Outcome</w:t>
            </w:r>
            <w:r>
              <w:rPr>
                <w:rFonts w:ascii="Arial" w:hAnsi="Arial" w:cs="Arial"/>
                <w:sz w:val="18"/>
                <w:szCs w:val="18"/>
                <w:lang w:val="en-US"/>
              </w:rPr>
              <w:t>: The outcome of interest and whether it was measured appropriately.</w:t>
            </w:r>
            <w:r>
              <w:rPr>
                <w:rFonts w:ascii="Arial" w:hAnsi="Arial" w:cs="Arial"/>
                <w:sz w:val="18"/>
                <w:szCs w:val="18"/>
                <w:lang w:val="en-US"/>
              </w:rPr>
              <w:br/>
              <w:t>The NOS uses a star-based system (maximum of 9 stars) to rate studies, with 6 or more stars indicating an acceptable quality and 8-9 stars indicating high quality.</w:t>
            </w:r>
          </w:p>
          <w:p w14:paraId="164627EB" w14:textId="77777777" w:rsidR="008E6859" w:rsidRDefault="008E6859" w:rsidP="008E6859">
            <w:pPr>
              <w:pStyle w:val="Default"/>
              <w:numPr>
                <w:ilvl w:val="0"/>
                <w:numId w:val="20"/>
              </w:numPr>
              <w:spacing w:before="40" w:after="40"/>
              <w:rPr>
                <w:rFonts w:ascii="Arial" w:hAnsi="Arial" w:cs="Arial"/>
                <w:sz w:val="18"/>
                <w:szCs w:val="18"/>
                <w:lang w:val="en-US"/>
              </w:rPr>
            </w:pPr>
            <w:r>
              <w:rPr>
                <w:rFonts w:ascii="Arial" w:hAnsi="Arial" w:cs="Arial"/>
                <w:b/>
                <w:bCs/>
                <w:sz w:val="18"/>
                <w:szCs w:val="18"/>
                <w:lang w:val="en-US"/>
              </w:rPr>
              <w:t>Cochrane Risk of Bias Tool</w:t>
            </w:r>
            <w:r>
              <w:rPr>
                <w:rFonts w:ascii="Arial" w:hAnsi="Arial" w:cs="Arial"/>
                <w:sz w:val="18"/>
                <w:szCs w:val="18"/>
                <w:lang w:val="en-US"/>
              </w:rPr>
              <w:t>:</w:t>
            </w:r>
            <w:r>
              <w:rPr>
                <w:rFonts w:ascii="Arial" w:hAnsi="Arial" w:cs="Arial"/>
                <w:sz w:val="18"/>
                <w:szCs w:val="18"/>
                <w:lang w:val="en-US"/>
              </w:rPr>
              <w:br/>
              <w:t xml:space="preserve">For randomized controlled trials (RCTs), we applied the </w:t>
            </w:r>
            <w:r>
              <w:rPr>
                <w:rFonts w:ascii="Arial" w:hAnsi="Arial" w:cs="Arial"/>
                <w:b/>
                <w:bCs/>
                <w:sz w:val="18"/>
                <w:szCs w:val="18"/>
                <w:lang w:val="en-US"/>
              </w:rPr>
              <w:t>Cochrane Risk of Bias tool</w:t>
            </w:r>
            <w:r>
              <w:rPr>
                <w:rFonts w:ascii="Arial" w:hAnsi="Arial" w:cs="Arial"/>
                <w:sz w:val="18"/>
                <w:szCs w:val="18"/>
                <w:lang w:val="en-US"/>
              </w:rPr>
              <w:t>, which provides a comprehensive evaluation of six domains:</w:t>
            </w:r>
          </w:p>
          <w:p w14:paraId="1C761985" w14:textId="77777777" w:rsidR="008E6859" w:rsidRDefault="008E6859" w:rsidP="008E6859">
            <w:pPr>
              <w:pStyle w:val="Default"/>
              <w:numPr>
                <w:ilvl w:val="1"/>
                <w:numId w:val="20"/>
              </w:numPr>
              <w:spacing w:before="40" w:after="40"/>
              <w:rPr>
                <w:rFonts w:ascii="Arial" w:hAnsi="Arial" w:cs="Arial"/>
                <w:sz w:val="18"/>
                <w:szCs w:val="18"/>
                <w:lang w:val="en-US"/>
              </w:rPr>
            </w:pPr>
            <w:r>
              <w:rPr>
                <w:rFonts w:ascii="Arial" w:hAnsi="Arial" w:cs="Arial"/>
                <w:b/>
                <w:bCs/>
                <w:sz w:val="18"/>
                <w:szCs w:val="18"/>
                <w:lang w:val="en-US"/>
              </w:rPr>
              <w:t>Random sequence generation</w:t>
            </w:r>
            <w:r>
              <w:rPr>
                <w:rFonts w:ascii="Arial" w:hAnsi="Arial" w:cs="Arial"/>
                <w:sz w:val="18"/>
                <w:szCs w:val="18"/>
                <w:lang w:val="en-US"/>
              </w:rPr>
              <w:t xml:space="preserve"> (selection bias).</w:t>
            </w:r>
          </w:p>
          <w:p w14:paraId="79BDD12A" w14:textId="77777777" w:rsidR="008E6859" w:rsidRDefault="008E6859" w:rsidP="008E6859">
            <w:pPr>
              <w:pStyle w:val="Default"/>
              <w:numPr>
                <w:ilvl w:val="1"/>
                <w:numId w:val="20"/>
              </w:numPr>
              <w:spacing w:before="40" w:after="40"/>
              <w:rPr>
                <w:rFonts w:ascii="Arial" w:hAnsi="Arial" w:cs="Arial"/>
                <w:sz w:val="18"/>
                <w:szCs w:val="18"/>
                <w:lang w:val="en-US"/>
              </w:rPr>
            </w:pPr>
            <w:r>
              <w:rPr>
                <w:rFonts w:ascii="Arial" w:hAnsi="Arial" w:cs="Arial"/>
                <w:b/>
                <w:bCs/>
                <w:sz w:val="18"/>
                <w:szCs w:val="18"/>
                <w:lang w:val="en-US"/>
              </w:rPr>
              <w:t>Allocation concealment</w:t>
            </w:r>
            <w:r>
              <w:rPr>
                <w:rFonts w:ascii="Arial" w:hAnsi="Arial" w:cs="Arial"/>
                <w:sz w:val="18"/>
                <w:szCs w:val="18"/>
                <w:lang w:val="en-US"/>
              </w:rPr>
              <w:t xml:space="preserve"> (selection bias).</w:t>
            </w:r>
          </w:p>
          <w:p w14:paraId="020E2DE6" w14:textId="77777777" w:rsidR="008E6859" w:rsidRDefault="008E6859" w:rsidP="008E6859">
            <w:pPr>
              <w:pStyle w:val="Default"/>
              <w:numPr>
                <w:ilvl w:val="1"/>
                <w:numId w:val="20"/>
              </w:numPr>
              <w:spacing w:before="40" w:after="40"/>
              <w:rPr>
                <w:rFonts w:ascii="Arial" w:hAnsi="Arial" w:cs="Arial"/>
                <w:sz w:val="18"/>
                <w:szCs w:val="18"/>
                <w:lang w:val="en-US"/>
              </w:rPr>
            </w:pPr>
            <w:r>
              <w:rPr>
                <w:rFonts w:ascii="Arial" w:hAnsi="Arial" w:cs="Arial"/>
                <w:b/>
                <w:bCs/>
                <w:sz w:val="18"/>
                <w:szCs w:val="18"/>
                <w:lang w:val="en-US"/>
              </w:rPr>
              <w:t>Blinding</w:t>
            </w:r>
            <w:r>
              <w:rPr>
                <w:rFonts w:ascii="Arial" w:hAnsi="Arial" w:cs="Arial"/>
                <w:sz w:val="18"/>
                <w:szCs w:val="18"/>
                <w:lang w:val="en-US"/>
              </w:rPr>
              <w:t xml:space="preserve"> (performance and detection biases).</w:t>
            </w:r>
          </w:p>
          <w:p w14:paraId="75038AEC" w14:textId="77777777" w:rsidR="008E6859" w:rsidRDefault="008E6859" w:rsidP="008E6859">
            <w:pPr>
              <w:pStyle w:val="Default"/>
              <w:numPr>
                <w:ilvl w:val="1"/>
                <w:numId w:val="20"/>
              </w:numPr>
              <w:spacing w:before="40" w:after="40"/>
              <w:rPr>
                <w:rFonts w:ascii="Arial" w:hAnsi="Arial" w:cs="Arial"/>
                <w:sz w:val="18"/>
                <w:szCs w:val="18"/>
                <w:lang w:val="en-US"/>
              </w:rPr>
            </w:pPr>
            <w:r>
              <w:rPr>
                <w:rFonts w:ascii="Arial" w:hAnsi="Arial" w:cs="Arial"/>
                <w:b/>
                <w:bCs/>
                <w:sz w:val="18"/>
                <w:szCs w:val="18"/>
                <w:lang w:val="en-US"/>
              </w:rPr>
              <w:t>Incomplete outcome data</w:t>
            </w:r>
            <w:r>
              <w:rPr>
                <w:rFonts w:ascii="Arial" w:hAnsi="Arial" w:cs="Arial"/>
                <w:sz w:val="18"/>
                <w:szCs w:val="18"/>
                <w:lang w:val="en-US"/>
              </w:rPr>
              <w:t xml:space="preserve"> (attrition bias).</w:t>
            </w:r>
          </w:p>
          <w:p w14:paraId="23F56CAF" w14:textId="77777777" w:rsidR="008E6859" w:rsidRDefault="008E6859" w:rsidP="008E6859">
            <w:pPr>
              <w:pStyle w:val="Default"/>
              <w:numPr>
                <w:ilvl w:val="1"/>
                <w:numId w:val="20"/>
              </w:numPr>
              <w:spacing w:before="40" w:after="40"/>
              <w:rPr>
                <w:rFonts w:ascii="Arial" w:hAnsi="Arial" w:cs="Arial"/>
                <w:sz w:val="18"/>
                <w:szCs w:val="18"/>
                <w:lang w:val="en-US"/>
              </w:rPr>
            </w:pPr>
            <w:r>
              <w:rPr>
                <w:rFonts w:ascii="Arial" w:hAnsi="Arial" w:cs="Arial"/>
                <w:b/>
                <w:bCs/>
                <w:sz w:val="18"/>
                <w:szCs w:val="18"/>
                <w:lang w:val="en-US"/>
              </w:rPr>
              <w:t>Selective reporting</w:t>
            </w:r>
            <w:r>
              <w:rPr>
                <w:rFonts w:ascii="Arial" w:hAnsi="Arial" w:cs="Arial"/>
                <w:sz w:val="18"/>
                <w:szCs w:val="18"/>
                <w:lang w:val="en-US"/>
              </w:rPr>
              <w:t xml:space="preserve"> (reporting bias).</w:t>
            </w:r>
          </w:p>
          <w:p w14:paraId="1957442D" w14:textId="77777777" w:rsidR="008E6859" w:rsidRDefault="008E6859" w:rsidP="008E6859">
            <w:pPr>
              <w:pStyle w:val="Default"/>
              <w:numPr>
                <w:ilvl w:val="1"/>
                <w:numId w:val="20"/>
              </w:numPr>
              <w:spacing w:before="40" w:after="40"/>
              <w:rPr>
                <w:rFonts w:ascii="Arial" w:hAnsi="Arial" w:cs="Arial"/>
                <w:sz w:val="18"/>
                <w:szCs w:val="18"/>
                <w:lang w:val="en-US"/>
              </w:rPr>
            </w:pPr>
            <w:r>
              <w:rPr>
                <w:rFonts w:ascii="Arial" w:hAnsi="Arial" w:cs="Arial"/>
                <w:b/>
                <w:bCs/>
                <w:sz w:val="18"/>
                <w:szCs w:val="18"/>
                <w:lang w:val="en-US"/>
              </w:rPr>
              <w:t>Other sources of bias</w:t>
            </w:r>
            <w:r>
              <w:rPr>
                <w:rFonts w:ascii="Arial" w:hAnsi="Arial" w:cs="Arial"/>
                <w:sz w:val="18"/>
                <w:szCs w:val="18"/>
                <w:lang w:val="en-US"/>
              </w:rPr>
              <w:t xml:space="preserve"> (such as early stopping or funding bias).</w:t>
            </w:r>
            <w:r>
              <w:rPr>
                <w:rFonts w:ascii="Arial" w:hAnsi="Arial" w:cs="Arial"/>
                <w:sz w:val="18"/>
                <w:szCs w:val="18"/>
                <w:lang w:val="en-US"/>
              </w:rPr>
              <w:br/>
              <w:t>The Cochrane tool provides a judgment of low, high, or unclear risk for each domain.</w:t>
            </w:r>
          </w:p>
          <w:p w14:paraId="43DF3A94" w14:textId="77777777" w:rsidR="008E6859" w:rsidRDefault="008E6859" w:rsidP="008E6859">
            <w:pPr>
              <w:pStyle w:val="Default"/>
              <w:numPr>
                <w:ilvl w:val="0"/>
                <w:numId w:val="20"/>
              </w:numPr>
              <w:spacing w:before="40" w:after="40"/>
              <w:rPr>
                <w:rFonts w:ascii="Arial" w:hAnsi="Arial" w:cs="Arial"/>
                <w:sz w:val="18"/>
                <w:szCs w:val="18"/>
                <w:lang w:val="en-US"/>
              </w:rPr>
            </w:pPr>
            <w:r>
              <w:rPr>
                <w:rFonts w:ascii="Arial" w:hAnsi="Arial" w:cs="Arial"/>
                <w:b/>
                <w:bCs/>
                <w:sz w:val="18"/>
                <w:szCs w:val="18"/>
                <w:lang w:val="en-US"/>
              </w:rPr>
              <w:t xml:space="preserve">ROBINS-I Tool (Risk </w:t>
            </w:r>
            <w:proofErr w:type="gramStart"/>
            <w:r>
              <w:rPr>
                <w:rFonts w:ascii="Arial" w:hAnsi="Arial" w:cs="Arial"/>
                <w:b/>
                <w:bCs/>
                <w:sz w:val="18"/>
                <w:szCs w:val="18"/>
                <w:lang w:val="en-US"/>
              </w:rPr>
              <w:t>Of</w:t>
            </w:r>
            <w:proofErr w:type="gramEnd"/>
            <w:r>
              <w:rPr>
                <w:rFonts w:ascii="Arial" w:hAnsi="Arial" w:cs="Arial"/>
                <w:b/>
                <w:bCs/>
                <w:sz w:val="18"/>
                <w:szCs w:val="18"/>
                <w:lang w:val="en-US"/>
              </w:rPr>
              <w:t xml:space="preserve"> Bias </w:t>
            </w:r>
            <w:proofErr w:type="gramStart"/>
            <w:r>
              <w:rPr>
                <w:rFonts w:ascii="Arial" w:hAnsi="Arial" w:cs="Arial"/>
                <w:b/>
                <w:bCs/>
                <w:sz w:val="18"/>
                <w:szCs w:val="18"/>
                <w:lang w:val="en-US"/>
              </w:rPr>
              <w:t>In</w:t>
            </w:r>
            <w:proofErr w:type="gramEnd"/>
            <w:r>
              <w:rPr>
                <w:rFonts w:ascii="Arial" w:hAnsi="Arial" w:cs="Arial"/>
                <w:b/>
                <w:bCs/>
                <w:sz w:val="18"/>
                <w:szCs w:val="18"/>
                <w:lang w:val="en-US"/>
              </w:rPr>
              <w:t xml:space="preserve"> Non-randomized Studies – of Interventions)</w:t>
            </w:r>
            <w:r>
              <w:rPr>
                <w:rFonts w:ascii="Arial" w:hAnsi="Arial" w:cs="Arial"/>
                <w:sz w:val="18"/>
                <w:szCs w:val="18"/>
                <w:lang w:val="en-US"/>
              </w:rPr>
              <w:t>:</w:t>
            </w:r>
            <w:r>
              <w:rPr>
                <w:rFonts w:ascii="Arial" w:hAnsi="Arial" w:cs="Arial"/>
                <w:sz w:val="18"/>
                <w:szCs w:val="18"/>
                <w:lang w:val="en-US"/>
              </w:rPr>
              <w:br/>
              <w:t xml:space="preserve">In cases where the studies were non-randomized intervention studies (e.g., cohort studies with surgical interventions), we applied the </w:t>
            </w:r>
            <w:r>
              <w:rPr>
                <w:rFonts w:ascii="Arial" w:hAnsi="Arial" w:cs="Arial"/>
                <w:b/>
                <w:bCs/>
                <w:sz w:val="18"/>
                <w:szCs w:val="18"/>
                <w:lang w:val="en-US"/>
              </w:rPr>
              <w:t>ROBINS-I tool</w:t>
            </w:r>
            <w:r>
              <w:rPr>
                <w:rFonts w:ascii="Arial" w:hAnsi="Arial" w:cs="Arial"/>
                <w:sz w:val="18"/>
                <w:szCs w:val="18"/>
                <w:lang w:val="en-US"/>
              </w:rPr>
              <w:t>, which assesses the risk of bias across seven domains:</w:t>
            </w:r>
          </w:p>
          <w:p w14:paraId="65D71D80" w14:textId="77777777" w:rsidR="008E6859" w:rsidRDefault="008E6859" w:rsidP="008E6859">
            <w:pPr>
              <w:pStyle w:val="Default"/>
              <w:numPr>
                <w:ilvl w:val="1"/>
                <w:numId w:val="20"/>
              </w:numPr>
              <w:spacing w:before="40" w:after="40"/>
              <w:rPr>
                <w:rFonts w:ascii="Arial" w:hAnsi="Arial" w:cs="Arial"/>
                <w:sz w:val="18"/>
                <w:szCs w:val="18"/>
                <w:lang w:val="en-US"/>
              </w:rPr>
            </w:pPr>
            <w:r>
              <w:rPr>
                <w:rFonts w:ascii="Arial" w:hAnsi="Arial" w:cs="Arial"/>
                <w:b/>
                <w:bCs/>
                <w:sz w:val="18"/>
                <w:szCs w:val="18"/>
                <w:lang w:val="en-US"/>
              </w:rPr>
              <w:t>Confounding</w:t>
            </w:r>
            <w:r>
              <w:rPr>
                <w:rFonts w:ascii="Arial" w:hAnsi="Arial" w:cs="Arial"/>
                <w:sz w:val="18"/>
                <w:szCs w:val="18"/>
                <w:lang w:val="en-US"/>
              </w:rPr>
              <w:t>.</w:t>
            </w:r>
          </w:p>
          <w:p w14:paraId="08939A42" w14:textId="77777777" w:rsidR="008E6859" w:rsidRDefault="008E6859" w:rsidP="008E6859">
            <w:pPr>
              <w:pStyle w:val="Default"/>
              <w:numPr>
                <w:ilvl w:val="1"/>
                <w:numId w:val="20"/>
              </w:numPr>
              <w:spacing w:before="40" w:after="40"/>
              <w:rPr>
                <w:rFonts w:ascii="Arial" w:hAnsi="Arial" w:cs="Arial"/>
                <w:sz w:val="18"/>
                <w:szCs w:val="18"/>
                <w:lang w:val="en-US"/>
              </w:rPr>
            </w:pPr>
            <w:r>
              <w:rPr>
                <w:rFonts w:ascii="Arial" w:hAnsi="Arial" w:cs="Arial"/>
                <w:b/>
                <w:bCs/>
                <w:sz w:val="18"/>
                <w:szCs w:val="18"/>
                <w:lang w:val="en-US"/>
              </w:rPr>
              <w:t>Participant selection</w:t>
            </w:r>
            <w:r>
              <w:rPr>
                <w:rFonts w:ascii="Arial" w:hAnsi="Arial" w:cs="Arial"/>
                <w:sz w:val="18"/>
                <w:szCs w:val="18"/>
                <w:lang w:val="en-US"/>
              </w:rPr>
              <w:t>.</w:t>
            </w:r>
          </w:p>
          <w:p w14:paraId="219198E4" w14:textId="77777777" w:rsidR="008E6859" w:rsidRDefault="008E6859" w:rsidP="008E6859">
            <w:pPr>
              <w:pStyle w:val="Default"/>
              <w:numPr>
                <w:ilvl w:val="1"/>
                <w:numId w:val="20"/>
              </w:numPr>
              <w:spacing w:before="40" w:after="40"/>
              <w:rPr>
                <w:rFonts w:ascii="Arial" w:hAnsi="Arial" w:cs="Arial"/>
                <w:sz w:val="18"/>
                <w:szCs w:val="18"/>
                <w:lang w:val="en-US"/>
              </w:rPr>
            </w:pPr>
            <w:r>
              <w:rPr>
                <w:rFonts w:ascii="Arial" w:hAnsi="Arial" w:cs="Arial"/>
                <w:b/>
                <w:bCs/>
                <w:sz w:val="18"/>
                <w:szCs w:val="18"/>
                <w:lang w:val="en-US"/>
              </w:rPr>
              <w:lastRenderedPageBreak/>
              <w:t>Classification of interventions</w:t>
            </w:r>
            <w:r>
              <w:rPr>
                <w:rFonts w:ascii="Arial" w:hAnsi="Arial" w:cs="Arial"/>
                <w:sz w:val="18"/>
                <w:szCs w:val="18"/>
                <w:lang w:val="en-US"/>
              </w:rPr>
              <w:t>.</w:t>
            </w:r>
          </w:p>
          <w:p w14:paraId="69A31E2B" w14:textId="77777777" w:rsidR="008E6859" w:rsidRDefault="008E6859" w:rsidP="008E6859">
            <w:pPr>
              <w:pStyle w:val="Default"/>
              <w:numPr>
                <w:ilvl w:val="1"/>
                <w:numId w:val="20"/>
              </w:numPr>
              <w:spacing w:before="40" w:after="40"/>
              <w:rPr>
                <w:rFonts w:ascii="Arial" w:hAnsi="Arial" w:cs="Arial"/>
                <w:sz w:val="18"/>
                <w:szCs w:val="18"/>
                <w:lang w:val="en-US"/>
              </w:rPr>
            </w:pPr>
            <w:r>
              <w:rPr>
                <w:rFonts w:ascii="Arial" w:hAnsi="Arial" w:cs="Arial"/>
                <w:b/>
                <w:bCs/>
                <w:sz w:val="18"/>
                <w:szCs w:val="18"/>
                <w:lang w:val="en-US"/>
              </w:rPr>
              <w:t>Deviation from intended interventions</w:t>
            </w:r>
            <w:r>
              <w:rPr>
                <w:rFonts w:ascii="Arial" w:hAnsi="Arial" w:cs="Arial"/>
                <w:sz w:val="18"/>
                <w:szCs w:val="18"/>
                <w:lang w:val="en-US"/>
              </w:rPr>
              <w:t>.</w:t>
            </w:r>
          </w:p>
          <w:p w14:paraId="31C9526E" w14:textId="77777777" w:rsidR="008E6859" w:rsidRDefault="008E6859" w:rsidP="008E6859">
            <w:pPr>
              <w:pStyle w:val="Default"/>
              <w:numPr>
                <w:ilvl w:val="1"/>
                <w:numId w:val="20"/>
              </w:numPr>
              <w:spacing w:before="40" w:after="40"/>
              <w:rPr>
                <w:rFonts w:ascii="Arial" w:hAnsi="Arial" w:cs="Arial"/>
                <w:sz w:val="18"/>
                <w:szCs w:val="18"/>
                <w:lang w:val="en-US"/>
              </w:rPr>
            </w:pPr>
            <w:r>
              <w:rPr>
                <w:rFonts w:ascii="Arial" w:hAnsi="Arial" w:cs="Arial"/>
                <w:b/>
                <w:bCs/>
                <w:sz w:val="18"/>
                <w:szCs w:val="18"/>
                <w:lang w:val="en-US"/>
              </w:rPr>
              <w:t>Missing data</w:t>
            </w:r>
            <w:r>
              <w:rPr>
                <w:rFonts w:ascii="Arial" w:hAnsi="Arial" w:cs="Arial"/>
                <w:sz w:val="18"/>
                <w:szCs w:val="18"/>
                <w:lang w:val="en-US"/>
              </w:rPr>
              <w:t>.</w:t>
            </w:r>
          </w:p>
          <w:p w14:paraId="136C14A4" w14:textId="77777777" w:rsidR="008E6859" w:rsidRDefault="008E6859" w:rsidP="008E6859">
            <w:pPr>
              <w:pStyle w:val="Default"/>
              <w:numPr>
                <w:ilvl w:val="1"/>
                <w:numId w:val="20"/>
              </w:numPr>
              <w:spacing w:before="40" w:after="40"/>
              <w:rPr>
                <w:rFonts w:ascii="Arial" w:hAnsi="Arial" w:cs="Arial"/>
                <w:sz w:val="18"/>
                <w:szCs w:val="18"/>
                <w:lang w:val="en-US"/>
              </w:rPr>
            </w:pPr>
            <w:r>
              <w:rPr>
                <w:rFonts w:ascii="Arial" w:hAnsi="Arial" w:cs="Arial"/>
                <w:b/>
                <w:bCs/>
                <w:sz w:val="18"/>
                <w:szCs w:val="18"/>
                <w:lang w:val="en-US"/>
              </w:rPr>
              <w:t>Measurement of outcomes</w:t>
            </w:r>
            <w:r>
              <w:rPr>
                <w:rFonts w:ascii="Arial" w:hAnsi="Arial" w:cs="Arial"/>
                <w:sz w:val="18"/>
                <w:szCs w:val="18"/>
                <w:lang w:val="en-US"/>
              </w:rPr>
              <w:t>.</w:t>
            </w:r>
          </w:p>
          <w:p w14:paraId="3460806A" w14:textId="77777777" w:rsidR="008E6859" w:rsidRDefault="008E6859" w:rsidP="008E6859">
            <w:pPr>
              <w:pStyle w:val="Default"/>
              <w:numPr>
                <w:ilvl w:val="1"/>
                <w:numId w:val="20"/>
              </w:numPr>
              <w:spacing w:before="40" w:after="40"/>
              <w:rPr>
                <w:rFonts w:ascii="Arial" w:hAnsi="Arial" w:cs="Arial"/>
                <w:sz w:val="18"/>
                <w:szCs w:val="18"/>
                <w:lang w:val="en-US"/>
              </w:rPr>
            </w:pPr>
            <w:r>
              <w:rPr>
                <w:rFonts w:ascii="Arial" w:hAnsi="Arial" w:cs="Arial"/>
                <w:b/>
                <w:bCs/>
                <w:sz w:val="18"/>
                <w:szCs w:val="18"/>
                <w:lang w:val="en-US"/>
              </w:rPr>
              <w:t>Selection of the reported result</w:t>
            </w:r>
            <w:r>
              <w:rPr>
                <w:rFonts w:ascii="Arial" w:hAnsi="Arial" w:cs="Arial"/>
                <w:sz w:val="18"/>
                <w:szCs w:val="18"/>
                <w:lang w:val="en-US"/>
              </w:rPr>
              <w:t>.</w:t>
            </w:r>
          </w:p>
          <w:p w14:paraId="752B3C1E" w14:textId="77777777" w:rsidR="008E6859" w:rsidRDefault="008E6859" w:rsidP="008E6859">
            <w:pPr>
              <w:pStyle w:val="Default"/>
              <w:spacing w:before="40" w:after="40"/>
              <w:rPr>
                <w:rFonts w:ascii="Arial" w:hAnsi="Arial" w:cs="Arial"/>
                <w:b/>
                <w:bCs/>
                <w:sz w:val="18"/>
                <w:szCs w:val="18"/>
                <w:lang w:val="en-US"/>
              </w:rPr>
            </w:pPr>
            <w:r>
              <w:rPr>
                <w:rFonts w:ascii="Arial" w:hAnsi="Arial" w:cs="Arial"/>
                <w:b/>
                <w:bCs/>
                <w:sz w:val="18"/>
                <w:szCs w:val="18"/>
                <w:lang w:val="en-US"/>
              </w:rPr>
              <w:t>2. Reviewers and Independence</w:t>
            </w:r>
          </w:p>
          <w:p w14:paraId="16AE5465" w14:textId="77777777" w:rsidR="008E6859" w:rsidRDefault="008E6859" w:rsidP="008E6859">
            <w:pPr>
              <w:pStyle w:val="Default"/>
              <w:numPr>
                <w:ilvl w:val="0"/>
                <w:numId w:val="21"/>
              </w:numPr>
              <w:spacing w:before="40" w:after="40"/>
              <w:rPr>
                <w:rFonts w:ascii="Arial" w:hAnsi="Arial" w:cs="Arial"/>
                <w:sz w:val="18"/>
                <w:szCs w:val="18"/>
                <w:lang w:val="en-US"/>
              </w:rPr>
            </w:pPr>
            <w:r>
              <w:rPr>
                <w:rFonts w:ascii="Arial" w:hAnsi="Arial" w:cs="Arial"/>
                <w:b/>
                <w:bCs/>
                <w:sz w:val="18"/>
                <w:szCs w:val="18"/>
                <w:lang w:val="en-US"/>
              </w:rPr>
              <w:t>Number of Reviewers</w:t>
            </w:r>
            <w:r>
              <w:rPr>
                <w:rFonts w:ascii="Arial" w:hAnsi="Arial" w:cs="Arial"/>
                <w:sz w:val="18"/>
                <w:szCs w:val="18"/>
                <w:lang w:val="en-US"/>
              </w:rPr>
              <w:t>:</w:t>
            </w:r>
            <w:r>
              <w:rPr>
                <w:rFonts w:ascii="Arial" w:hAnsi="Arial" w:cs="Arial"/>
                <w:sz w:val="18"/>
                <w:szCs w:val="18"/>
                <w:lang w:val="en-US"/>
              </w:rPr>
              <w:br/>
              <w:t>Two independent reviewers (Reviewer 1 and Reviewer 2) assessed the risk of bias for each included study. Both reviewers independently completed the risk of bias assessments for each study.</w:t>
            </w:r>
          </w:p>
          <w:p w14:paraId="38E86628" w14:textId="77777777" w:rsidR="008E6859" w:rsidRDefault="008E6859" w:rsidP="008E6859">
            <w:pPr>
              <w:pStyle w:val="Default"/>
              <w:numPr>
                <w:ilvl w:val="0"/>
                <w:numId w:val="21"/>
              </w:numPr>
              <w:spacing w:before="40" w:after="40"/>
              <w:rPr>
                <w:rFonts w:ascii="Arial" w:hAnsi="Arial" w:cs="Arial"/>
                <w:sz w:val="18"/>
                <w:szCs w:val="18"/>
                <w:lang w:val="en-US"/>
              </w:rPr>
            </w:pPr>
            <w:r>
              <w:rPr>
                <w:rFonts w:ascii="Arial" w:hAnsi="Arial" w:cs="Arial"/>
                <w:b/>
                <w:bCs/>
                <w:sz w:val="18"/>
                <w:szCs w:val="18"/>
                <w:lang w:val="en-US"/>
              </w:rPr>
              <w:t>Independence</w:t>
            </w:r>
            <w:r>
              <w:rPr>
                <w:rFonts w:ascii="Arial" w:hAnsi="Arial" w:cs="Arial"/>
                <w:sz w:val="18"/>
                <w:szCs w:val="18"/>
                <w:lang w:val="en-US"/>
              </w:rPr>
              <w:t>:</w:t>
            </w:r>
            <w:r>
              <w:rPr>
                <w:rFonts w:ascii="Arial" w:hAnsi="Arial" w:cs="Arial"/>
                <w:sz w:val="18"/>
                <w:szCs w:val="18"/>
                <w:lang w:val="en-US"/>
              </w:rPr>
              <w:br/>
              <w:t xml:space="preserve">The two reviewers worked independently to ensure impartiality in their assessments. If there were discrepancies between their assessments, they discussed the differences and resolved the issues through consensus. In case consensus could not be reached, a third reviewer (Reviewer 3) was involved </w:t>
            </w:r>
            <w:proofErr w:type="gramStart"/>
            <w:r>
              <w:rPr>
                <w:rFonts w:ascii="Arial" w:hAnsi="Arial" w:cs="Arial"/>
                <w:sz w:val="18"/>
                <w:szCs w:val="18"/>
                <w:lang w:val="en-US"/>
              </w:rPr>
              <w:t>to make</w:t>
            </w:r>
            <w:proofErr w:type="gramEnd"/>
            <w:r>
              <w:rPr>
                <w:rFonts w:ascii="Arial" w:hAnsi="Arial" w:cs="Arial"/>
                <w:sz w:val="18"/>
                <w:szCs w:val="18"/>
                <w:lang w:val="en-US"/>
              </w:rPr>
              <w:t xml:space="preserve"> the final decision.</w:t>
            </w:r>
          </w:p>
          <w:p w14:paraId="46A3E09A" w14:textId="77777777" w:rsidR="008E6859" w:rsidRDefault="008E6859" w:rsidP="008E6859">
            <w:pPr>
              <w:pStyle w:val="Default"/>
              <w:spacing w:before="40" w:after="40"/>
              <w:rPr>
                <w:rFonts w:ascii="Arial" w:hAnsi="Arial" w:cs="Arial"/>
                <w:b/>
                <w:bCs/>
                <w:sz w:val="18"/>
                <w:szCs w:val="18"/>
                <w:lang w:val="en-US"/>
              </w:rPr>
            </w:pPr>
            <w:r>
              <w:rPr>
                <w:rFonts w:ascii="Arial" w:hAnsi="Arial" w:cs="Arial"/>
                <w:b/>
                <w:bCs/>
                <w:sz w:val="18"/>
                <w:szCs w:val="18"/>
                <w:lang w:val="en-US"/>
              </w:rPr>
              <w:t>3. Use of Automation Tools</w:t>
            </w:r>
          </w:p>
          <w:p w14:paraId="17EC4625" w14:textId="77777777" w:rsidR="008E6859" w:rsidRDefault="008E6859" w:rsidP="008E6859">
            <w:pPr>
              <w:pStyle w:val="Default"/>
              <w:numPr>
                <w:ilvl w:val="0"/>
                <w:numId w:val="22"/>
              </w:numPr>
              <w:spacing w:before="40" w:after="40"/>
              <w:rPr>
                <w:rFonts w:ascii="Arial" w:hAnsi="Arial" w:cs="Arial"/>
                <w:sz w:val="18"/>
                <w:szCs w:val="18"/>
                <w:lang w:val="en-US"/>
              </w:rPr>
            </w:pPr>
            <w:r>
              <w:rPr>
                <w:rFonts w:ascii="Arial" w:hAnsi="Arial" w:cs="Arial"/>
                <w:b/>
                <w:bCs/>
                <w:sz w:val="18"/>
                <w:szCs w:val="18"/>
                <w:lang w:val="en-US"/>
              </w:rPr>
              <w:t>EndNote and Rayyan</w:t>
            </w:r>
            <w:r>
              <w:rPr>
                <w:rFonts w:ascii="Arial" w:hAnsi="Arial" w:cs="Arial"/>
                <w:sz w:val="18"/>
                <w:szCs w:val="18"/>
                <w:lang w:val="en-US"/>
              </w:rPr>
              <w:t>:</w:t>
            </w:r>
            <w:r>
              <w:rPr>
                <w:rFonts w:ascii="Arial" w:hAnsi="Arial" w:cs="Arial"/>
                <w:sz w:val="18"/>
                <w:szCs w:val="18"/>
                <w:lang w:val="en-US"/>
              </w:rPr>
              <w:br/>
              <w:t xml:space="preserve">While no specific automation tool </w:t>
            </w:r>
            <w:proofErr w:type="gramStart"/>
            <w:r>
              <w:rPr>
                <w:rFonts w:ascii="Arial" w:hAnsi="Arial" w:cs="Arial"/>
                <w:sz w:val="18"/>
                <w:szCs w:val="18"/>
                <w:lang w:val="en-US"/>
              </w:rPr>
              <w:t>was</w:t>
            </w:r>
            <w:proofErr w:type="gramEnd"/>
            <w:r>
              <w:rPr>
                <w:rFonts w:ascii="Arial" w:hAnsi="Arial" w:cs="Arial"/>
                <w:sz w:val="18"/>
                <w:szCs w:val="18"/>
                <w:lang w:val="en-US"/>
              </w:rPr>
              <w:t xml:space="preserve"> used for the actual risk of bias assessment, we utilized </w:t>
            </w:r>
            <w:r>
              <w:rPr>
                <w:rFonts w:ascii="Arial" w:hAnsi="Arial" w:cs="Arial"/>
                <w:b/>
                <w:bCs/>
                <w:sz w:val="18"/>
                <w:szCs w:val="18"/>
                <w:lang w:val="en-US"/>
              </w:rPr>
              <w:t>Rayyan</w:t>
            </w:r>
            <w:r>
              <w:rPr>
                <w:rFonts w:ascii="Arial" w:hAnsi="Arial" w:cs="Arial"/>
                <w:sz w:val="18"/>
                <w:szCs w:val="18"/>
                <w:lang w:val="en-US"/>
              </w:rPr>
              <w:t xml:space="preserve"> for initial study screening and </w:t>
            </w:r>
            <w:r>
              <w:rPr>
                <w:rFonts w:ascii="Arial" w:hAnsi="Arial" w:cs="Arial"/>
                <w:b/>
                <w:bCs/>
                <w:sz w:val="18"/>
                <w:szCs w:val="18"/>
                <w:lang w:val="en-US"/>
              </w:rPr>
              <w:t>EndNote</w:t>
            </w:r>
            <w:r>
              <w:rPr>
                <w:rFonts w:ascii="Arial" w:hAnsi="Arial" w:cs="Arial"/>
                <w:sz w:val="18"/>
                <w:szCs w:val="18"/>
                <w:lang w:val="en-US"/>
              </w:rPr>
              <w:t xml:space="preserve"> for reference management. These tools helped manage the large volume of studies and ensured efficient organization and removal of duplicate records during the selection process.</w:t>
            </w:r>
          </w:p>
          <w:p w14:paraId="5E4BB6E2" w14:textId="77777777" w:rsidR="008E6859" w:rsidRDefault="008E6859" w:rsidP="008E6859">
            <w:pPr>
              <w:pStyle w:val="Default"/>
              <w:numPr>
                <w:ilvl w:val="0"/>
                <w:numId w:val="22"/>
              </w:numPr>
              <w:spacing w:before="40" w:after="40"/>
              <w:rPr>
                <w:rFonts w:ascii="Arial" w:hAnsi="Arial" w:cs="Arial"/>
                <w:sz w:val="18"/>
                <w:szCs w:val="18"/>
                <w:lang w:val="en-US"/>
              </w:rPr>
            </w:pPr>
            <w:r>
              <w:rPr>
                <w:rFonts w:ascii="Arial" w:hAnsi="Arial" w:cs="Arial"/>
                <w:b/>
                <w:bCs/>
                <w:sz w:val="18"/>
                <w:szCs w:val="18"/>
                <w:lang w:val="en-US"/>
              </w:rPr>
              <w:t>Manual Risk of Bias Assessment</w:t>
            </w:r>
            <w:r>
              <w:rPr>
                <w:rFonts w:ascii="Arial" w:hAnsi="Arial" w:cs="Arial"/>
                <w:sz w:val="18"/>
                <w:szCs w:val="18"/>
                <w:lang w:val="en-US"/>
              </w:rPr>
              <w:t>:</w:t>
            </w:r>
            <w:r>
              <w:rPr>
                <w:rFonts w:ascii="Arial" w:hAnsi="Arial" w:cs="Arial"/>
                <w:sz w:val="18"/>
                <w:szCs w:val="18"/>
                <w:lang w:val="en-US"/>
              </w:rPr>
              <w:br/>
              <w:t xml:space="preserve">The actual risk of bias assessments </w:t>
            </w:r>
            <w:proofErr w:type="gramStart"/>
            <w:r>
              <w:rPr>
                <w:rFonts w:ascii="Arial" w:hAnsi="Arial" w:cs="Arial"/>
                <w:sz w:val="18"/>
                <w:szCs w:val="18"/>
                <w:lang w:val="en-US"/>
              </w:rPr>
              <w:t>were</w:t>
            </w:r>
            <w:proofErr w:type="gramEnd"/>
            <w:r>
              <w:rPr>
                <w:rFonts w:ascii="Arial" w:hAnsi="Arial" w:cs="Arial"/>
                <w:sz w:val="18"/>
                <w:szCs w:val="18"/>
                <w:lang w:val="en-US"/>
              </w:rPr>
              <w:t xml:space="preserve"> carried out manually by the reviewers using the </w:t>
            </w:r>
            <w:proofErr w:type="gramStart"/>
            <w:r>
              <w:rPr>
                <w:rFonts w:ascii="Arial" w:hAnsi="Arial" w:cs="Arial"/>
                <w:sz w:val="18"/>
                <w:szCs w:val="18"/>
                <w:lang w:val="en-US"/>
              </w:rPr>
              <w:t>aforementioned tools</w:t>
            </w:r>
            <w:proofErr w:type="gramEnd"/>
            <w:r>
              <w:rPr>
                <w:rFonts w:ascii="Arial" w:hAnsi="Arial" w:cs="Arial"/>
                <w:sz w:val="18"/>
                <w:szCs w:val="18"/>
                <w:lang w:val="en-US"/>
              </w:rPr>
              <w:t xml:space="preserve"> (NOS, Cochrane Risk of Bias, and ROBINS-I). This process was carried out without the use of automated tools to ensure accuracy and clarity in the assessment of each bias domain.</w:t>
            </w:r>
          </w:p>
          <w:p w14:paraId="19B3D3D8" w14:textId="77777777" w:rsidR="008E6859" w:rsidRDefault="008E6859" w:rsidP="008E6859">
            <w:pPr>
              <w:pStyle w:val="Default"/>
              <w:spacing w:before="40" w:after="40"/>
              <w:rPr>
                <w:rFonts w:ascii="Arial" w:hAnsi="Arial" w:cs="Arial"/>
                <w:b/>
                <w:bCs/>
                <w:sz w:val="18"/>
                <w:szCs w:val="18"/>
                <w:lang w:val="en-US"/>
              </w:rPr>
            </w:pPr>
            <w:r>
              <w:rPr>
                <w:rFonts w:ascii="Arial" w:hAnsi="Arial" w:cs="Arial"/>
                <w:b/>
                <w:bCs/>
                <w:sz w:val="18"/>
                <w:szCs w:val="18"/>
                <w:lang w:val="en-US"/>
              </w:rPr>
              <w:t>4. Assessment of Discrepancies and Consensus</w:t>
            </w:r>
          </w:p>
          <w:p w14:paraId="22D2D3D9" w14:textId="77777777" w:rsidR="008E6859" w:rsidRDefault="008E6859" w:rsidP="008E6859">
            <w:pPr>
              <w:pStyle w:val="Default"/>
              <w:numPr>
                <w:ilvl w:val="0"/>
                <w:numId w:val="23"/>
              </w:numPr>
              <w:spacing w:before="40" w:after="40"/>
              <w:rPr>
                <w:rFonts w:ascii="Arial" w:hAnsi="Arial" w:cs="Arial"/>
                <w:sz w:val="18"/>
                <w:szCs w:val="18"/>
                <w:lang w:val="en-US"/>
              </w:rPr>
            </w:pPr>
            <w:r>
              <w:rPr>
                <w:rFonts w:ascii="Arial" w:hAnsi="Arial" w:cs="Arial"/>
                <w:sz w:val="18"/>
                <w:szCs w:val="18"/>
                <w:lang w:val="en-US"/>
              </w:rPr>
              <w:t>Discrepancies between the reviewers were handled through direct discussion, and when necessary, the involvement of a third reviewer to resolve conflicts. The final risk of bias judgment was based on consensus between the two reviewers, ensuring that all relevant factors were considered.</w:t>
            </w:r>
          </w:p>
          <w:p w14:paraId="0D15DF29" w14:textId="77777777" w:rsidR="008E6859" w:rsidRDefault="008E6859" w:rsidP="008E6859">
            <w:pPr>
              <w:pStyle w:val="Default"/>
              <w:spacing w:before="40" w:after="40"/>
              <w:rPr>
                <w:rFonts w:ascii="Arial" w:hAnsi="Arial" w:cs="Arial"/>
                <w:b/>
                <w:bCs/>
                <w:sz w:val="18"/>
                <w:szCs w:val="18"/>
                <w:lang w:val="en-US"/>
              </w:rPr>
            </w:pPr>
            <w:r>
              <w:rPr>
                <w:rFonts w:ascii="Arial" w:hAnsi="Arial" w:cs="Arial"/>
                <w:b/>
                <w:bCs/>
                <w:sz w:val="18"/>
                <w:szCs w:val="18"/>
                <w:lang w:val="en-US"/>
              </w:rPr>
              <w:t>5. Judgment of Risk of Bias</w:t>
            </w:r>
          </w:p>
          <w:p w14:paraId="1B1EEBA2" w14:textId="77777777" w:rsidR="008E6859" w:rsidRDefault="008E6859" w:rsidP="008E6859">
            <w:pPr>
              <w:pStyle w:val="Default"/>
              <w:numPr>
                <w:ilvl w:val="0"/>
                <w:numId w:val="24"/>
              </w:numPr>
              <w:spacing w:before="40" w:after="40"/>
              <w:rPr>
                <w:rFonts w:ascii="Arial" w:hAnsi="Arial" w:cs="Arial"/>
                <w:sz w:val="18"/>
                <w:szCs w:val="18"/>
                <w:lang w:val="en-US"/>
              </w:rPr>
            </w:pPr>
            <w:r>
              <w:rPr>
                <w:rFonts w:ascii="Arial" w:hAnsi="Arial" w:cs="Arial"/>
                <w:b/>
                <w:bCs/>
                <w:sz w:val="18"/>
                <w:szCs w:val="18"/>
                <w:lang w:val="en-US"/>
              </w:rPr>
              <w:t>Low Risk</w:t>
            </w:r>
            <w:r>
              <w:rPr>
                <w:rFonts w:ascii="Arial" w:hAnsi="Arial" w:cs="Arial"/>
                <w:sz w:val="18"/>
                <w:szCs w:val="18"/>
                <w:lang w:val="en-US"/>
              </w:rPr>
              <w:t>: Studies with no or minimal bias, where the study design and execution were unlikely to affect the results.</w:t>
            </w:r>
          </w:p>
          <w:p w14:paraId="0C426120" w14:textId="77777777" w:rsidR="008E6859" w:rsidRDefault="008E6859" w:rsidP="008E6859">
            <w:pPr>
              <w:pStyle w:val="Default"/>
              <w:numPr>
                <w:ilvl w:val="0"/>
                <w:numId w:val="24"/>
              </w:numPr>
              <w:spacing w:before="40" w:after="40"/>
              <w:rPr>
                <w:rFonts w:ascii="Arial" w:hAnsi="Arial" w:cs="Arial"/>
                <w:sz w:val="18"/>
                <w:szCs w:val="18"/>
                <w:lang w:val="en-US"/>
              </w:rPr>
            </w:pPr>
            <w:r>
              <w:rPr>
                <w:rFonts w:ascii="Arial" w:hAnsi="Arial" w:cs="Arial"/>
                <w:b/>
                <w:bCs/>
                <w:sz w:val="18"/>
                <w:szCs w:val="18"/>
                <w:lang w:val="en-US"/>
              </w:rPr>
              <w:t>High Risk</w:t>
            </w:r>
            <w:r>
              <w:rPr>
                <w:rFonts w:ascii="Arial" w:hAnsi="Arial" w:cs="Arial"/>
                <w:sz w:val="18"/>
                <w:szCs w:val="18"/>
                <w:lang w:val="en-US"/>
              </w:rPr>
              <w:t>: Studies with major flaws in design, execution, or reporting that could lead to significant bias and affect the validity of the findings.</w:t>
            </w:r>
          </w:p>
          <w:p w14:paraId="6994AFBC" w14:textId="77777777" w:rsidR="008E6859" w:rsidRDefault="008E6859" w:rsidP="008E6859">
            <w:pPr>
              <w:pStyle w:val="Default"/>
              <w:numPr>
                <w:ilvl w:val="0"/>
                <w:numId w:val="24"/>
              </w:numPr>
              <w:spacing w:before="40" w:after="40"/>
              <w:rPr>
                <w:rFonts w:ascii="Arial" w:hAnsi="Arial" w:cs="Arial"/>
                <w:sz w:val="18"/>
                <w:szCs w:val="18"/>
                <w:lang w:val="en-US"/>
              </w:rPr>
            </w:pPr>
            <w:r>
              <w:rPr>
                <w:rFonts w:ascii="Arial" w:hAnsi="Arial" w:cs="Arial"/>
                <w:b/>
                <w:bCs/>
                <w:sz w:val="18"/>
                <w:szCs w:val="18"/>
                <w:lang w:val="en-US"/>
              </w:rPr>
              <w:t>Unclear Risk</w:t>
            </w:r>
            <w:r>
              <w:rPr>
                <w:rFonts w:ascii="Arial" w:hAnsi="Arial" w:cs="Arial"/>
                <w:sz w:val="18"/>
                <w:szCs w:val="18"/>
                <w:lang w:val="en-US"/>
              </w:rPr>
              <w:t>: Studies where insufficient information was available to make a clear judgment regarding bias.</w:t>
            </w:r>
          </w:p>
          <w:p w14:paraId="5C7277A8" w14:textId="7C9998D4" w:rsidR="00FB3483" w:rsidRDefault="00FB3483" w:rsidP="005979B8">
            <w:pPr>
              <w:pStyle w:val="Default"/>
              <w:spacing w:before="40" w:after="40"/>
              <w:rPr>
                <w:rFonts w:ascii="Arial" w:hAnsi="Arial" w:cs="Arial"/>
                <w:sz w:val="18"/>
                <w:szCs w:val="18"/>
              </w:rPr>
            </w:pPr>
          </w:p>
        </w:tc>
        <w:tc>
          <w:tcPr>
            <w:tcW w:w="1200" w:type="dxa"/>
            <w:tcBorders>
              <w:top w:val="single" w:sz="5" w:space="0" w:color="000000"/>
              <w:left w:val="single" w:sz="5" w:space="0" w:color="000000"/>
              <w:bottom w:val="single" w:sz="5" w:space="0" w:color="000000"/>
              <w:right w:val="single" w:sz="5" w:space="0" w:color="000000"/>
            </w:tcBorders>
          </w:tcPr>
          <w:p w14:paraId="2E65623E" w14:textId="77777777" w:rsidR="00FB3483" w:rsidRDefault="00FB3483" w:rsidP="005979B8">
            <w:pPr>
              <w:pStyle w:val="Default"/>
              <w:spacing w:before="40" w:after="40"/>
              <w:rPr>
                <w:rFonts w:ascii="Arial" w:hAnsi="Arial" w:cs="Arial"/>
                <w:color w:val="auto"/>
                <w:sz w:val="18"/>
                <w:szCs w:val="18"/>
              </w:rPr>
            </w:pPr>
          </w:p>
        </w:tc>
      </w:tr>
      <w:tr w:rsidR="00FB3483"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Default="00E66E3A" w:rsidP="005979B8">
            <w:pPr>
              <w:pStyle w:val="Default"/>
              <w:spacing w:before="40" w:after="40"/>
              <w:rPr>
                <w:rFonts w:ascii="Arial" w:hAnsi="Arial" w:cs="Arial"/>
                <w:sz w:val="18"/>
                <w:szCs w:val="18"/>
              </w:rPr>
            </w:pPr>
            <w:bookmarkStart w:id="3" w:name="_Hlk209610508"/>
            <w:bookmarkEnd w:id="2"/>
            <w:r>
              <w:rPr>
                <w:rFonts w:ascii="Arial" w:hAnsi="Arial" w:cs="Arial"/>
                <w:sz w:val="18"/>
                <w:szCs w:val="18"/>
              </w:rPr>
              <w:t>Effect</w:t>
            </w:r>
            <w:r w:rsidR="00FB3483">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E66E3A">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1591322F" w14:textId="77777777" w:rsidR="008E6859" w:rsidRDefault="008E6859" w:rsidP="008E6859">
            <w:pPr>
              <w:pStyle w:val="Default"/>
              <w:spacing w:before="40" w:after="40"/>
              <w:rPr>
                <w:rFonts w:ascii="Arial" w:hAnsi="Arial" w:cs="Arial"/>
                <w:b/>
                <w:bCs/>
                <w:sz w:val="18"/>
                <w:szCs w:val="18"/>
                <w:lang w:val="en-US"/>
              </w:rPr>
            </w:pPr>
            <w:r>
              <w:rPr>
                <w:rFonts w:ascii="Arial" w:hAnsi="Arial" w:cs="Arial"/>
                <w:b/>
                <w:bCs/>
                <w:sz w:val="18"/>
                <w:szCs w:val="18"/>
                <w:lang w:val="en-US"/>
              </w:rPr>
              <w:t>Effect Measures for Each Outcome</w:t>
            </w:r>
          </w:p>
          <w:p w14:paraId="7E3EE34D" w14:textId="77777777" w:rsidR="008E6859" w:rsidRDefault="008E6859" w:rsidP="008E6859">
            <w:pPr>
              <w:pStyle w:val="Default"/>
              <w:spacing w:before="40" w:after="40"/>
              <w:rPr>
                <w:rFonts w:ascii="Arial" w:hAnsi="Arial" w:cs="Arial"/>
                <w:sz w:val="18"/>
                <w:szCs w:val="18"/>
                <w:lang w:val="en-US"/>
              </w:rPr>
            </w:pPr>
            <w:r>
              <w:rPr>
                <w:rFonts w:ascii="Arial" w:hAnsi="Arial" w:cs="Arial"/>
                <w:sz w:val="18"/>
                <w:szCs w:val="18"/>
                <w:lang w:val="en-US"/>
              </w:rPr>
              <w:t>For each of the outcomes assessed in this systematic review and meta-analysis, specific effect measures were used to synthesize and present the results. These effect measures were chosen based on the nature of the outcome data (e.g., dichotomous vs continuous) and the goal of the analysis.</w:t>
            </w:r>
          </w:p>
          <w:p w14:paraId="4DA303F2" w14:textId="77777777" w:rsidR="008E6859" w:rsidRDefault="008E6859" w:rsidP="008E6859">
            <w:pPr>
              <w:pStyle w:val="Default"/>
              <w:spacing w:before="40" w:after="40"/>
              <w:rPr>
                <w:rFonts w:ascii="Arial" w:hAnsi="Arial" w:cs="Arial"/>
                <w:b/>
                <w:bCs/>
                <w:sz w:val="18"/>
                <w:szCs w:val="18"/>
                <w:lang w:val="en-US"/>
              </w:rPr>
            </w:pPr>
            <w:r>
              <w:rPr>
                <w:rFonts w:ascii="Arial" w:hAnsi="Arial" w:cs="Arial"/>
                <w:b/>
                <w:bCs/>
                <w:sz w:val="18"/>
                <w:szCs w:val="18"/>
                <w:lang w:val="en-US"/>
              </w:rPr>
              <w:t>1. Conversion Rate to Open Surgery</w:t>
            </w:r>
          </w:p>
          <w:p w14:paraId="01DB483D" w14:textId="77777777" w:rsidR="008E6859" w:rsidRDefault="008E6859" w:rsidP="008E6859">
            <w:pPr>
              <w:pStyle w:val="Default"/>
              <w:numPr>
                <w:ilvl w:val="0"/>
                <w:numId w:val="25"/>
              </w:numPr>
              <w:spacing w:before="40" w:after="40"/>
              <w:rPr>
                <w:rFonts w:ascii="Arial" w:hAnsi="Arial" w:cs="Arial"/>
                <w:sz w:val="18"/>
                <w:szCs w:val="18"/>
                <w:lang w:val="en-US"/>
              </w:rPr>
            </w:pPr>
            <w:r>
              <w:rPr>
                <w:rFonts w:ascii="Arial" w:hAnsi="Arial" w:cs="Arial"/>
                <w:b/>
                <w:bCs/>
                <w:sz w:val="18"/>
                <w:szCs w:val="18"/>
                <w:lang w:val="en-US"/>
              </w:rPr>
              <w:lastRenderedPageBreak/>
              <w:t>Effect Measure</w:t>
            </w:r>
            <w:r>
              <w:rPr>
                <w:rFonts w:ascii="Arial" w:hAnsi="Arial" w:cs="Arial"/>
                <w:sz w:val="18"/>
                <w:szCs w:val="18"/>
                <w:lang w:val="en-US"/>
              </w:rPr>
              <w:t xml:space="preserve">: </w:t>
            </w:r>
            <w:r>
              <w:rPr>
                <w:rFonts w:ascii="Arial" w:hAnsi="Arial" w:cs="Arial"/>
                <w:b/>
                <w:bCs/>
                <w:sz w:val="18"/>
                <w:szCs w:val="18"/>
                <w:lang w:val="en-US"/>
              </w:rPr>
              <w:t>Odds Ratio (OR)</w:t>
            </w:r>
          </w:p>
          <w:p w14:paraId="546F0029" w14:textId="77777777" w:rsidR="008E6859" w:rsidRDefault="008E6859" w:rsidP="008E6859">
            <w:pPr>
              <w:pStyle w:val="Default"/>
              <w:numPr>
                <w:ilvl w:val="0"/>
                <w:numId w:val="25"/>
              </w:numPr>
              <w:spacing w:before="40" w:after="40"/>
              <w:rPr>
                <w:rFonts w:ascii="Arial" w:hAnsi="Arial" w:cs="Arial"/>
                <w:sz w:val="18"/>
                <w:szCs w:val="18"/>
                <w:lang w:val="en-US"/>
              </w:rPr>
            </w:pPr>
            <w:r>
              <w:rPr>
                <w:rFonts w:ascii="Arial" w:hAnsi="Arial" w:cs="Arial"/>
                <w:b/>
                <w:bCs/>
                <w:sz w:val="18"/>
                <w:szCs w:val="18"/>
                <w:lang w:val="en-US"/>
              </w:rPr>
              <w:t>Description</w:t>
            </w:r>
            <w:r>
              <w:rPr>
                <w:rFonts w:ascii="Arial" w:hAnsi="Arial" w:cs="Arial"/>
                <w:sz w:val="18"/>
                <w:szCs w:val="18"/>
                <w:lang w:val="en-US"/>
              </w:rPr>
              <w:t>: The odds ratio was used to compare the odds of conversion to open surgery between the robot-assisted thoracoscopic surgery (RAT) group and the video-assisted thoracoscopic surgery (VAT) group.</w:t>
            </w:r>
          </w:p>
          <w:p w14:paraId="416600FC" w14:textId="77777777" w:rsidR="008E6859" w:rsidRDefault="008E6859" w:rsidP="008E6859">
            <w:pPr>
              <w:pStyle w:val="Default"/>
              <w:numPr>
                <w:ilvl w:val="0"/>
                <w:numId w:val="25"/>
              </w:numPr>
              <w:spacing w:before="40" w:after="40"/>
              <w:rPr>
                <w:rFonts w:ascii="Arial" w:hAnsi="Arial" w:cs="Arial"/>
                <w:sz w:val="18"/>
                <w:szCs w:val="18"/>
                <w:lang w:val="en-US"/>
              </w:rPr>
            </w:pPr>
            <w:r>
              <w:rPr>
                <w:rFonts w:ascii="Arial" w:hAnsi="Arial" w:cs="Arial"/>
                <w:b/>
                <w:bCs/>
                <w:sz w:val="18"/>
                <w:szCs w:val="18"/>
                <w:lang w:val="en-US"/>
              </w:rPr>
              <w:t>Reason for Choice</w:t>
            </w:r>
            <w:r>
              <w:rPr>
                <w:rFonts w:ascii="Arial" w:hAnsi="Arial" w:cs="Arial"/>
                <w:sz w:val="18"/>
                <w:szCs w:val="18"/>
                <w:lang w:val="en-US"/>
              </w:rPr>
              <w:t>: As this is a dichotomous outcome (conversion vs no conversion), the odds ratio is an appropriate measure to summarize the relative likelihood of conversion between the two groups.</w:t>
            </w:r>
          </w:p>
          <w:p w14:paraId="01409719" w14:textId="77777777" w:rsidR="008E6859" w:rsidRDefault="008E6859" w:rsidP="008E6859">
            <w:pPr>
              <w:pStyle w:val="Default"/>
              <w:spacing w:before="40" w:after="40"/>
              <w:rPr>
                <w:rFonts w:ascii="Arial" w:hAnsi="Arial" w:cs="Arial"/>
                <w:b/>
                <w:bCs/>
                <w:sz w:val="18"/>
                <w:szCs w:val="18"/>
                <w:lang w:val="en-US"/>
              </w:rPr>
            </w:pPr>
            <w:r>
              <w:rPr>
                <w:rFonts w:ascii="Arial" w:hAnsi="Arial" w:cs="Arial"/>
                <w:b/>
                <w:bCs/>
                <w:sz w:val="18"/>
                <w:szCs w:val="18"/>
                <w:lang w:val="en-US"/>
              </w:rPr>
              <w:t>2. Operative Time</w:t>
            </w:r>
          </w:p>
          <w:p w14:paraId="25F13B81" w14:textId="77777777" w:rsidR="008E6859" w:rsidRDefault="008E6859" w:rsidP="008E6859">
            <w:pPr>
              <w:pStyle w:val="Default"/>
              <w:numPr>
                <w:ilvl w:val="0"/>
                <w:numId w:val="26"/>
              </w:numPr>
              <w:spacing w:before="40" w:after="40"/>
              <w:rPr>
                <w:rFonts w:ascii="Arial" w:hAnsi="Arial" w:cs="Arial"/>
                <w:sz w:val="18"/>
                <w:szCs w:val="18"/>
                <w:lang w:val="en-US"/>
              </w:rPr>
            </w:pPr>
            <w:r>
              <w:rPr>
                <w:rFonts w:ascii="Arial" w:hAnsi="Arial" w:cs="Arial"/>
                <w:b/>
                <w:bCs/>
                <w:sz w:val="18"/>
                <w:szCs w:val="18"/>
                <w:lang w:val="en-US"/>
              </w:rPr>
              <w:t>Effect Measure</w:t>
            </w:r>
            <w:r>
              <w:rPr>
                <w:rFonts w:ascii="Arial" w:hAnsi="Arial" w:cs="Arial"/>
                <w:sz w:val="18"/>
                <w:szCs w:val="18"/>
                <w:lang w:val="en-US"/>
              </w:rPr>
              <w:t xml:space="preserve">: </w:t>
            </w:r>
            <w:r>
              <w:rPr>
                <w:rFonts w:ascii="Arial" w:hAnsi="Arial" w:cs="Arial"/>
                <w:b/>
                <w:bCs/>
                <w:sz w:val="18"/>
                <w:szCs w:val="18"/>
                <w:lang w:val="en-US"/>
              </w:rPr>
              <w:t>Mean Difference (MD)</w:t>
            </w:r>
          </w:p>
          <w:p w14:paraId="328477CA" w14:textId="77777777" w:rsidR="008E6859" w:rsidRDefault="008E6859" w:rsidP="008E6859">
            <w:pPr>
              <w:pStyle w:val="Default"/>
              <w:numPr>
                <w:ilvl w:val="0"/>
                <w:numId w:val="26"/>
              </w:numPr>
              <w:spacing w:before="40" w:after="40"/>
              <w:rPr>
                <w:rFonts w:ascii="Arial" w:hAnsi="Arial" w:cs="Arial"/>
                <w:sz w:val="18"/>
                <w:szCs w:val="18"/>
                <w:lang w:val="en-US"/>
              </w:rPr>
            </w:pPr>
            <w:r>
              <w:rPr>
                <w:rFonts w:ascii="Arial" w:hAnsi="Arial" w:cs="Arial"/>
                <w:b/>
                <w:bCs/>
                <w:sz w:val="18"/>
                <w:szCs w:val="18"/>
                <w:lang w:val="en-US"/>
              </w:rPr>
              <w:t>Description</w:t>
            </w:r>
            <w:r>
              <w:rPr>
                <w:rFonts w:ascii="Arial" w:hAnsi="Arial" w:cs="Arial"/>
                <w:sz w:val="18"/>
                <w:szCs w:val="18"/>
                <w:lang w:val="en-US"/>
              </w:rPr>
              <w:t>: The mean difference was used to compare the average operative time between RAT and VAT groups.</w:t>
            </w:r>
          </w:p>
          <w:p w14:paraId="1EF46101" w14:textId="77777777" w:rsidR="008E6859" w:rsidRDefault="008E6859" w:rsidP="008E6859">
            <w:pPr>
              <w:pStyle w:val="Default"/>
              <w:numPr>
                <w:ilvl w:val="0"/>
                <w:numId w:val="26"/>
              </w:numPr>
              <w:spacing w:before="40" w:after="40"/>
              <w:rPr>
                <w:rFonts w:ascii="Arial" w:hAnsi="Arial" w:cs="Arial"/>
                <w:sz w:val="18"/>
                <w:szCs w:val="18"/>
                <w:lang w:val="en-US"/>
              </w:rPr>
            </w:pPr>
            <w:r>
              <w:rPr>
                <w:rFonts w:ascii="Arial" w:hAnsi="Arial" w:cs="Arial"/>
                <w:b/>
                <w:bCs/>
                <w:sz w:val="18"/>
                <w:szCs w:val="18"/>
                <w:lang w:val="en-US"/>
              </w:rPr>
              <w:t>Reason for Choice</w:t>
            </w:r>
            <w:r>
              <w:rPr>
                <w:rFonts w:ascii="Arial" w:hAnsi="Arial" w:cs="Arial"/>
                <w:sz w:val="18"/>
                <w:szCs w:val="18"/>
                <w:lang w:val="en-US"/>
              </w:rPr>
              <w:t>: Operative time is a continuous outcome, and the mean difference is appropriate for comparing the average differences between two groups.</w:t>
            </w:r>
          </w:p>
          <w:p w14:paraId="203A32AD" w14:textId="77777777" w:rsidR="008E6859" w:rsidRDefault="008E6859" w:rsidP="008E6859">
            <w:pPr>
              <w:pStyle w:val="Default"/>
              <w:spacing w:before="40" w:after="40"/>
              <w:rPr>
                <w:rFonts w:ascii="Arial" w:hAnsi="Arial" w:cs="Arial"/>
                <w:b/>
                <w:bCs/>
                <w:sz w:val="18"/>
                <w:szCs w:val="18"/>
                <w:lang w:val="en-US"/>
              </w:rPr>
            </w:pPr>
            <w:r>
              <w:rPr>
                <w:rFonts w:ascii="Arial" w:hAnsi="Arial" w:cs="Arial"/>
                <w:b/>
                <w:bCs/>
                <w:sz w:val="18"/>
                <w:szCs w:val="18"/>
                <w:lang w:val="en-US"/>
              </w:rPr>
              <w:t>3. Intraoperative Blood Loss</w:t>
            </w:r>
          </w:p>
          <w:p w14:paraId="73B6E7BB" w14:textId="77777777" w:rsidR="008E6859" w:rsidRDefault="008E6859" w:rsidP="008E6859">
            <w:pPr>
              <w:pStyle w:val="Default"/>
              <w:numPr>
                <w:ilvl w:val="0"/>
                <w:numId w:val="27"/>
              </w:numPr>
              <w:spacing w:before="40" w:after="40"/>
              <w:rPr>
                <w:rFonts w:ascii="Arial" w:hAnsi="Arial" w:cs="Arial"/>
                <w:sz w:val="18"/>
                <w:szCs w:val="18"/>
                <w:lang w:val="en-US"/>
              </w:rPr>
            </w:pPr>
            <w:r>
              <w:rPr>
                <w:rFonts w:ascii="Arial" w:hAnsi="Arial" w:cs="Arial"/>
                <w:b/>
                <w:bCs/>
                <w:sz w:val="18"/>
                <w:szCs w:val="18"/>
                <w:lang w:val="en-US"/>
              </w:rPr>
              <w:t>Effect Measure</w:t>
            </w:r>
            <w:r>
              <w:rPr>
                <w:rFonts w:ascii="Arial" w:hAnsi="Arial" w:cs="Arial"/>
                <w:sz w:val="18"/>
                <w:szCs w:val="18"/>
                <w:lang w:val="en-US"/>
              </w:rPr>
              <w:t xml:space="preserve">: </w:t>
            </w:r>
            <w:r>
              <w:rPr>
                <w:rFonts w:ascii="Arial" w:hAnsi="Arial" w:cs="Arial"/>
                <w:b/>
                <w:bCs/>
                <w:sz w:val="18"/>
                <w:szCs w:val="18"/>
                <w:lang w:val="en-US"/>
              </w:rPr>
              <w:t>Mean Difference (MD)</w:t>
            </w:r>
          </w:p>
          <w:p w14:paraId="4AE4E110" w14:textId="77777777" w:rsidR="008E6859" w:rsidRDefault="008E6859" w:rsidP="008E6859">
            <w:pPr>
              <w:pStyle w:val="Default"/>
              <w:numPr>
                <w:ilvl w:val="0"/>
                <w:numId w:val="27"/>
              </w:numPr>
              <w:spacing w:before="40" w:after="40"/>
              <w:rPr>
                <w:rFonts w:ascii="Arial" w:hAnsi="Arial" w:cs="Arial"/>
                <w:sz w:val="18"/>
                <w:szCs w:val="18"/>
                <w:lang w:val="en-US"/>
              </w:rPr>
            </w:pPr>
            <w:r>
              <w:rPr>
                <w:rFonts w:ascii="Arial" w:hAnsi="Arial" w:cs="Arial"/>
                <w:b/>
                <w:bCs/>
                <w:sz w:val="18"/>
                <w:szCs w:val="18"/>
                <w:lang w:val="en-US"/>
              </w:rPr>
              <w:t>Description</w:t>
            </w:r>
            <w:r>
              <w:rPr>
                <w:rFonts w:ascii="Arial" w:hAnsi="Arial" w:cs="Arial"/>
                <w:sz w:val="18"/>
                <w:szCs w:val="18"/>
                <w:lang w:val="en-US"/>
              </w:rPr>
              <w:t>: The mean difference was used to compare the average intraoperative blood loss between the RAT and VAT groups.</w:t>
            </w:r>
          </w:p>
          <w:p w14:paraId="499B093D" w14:textId="77777777" w:rsidR="008E6859" w:rsidRDefault="008E6859" w:rsidP="008E6859">
            <w:pPr>
              <w:pStyle w:val="Default"/>
              <w:numPr>
                <w:ilvl w:val="0"/>
                <w:numId w:val="27"/>
              </w:numPr>
              <w:spacing w:before="40" w:after="40"/>
              <w:rPr>
                <w:rFonts w:ascii="Arial" w:hAnsi="Arial" w:cs="Arial"/>
                <w:sz w:val="18"/>
                <w:szCs w:val="18"/>
                <w:lang w:val="en-US"/>
              </w:rPr>
            </w:pPr>
            <w:r>
              <w:rPr>
                <w:rFonts w:ascii="Arial" w:hAnsi="Arial" w:cs="Arial"/>
                <w:b/>
                <w:bCs/>
                <w:sz w:val="18"/>
                <w:szCs w:val="18"/>
                <w:lang w:val="en-US"/>
              </w:rPr>
              <w:t>Reason for Choice</w:t>
            </w:r>
            <w:r>
              <w:rPr>
                <w:rFonts w:ascii="Arial" w:hAnsi="Arial" w:cs="Arial"/>
                <w:sz w:val="18"/>
                <w:szCs w:val="18"/>
                <w:lang w:val="en-US"/>
              </w:rPr>
              <w:t>: As this outcome is measured on a continuous scale (mL), the mean difference is used to compare the average blood loss between the two surgical approaches.</w:t>
            </w:r>
          </w:p>
          <w:p w14:paraId="5BBE4E9D" w14:textId="77777777" w:rsidR="008E6859" w:rsidRDefault="008E6859" w:rsidP="008E6859">
            <w:pPr>
              <w:pStyle w:val="Default"/>
              <w:spacing w:before="40" w:after="40"/>
              <w:rPr>
                <w:rFonts w:ascii="Arial" w:hAnsi="Arial" w:cs="Arial"/>
                <w:b/>
                <w:bCs/>
                <w:sz w:val="18"/>
                <w:szCs w:val="18"/>
                <w:lang w:val="en-US"/>
              </w:rPr>
            </w:pPr>
            <w:r>
              <w:rPr>
                <w:rFonts w:ascii="Arial" w:hAnsi="Arial" w:cs="Arial"/>
                <w:b/>
                <w:bCs/>
                <w:sz w:val="18"/>
                <w:szCs w:val="18"/>
                <w:lang w:val="en-US"/>
              </w:rPr>
              <w:t>4. Drainage Volume and Duration</w:t>
            </w:r>
          </w:p>
          <w:p w14:paraId="2EDAB4A1" w14:textId="77777777" w:rsidR="008E6859" w:rsidRDefault="008E6859" w:rsidP="008E6859">
            <w:pPr>
              <w:pStyle w:val="Default"/>
              <w:numPr>
                <w:ilvl w:val="0"/>
                <w:numId w:val="28"/>
              </w:numPr>
              <w:spacing w:before="40" w:after="40"/>
              <w:rPr>
                <w:rFonts w:ascii="Arial" w:hAnsi="Arial" w:cs="Arial"/>
                <w:sz w:val="18"/>
                <w:szCs w:val="18"/>
                <w:lang w:val="en-US"/>
              </w:rPr>
            </w:pPr>
            <w:r>
              <w:rPr>
                <w:rFonts w:ascii="Arial" w:hAnsi="Arial" w:cs="Arial"/>
                <w:b/>
                <w:bCs/>
                <w:sz w:val="18"/>
                <w:szCs w:val="18"/>
                <w:lang w:val="en-US"/>
              </w:rPr>
              <w:t>Effect Measure</w:t>
            </w:r>
            <w:r>
              <w:rPr>
                <w:rFonts w:ascii="Arial" w:hAnsi="Arial" w:cs="Arial"/>
                <w:sz w:val="18"/>
                <w:szCs w:val="18"/>
                <w:lang w:val="en-US"/>
              </w:rPr>
              <w:t xml:space="preserve">: </w:t>
            </w:r>
            <w:r>
              <w:rPr>
                <w:rFonts w:ascii="Arial" w:hAnsi="Arial" w:cs="Arial"/>
                <w:b/>
                <w:bCs/>
                <w:sz w:val="18"/>
                <w:szCs w:val="18"/>
                <w:lang w:val="en-US"/>
              </w:rPr>
              <w:t>Mean Difference (MD)</w:t>
            </w:r>
          </w:p>
          <w:p w14:paraId="175044EE" w14:textId="77777777" w:rsidR="008E6859" w:rsidRDefault="008E6859" w:rsidP="008E6859">
            <w:pPr>
              <w:pStyle w:val="Default"/>
              <w:numPr>
                <w:ilvl w:val="0"/>
                <w:numId w:val="28"/>
              </w:numPr>
              <w:spacing w:before="40" w:after="40"/>
              <w:rPr>
                <w:rFonts w:ascii="Arial" w:hAnsi="Arial" w:cs="Arial"/>
                <w:sz w:val="18"/>
                <w:szCs w:val="18"/>
                <w:lang w:val="en-US"/>
              </w:rPr>
            </w:pPr>
            <w:r>
              <w:rPr>
                <w:rFonts w:ascii="Arial" w:hAnsi="Arial" w:cs="Arial"/>
                <w:b/>
                <w:bCs/>
                <w:sz w:val="18"/>
                <w:szCs w:val="18"/>
                <w:lang w:val="en-US"/>
              </w:rPr>
              <w:t>Description</w:t>
            </w:r>
            <w:r>
              <w:rPr>
                <w:rFonts w:ascii="Arial" w:hAnsi="Arial" w:cs="Arial"/>
                <w:sz w:val="18"/>
                <w:szCs w:val="18"/>
                <w:lang w:val="en-US"/>
              </w:rPr>
              <w:t>: The mean difference was used to compare both the total drainage volume (in mL) and the duration of drainage (in days) between RAT and VAT groups.</w:t>
            </w:r>
          </w:p>
          <w:p w14:paraId="7D711A07" w14:textId="77777777" w:rsidR="008E6859" w:rsidRDefault="008E6859" w:rsidP="008E6859">
            <w:pPr>
              <w:pStyle w:val="Default"/>
              <w:numPr>
                <w:ilvl w:val="0"/>
                <w:numId w:val="28"/>
              </w:numPr>
              <w:spacing w:before="40" w:after="40"/>
              <w:rPr>
                <w:rFonts w:ascii="Arial" w:hAnsi="Arial" w:cs="Arial"/>
                <w:sz w:val="18"/>
                <w:szCs w:val="18"/>
                <w:lang w:val="en-US"/>
              </w:rPr>
            </w:pPr>
            <w:r>
              <w:rPr>
                <w:rFonts w:ascii="Arial" w:hAnsi="Arial" w:cs="Arial"/>
                <w:b/>
                <w:bCs/>
                <w:sz w:val="18"/>
                <w:szCs w:val="18"/>
                <w:lang w:val="en-US"/>
              </w:rPr>
              <w:t>Reason for Choice</w:t>
            </w:r>
            <w:r>
              <w:rPr>
                <w:rFonts w:ascii="Arial" w:hAnsi="Arial" w:cs="Arial"/>
                <w:sz w:val="18"/>
                <w:szCs w:val="18"/>
                <w:lang w:val="en-US"/>
              </w:rPr>
              <w:t>: Both drainage volume and duration are continuous variables, making the mean difference the appropriate measure to summarize the differences between the two groups.</w:t>
            </w:r>
          </w:p>
          <w:p w14:paraId="770067E4" w14:textId="77777777" w:rsidR="008E6859" w:rsidRDefault="008E6859" w:rsidP="008E6859">
            <w:pPr>
              <w:pStyle w:val="Default"/>
              <w:spacing w:before="40" w:after="40"/>
              <w:rPr>
                <w:rFonts w:ascii="Arial" w:hAnsi="Arial" w:cs="Arial"/>
                <w:b/>
                <w:bCs/>
                <w:sz w:val="18"/>
                <w:szCs w:val="18"/>
                <w:lang w:val="en-US"/>
              </w:rPr>
            </w:pPr>
            <w:r>
              <w:rPr>
                <w:rFonts w:ascii="Arial" w:hAnsi="Arial" w:cs="Arial"/>
                <w:b/>
                <w:bCs/>
                <w:sz w:val="18"/>
                <w:szCs w:val="18"/>
                <w:lang w:val="en-US"/>
              </w:rPr>
              <w:t>5. R0 Resection Rate</w:t>
            </w:r>
          </w:p>
          <w:p w14:paraId="659E7EA7" w14:textId="77777777" w:rsidR="008E6859" w:rsidRDefault="008E6859" w:rsidP="008E6859">
            <w:pPr>
              <w:pStyle w:val="Default"/>
              <w:numPr>
                <w:ilvl w:val="0"/>
                <w:numId w:val="29"/>
              </w:numPr>
              <w:spacing w:before="40" w:after="40"/>
              <w:rPr>
                <w:rFonts w:ascii="Arial" w:hAnsi="Arial" w:cs="Arial"/>
                <w:sz w:val="18"/>
                <w:szCs w:val="18"/>
                <w:lang w:val="en-US"/>
              </w:rPr>
            </w:pPr>
            <w:r>
              <w:rPr>
                <w:rFonts w:ascii="Arial" w:hAnsi="Arial" w:cs="Arial"/>
                <w:b/>
                <w:bCs/>
                <w:sz w:val="18"/>
                <w:szCs w:val="18"/>
                <w:lang w:val="en-US"/>
              </w:rPr>
              <w:t>Effect Measure</w:t>
            </w:r>
            <w:r>
              <w:rPr>
                <w:rFonts w:ascii="Arial" w:hAnsi="Arial" w:cs="Arial"/>
                <w:sz w:val="18"/>
                <w:szCs w:val="18"/>
                <w:lang w:val="en-US"/>
              </w:rPr>
              <w:t xml:space="preserve">: </w:t>
            </w:r>
            <w:r>
              <w:rPr>
                <w:rFonts w:ascii="Arial" w:hAnsi="Arial" w:cs="Arial"/>
                <w:b/>
                <w:bCs/>
                <w:sz w:val="18"/>
                <w:szCs w:val="18"/>
                <w:lang w:val="en-US"/>
              </w:rPr>
              <w:t>Odds Ratio (OR)</w:t>
            </w:r>
          </w:p>
          <w:p w14:paraId="0C6DAB02" w14:textId="77777777" w:rsidR="008E6859" w:rsidRDefault="008E6859" w:rsidP="008E6859">
            <w:pPr>
              <w:pStyle w:val="Default"/>
              <w:numPr>
                <w:ilvl w:val="0"/>
                <w:numId w:val="29"/>
              </w:numPr>
              <w:spacing w:before="40" w:after="40"/>
              <w:rPr>
                <w:rFonts w:ascii="Arial" w:hAnsi="Arial" w:cs="Arial"/>
                <w:sz w:val="18"/>
                <w:szCs w:val="18"/>
                <w:lang w:val="en-US"/>
              </w:rPr>
            </w:pPr>
            <w:r>
              <w:rPr>
                <w:rFonts w:ascii="Arial" w:hAnsi="Arial" w:cs="Arial"/>
                <w:b/>
                <w:bCs/>
                <w:sz w:val="18"/>
                <w:szCs w:val="18"/>
                <w:lang w:val="en-US"/>
              </w:rPr>
              <w:t>Description</w:t>
            </w:r>
            <w:r>
              <w:rPr>
                <w:rFonts w:ascii="Arial" w:hAnsi="Arial" w:cs="Arial"/>
                <w:sz w:val="18"/>
                <w:szCs w:val="18"/>
                <w:lang w:val="en-US"/>
              </w:rPr>
              <w:t>: The odds ratio was used to compare the odds of achieving an R0 resection (complete resection with clear margins) between the RAT and VAT groups.</w:t>
            </w:r>
          </w:p>
          <w:p w14:paraId="66461323" w14:textId="77777777" w:rsidR="008E6859" w:rsidRDefault="008E6859" w:rsidP="008E6859">
            <w:pPr>
              <w:pStyle w:val="Default"/>
              <w:numPr>
                <w:ilvl w:val="0"/>
                <w:numId w:val="29"/>
              </w:numPr>
              <w:spacing w:before="40" w:after="40"/>
              <w:rPr>
                <w:rFonts w:ascii="Arial" w:hAnsi="Arial" w:cs="Arial"/>
                <w:sz w:val="18"/>
                <w:szCs w:val="18"/>
                <w:lang w:val="en-US"/>
              </w:rPr>
            </w:pPr>
            <w:r>
              <w:rPr>
                <w:rFonts w:ascii="Arial" w:hAnsi="Arial" w:cs="Arial"/>
                <w:b/>
                <w:bCs/>
                <w:sz w:val="18"/>
                <w:szCs w:val="18"/>
                <w:lang w:val="en-US"/>
              </w:rPr>
              <w:t>Reason for Choice</w:t>
            </w:r>
            <w:r>
              <w:rPr>
                <w:rFonts w:ascii="Arial" w:hAnsi="Arial" w:cs="Arial"/>
                <w:sz w:val="18"/>
                <w:szCs w:val="18"/>
                <w:lang w:val="en-US"/>
              </w:rPr>
              <w:t>: R0 resection is a dichotomous outcome (R0 resection vs non-R0 resection), so the odds ratio is appropriate to assess the relative likelihood of achieving complete resection between the two groups.</w:t>
            </w:r>
          </w:p>
          <w:p w14:paraId="29591463" w14:textId="77777777" w:rsidR="008E6859" w:rsidRDefault="008E6859" w:rsidP="008E6859">
            <w:pPr>
              <w:pStyle w:val="Default"/>
              <w:spacing w:before="40" w:after="40"/>
              <w:rPr>
                <w:rFonts w:ascii="Arial" w:hAnsi="Arial" w:cs="Arial"/>
                <w:b/>
                <w:bCs/>
                <w:sz w:val="18"/>
                <w:szCs w:val="18"/>
                <w:lang w:val="en-US"/>
              </w:rPr>
            </w:pPr>
            <w:r>
              <w:rPr>
                <w:rFonts w:ascii="Arial" w:hAnsi="Arial" w:cs="Arial"/>
                <w:b/>
                <w:bCs/>
                <w:sz w:val="18"/>
                <w:szCs w:val="18"/>
                <w:lang w:val="en-US"/>
              </w:rPr>
              <w:t>6. Postoperative Length of Stay</w:t>
            </w:r>
          </w:p>
          <w:p w14:paraId="596FD84E" w14:textId="77777777" w:rsidR="008E6859" w:rsidRDefault="008E6859" w:rsidP="008E6859">
            <w:pPr>
              <w:pStyle w:val="Default"/>
              <w:numPr>
                <w:ilvl w:val="0"/>
                <w:numId w:val="30"/>
              </w:numPr>
              <w:spacing w:before="40" w:after="40"/>
              <w:rPr>
                <w:rFonts w:ascii="Arial" w:hAnsi="Arial" w:cs="Arial"/>
                <w:sz w:val="18"/>
                <w:szCs w:val="18"/>
                <w:lang w:val="en-US"/>
              </w:rPr>
            </w:pPr>
            <w:r>
              <w:rPr>
                <w:rFonts w:ascii="Arial" w:hAnsi="Arial" w:cs="Arial"/>
                <w:b/>
                <w:bCs/>
                <w:sz w:val="18"/>
                <w:szCs w:val="18"/>
                <w:lang w:val="en-US"/>
              </w:rPr>
              <w:t>Effect Measure</w:t>
            </w:r>
            <w:r>
              <w:rPr>
                <w:rFonts w:ascii="Arial" w:hAnsi="Arial" w:cs="Arial"/>
                <w:sz w:val="18"/>
                <w:szCs w:val="18"/>
                <w:lang w:val="en-US"/>
              </w:rPr>
              <w:t xml:space="preserve">: </w:t>
            </w:r>
            <w:r>
              <w:rPr>
                <w:rFonts w:ascii="Arial" w:hAnsi="Arial" w:cs="Arial"/>
                <w:b/>
                <w:bCs/>
                <w:sz w:val="18"/>
                <w:szCs w:val="18"/>
                <w:lang w:val="en-US"/>
              </w:rPr>
              <w:t>Mean Difference (MD)</w:t>
            </w:r>
          </w:p>
          <w:p w14:paraId="32CA06F9" w14:textId="77777777" w:rsidR="008E6859" w:rsidRDefault="008E6859" w:rsidP="008E6859">
            <w:pPr>
              <w:pStyle w:val="Default"/>
              <w:numPr>
                <w:ilvl w:val="0"/>
                <w:numId w:val="30"/>
              </w:numPr>
              <w:spacing w:before="40" w:after="40"/>
              <w:rPr>
                <w:rFonts w:ascii="Arial" w:hAnsi="Arial" w:cs="Arial"/>
                <w:sz w:val="18"/>
                <w:szCs w:val="18"/>
                <w:lang w:val="en-US"/>
              </w:rPr>
            </w:pPr>
            <w:r>
              <w:rPr>
                <w:rFonts w:ascii="Arial" w:hAnsi="Arial" w:cs="Arial"/>
                <w:b/>
                <w:bCs/>
                <w:sz w:val="18"/>
                <w:szCs w:val="18"/>
                <w:lang w:val="en-US"/>
              </w:rPr>
              <w:t>Description</w:t>
            </w:r>
            <w:r>
              <w:rPr>
                <w:rFonts w:ascii="Arial" w:hAnsi="Arial" w:cs="Arial"/>
                <w:sz w:val="18"/>
                <w:szCs w:val="18"/>
                <w:lang w:val="en-US"/>
              </w:rPr>
              <w:t>: The mean difference was used to compare the average length of stay in the hospital following surgery between the RAT and VAT groups.</w:t>
            </w:r>
          </w:p>
          <w:p w14:paraId="0B7A41BF" w14:textId="77777777" w:rsidR="008E6859" w:rsidRDefault="008E6859" w:rsidP="008E6859">
            <w:pPr>
              <w:pStyle w:val="Default"/>
              <w:numPr>
                <w:ilvl w:val="0"/>
                <w:numId w:val="30"/>
              </w:numPr>
              <w:spacing w:before="40" w:after="40"/>
              <w:rPr>
                <w:rFonts w:ascii="Arial" w:hAnsi="Arial" w:cs="Arial"/>
                <w:sz w:val="18"/>
                <w:szCs w:val="18"/>
                <w:lang w:val="en-US"/>
              </w:rPr>
            </w:pPr>
            <w:r>
              <w:rPr>
                <w:rFonts w:ascii="Arial" w:hAnsi="Arial" w:cs="Arial"/>
                <w:b/>
                <w:bCs/>
                <w:sz w:val="18"/>
                <w:szCs w:val="18"/>
                <w:lang w:val="en-US"/>
              </w:rPr>
              <w:t>Reason for Choice</w:t>
            </w:r>
            <w:r>
              <w:rPr>
                <w:rFonts w:ascii="Arial" w:hAnsi="Arial" w:cs="Arial"/>
                <w:sz w:val="18"/>
                <w:szCs w:val="18"/>
                <w:lang w:val="en-US"/>
              </w:rPr>
              <w:t>: Postoperative length of stay is a continuous variable, so the mean difference is the appropriate measure to compare the average hospital stay between the two surgical approaches.</w:t>
            </w:r>
          </w:p>
          <w:p w14:paraId="6C38F435" w14:textId="77777777" w:rsidR="008E6859" w:rsidRDefault="008E6859" w:rsidP="008E6859">
            <w:pPr>
              <w:pStyle w:val="Default"/>
              <w:spacing w:before="40" w:after="40"/>
              <w:rPr>
                <w:rFonts w:ascii="Arial" w:hAnsi="Arial" w:cs="Arial"/>
                <w:b/>
                <w:bCs/>
                <w:sz w:val="18"/>
                <w:szCs w:val="18"/>
                <w:lang w:val="en-US"/>
              </w:rPr>
            </w:pPr>
            <w:r>
              <w:rPr>
                <w:rFonts w:ascii="Arial" w:hAnsi="Arial" w:cs="Arial"/>
                <w:b/>
                <w:bCs/>
                <w:sz w:val="18"/>
                <w:szCs w:val="18"/>
                <w:lang w:val="en-US"/>
              </w:rPr>
              <w:t>7. Complication Rates (Including Pulmonary Infection)</w:t>
            </w:r>
          </w:p>
          <w:p w14:paraId="5FFD7B74" w14:textId="77777777" w:rsidR="008E6859" w:rsidRDefault="008E6859" w:rsidP="008E6859">
            <w:pPr>
              <w:pStyle w:val="Default"/>
              <w:numPr>
                <w:ilvl w:val="0"/>
                <w:numId w:val="31"/>
              </w:numPr>
              <w:spacing w:before="40" w:after="40"/>
              <w:rPr>
                <w:rFonts w:ascii="Arial" w:hAnsi="Arial" w:cs="Arial"/>
                <w:sz w:val="18"/>
                <w:szCs w:val="18"/>
                <w:lang w:val="en-US"/>
              </w:rPr>
            </w:pPr>
            <w:r>
              <w:rPr>
                <w:rFonts w:ascii="Arial" w:hAnsi="Arial" w:cs="Arial"/>
                <w:b/>
                <w:bCs/>
                <w:sz w:val="18"/>
                <w:szCs w:val="18"/>
                <w:lang w:val="en-US"/>
              </w:rPr>
              <w:lastRenderedPageBreak/>
              <w:t>Effect Measure</w:t>
            </w:r>
            <w:r>
              <w:rPr>
                <w:rFonts w:ascii="Arial" w:hAnsi="Arial" w:cs="Arial"/>
                <w:sz w:val="18"/>
                <w:szCs w:val="18"/>
                <w:lang w:val="en-US"/>
              </w:rPr>
              <w:t xml:space="preserve">: </w:t>
            </w:r>
            <w:r>
              <w:rPr>
                <w:rFonts w:ascii="Arial" w:hAnsi="Arial" w:cs="Arial"/>
                <w:b/>
                <w:bCs/>
                <w:sz w:val="18"/>
                <w:szCs w:val="18"/>
                <w:lang w:val="en-US"/>
              </w:rPr>
              <w:t>Odds Ratio (OR)</w:t>
            </w:r>
          </w:p>
          <w:p w14:paraId="1A76080E" w14:textId="77777777" w:rsidR="008E6859" w:rsidRDefault="008E6859" w:rsidP="008E6859">
            <w:pPr>
              <w:pStyle w:val="Default"/>
              <w:numPr>
                <w:ilvl w:val="0"/>
                <w:numId w:val="31"/>
              </w:numPr>
              <w:spacing w:before="40" w:after="40"/>
              <w:rPr>
                <w:rFonts w:ascii="Arial" w:hAnsi="Arial" w:cs="Arial"/>
                <w:sz w:val="18"/>
                <w:szCs w:val="18"/>
                <w:lang w:val="en-US"/>
              </w:rPr>
            </w:pPr>
            <w:r>
              <w:rPr>
                <w:rFonts w:ascii="Arial" w:hAnsi="Arial" w:cs="Arial"/>
                <w:b/>
                <w:bCs/>
                <w:sz w:val="18"/>
                <w:szCs w:val="18"/>
                <w:lang w:val="en-US"/>
              </w:rPr>
              <w:t>Description</w:t>
            </w:r>
            <w:r>
              <w:rPr>
                <w:rFonts w:ascii="Arial" w:hAnsi="Arial" w:cs="Arial"/>
                <w:sz w:val="18"/>
                <w:szCs w:val="18"/>
                <w:lang w:val="en-US"/>
              </w:rPr>
              <w:t>: The odds ratio was used to compare the odds of experiencing any complications (including pulmonary infections) between the RAT and VAT groups.</w:t>
            </w:r>
          </w:p>
          <w:p w14:paraId="3D1FBEAD" w14:textId="77777777" w:rsidR="008E6859" w:rsidRDefault="008E6859" w:rsidP="008E6859">
            <w:pPr>
              <w:pStyle w:val="Default"/>
              <w:numPr>
                <w:ilvl w:val="0"/>
                <w:numId w:val="31"/>
              </w:numPr>
              <w:spacing w:before="40" w:after="40"/>
              <w:rPr>
                <w:rFonts w:ascii="Arial" w:hAnsi="Arial" w:cs="Arial"/>
                <w:sz w:val="18"/>
                <w:szCs w:val="18"/>
                <w:lang w:val="en-US"/>
              </w:rPr>
            </w:pPr>
            <w:r>
              <w:rPr>
                <w:rFonts w:ascii="Arial" w:hAnsi="Arial" w:cs="Arial"/>
                <w:b/>
                <w:bCs/>
                <w:sz w:val="18"/>
                <w:szCs w:val="18"/>
                <w:lang w:val="en-US"/>
              </w:rPr>
              <w:t>Reason for Choice</w:t>
            </w:r>
            <w:r>
              <w:rPr>
                <w:rFonts w:ascii="Arial" w:hAnsi="Arial" w:cs="Arial"/>
                <w:sz w:val="18"/>
                <w:szCs w:val="18"/>
                <w:lang w:val="en-US"/>
              </w:rPr>
              <w:t>: As complication rates are dichotomous (complication vs no complication), the odds ratio is the appropriate effect measure to compare the likelihood of complications between the two groups.</w:t>
            </w:r>
          </w:p>
          <w:p w14:paraId="05E2D887" w14:textId="77777777" w:rsidR="008E6859" w:rsidRDefault="008E6859" w:rsidP="008E6859">
            <w:pPr>
              <w:pStyle w:val="Default"/>
              <w:spacing w:before="40" w:after="40"/>
              <w:rPr>
                <w:rFonts w:ascii="Arial" w:hAnsi="Arial" w:cs="Arial"/>
                <w:b/>
                <w:bCs/>
                <w:sz w:val="18"/>
                <w:szCs w:val="18"/>
                <w:lang w:val="en-US"/>
              </w:rPr>
            </w:pPr>
            <w:r>
              <w:rPr>
                <w:rFonts w:ascii="Arial" w:hAnsi="Arial" w:cs="Arial"/>
                <w:b/>
                <w:bCs/>
                <w:sz w:val="18"/>
                <w:szCs w:val="18"/>
                <w:lang w:val="en-US"/>
              </w:rPr>
              <w:t>8. Total Hospitalization Costs</w:t>
            </w:r>
          </w:p>
          <w:p w14:paraId="6A99792C" w14:textId="77777777" w:rsidR="008E6859" w:rsidRDefault="008E6859" w:rsidP="008E6859">
            <w:pPr>
              <w:pStyle w:val="Default"/>
              <w:numPr>
                <w:ilvl w:val="0"/>
                <w:numId w:val="32"/>
              </w:numPr>
              <w:spacing w:before="40" w:after="40"/>
              <w:rPr>
                <w:rFonts w:ascii="Arial" w:hAnsi="Arial" w:cs="Arial"/>
                <w:sz w:val="18"/>
                <w:szCs w:val="18"/>
                <w:lang w:val="en-US"/>
              </w:rPr>
            </w:pPr>
            <w:r>
              <w:rPr>
                <w:rFonts w:ascii="Arial" w:hAnsi="Arial" w:cs="Arial"/>
                <w:b/>
                <w:bCs/>
                <w:sz w:val="18"/>
                <w:szCs w:val="18"/>
                <w:lang w:val="en-US"/>
              </w:rPr>
              <w:t>Effect Measure</w:t>
            </w:r>
            <w:r>
              <w:rPr>
                <w:rFonts w:ascii="Arial" w:hAnsi="Arial" w:cs="Arial"/>
                <w:sz w:val="18"/>
                <w:szCs w:val="18"/>
                <w:lang w:val="en-US"/>
              </w:rPr>
              <w:t xml:space="preserve">: </w:t>
            </w:r>
            <w:r>
              <w:rPr>
                <w:rFonts w:ascii="Arial" w:hAnsi="Arial" w:cs="Arial"/>
                <w:b/>
                <w:bCs/>
                <w:sz w:val="18"/>
                <w:szCs w:val="18"/>
                <w:lang w:val="en-US"/>
              </w:rPr>
              <w:t>Mean Difference (MD)</w:t>
            </w:r>
          </w:p>
          <w:p w14:paraId="1CCA8DCA" w14:textId="77777777" w:rsidR="008E6859" w:rsidRDefault="008E6859" w:rsidP="008E6859">
            <w:pPr>
              <w:pStyle w:val="Default"/>
              <w:numPr>
                <w:ilvl w:val="0"/>
                <w:numId w:val="32"/>
              </w:numPr>
              <w:spacing w:before="40" w:after="40"/>
              <w:rPr>
                <w:rFonts w:ascii="Arial" w:hAnsi="Arial" w:cs="Arial"/>
                <w:sz w:val="18"/>
                <w:szCs w:val="18"/>
                <w:lang w:val="en-US"/>
              </w:rPr>
            </w:pPr>
            <w:r>
              <w:rPr>
                <w:rFonts w:ascii="Arial" w:hAnsi="Arial" w:cs="Arial"/>
                <w:b/>
                <w:bCs/>
                <w:sz w:val="18"/>
                <w:szCs w:val="18"/>
                <w:lang w:val="en-US"/>
              </w:rPr>
              <w:t>Description</w:t>
            </w:r>
            <w:r>
              <w:rPr>
                <w:rFonts w:ascii="Arial" w:hAnsi="Arial" w:cs="Arial"/>
                <w:sz w:val="18"/>
                <w:szCs w:val="18"/>
                <w:lang w:val="en-US"/>
              </w:rPr>
              <w:t>: The mean difference was used to compare the total hospitalization costs between RAT and VAT groups.</w:t>
            </w:r>
          </w:p>
          <w:p w14:paraId="21AE3B14" w14:textId="77777777" w:rsidR="008E6859" w:rsidRDefault="008E6859" w:rsidP="008E6859">
            <w:pPr>
              <w:pStyle w:val="Default"/>
              <w:numPr>
                <w:ilvl w:val="0"/>
                <w:numId w:val="32"/>
              </w:numPr>
              <w:spacing w:before="40" w:after="40"/>
              <w:rPr>
                <w:rFonts w:ascii="Arial" w:hAnsi="Arial" w:cs="Arial"/>
                <w:sz w:val="18"/>
                <w:szCs w:val="18"/>
                <w:lang w:val="en-US"/>
              </w:rPr>
            </w:pPr>
            <w:r>
              <w:rPr>
                <w:rFonts w:ascii="Arial" w:hAnsi="Arial" w:cs="Arial"/>
                <w:b/>
                <w:bCs/>
                <w:sz w:val="18"/>
                <w:szCs w:val="18"/>
                <w:lang w:val="en-US"/>
              </w:rPr>
              <w:t>Reason for Choice</w:t>
            </w:r>
            <w:r>
              <w:rPr>
                <w:rFonts w:ascii="Arial" w:hAnsi="Arial" w:cs="Arial"/>
                <w:sz w:val="18"/>
                <w:szCs w:val="18"/>
                <w:lang w:val="en-US"/>
              </w:rPr>
              <w:t>: Hospitalization costs are typically measured as continuous data, so the mean difference was used to compare the average cost differences between the two surgical approaches.</w:t>
            </w:r>
          </w:p>
          <w:p w14:paraId="341D26B0" w14:textId="77777777" w:rsidR="008E6859" w:rsidRDefault="008E6859" w:rsidP="008E6859">
            <w:pPr>
              <w:pStyle w:val="Default"/>
              <w:spacing w:before="40" w:after="40"/>
              <w:rPr>
                <w:rFonts w:ascii="Arial" w:hAnsi="Arial" w:cs="Arial"/>
                <w:b/>
                <w:bCs/>
                <w:sz w:val="18"/>
                <w:szCs w:val="18"/>
                <w:lang w:val="en-US"/>
              </w:rPr>
            </w:pPr>
            <w:r>
              <w:rPr>
                <w:rFonts w:ascii="Arial" w:hAnsi="Arial" w:cs="Arial"/>
                <w:b/>
                <w:bCs/>
                <w:sz w:val="18"/>
                <w:szCs w:val="18"/>
                <w:lang w:val="en-US"/>
              </w:rPr>
              <w:t>9. Learning Curve Metrics</w:t>
            </w:r>
          </w:p>
          <w:p w14:paraId="5D61FF29" w14:textId="77777777" w:rsidR="008E6859" w:rsidRDefault="008E6859" w:rsidP="008E6859">
            <w:pPr>
              <w:pStyle w:val="Default"/>
              <w:numPr>
                <w:ilvl w:val="0"/>
                <w:numId w:val="33"/>
              </w:numPr>
              <w:spacing w:before="40" w:after="40"/>
              <w:rPr>
                <w:rFonts w:ascii="Arial" w:hAnsi="Arial" w:cs="Arial"/>
                <w:sz w:val="18"/>
                <w:szCs w:val="18"/>
                <w:lang w:val="en-US"/>
              </w:rPr>
            </w:pPr>
            <w:r>
              <w:rPr>
                <w:rFonts w:ascii="Arial" w:hAnsi="Arial" w:cs="Arial"/>
                <w:b/>
                <w:bCs/>
                <w:sz w:val="18"/>
                <w:szCs w:val="18"/>
                <w:lang w:val="en-US"/>
              </w:rPr>
              <w:t>Effect Measure</w:t>
            </w:r>
            <w:r>
              <w:rPr>
                <w:rFonts w:ascii="Arial" w:hAnsi="Arial" w:cs="Arial"/>
                <w:sz w:val="18"/>
                <w:szCs w:val="18"/>
                <w:lang w:val="en-US"/>
              </w:rPr>
              <w:t xml:space="preserve">: </w:t>
            </w:r>
            <w:r>
              <w:rPr>
                <w:rFonts w:ascii="Arial" w:hAnsi="Arial" w:cs="Arial"/>
                <w:b/>
                <w:bCs/>
                <w:sz w:val="18"/>
                <w:szCs w:val="18"/>
                <w:lang w:val="en-US"/>
              </w:rPr>
              <w:t>Mean Difference (MD)</w:t>
            </w:r>
          </w:p>
          <w:p w14:paraId="13869DD7" w14:textId="77777777" w:rsidR="008E6859" w:rsidRDefault="008E6859" w:rsidP="008E6859">
            <w:pPr>
              <w:pStyle w:val="Default"/>
              <w:numPr>
                <w:ilvl w:val="0"/>
                <w:numId w:val="33"/>
              </w:numPr>
              <w:spacing w:before="40" w:after="40"/>
              <w:rPr>
                <w:rFonts w:ascii="Arial" w:hAnsi="Arial" w:cs="Arial"/>
                <w:sz w:val="18"/>
                <w:szCs w:val="18"/>
                <w:lang w:val="en-US"/>
              </w:rPr>
            </w:pPr>
            <w:r>
              <w:rPr>
                <w:rFonts w:ascii="Arial" w:hAnsi="Arial" w:cs="Arial"/>
                <w:b/>
                <w:bCs/>
                <w:sz w:val="18"/>
                <w:szCs w:val="18"/>
                <w:lang w:val="en-US"/>
              </w:rPr>
              <w:t>Description</w:t>
            </w:r>
            <w:r>
              <w:rPr>
                <w:rFonts w:ascii="Arial" w:hAnsi="Arial" w:cs="Arial"/>
                <w:sz w:val="18"/>
                <w:szCs w:val="18"/>
                <w:lang w:val="en-US"/>
              </w:rPr>
              <w:t>: The mean difference was used to compare the operative time or complication rates during the learning curve phase of RAT versus VAT procedures.</w:t>
            </w:r>
          </w:p>
          <w:p w14:paraId="2E6201B2" w14:textId="77777777" w:rsidR="008E6859" w:rsidRDefault="008E6859" w:rsidP="008E6859">
            <w:pPr>
              <w:pStyle w:val="Default"/>
              <w:numPr>
                <w:ilvl w:val="0"/>
                <w:numId w:val="33"/>
              </w:numPr>
              <w:spacing w:before="40" w:after="40"/>
              <w:rPr>
                <w:rFonts w:ascii="Arial" w:hAnsi="Arial" w:cs="Arial"/>
                <w:sz w:val="18"/>
                <w:szCs w:val="18"/>
                <w:lang w:val="en-US"/>
              </w:rPr>
            </w:pPr>
            <w:r>
              <w:rPr>
                <w:rFonts w:ascii="Arial" w:hAnsi="Arial" w:cs="Arial"/>
                <w:b/>
                <w:bCs/>
                <w:sz w:val="18"/>
                <w:szCs w:val="18"/>
                <w:lang w:val="en-US"/>
              </w:rPr>
              <w:t>Reason for Choice</w:t>
            </w:r>
            <w:r>
              <w:rPr>
                <w:rFonts w:ascii="Arial" w:hAnsi="Arial" w:cs="Arial"/>
                <w:sz w:val="18"/>
                <w:szCs w:val="18"/>
                <w:lang w:val="en-US"/>
              </w:rPr>
              <w:t>: As the learning curve metrics (such as operative time) are continuous, the mean difference is the most appropriate effect measure for comparing the differences in outcomes over time between the two techniques.</w:t>
            </w:r>
          </w:p>
          <w:p w14:paraId="00E7D32C" w14:textId="77777777" w:rsidR="008E6859" w:rsidRDefault="008E6859" w:rsidP="008E6859">
            <w:pPr>
              <w:pStyle w:val="Default"/>
              <w:spacing w:before="40" w:after="40"/>
              <w:rPr>
                <w:rFonts w:ascii="Arial" w:hAnsi="Arial" w:cs="Arial"/>
                <w:b/>
                <w:bCs/>
                <w:sz w:val="18"/>
                <w:szCs w:val="18"/>
                <w:lang w:val="en-US"/>
              </w:rPr>
            </w:pPr>
            <w:r>
              <w:rPr>
                <w:rFonts w:ascii="Arial" w:hAnsi="Arial" w:cs="Arial"/>
                <w:b/>
                <w:bCs/>
                <w:sz w:val="18"/>
                <w:szCs w:val="18"/>
                <w:lang w:val="en-US"/>
              </w:rPr>
              <w:t>10. 30-Day and 90-Day Mortality</w:t>
            </w:r>
          </w:p>
          <w:p w14:paraId="589CF9BA" w14:textId="77777777" w:rsidR="008E6859" w:rsidRDefault="008E6859" w:rsidP="008E6859">
            <w:pPr>
              <w:pStyle w:val="Default"/>
              <w:numPr>
                <w:ilvl w:val="0"/>
                <w:numId w:val="34"/>
              </w:numPr>
              <w:spacing w:before="40" w:after="40"/>
              <w:rPr>
                <w:rFonts w:ascii="Arial" w:hAnsi="Arial" w:cs="Arial"/>
                <w:sz w:val="18"/>
                <w:szCs w:val="18"/>
                <w:lang w:val="en-US"/>
              </w:rPr>
            </w:pPr>
            <w:r>
              <w:rPr>
                <w:rFonts w:ascii="Arial" w:hAnsi="Arial" w:cs="Arial"/>
                <w:b/>
                <w:bCs/>
                <w:sz w:val="18"/>
                <w:szCs w:val="18"/>
                <w:lang w:val="en-US"/>
              </w:rPr>
              <w:t>Effect Measure</w:t>
            </w:r>
            <w:r>
              <w:rPr>
                <w:rFonts w:ascii="Arial" w:hAnsi="Arial" w:cs="Arial"/>
                <w:sz w:val="18"/>
                <w:szCs w:val="18"/>
                <w:lang w:val="en-US"/>
              </w:rPr>
              <w:t xml:space="preserve">: </w:t>
            </w:r>
            <w:r>
              <w:rPr>
                <w:rFonts w:ascii="Arial" w:hAnsi="Arial" w:cs="Arial"/>
                <w:b/>
                <w:bCs/>
                <w:sz w:val="18"/>
                <w:szCs w:val="18"/>
                <w:lang w:val="en-US"/>
              </w:rPr>
              <w:t>Odds Ratio (OR)</w:t>
            </w:r>
          </w:p>
          <w:p w14:paraId="19253E00" w14:textId="77777777" w:rsidR="008E6859" w:rsidRDefault="008E6859" w:rsidP="008E6859">
            <w:pPr>
              <w:pStyle w:val="Default"/>
              <w:numPr>
                <w:ilvl w:val="0"/>
                <w:numId w:val="34"/>
              </w:numPr>
              <w:spacing w:before="40" w:after="40"/>
              <w:rPr>
                <w:rFonts w:ascii="Arial" w:hAnsi="Arial" w:cs="Arial"/>
                <w:sz w:val="18"/>
                <w:szCs w:val="18"/>
                <w:lang w:val="en-US"/>
              </w:rPr>
            </w:pPr>
            <w:r>
              <w:rPr>
                <w:rFonts w:ascii="Arial" w:hAnsi="Arial" w:cs="Arial"/>
                <w:b/>
                <w:bCs/>
                <w:sz w:val="18"/>
                <w:szCs w:val="18"/>
                <w:lang w:val="en-US"/>
              </w:rPr>
              <w:t>Description</w:t>
            </w:r>
            <w:r>
              <w:rPr>
                <w:rFonts w:ascii="Arial" w:hAnsi="Arial" w:cs="Arial"/>
                <w:sz w:val="18"/>
                <w:szCs w:val="18"/>
                <w:lang w:val="en-US"/>
              </w:rPr>
              <w:t xml:space="preserve">: The odds ratio was used to compare the odds of mortality </w:t>
            </w:r>
            <w:proofErr w:type="gramStart"/>
            <w:r>
              <w:rPr>
                <w:rFonts w:ascii="Arial" w:hAnsi="Arial" w:cs="Arial"/>
                <w:sz w:val="18"/>
                <w:szCs w:val="18"/>
                <w:lang w:val="en-US"/>
              </w:rPr>
              <w:t>at</w:t>
            </w:r>
            <w:proofErr w:type="gramEnd"/>
            <w:r>
              <w:rPr>
                <w:rFonts w:ascii="Arial" w:hAnsi="Arial" w:cs="Arial"/>
                <w:sz w:val="18"/>
                <w:szCs w:val="18"/>
                <w:lang w:val="en-US"/>
              </w:rPr>
              <w:t xml:space="preserve"> 30 days and 90 days between the RAT and VAT groups.</w:t>
            </w:r>
          </w:p>
          <w:p w14:paraId="44C83461" w14:textId="77777777" w:rsidR="008E6859" w:rsidRDefault="008E6859" w:rsidP="008E6859">
            <w:pPr>
              <w:pStyle w:val="Default"/>
              <w:numPr>
                <w:ilvl w:val="0"/>
                <w:numId w:val="34"/>
              </w:numPr>
              <w:spacing w:before="40" w:after="40"/>
              <w:rPr>
                <w:rFonts w:ascii="Arial" w:hAnsi="Arial" w:cs="Arial"/>
                <w:sz w:val="18"/>
                <w:szCs w:val="18"/>
                <w:lang w:val="en-US"/>
              </w:rPr>
            </w:pPr>
            <w:r>
              <w:rPr>
                <w:rFonts w:ascii="Arial" w:hAnsi="Arial" w:cs="Arial"/>
                <w:b/>
                <w:bCs/>
                <w:sz w:val="18"/>
                <w:szCs w:val="18"/>
                <w:lang w:val="en-US"/>
              </w:rPr>
              <w:t>Reason for Choice</w:t>
            </w:r>
            <w:r>
              <w:rPr>
                <w:rFonts w:ascii="Arial" w:hAnsi="Arial" w:cs="Arial"/>
                <w:sz w:val="18"/>
                <w:szCs w:val="18"/>
                <w:lang w:val="en-US"/>
              </w:rPr>
              <w:t>: Mortality is a dichotomous outcome (alive vs deceased), so the odds ratio is used to measure the relative odds of death between the two groups at each time point.</w:t>
            </w:r>
          </w:p>
          <w:p w14:paraId="014B552B" w14:textId="35C65AAB" w:rsidR="00FB3483" w:rsidRDefault="00FB3483" w:rsidP="005979B8">
            <w:pPr>
              <w:pStyle w:val="Default"/>
              <w:spacing w:before="40" w:after="40"/>
              <w:rPr>
                <w:rFonts w:ascii="Arial" w:hAnsi="Arial" w:cs="Arial"/>
                <w:sz w:val="18"/>
                <w:szCs w:val="18"/>
              </w:rPr>
            </w:pPr>
          </w:p>
        </w:tc>
        <w:tc>
          <w:tcPr>
            <w:tcW w:w="1200" w:type="dxa"/>
            <w:tcBorders>
              <w:top w:val="single" w:sz="5" w:space="0" w:color="000000"/>
              <w:left w:val="single" w:sz="5" w:space="0" w:color="000000"/>
              <w:bottom w:val="single" w:sz="5" w:space="0" w:color="000000"/>
              <w:right w:val="single" w:sz="5" w:space="0" w:color="000000"/>
            </w:tcBorders>
          </w:tcPr>
          <w:p w14:paraId="420F1455" w14:textId="77777777" w:rsidR="00FB3483" w:rsidRDefault="00FB3483" w:rsidP="005979B8">
            <w:pPr>
              <w:pStyle w:val="Default"/>
              <w:spacing w:before="40" w:after="40"/>
              <w:rPr>
                <w:rFonts w:ascii="Arial" w:hAnsi="Arial" w:cs="Arial"/>
                <w:color w:val="auto"/>
                <w:sz w:val="18"/>
                <w:szCs w:val="18"/>
              </w:rPr>
            </w:pPr>
          </w:p>
        </w:tc>
      </w:tr>
      <w:tr w:rsidR="00930A31"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Default="00930A31" w:rsidP="005979B8">
            <w:pPr>
              <w:pStyle w:val="Default"/>
              <w:spacing w:before="40" w:after="40"/>
              <w:rPr>
                <w:rFonts w:ascii="Arial" w:hAnsi="Arial" w:cs="Arial"/>
                <w:sz w:val="18"/>
                <w:szCs w:val="18"/>
              </w:rPr>
            </w:pPr>
            <w:bookmarkStart w:id="4" w:name="_Hlk209610549"/>
            <w:bookmarkEnd w:id="3"/>
            <w:r>
              <w:rPr>
                <w:rFonts w:ascii="Arial" w:hAnsi="Arial" w:cs="Arial"/>
                <w:sz w:val="18"/>
                <w:szCs w:val="18"/>
              </w:rPr>
              <w:lastRenderedPageBreak/>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02C79817" w14:textId="77777777" w:rsidR="001E5CFD" w:rsidRDefault="001E5CFD" w:rsidP="001E5CFD">
            <w:pPr>
              <w:pStyle w:val="Default"/>
              <w:spacing w:before="40" w:after="40"/>
              <w:rPr>
                <w:rFonts w:ascii="Arial" w:hAnsi="Arial" w:cs="Arial"/>
                <w:b/>
                <w:bCs/>
                <w:sz w:val="18"/>
                <w:szCs w:val="18"/>
                <w:lang w:val="en-US"/>
              </w:rPr>
            </w:pPr>
            <w:r>
              <w:rPr>
                <w:rFonts w:ascii="Arial" w:hAnsi="Arial" w:cs="Arial"/>
                <w:b/>
                <w:bCs/>
                <w:sz w:val="18"/>
                <w:szCs w:val="18"/>
                <w:lang w:val="en-US"/>
              </w:rPr>
              <w:t>Processes for Deciding Study Eligibility for Each Synthesis</w:t>
            </w:r>
          </w:p>
          <w:p w14:paraId="3E226E51" w14:textId="77777777" w:rsidR="001E5CFD" w:rsidRDefault="001E5CFD" w:rsidP="001E5CFD">
            <w:pPr>
              <w:pStyle w:val="Default"/>
              <w:spacing w:before="40" w:after="40"/>
              <w:rPr>
                <w:rFonts w:ascii="Arial" w:hAnsi="Arial" w:cs="Arial"/>
                <w:sz w:val="18"/>
                <w:szCs w:val="18"/>
                <w:lang w:val="en-US"/>
              </w:rPr>
            </w:pPr>
            <w:r>
              <w:rPr>
                <w:rFonts w:ascii="Arial" w:hAnsi="Arial" w:cs="Arial"/>
                <w:sz w:val="18"/>
                <w:szCs w:val="18"/>
                <w:lang w:val="en-US"/>
              </w:rPr>
              <w:t>The process of deciding which studies were eligible for inclusion in each synthesis followed a clear and systematic approach. This approach involved careful screening and categorization of studies based on predefined inclusion criteria, intervention characteristics, and outcome measures. Below is a detailed description of the steps taken:</w:t>
            </w:r>
          </w:p>
          <w:p w14:paraId="49EEE99A" w14:textId="77777777" w:rsidR="001E5CFD" w:rsidRDefault="001E5CFD" w:rsidP="001E5CFD">
            <w:pPr>
              <w:pStyle w:val="Default"/>
              <w:spacing w:before="40" w:after="40"/>
              <w:rPr>
                <w:rFonts w:ascii="Arial" w:hAnsi="Arial" w:cs="Arial"/>
                <w:b/>
                <w:bCs/>
                <w:sz w:val="18"/>
                <w:szCs w:val="18"/>
                <w:lang w:val="en-US"/>
              </w:rPr>
            </w:pPr>
            <w:r>
              <w:rPr>
                <w:rFonts w:ascii="Arial" w:hAnsi="Arial" w:cs="Arial"/>
                <w:b/>
                <w:bCs/>
                <w:sz w:val="18"/>
                <w:szCs w:val="18"/>
                <w:lang w:val="en-US"/>
              </w:rPr>
              <w:t>1. Defining Inclusion Criteria</w:t>
            </w:r>
          </w:p>
          <w:p w14:paraId="6D84910F" w14:textId="77777777" w:rsidR="001E5CFD" w:rsidRDefault="001E5CFD" w:rsidP="001E5CFD">
            <w:pPr>
              <w:pStyle w:val="Default"/>
              <w:numPr>
                <w:ilvl w:val="0"/>
                <w:numId w:val="35"/>
              </w:numPr>
              <w:spacing w:before="40" w:after="40"/>
              <w:rPr>
                <w:rFonts w:ascii="Arial" w:hAnsi="Arial" w:cs="Arial"/>
                <w:sz w:val="18"/>
                <w:szCs w:val="18"/>
                <w:lang w:val="en-US"/>
              </w:rPr>
            </w:pPr>
            <w:r>
              <w:rPr>
                <w:rFonts w:ascii="Arial" w:hAnsi="Arial" w:cs="Arial"/>
                <w:b/>
                <w:bCs/>
                <w:sz w:val="18"/>
                <w:szCs w:val="18"/>
                <w:lang w:val="en-US"/>
              </w:rPr>
              <w:t>Predefined Eligibility Criteria</w:t>
            </w:r>
            <w:r>
              <w:rPr>
                <w:rFonts w:ascii="Arial" w:hAnsi="Arial" w:cs="Arial"/>
                <w:sz w:val="18"/>
                <w:szCs w:val="18"/>
                <w:lang w:val="en-US"/>
              </w:rPr>
              <w:t>:</w:t>
            </w:r>
            <w:r>
              <w:rPr>
                <w:rFonts w:ascii="Arial" w:hAnsi="Arial" w:cs="Arial"/>
                <w:sz w:val="18"/>
                <w:szCs w:val="18"/>
                <w:lang w:val="en-US"/>
              </w:rPr>
              <w:br/>
              <w:t xml:space="preserve">Prior to starting the study selection process, eligibility criteria were clearly defined using the </w:t>
            </w:r>
            <w:r>
              <w:rPr>
                <w:rFonts w:ascii="Arial" w:hAnsi="Arial" w:cs="Arial"/>
                <w:b/>
                <w:bCs/>
                <w:sz w:val="18"/>
                <w:szCs w:val="18"/>
                <w:lang w:val="en-US"/>
              </w:rPr>
              <w:t>PICOS framework</w:t>
            </w:r>
            <w:r>
              <w:rPr>
                <w:rFonts w:ascii="Arial" w:hAnsi="Arial" w:cs="Arial"/>
                <w:sz w:val="18"/>
                <w:szCs w:val="18"/>
                <w:lang w:val="en-US"/>
              </w:rPr>
              <w:t xml:space="preserve"> (Population, Intervention, Comparison, Outcome, Study design). Only studies that met </w:t>
            </w:r>
            <w:proofErr w:type="gramStart"/>
            <w:r>
              <w:rPr>
                <w:rFonts w:ascii="Arial" w:hAnsi="Arial" w:cs="Arial"/>
                <w:sz w:val="18"/>
                <w:szCs w:val="18"/>
                <w:lang w:val="en-US"/>
              </w:rPr>
              <w:t>all of</w:t>
            </w:r>
            <w:proofErr w:type="gramEnd"/>
            <w:r>
              <w:rPr>
                <w:rFonts w:ascii="Arial" w:hAnsi="Arial" w:cs="Arial"/>
                <w:sz w:val="18"/>
                <w:szCs w:val="18"/>
                <w:lang w:val="en-US"/>
              </w:rPr>
              <w:t xml:space="preserve"> these criteria were considered for inclusion in the synthesis.</w:t>
            </w:r>
          </w:p>
          <w:p w14:paraId="11BDDDAB" w14:textId="77777777" w:rsidR="001E5CFD" w:rsidRDefault="001E5CFD" w:rsidP="001E5CFD">
            <w:pPr>
              <w:pStyle w:val="Default"/>
              <w:numPr>
                <w:ilvl w:val="1"/>
                <w:numId w:val="35"/>
              </w:numPr>
              <w:spacing w:before="40" w:after="40"/>
              <w:rPr>
                <w:rFonts w:ascii="Arial" w:hAnsi="Arial" w:cs="Arial"/>
                <w:sz w:val="18"/>
                <w:szCs w:val="18"/>
                <w:lang w:val="en-US"/>
              </w:rPr>
            </w:pPr>
            <w:r>
              <w:rPr>
                <w:rFonts w:ascii="Arial" w:hAnsi="Arial" w:cs="Arial"/>
                <w:b/>
                <w:bCs/>
                <w:sz w:val="18"/>
                <w:szCs w:val="18"/>
                <w:lang w:val="en-US"/>
              </w:rPr>
              <w:t>Population</w:t>
            </w:r>
            <w:r>
              <w:rPr>
                <w:rFonts w:ascii="Arial" w:hAnsi="Arial" w:cs="Arial"/>
                <w:sz w:val="18"/>
                <w:szCs w:val="18"/>
                <w:lang w:val="en-US"/>
              </w:rPr>
              <w:t>: Studies involving patients undergoing thymectomy for thymoma.</w:t>
            </w:r>
          </w:p>
          <w:p w14:paraId="3BEDAE48" w14:textId="77777777" w:rsidR="001E5CFD" w:rsidRDefault="001E5CFD" w:rsidP="001E5CFD">
            <w:pPr>
              <w:pStyle w:val="Default"/>
              <w:numPr>
                <w:ilvl w:val="1"/>
                <w:numId w:val="35"/>
              </w:numPr>
              <w:spacing w:before="40" w:after="40"/>
              <w:rPr>
                <w:rFonts w:ascii="Arial" w:hAnsi="Arial" w:cs="Arial"/>
                <w:sz w:val="18"/>
                <w:szCs w:val="18"/>
                <w:lang w:val="en-US"/>
              </w:rPr>
            </w:pPr>
            <w:r>
              <w:rPr>
                <w:rFonts w:ascii="Arial" w:hAnsi="Arial" w:cs="Arial"/>
                <w:b/>
                <w:bCs/>
                <w:sz w:val="18"/>
                <w:szCs w:val="18"/>
                <w:lang w:val="en-US"/>
              </w:rPr>
              <w:t>Intervention</w:t>
            </w:r>
            <w:r>
              <w:rPr>
                <w:rFonts w:ascii="Arial" w:hAnsi="Arial" w:cs="Arial"/>
                <w:sz w:val="18"/>
                <w:szCs w:val="18"/>
                <w:lang w:val="en-US"/>
              </w:rPr>
              <w:t>: Robot-assisted thymectomy (RAT) or video-assisted thoracoscopic thymectomy (VAT).</w:t>
            </w:r>
          </w:p>
          <w:p w14:paraId="2843CCBC" w14:textId="77777777" w:rsidR="001E5CFD" w:rsidRDefault="001E5CFD" w:rsidP="001E5CFD">
            <w:pPr>
              <w:pStyle w:val="Default"/>
              <w:numPr>
                <w:ilvl w:val="1"/>
                <w:numId w:val="35"/>
              </w:numPr>
              <w:spacing w:before="40" w:after="40"/>
              <w:rPr>
                <w:rFonts w:ascii="Arial" w:hAnsi="Arial" w:cs="Arial"/>
                <w:sz w:val="18"/>
                <w:szCs w:val="18"/>
                <w:lang w:val="en-US"/>
              </w:rPr>
            </w:pPr>
            <w:r>
              <w:rPr>
                <w:rFonts w:ascii="Arial" w:hAnsi="Arial" w:cs="Arial"/>
                <w:b/>
                <w:bCs/>
                <w:sz w:val="18"/>
                <w:szCs w:val="18"/>
                <w:lang w:val="en-US"/>
              </w:rPr>
              <w:t>Comparison</w:t>
            </w:r>
            <w:r>
              <w:rPr>
                <w:rFonts w:ascii="Arial" w:hAnsi="Arial" w:cs="Arial"/>
                <w:sz w:val="18"/>
                <w:szCs w:val="18"/>
                <w:lang w:val="en-US"/>
              </w:rPr>
              <w:t>: Studies comparing RAT to VAT.</w:t>
            </w:r>
          </w:p>
          <w:p w14:paraId="4C121433" w14:textId="77777777" w:rsidR="001E5CFD" w:rsidRDefault="001E5CFD" w:rsidP="001E5CFD">
            <w:pPr>
              <w:pStyle w:val="Default"/>
              <w:numPr>
                <w:ilvl w:val="1"/>
                <w:numId w:val="35"/>
              </w:numPr>
              <w:spacing w:before="40" w:after="40"/>
              <w:rPr>
                <w:rFonts w:ascii="Arial" w:hAnsi="Arial" w:cs="Arial"/>
                <w:sz w:val="18"/>
                <w:szCs w:val="18"/>
                <w:lang w:val="en-US"/>
              </w:rPr>
            </w:pPr>
            <w:r>
              <w:rPr>
                <w:rFonts w:ascii="Arial" w:hAnsi="Arial" w:cs="Arial"/>
                <w:b/>
                <w:bCs/>
                <w:sz w:val="18"/>
                <w:szCs w:val="18"/>
                <w:lang w:val="en-US"/>
              </w:rPr>
              <w:t>Outcome</w:t>
            </w:r>
            <w:r>
              <w:rPr>
                <w:rFonts w:ascii="Arial" w:hAnsi="Arial" w:cs="Arial"/>
                <w:sz w:val="18"/>
                <w:szCs w:val="18"/>
                <w:lang w:val="en-US"/>
              </w:rPr>
              <w:t>: Relevant perioperative outcomes, complications, costs, and survival data.</w:t>
            </w:r>
          </w:p>
          <w:p w14:paraId="6C9DC270" w14:textId="77777777" w:rsidR="001E5CFD" w:rsidRDefault="001E5CFD" w:rsidP="001E5CFD">
            <w:pPr>
              <w:pStyle w:val="Default"/>
              <w:numPr>
                <w:ilvl w:val="1"/>
                <w:numId w:val="35"/>
              </w:numPr>
              <w:spacing w:before="40" w:after="40"/>
              <w:rPr>
                <w:rFonts w:ascii="Arial" w:hAnsi="Arial" w:cs="Arial"/>
                <w:sz w:val="18"/>
                <w:szCs w:val="18"/>
                <w:lang w:val="en-US"/>
              </w:rPr>
            </w:pPr>
            <w:r>
              <w:rPr>
                <w:rFonts w:ascii="Arial" w:hAnsi="Arial" w:cs="Arial"/>
                <w:b/>
                <w:bCs/>
                <w:sz w:val="18"/>
                <w:szCs w:val="18"/>
                <w:lang w:val="en-US"/>
              </w:rPr>
              <w:lastRenderedPageBreak/>
              <w:t>Study Design</w:t>
            </w:r>
            <w:r>
              <w:rPr>
                <w:rFonts w:ascii="Arial" w:hAnsi="Arial" w:cs="Arial"/>
                <w:sz w:val="18"/>
                <w:szCs w:val="18"/>
                <w:lang w:val="en-US"/>
              </w:rPr>
              <w:t>: Randomized controlled trials (RCTs), cohort studies, and other comparative studies.</w:t>
            </w:r>
          </w:p>
          <w:p w14:paraId="7B3941B0" w14:textId="77777777" w:rsidR="001E5CFD" w:rsidRDefault="001E5CFD" w:rsidP="001E5CFD">
            <w:pPr>
              <w:pStyle w:val="Default"/>
              <w:numPr>
                <w:ilvl w:val="0"/>
                <w:numId w:val="35"/>
              </w:numPr>
              <w:spacing w:before="40" w:after="40"/>
              <w:rPr>
                <w:rFonts w:ascii="Arial" w:hAnsi="Arial" w:cs="Arial"/>
                <w:sz w:val="18"/>
                <w:szCs w:val="18"/>
                <w:lang w:val="en-US"/>
              </w:rPr>
            </w:pPr>
            <w:r>
              <w:rPr>
                <w:rFonts w:ascii="Arial" w:hAnsi="Arial" w:cs="Arial"/>
                <w:b/>
                <w:bCs/>
                <w:sz w:val="18"/>
                <w:szCs w:val="18"/>
                <w:lang w:val="en-US"/>
              </w:rPr>
              <w:t>Exclusion Criteria</w:t>
            </w:r>
            <w:r>
              <w:rPr>
                <w:rFonts w:ascii="Arial" w:hAnsi="Arial" w:cs="Arial"/>
                <w:sz w:val="18"/>
                <w:szCs w:val="18"/>
                <w:lang w:val="en-US"/>
              </w:rPr>
              <w:t>:</w:t>
            </w:r>
            <w:r>
              <w:rPr>
                <w:rFonts w:ascii="Arial" w:hAnsi="Arial" w:cs="Arial"/>
                <w:sz w:val="18"/>
                <w:szCs w:val="18"/>
                <w:lang w:val="en-US"/>
              </w:rPr>
              <w:br/>
              <w:t>Studies were excluded if they were:</w:t>
            </w:r>
          </w:p>
          <w:p w14:paraId="5E99F8A4" w14:textId="77777777" w:rsidR="001E5CFD" w:rsidRDefault="001E5CFD" w:rsidP="001E5CFD">
            <w:pPr>
              <w:pStyle w:val="Default"/>
              <w:numPr>
                <w:ilvl w:val="1"/>
                <w:numId w:val="35"/>
              </w:numPr>
              <w:spacing w:before="40" w:after="40"/>
              <w:rPr>
                <w:rFonts w:ascii="Arial" w:hAnsi="Arial" w:cs="Arial"/>
                <w:sz w:val="18"/>
                <w:szCs w:val="18"/>
                <w:lang w:val="en-US"/>
              </w:rPr>
            </w:pPr>
            <w:r>
              <w:rPr>
                <w:rFonts w:ascii="Arial" w:hAnsi="Arial" w:cs="Arial"/>
                <w:sz w:val="18"/>
                <w:szCs w:val="18"/>
                <w:lang w:val="en-US"/>
              </w:rPr>
              <w:t>Case reports, reviews, conference abstracts, or single-arm studies.</w:t>
            </w:r>
          </w:p>
          <w:p w14:paraId="53E4A795" w14:textId="77777777" w:rsidR="001E5CFD" w:rsidRDefault="001E5CFD" w:rsidP="001E5CFD">
            <w:pPr>
              <w:pStyle w:val="Default"/>
              <w:numPr>
                <w:ilvl w:val="1"/>
                <w:numId w:val="35"/>
              </w:numPr>
              <w:spacing w:before="40" w:after="40"/>
              <w:rPr>
                <w:rFonts w:ascii="Arial" w:hAnsi="Arial" w:cs="Arial"/>
                <w:sz w:val="18"/>
                <w:szCs w:val="18"/>
                <w:lang w:val="en-US"/>
              </w:rPr>
            </w:pPr>
            <w:r>
              <w:rPr>
                <w:rFonts w:ascii="Arial" w:hAnsi="Arial" w:cs="Arial"/>
                <w:sz w:val="18"/>
                <w:szCs w:val="18"/>
                <w:lang w:val="en-US"/>
              </w:rPr>
              <w:t>Studies published in languages other than English.</w:t>
            </w:r>
          </w:p>
          <w:p w14:paraId="05FDF093" w14:textId="77777777" w:rsidR="001E5CFD" w:rsidRDefault="001E5CFD" w:rsidP="001E5CFD">
            <w:pPr>
              <w:pStyle w:val="Default"/>
              <w:numPr>
                <w:ilvl w:val="1"/>
                <w:numId w:val="35"/>
              </w:numPr>
              <w:spacing w:before="40" w:after="40"/>
              <w:rPr>
                <w:rFonts w:ascii="Arial" w:hAnsi="Arial" w:cs="Arial"/>
                <w:sz w:val="18"/>
                <w:szCs w:val="18"/>
                <w:lang w:val="en-US"/>
              </w:rPr>
            </w:pPr>
            <w:r>
              <w:rPr>
                <w:rFonts w:ascii="Arial" w:hAnsi="Arial" w:cs="Arial"/>
                <w:sz w:val="18"/>
                <w:szCs w:val="18"/>
                <w:lang w:val="en-US"/>
              </w:rPr>
              <w:t>Studies that did not provide sufficient or reliable data on the required outcomes.</w:t>
            </w:r>
          </w:p>
          <w:p w14:paraId="7A02EB06" w14:textId="77777777" w:rsidR="001E5CFD" w:rsidRDefault="001E5CFD" w:rsidP="001E5CFD">
            <w:pPr>
              <w:pStyle w:val="Default"/>
              <w:spacing w:before="40" w:after="40"/>
              <w:rPr>
                <w:rFonts w:ascii="Arial" w:hAnsi="Arial" w:cs="Arial"/>
                <w:b/>
                <w:bCs/>
                <w:sz w:val="18"/>
                <w:szCs w:val="18"/>
                <w:lang w:val="en-US"/>
              </w:rPr>
            </w:pPr>
            <w:r>
              <w:rPr>
                <w:rFonts w:ascii="Arial" w:hAnsi="Arial" w:cs="Arial"/>
                <w:b/>
                <w:bCs/>
                <w:sz w:val="18"/>
                <w:szCs w:val="18"/>
                <w:lang w:val="en-US"/>
              </w:rPr>
              <w:t>2. Tabulating Intervention Characteristics</w:t>
            </w:r>
          </w:p>
          <w:p w14:paraId="5CFF4B26" w14:textId="77777777" w:rsidR="001E5CFD" w:rsidRDefault="001E5CFD" w:rsidP="001E5CFD">
            <w:pPr>
              <w:pStyle w:val="Default"/>
              <w:numPr>
                <w:ilvl w:val="0"/>
                <w:numId w:val="36"/>
              </w:numPr>
              <w:spacing w:before="40" w:after="40"/>
              <w:rPr>
                <w:rFonts w:ascii="Arial" w:hAnsi="Arial" w:cs="Arial"/>
                <w:sz w:val="18"/>
                <w:szCs w:val="18"/>
                <w:lang w:val="en-US"/>
              </w:rPr>
            </w:pPr>
            <w:r>
              <w:rPr>
                <w:rFonts w:ascii="Arial" w:hAnsi="Arial" w:cs="Arial"/>
                <w:b/>
                <w:bCs/>
                <w:sz w:val="18"/>
                <w:szCs w:val="18"/>
                <w:lang w:val="en-US"/>
              </w:rPr>
              <w:t>Study Intervention Classification</w:t>
            </w:r>
            <w:r>
              <w:rPr>
                <w:rFonts w:ascii="Arial" w:hAnsi="Arial" w:cs="Arial"/>
                <w:sz w:val="18"/>
                <w:szCs w:val="18"/>
                <w:lang w:val="en-US"/>
              </w:rPr>
              <w:t>:</w:t>
            </w:r>
            <w:r>
              <w:rPr>
                <w:rFonts w:ascii="Arial" w:hAnsi="Arial" w:cs="Arial"/>
                <w:sz w:val="18"/>
                <w:szCs w:val="18"/>
                <w:lang w:val="en-US"/>
              </w:rPr>
              <w:br/>
              <w:t xml:space="preserve">To ensure that only studies comparing </w:t>
            </w:r>
            <w:r>
              <w:rPr>
                <w:rFonts w:ascii="Arial" w:hAnsi="Arial" w:cs="Arial"/>
                <w:b/>
                <w:bCs/>
                <w:sz w:val="18"/>
                <w:szCs w:val="18"/>
                <w:lang w:val="en-US"/>
              </w:rPr>
              <w:t>robot-assisted thymectomy (RAT)</w:t>
            </w:r>
            <w:r>
              <w:rPr>
                <w:rFonts w:ascii="Arial" w:hAnsi="Arial" w:cs="Arial"/>
                <w:sz w:val="18"/>
                <w:szCs w:val="18"/>
                <w:lang w:val="en-US"/>
              </w:rPr>
              <w:t xml:space="preserve"> and </w:t>
            </w:r>
            <w:r>
              <w:rPr>
                <w:rFonts w:ascii="Arial" w:hAnsi="Arial" w:cs="Arial"/>
                <w:b/>
                <w:bCs/>
                <w:sz w:val="18"/>
                <w:szCs w:val="18"/>
                <w:lang w:val="en-US"/>
              </w:rPr>
              <w:t>video-assisted thoracoscopic thymectomy (VAT)</w:t>
            </w:r>
            <w:r>
              <w:rPr>
                <w:rFonts w:ascii="Arial" w:hAnsi="Arial" w:cs="Arial"/>
                <w:sz w:val="18"/>
                <w:szCs w:val="18"/>
                <w:lang w:val="en-US"/>
              </w:rPr>
              <w:t xml:space="preserve"> were included, the intervention characteristics were tabulated and compared against the predefined intervention groups.</w:t>
            </w:r>
          </w:p>
          <w:p w14:paraId="48F2E851" w14:textId="77777777" w:rsidR="001E5CFD" w:rsidRDefault="001E5CFD" w:rsidP="001E5CFD">
            <w:pPr>
              <w:pStyle w:val="Default"/>
              <w:numPr>
                <w:ilvl w:val="1"/>
                <w:numId w:val="36"/>
              </w:numPr>
              <w:spacing w:before="40" w:after="40"/>
              <w:rPr>
                <w:rFonts w:ascii="Arial" w:hAnsi="Arial" w:cs="Arial"/>
                <w:sz w:val="18"/>
                <w:szCs w:val="18"/>
                <w:lang w:val="en-US"/>
              </w:rPr>
            </w:pPr>
            <w:r>
              <w:rPr>
                <w:rFonts w:ascii="Arial" w:hAnsi="Arial" w:cs="Arial"/>
                <w:sz w:val="18"/>
                <w:szCs w:val="18"/>
                <w:lang w:val="en-US"/>
              </w:rPr>
              <w:t>Studies were categorized based on the specific surgical approach used (RAT vs VAT).</w:t>
            </w:r>
          </w:p>
          <w:p w14:paraId="29C73A67" w14:textId="77777777" w:rsidR="001E5CFD" w:rsidRDefault="001E5CFD" w:rsidP="001E5CFD">
            <w:pPr>
              <w:pStyle w:val="Default"/>
              <w:numPr>
                <w:ilvl w:val="1"/>
                <w:numId w:val="36"/>
              </w:numPr>
              <w:spacing w:before="40" w:after="40"/>
              <w:rPr>
                <w:rFonts w:ascii="Arial" w:hAnsi="Arial" w:cs="Arial"/>
                <w:sz w:val="18"/>
                <w:szCs w:val="18"/>
                <w:lang w:val="en-US"/>
              </w:rPr>
            </w:pPr>
            <w:r>
              <w:rPr>
                <w:rFonts w:ascii="Arial" w:hAnsi="Arial" w:cs="Arial"/>
                <w:sz w:val="18"/>
                <w:szCs w:val="18"/>
                <w:lang w:val="en-US"/>
              </w:rPr>
              <w:t>If studies reported mixed interventions (e.g., some patients receiving RAT and others receiving VAT), they were included only if data for each group were reported separately or if subgroup data could be extracted.</w:t>
            </w:r>
          </w:p>
          <w:p w14:paraId="5B184620" w14:textId="77777777" w:rsidR="001E5CFD" w:rsidRDefault="001E5CFD" w:rsidP="001E5CFD">
            <w:pPr>
              <w:pStyle w:val="Default"/>
              <w:spacing w:before="40" w:after="40"/>
              <w:rPr>
                <w:rFonts w:ascii="Arial" w:hAnsi="Arial" w:cs="Arial"/>
                <w:b/>
                <w:bCs/>
                <w:sz w:val="18"/>
                <w:szCs w:val="18"/>
                <w:lang w:val="en-US"/>
              </w:rPr>
            </w:pPr>
            <w:r>
              <w:rPr>
                <w:rFonts w:ascii="Arial" w:hAnsi="Arial" w:cs="Arial"/>
                <w:b/>
                <w:bCs/>
                <w:sz w:val="18"/>
                <w:szCs w:val="18"/>
                <w:lang w:val="en-US"/>
              </w:rPr>
              <w:t>3. Comparing Against Planned Groups</w:t>
            </w:r>
          </w:p>
          <w:p w14:paraId="4D47291E" w14:textId="77777777" w:rsidR="001E5CFD" w:rsidRDefault="001E5CFD" w:rsidP="001E5CFD">
            <w:pPr>
              <w:pStyle w:val="Default"/>
              <w:numPr>
                <w:ilvl w:val="0"/>
                <w:numId w:val="37"/>
              </w:numPr>
              <w:spacing w:before="40" w:after="40"/>
              <w:rPr>
                <w:rFonts w:ascii="Arial" w:hAnsi="Arial" w:cs="Arial"/>
                <w:sz w:val="18"/>
                <w:szCs w:val="18"/>
                <w:lang w:val="en-US"/>
              </w:rPr>
            </w:pPr>
            <w:r>
              <w:rPr>
                <w:rFonts w:ascii="Arial" w:hAnsi="Arial" w:cs="Arial"/>
                <w:b/>
                <w:bCs/>
                <w:sz w:val="18"/>
                <w:szCs w:val="18"/>
                <w:lang w:val="en-US"/>
              </w:rPr>
              <w:t>Defining Groups for Synthesis</w:t>
            </w:r>
            <w:r>
              <w:rPr>
                <w:rFonts w:ascii="Arial" w:hAnsi="Arial" w:cs="Arial"/>
                <w:sz w:val="18"/>
                <w:szCs w:val="18"/>
                <w:lang w:val="en-US"/>
              </w:rPr>
              <w:t>:</w:t>
            </w:r>
            <w:r>
              <w:rPr>
                <w:rFonts w:ascii="Arial" w:hAnsi="Arial" w:cs="Arial"/>
                <w:sz w:val="18"/>
                <w:szCs w:val="18"/>
                <w:lang w:val="en-US"/>
              </w:rPr>
              <w:br/>
              <w:t>Based on the inclusion and exclusion criteria, we categorized the studies into planned groups for each synthesis:</w:t>
            </w:r>
          </w:p>
          <w:p w14:paraId="3E014887" w14:textId="77777777" w:rsidR="001E5CFD" w:rsidRDefault="001E5CFD" w:rsidP="001E5CFD">
            <w:pPr>
              <w:pStyle w:val="Default"/>
              <w:numPr>
                <w:ilvl w:val="1"/>
                <w:numId w:val="37"/>
              </w:numPr>
              <w:spacing w:before="40" w:after="40"/>
              <w:rPr>
                <w:rFonts w:ascii="Arial" w:hAnsi="Arial" w:cs="Arial"/>
                <w:sz w:val="18"/>
                <w:szCs w:val="18"/>
                <w:lang w:val="en-US"/>
              </w:rPr>
            </w:pPr>
            <w:r>
              <w:rPr>
                <w:rFonts w:ascii="Arial" w:hAnsi="Arial" w:cs="Arial"/>
                <w:b/>
                <w:bCs/>
                <w:sz w:val="18"/>
                <w:szCs w:val="18"/>
                <w:lang w:val="en-US"/>
              </w:rPr>
              <w:t>Group 1</w:t>
            </w:r>
            <w:r>
              <w:rPr>
                <w:rFonts w:ascii="Arial" w:hAnsi="Arial" w:cs="Arial"/>
                <w:sz w:val="18"/>
                <w:szCs w:val="18"/>
                <w:lang w:val="en-US"/>
              </w:rPr>
              <w:t>: Robot-assisted thymectomy (RAT)</w:t>
            </w:r>
          </w:p>
          <w:p w14:paraId="52483AB5" w14:textId="77777777" w:rsidR="001E5CFD" w:rsidRDefault="001E5CFD" w:rsidP="001E5CFD">
            <w:pPr>
              <w:pStyle w:val="Default"/>
              <w:numPr>
                <w:ilvl w:val="1"/>
                <w:numId w:val="37"/>
              </w:numPr>
              <w:spacing w:before="40" w:after="40"/>
              <w:rPr>
                <w:rFonts w:ascii="Arial" w:hAnsi="Arial" w:cs="Arial"/>
                <w:sz w:val="18"/>
                <w:szCs w:val="18"/>
                <w:lang w:val="en-US"/>
              </w:rPr>
            </w:pPr>
            <w:r>
              <w:rPr>
                <w:rFonts w:ascii="Arial" w:hAnsi="Arial" w:cs="Arial"/>
                <w:b/>
                <w:bCs/>
                <w:sz w:val="18"/>
                <w:szCs w:val="18"/>
                <w:lang w:val="en-US"/>
              </w:rPr>
              <w:t>Group 2</w:t>
            </w:r>
            <w:r>
              <w:rPr>
                <w:rFonts w:ascii="Arial" w:hAnsi="Arial" w:cs="Arial"/>
                <w:sz w:val="18"/>
                <w:szCs w:val="18"/>
                <w:lang w:val="en-US"/>
              </w:rPr>
              <w:t>: Video-assisted thoracoscopic thymectomy (VAT)</w:t>
            </w:r>
          </w:p>
          <w:p w14:paraId="38011F86" w14:textId="77777777" w:rsidR="001E5CFD" w:rsidRDefault="001E5CFD" w:rsidP="001E5CFD">
            <w:pPr>
              <w:pStyle w:val="Default"/>
              <w:numPr>
                <w:ilvl w:val="1"/>
                <w:numId w:val="37"/>
              </w:numPr>
              <w:spacing w:before="40" w:after="40"/>
              <w:rPr>
                <w:rFonts w:ascii="Arial" w:hAnsi="Arial" w:cs="Arial"/>
                <w:sz w:val="18"/>
                <w:szCs w:val="18"/>
                <w:lang w:val="en-US"/>
              </w:rPr>
            </w:pPr>
            <w:r>
              <w:rPr>
                <w:rFonts w:ascii="Arial" w:hAnsi="Arial" w:cs="Arial"/>
                <w:b/>
                <w:bCs/>
                <w:sz w:val="18"/>
                <w:szCs w:val="18"/>
                <w:lang w:val="en-US"/>
              </w:rPr>
              <w:t>Group 3</w:t>
            </w:r>
            <w:r>
              <w:rPr>
                <w:rFonts w:ascii="Arial" w:hAnsi="Arial" w:cs="Arial"/>
                <w:sz w:val="18"/>
                <w:szCs w:val="18"/>
                <w:lang w:val="en-US"/>
              </w:rPr>
              <w:t>: Comparison group (if studies included both RAT and VAT for comparison, we grouped them accordingly).</w:t>
            </w:r>
          </w:p>
          <w:p w14:paraId="1E23357E" w14:textId="77777777" w:rsidR="001E5CFD" w:rsidRDefault="001E5CFD" w:rsidP="001E5CFD">
            <w:pPr>
              <w:pStyle w:val="Default"/>
              <w:numPr>
                <w:ilvl w:val="0"/>
                <w:numId w:val="37"/>
              </w:numPr>
              <w:spacing w:before="40" w:after="40"/>
              <w:rPr>
                <w:rFonts w:ascii="Arial" w:hAnsi="Arial" w:cs="Arial"/>
                <w:sz w:val="18"/>
                <w:szCs w:val="18"/>
                <w:lang w:val="en-US"/>
              </w:rPr>
            </w:pPr>
            <w:r>
              <w:rPr>
                <w:rFonts w:ascii="Arial" w:hAnsi="Arial" w:cs="Arial"/>
                <w:b/>
                <w:bCs/>
                <w:sz w:val="18"/>
                <w:szCs w:val="18"/>
                <w:lang w:val="en-US"/>
              </w:rPr>
              <w:t>Eligibility for Each Synthesis</w:t>
            </w:r>
            <w:r>
              <w:rPr>
                <w:rFonts w:ascii="Arial" w:hAnsi="Arial" w:cs="Arial"/>
                <w:sz w:val="18"/>
                <w:szCs w:val="18"/>
                <w:lang w:val="en-US"/>
              </w:rPr>
              <w:t>:</w:t>
            </w:r>
            <w:r>
              <w:rPr>
                <w:rFonts w:ascii="Arial" w:hAnsi="Arial" w:cs="Arial"/>
                <w:sz w:val="18"/>
                <w:szCs w:val="18"/>
                <w:lang w:val="en-US"/>
              </w:rPr>
              <w:br/>
              <w:t>Each study was reviewed to ensure it provided data specific to the interventions of interest (RAT vs VAT). Studies that did not report direct comparisons between RAT and VAT, or studies that lacked data on the planned outcomes (e.g., complication rates, operative time), were excluded from the synthesis.</w:t>
            </w:r>
          </w:p>
          <w:p w14:paraId="47C7E622" w14:textId="77777777" w:rsidR="001E5CFD" w:rsidRDefault="001E5CFD" w:rsidP="001E5CFD">
            <w:pPr>
              <w:pStyle w:val="Default"/>
              <w:spacing w:before="40" w:after="40"/>
              <w:rPr>
                <w:rFonts w:ascii="Arial" w:hAnsi="Arial" w:cs="Arial"/>
                <w:b/>
                <w:bCs/>
                <w:sz w:val="18"/>
                <w:szCs w:val="18"/>
                <w:lang w:val="en-US"/>
              </w:rPr>
            </w:pPr>
            <w:r>
              <w:rPr>
                <w:rFonts w:ascii="Arial" w:hAnsi="Arial" w:cs="Arial"/>
                <w:b/>
                <w:bCs/>
                <w:sz w:val="18"/>
                <w:szCs w:val="18"/>
                <w:lang w:val="en-US"/>
              </w:rPr>
              <w:t>4. Assessment of Study Designs</w:t>
            </w:r>
          </w:p>
          <w:p w14:paraId="5AD48B81" w14:textId="77777777" w:rsidR="001E5CFD" w:rsidRDefault="001E5CFD" w:rsidP="001E5CFD">
            <w:pPr>
              <w:pStyle w:val="Default"/>
              <w:numPr>
                <w:ilvl w:val="0"/>
                <w:numId w:val="38"/>
              </w:numPr>
              <w:spacing w:before="40" w:after="40"/>
              <w:rPr>
                <w:rFonts w:ascii="Arial" w:hAnsi="Arial" w:cs="Arial"/>
                <w:sz w:val="18"/>
                <w:szCs w:val="18"/>
                <w:lang w:val="en-US"/>
              </w:rPr>
            </w:pPr>
            <w:r>
              <w:rPr>
                <w:rFonts w:ascii="Arial" w:hAnsi="Arial" w:cs="Arial"/>
                <w:b/>
                <w:bCs/>
                <w:sz w:val="18"/>
                <w:szCs w:val="18"/>
                <w:lang w:val="en-US"/>
              </w:rPr>
              <w:t>Study Design Compatibility</w:t>
            </w:r>
            <w:r>
              <w:rPr>
                <w:rFonts w:ascii="Arial" w:hAnsi="Arial" w:cs="Arial"/>
                <w:sz w:val="18"/>
                <w:szCs w:val="18"/>
                <w:lang w:val="en-US"/>
              </w:rPr>
              <w:t>:</w:t>
            </w:r>
            <w:r>
              <w:rPr>
                <w:rFonts w:ascii="Arial" w:hAnsi="Arial" w:cs="Arial"/>
                <w:sz w:val="18"/>
                <w:szCs w:val="18"/>
                <w:lang w:val="en-US"/>
              </w:rPr>
              <w:br/>
              <w:t>Studies were assessed for their design compatibility with the synthesis. RCTs and cohort studies were prioritized for inclusion, as they provided the most robust evidence for comparing RAT and VAT. If a study used a different design, it was included only if it reported outcomes that were comparable across the two groups (RAT vs VAT).</w:t>
            </w:r>
          </w:p>
          <w:p w14:paraId="26F8B5F2" w14:textId="77777777" w:rsidR="001E5CFD" w:rsidRDefault="001E5CFD" w:rsidP="001E5CFD">
            <w:pPr>
              <w:pStyle w:val="Default"/>
              <w:numPr>
                <w:ilvl w:val="0"/>
                <w:numId w:val="38"/>
              </w:numPr>
              <w:spacing w:before="40" w:after="40"/>
              <w:rPr>
                <w:rFonts w:ascii="Arial" w:hAnsi="Arial" w:cs="Arial"/>
                <w:sz w:val="18"/>
                <w:szCs w:val="18"/>
                <w:lang w:val="en-US"/>
              </w:rPr>
            </w:pPr>
            <w:r>
              <w:rPr>
                <w:rFonts w:ascii="Arial" w:hAnsi="Arial" w:cs="Arial"/>
                <w:b/>
                <w:bCs/>
                <w:sz w:val="18"/>
                <w:szCs w:val="18"/>
                <w:lang w:val="en-US"/>
              </w:rPr>
              <w:t>Data Availability and Completeness</w:t>
            </w:r>
            <w:r>
              <w:rPr>
                <w:rFonts w:ascii="Arial" w:hAnsi="Arial" w:cs="Arial"/>
                <w:sz w:val="18"/>
                <w:szCs w:val="18"/>
                <w:lang w:val="en-US"/>
              </w:rPr>
              <w:t>:</w:t>
            </w:r>
            <w:r>
              <w:rPr>
                <w:rFonts w:ascii="Arial" w:hAnsi="Arial" w:cs="Arial"/>
                <w:sz w:val="18"/>
                <w:szCs w:val="18"/>
                <w:lang w:val="en-US"/>
              </w:rPr>
              <w:br/>
              <w:t>Only studies that reported the required outcomes were included in the synthesis. If a study did not report outcomes that were necessary for the meta-analysis (e.g., operative time, conversion rates), it was excluded from the synthesis of that specific outcome.</w:t>
            </w:r>
          </w:p>
          <w:p w14:paraId="2E68D5D7" w14:textId="77777777" w:rsidR="001E5CFD" w:rsidRDefault="001E5CFD" w:rsidP="001E5CFD">
            <w:pPr>
              <w:pStyle w:val="Default"/>
              <w:spacing w:before="40" w:after="40"/>
              <w:rPr>
                <w:rFonts w:ascii="Arial" w:hAnsi="Arial" w:cs="Arial"/>
                <w:b/>
                <w:bCs/>
                <w:sz w:val="18"/>
                <w:szCs w:val="18"/>
                <w:lang w:val="en-US"/>
              </w:rPr>
            </w:pPr>
            <w:r>
              <w:rPr>
                <w:rFonts w:ascii="Arial" w:hAnsi="Arial" w:cs="Arial"/>
                <w:b/>
                <w:bCs/>
                <w:sz w:val="18"/>
                <w:szCs w:val="18"/>
                <w:lang w:val="en-US"/>
              </w:rPr>
              <w:t>5. Use of Subgroup Analyses</w:t>
            </w:r>
          </w:p>
          <w:p w14:paraId="06E0532E" w14:textId="77777777" w:rsidR="001E5CFD" w:rsidRDefault="001E5CFD" w:rsidP="001E5CFD">
            <w:pPr>
              <w:pStyle w:val="Default"/>
              <w:numPr>
                <w:ilvl w:val="0"/>
                <w:numId w:val="39"/>
              </w:numPr>
              <w:spacing w:before="40" w:after="40"/>
              <w:rPr>
                <w:rFonts w:ascii="Arial" w:hAnsi="Arial" w:cs="Arial"/>
                <w:sz w:val="18"/>
                <w:szCs w:val="18"/>
                <w:lang w:val="en-US"/>
              </w:rPr>
            </w:pPr>
            <w:r>
              <w:rPr>
                <w:rFonts w:ascii="Arial" w:hAnsi="Arial" w:cs="Arial"/>
                <w:b/>
                <w:bCs/>
                <w:sz w:val="18"/>
                <w:szCs w:val="18"/>
                <w:lang w:val="en-US"/>
              </w:rPr>
              <w:t>Subgroup Definitions</w:t>
            </w:r>
            <w:r>
              <w:rPr>
                <w:rFonts w:ascii="Arial" w:hAnsi="Arial" w:cs="Arial"/>
                <w:sz w:val="18"/>
                <w:szCs w:val="18"/>
                <w:lang w:val="en-US"/>
              </w:rPr>
              <w:t>:</w:t>
            </w:r>
            <w:r>
              <w:rPr>
                <w:rFonts w:ascii="Arial" w:hAnsi="Arial" w:cs="Arial"/>
                <w:sz w:val="18"/>
                <w:szCs w:val="18"/>
                <w:lang w:val="en-US"/>
              </w:rPr>
              <w:br/>
              <w:t>If studies reported additional factors that might influence the outcomes (e.g., tumor size, surgeon experience, approach used), subgroup analyses were planned to assess whether these factors influenced the comparative effectiveness of RAT vs VAT.</w:t>
            </w:r>
          </w:p>
          <w:p w14:paraId="66E3B66B" w14:textId="77777777" w:rsidR="001E5CFD" w:rsidRDefault="001E5CFD" w:rsidP="001E5CFD">
            <w:pPr>
              <w:pStyle w:val="Default"/>
              <w:numPr>
                <w:ilvl w:val="1"/>
                <w:numId w:val="39"/>
              </w:numPr>
              <w:spacing w:before="40" w:after="40"/>
              <w:rPr>
                <w:rFonts w:ascii="Arial" w:hAnsi="Arial" w:cs="Arial"/>
                <w:sz w:val="18"/>
                <w:szCs w:val="18"/>
                <w:lang w:val="en-US"/>
              </w:rPr>
            </w:pPr>
            <w:r>
              <w:rPr>
                <w:rFonts w:ascii="Arial" w:hAnsi="Arial" w:cs="Arial"/>
                <w:sz w:val="18"/>
                <w:szCs w:val="18"/>
                <w:lang w:val="en-US"/>
              </w:rPr>
              <w:t>For example, if a study presented results for RAT vs VAT in both early-stage and advanced-stage thymomas, we planned to perform a subgroup analysis for each stage of disease to evaluate any differences in outcomes.</w:t>
            </w:r>
          </w:p>
          <w:p w14:paraId="48DA153E" w14:textId="77777777" w:rsidR="001E5CFD" w:rsidRDefault="001E5CFD" w:rsidP="001E5CFD">
            <w:pPr>
              <w:pStyle w:val="Default"/>
              <w:numPr>
                <w:ilvl w:val="0"/>
                <w:numId w:val="39"/>
              </w:numPr>
              <w:spacing w:before="40" w:after="40"/>
              <w:rPr>
                <w:rFonts w:ascii="Arial" w:hAnsi="Arial" w:cs="Arial"/>
                <w:sz w:val="18"/>
                <w:szCs w:val="18"/>
                <w:lang w:val="en-US"/>
              </w:rPr>
            </w:pPr>
            <w:r>
              <w:rPr>
                <w:rFonts w:ascii="Arial" w:hAnsi="Arial" w:cs="Arial"/>
                <w:b/>
                <w:bCs/>
                <w:sz w:val="18"/>
                <w:szCs w:val="18"/>
                <w:lang w:val="en-US"/>
              </w:rPr>
              <w:lastRenderedPageBreak/>
              <w:t>Eligibility Based on Subgroups</w:t>
            </w:r>
            <w:r>
              <w:rPr>
                <w:rFonts w:ascii="Arial" w:hAnsi="Arial" w:cs="Arial"/>
                <w:sz w:val="18"/>
                <w:szCs w:val="18"/>
                <w:lang w:val="en-US"/>
              </w:rPr>
              <w:t>:</w:t>
            </w:r>
            <w:r>
              <w:rPr>
                <w:rFonts w:ascii="Arial" w:hAnsi="Arial" w:cs="Arial"/>
                <w:sz w:val="18"/>
                <w:szCs w:val="18"/>
                <w:lang w:val="en-US"/>
              </w:rPr>
              <w:br/>
              <w:t>Studies that provided data on relevant subgroups (e.g., age, sex, tumor size, approach) were eligible for inclusion in subgroup analyses. These analyses were aimed at exploring how different factors might influence the outcomes of interest.</w:t>
            </w:r>
          </w:p>
          <w:p w14:paraId="716DB45A" w14:textId="77777777" w:rsidR="001E5CFD" w:rsidRDefault="001E5CFD" w:rsidP="001E5CFD">
            <w:pPr>
              <w:pStyle w:val="Default"/>
              <w:spacing w:before="40" w:after="40"/>
              <w:rPr>
                <w:rFonts w:ascii="Arial" w:hAnsi="Arial" w:cs="Arial"/>
                <w:b/>
                <w:bCs/>
                <w:sz w:val="18"/>
                <w:szCs w:val="18"/>
                <w:lang w:val="en-US"/>
              </w:rPr>
            </w:pPr>
            <w:r>
              <w:rPr>
                <w:rFonts w:ascii="Arial" w:hAnsi="Arial" w:cs="Arial"/>
                <w:b/>
                <w:bCs/>
                <w:sz w:val="18"/>
                <w:szCs w:val="18"/>
                <w:lang w:val="en-US"/>
              </w:rPr>
              <w:t>6. Handling Missing or Incomplete Data</w:t>
            </w:r>
          </w:p>
          <w:p w14:paraId="18ACCFD1" w14:textId="77777777" w:rsidR="001E5CFD" w:rsidRDefault="001E5CFD" w:rsidP="001E5CFD">
            <w:pPr>
              <w:pStyle w:val="Default"/>
              <w:numPr>
                <w:ilvl w:val="0"/>
                <w:numId w:val="40"/>
              </w:numPr>
              <w:spacing w:before="40" w:after="40"/>
              <w:rPr>
                <w:rFonts w:ascii="Arial" w:hAnsi="Arial" w:cs="Arial"/>
                <w:sz w:val="18"/>
                <w:szCs w:val="18"/>
                <w:lang w:val="en-US"/>
              </w:rPr>
            </w:pPr>
            <w:r>
              <w:rPr>
                <w:rFonts w:ascii="Arial" w:hAnsi="Arial" w:cs="Arial"/>
                <w:b/>
                <w:bCs/>
                <w:sz w:val="18"/>
                <w:szCs w:val="18"/>
                <w:lang w:val="en-US"/>
              </w:rPr>
              <w:t>Data Imputation</w:t>
            </w:r>
            <w:r>
              <w:rPr>
                <w:rFonts w:ascii="Arial" w:hAnsi="Arial" w:cs="Arial"/>
                <w:sz w:val="18"/>
                <w:szCs w:val="18"/>
                <w:lang w:val="en-US"/>
              </w:rPr>
              <w:t>:</w:t>
            </w:r>
            <w:r>
              <w:rPr>
                <w:rFonts w:ascii="Arial" w:hAnsi="Arial" w:cs="Arial"/>
                <w:sz w:val="18"/>
                <w:szCs w:val="18"/>
                <w:lang w:val="en-US"/>
              </w:rPr>
              <w:br/>
              <w:t>If a study provided incomplete data or lacked certain outcome measures, we attempted to contact the study authors to request the missing data. If the missing data could not be obtained, the study was excluded from the synthesis for that particular outcome.</w:t>
            </w:r>
          </w:p>
          <w:p w14:paraId="38AD46CA" w14:textId="77777777" w:rsidR="001E5CFD" w:rsidRDefault="001E5CFD" w:rsidP="001E5CFD">
            <w:pPr>
              <w:pStyle w:val="Default"/>
              <w:numPr>
                <w:ilvl w:val="1"/>
                <w:numId w:val="40"/>
              </w:numPr>
              <w:spacing w:before="40" w:after="40"/>
              <w:rPr>
                <w:rFonts w:ascii="Arial" w:hAnsi="Arial" w:cs="Arial"/>
                <w:sz w:val="18"/>
                <w:szCs w:val="18"/>
                <w:lang w:val="en-US"/>
              </w:rPr>
            </w:pPr>
            <w:r>
              <w:rPr>
                <w:rFonts w:ascii="Arial" w:hAnsi="Arial" w:cs="Arial"/>
                <w:sz w:val="18"/>
                <w:szCs w:val="18"/>
                <w:lang w:val="en-US"/>
              </w:rPr>
              <w:t xml:space="preserve">In cases where studies reported summary statistics (e.g., medians, interquartile ranges), we attempted to convert these </w:t>
            </w:r>
            <w:proofErr w:type="spellStart"/>
            <w:r>
              <w:rPr>
                <w:rFonts w:ascii="Arial" w:hAnsi="Arial" w:cs="Arial"/>
                <w:sz w:val="18"/>
                <w:szCs w:val="18"/>
                <w:lang w:val="en-US"/>
              </w:rPr>
              <w:t>to</w:t>
            </w:r>
            <w:proofErr w:type="spellEnd"/>
            <w:r>
              <w:rPr>
                <w:rFonts w:ascii="Arial" w:hAnsi="Arial" w:cs="Arial"/>
                <w:sz w:val="18"/>
                <w:szCs w:val="18"/>
                <w:lang w:val="en-US"/>
              </w:rPr>
              <w:t xml:space="preserve"> means and standard deviations using standard methods, as outlined in the data collection section.</w:t>
            </w:r>
          </w:p>
          <w:p w14:paraId="6A818042" w14:textId="77777777" w:rsidR="001E5CFD" w:rsidRDefault="001E5CFD" w:rsidP="001E5CFD">
            <w:pPr>
              <w:pStyle w:val="Default"/>
              <w:numPr>
                <w:ilvl w:val="0"/>
                <w:numId w:val="40"/>
              </w:numPr>
              <w:spacing w:before="40" w:after="40"/>
              <w:rPr>
                <w:rFonts w:ascii="Arial" w:hAnsi="Arial" w:cs="Arial"/>
                <w:sz w:val="18"/>
                <w:szCs w:val="18"/>
                <w:lang w:val="en-US"/>
              </w:rPr>
            </w:pPr>
            <w:r>
              <w:rPr>
                <w:rFonts w:ascii="Arial" w:hAnsi="Arial" w:cs="Arial"/>
                <w:b/>
                <w:bCs/>
                <w:sz w:val="18"/>
                <w:szCs w:val="18"/>
                <w:lang w:val="en-US"/>
              </w:rPr>
              <w:t>Deciding Which Results to Collect</w:t>
            </w:r>
            <w:r>
              <w:rPr>
                <w:rFonts w:ascii="Arial" w:hAnsi="Arial" w:cs="Arial"/>
                <w:sz w:val="18"/>
                <w:szCs w:val="18"/>
                <w:lang w:val="en-US"/>
              </w:rPr>
              <w:t>:</w:t>
            </w:r>
            <w:r>
              <w:rPr>
                <w:rFonts w:ascii="Arial" w:hAnsi="Arial" w:cs="Arial"/>
                <w:sz w:val="18"/>
                <w:szCs w:val="18"/>
                <w:lang w:val="en-US"/>
              </w:rPr>
              <w:br/>
              <w:t xml:space="preserve">In instances where multiple outcome measures were reported (e.g., multiple time points for postoperative complications), we selected the most consistent and relevant results for each outcome domain. The decision was based on factors such as the </w:t>
            </w:r>
            <w:proofErr w:type="gramStart"/>
            <w:r>
              <w:rPr>
                <w:rFonts w:ascii="Arial" w:hAnsi="Arial" w:cs="Arial"/>
                <w:sz w:val="18"/>
                <w:szCs w:val="18"/>
                <w:lang w:val="en-US"/>
              </w:rPr>
              <w:t>most commonly reported</w:t>
            </w:r>
            <w:proofErr w:type="gramEnd"/>
            <w:r>
              <w:rPr>
                <w:rFonts w:ascii="Arial" w:hAnsi="Arial" w:cs="Arial"/>
                <w:sz w:val="18"/>
                <w:szCs w:val="18"/>
                <w:lang w:val="en-US"/>
              </w:rPr>
              <w:t xml:space="preserve"> outcome measures across studies, as well as the statistical methodology used in the analysis.</w:t>
            </w:r>
          </w:p>
          <w:p w14:paraId="05224BC2" w14:textId="77777777" w:rsidR="001E5CFD" w:rsidRDefault="001E5CFD" w:rsidP="001E5CFD">
            <w:pPr>
              <w:pStyle w:val="Default"/>
              <w:spacing w:before="40" w:after="40"/>
              <w:rPr>
                <w:rFonts w:ascii="Arial" w:hAnsi="Arial" w:cs="Arial"/>
                <w:b/>
                <w:bCs/>
                <w:sz w:val="18"/>
                <w:szCs w:val="18"/>
                <w:lang w:val="en-US"/>
              </w:rPr>
            </w:pPr>
            <w:r>
              <w:rPr>
                <w:rFonts w:ascii="Arial" w:hAnsi="Arial" w:cs="Arial"/>
                <w:b/>
                <w:bCs/>
                <w:sz w:val="18"/>
                <w:szCs w:val="18"/>
                <w:lang w:val="en-US"/>
              </w:rPr>
              <w:t>7. Final Inclusion Decisions</w:t>
            </w:r>
          </w:p>
          <w:p w14:paraId="0FC0F48C" w14:textId="77777777" w:rsidR="001E5CFD" w:rsidRDefault="001E5CFD" w:rsidP="001E5CFD">
            <w:pPr>
              <w:pStyle w:val="Default"/>
              <w:numPr>
                <w:ilvl w:val="0"/>
                <w:numId w:val="41"/>
              </w:numPr>
              <w:spacing w:before="40" w:after="40"/>
              <w:rPr>
                <w:rFonts w:ascii="Arial" w:hAnsi="Arial" w:cs="Arial"/>
                <w:sz w:val="18"/>
                <w:szCs w:val="18"/>
                <w:lang w:val="en-US"/>
              </w:rPr>
            </w:pPr>
            <w:r>
              <w:rPr>
                <w:rFonts w:ascii="Arial" w:hAnsi="Arial" w:cs="Arial"/>
                <w:sz w:val="18"/>
                <w:szCs w:val="18"/>
                <w:lang w:val="en-US"/>
              </w:rPr>
              <w:t xml:space="preserve">After applying the predefined inclusion and exclusion </w:t>
            </w:r>
            <w:proofErr w:type="gramStart"/>
            <w:r>
              <w:rPr>
                <w:rFonts w:ascii="Arial" w:hAnsi="Arial" w:cs="Arial"/>
                <w:sz w:val="18"/>
                <w:szCs w:val="18"/>
                <w:lang w:val="en-US"/>
              </w:rPr>
              <w:t>criteria, and</w:t>
            </w:r>
            <w:proofErr w:type="gramEnd"/>
            <w:r>
              <w:rPr>
                <w:rFonts w:ascii="Arial" w:hAnsi="Arial" w:cs="Arial"/>
                <w:sz w:val="18"/>
                <w:szCs w:val="18"/>
                <w:lang w:val="en-US"/>
              </w:rPr>
              <w:t xml:space="preserve"> ensuring the study characteristics matched the planned intervention groups, the studies that met all criteria were included in the final synthesis. The final selection was made based on the clarity of the reported data and the study's relevance to the research question.</w:t>
            </w:r>
          </w:p>
          <w:p w14:paraId="1521797E" w14:textId="4F3A186B" w:rsidR="00930A31" w:rsidRDefault="00930A31" w:rsidP="005979B8">
            <w:pPr>
              <w:pStyle w:val="Default"/>
              <w:spacing w:before="40" w:after="40"/>
              <w:rPr>
                <w:rFonts w:ascii="Arial" w:hAnsi="Arial" w:cs="Arial"/>
                <w:sz w:val="18"/>
                <w:szCs w:val="18"/>
              </w:rPr>
            </w:pPr>
          </w:p>
        </w:tc>
        <w:tc>
          <w:tcPr>
            <w:tcW w:w="1200" w:type="dxa"/>
            <w:tcBorders>
              <w:top w:val="single" w:sz="5" w:space="0" w:color="000000"/>
              <w:left w:val="single" w:sz="5" w:space="0" w:color="000000"/>
              <w:bottom w:val="single" w:sz="5" w:space="0" w:color="000000"/>
              <w:right w:val="single" w:sz="5" w:space="0" w:color="000000"/>
            </w:tcBorders>
          </w:tcPr>
          <w:p w14:paraId="403E8D65" w14:textId="77777777" w:rsidR="00930A31" w:rsidRDefault="00930A31" w:rsidP="005979B8">
            <w:pPr>
              <w:pStyle w:val="Default"/>
              <w:spacing w:before="40" w:after="40"/>
              <w:rPr>
                <w:rFonts w:ascii="Arial" w:hAnsi="Arial" w:cs="Arial"/>
                <w:color w:val="auto"/>
                <w:sz w:val="18"/>
                <w:szCs w:val="18"/>
              </w:rPr>
            </w:pPr>
          </w:p>
        </w:tc>
      </w:tr>
      <w:bookmarkEnd w:id="4"/>
      <w:tr w:rsidR="00930A31"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4CC8B17E" w14:textId="77777777" w:rsidR="001E5CFD" w:rsidRDefault="001E5CFD" w:rsidP="001E5CFD">
            <w:pPr>
              <w:pStyle w:val="Default"/>
              <w:spacing w:before="40" w:after="40"/>
              <w:rPr>
                <w:rFonts w:ascii="Arial" w:hAnsi="Arial" w:cs="Arial"/>
                <w:b/>
                <w:bCs/>
                <w:sz w:val="18"/>
                <w:szCs w:val="18"/>
                <w:lang w:val="en-US"/>
              </w:rPr>
            </w:pPr>
            <w:r>
              <w:rPr>
                <w:rFonts w:ascii="Arial" w:hAnsi="Arial" w:cs="Arial"/>
                <w:b/>
                <w:bCs/>
                <w:sz w:val="18"/>
                <w:szCs w:val="18"/>
                <w:lang w:val="en-US"/>
              </w:rPr>
              <w:t>Methods for Preparing Data for Presentation or Synthesis</w:t>
            </w:r>
          </w:p>
          <w:p w14:paraId="4A4E0611" w14:textId="77777777" w:rsidR="001E5CFD" w:rsidRDefault="001E5CFD" w:rsidP="001E5CFD">
            <w:pPr>
              <w:pStyle w:val="Default"/>
              <w:spacing w:before="40" w:after="40"/>
              <w:rPr>
                <w:rFonts w:ascii="Arial" w:hAnsi="Arial" w:cs="Arial"/>
                <w:sz w:val="18"/>
                <w:szCs w:val="18"/>
                <w:lang w:val="en-US"/>
              </w:rPr>
            </w:pPr>
            <w:r>
              <w:rPr>
                <w:rFonts w:ascii="Arial" w:hAnsi="Arial" w:cs="Arial"/>
                <w:sz w:val="18"/>
                <w:szCs w:val="18"/>
                <w:lang w:val="en-US"/>
              </w:rPr>
              <w:t xml:space="preserve">To ensure </w:t>
            </w:r>
            <w:proofErr w:type="gramStart"/>
            <w:r>
              <w:rPr>
                <w:rFonts w:ascii="Arial" w:hAnsi="Arial" w:cs="Arial"/>
                <w:sz w:val="18"/>
                <w:szCs w:val="18"/>
                <w:lang w:val="en-US"/>
              </w:rPr>
              <w:t>the accurate</w:t>
            </w:r>
            <w:proofErr w:type="gramEnd"/>
            <w:r>
              <w:rPr>
                <w:rFonts w:ascii="Arial" w:hAnsi="Arial" w:cs="Arial"/>
                <w:sz w:val="18"/>
                <w:szCs w:val="18"/>
                <w:lang w:val="en-US"/>
              </w:rPr>
              <w:t xml:space="preserve"> synthesis and presentation of results, several methods were employed to prepare the data from the included studies. These methods addressed challenges such as missing summary statistics, data conversions, and ensuring consistency across studies. Below is a detailed description of the steps taken:</w:t>
            </w:r>
          </w:p>
          <w:p w14:paraId="2E4B851B" w14:textId="77777777" w:rsidR="001E5CFD" w:rsidRDefault="001E5CFD" w:rsidP="001E5CFD">
            <w:pPr>
              <w:pStyle w:val="Default"/>
              <w:spacing w:before="40" w:after="40"/>
              <w:rPr>
                <w:rFonts w:ascii="Arial" w:hAnsi="Arial" w:cs="Arial"/>
                <w:b/>
                <w:bCs/>
                <w:sz w:val="18"/>
                <w:szCs w:val="18"/>
                <w:lang w:val="en-US"/>
              </w:rPr>
            </w:pPr>
            <w:r>
              <w:rPr>
                <w:rFonts w:ascii="Arial" w:hAnsi="Arial" w:cs="Arial"/>
                <w:b/>
                <w:bCs/>
                <w:sz w:val="18"/>
                <w:szCs w:val="18"/>
                <w:lang w:val="en-US"/>
              </w:rPr>
              <w:t>1. Handling Missing Data</w:t>
            </w:r>
          </w:p>
          <w:p w14:paraId="223E28DD" w14:textId="77777777" w:rsidR="001E5CFD" w:rsidRDefault="001E5CFD" w:rsidP="001E5CFD">
            <w:pPr>
              <w:pStyle w:val="Default"/>
              <w:numPr>
                <w:ilvl w:val="0"/>
                <w:numId w:val="42"/>
              </w:numPr>
              <w:spacing w:before="40" w:after="40"/>
              <w:rPr>
                <w:rFonts w:ascii="Arial" w:hAnsi="Arial" w:cs="Arial"/>
                <w:sz w:val="18"/>
                <w:szCs w:val="18"/>
                <w:lang w:val="en-US"/>
              </w:rPr>
            </w:pPr>
            <w:r>
              <w:rPr>
                <w:rFonts w:ascii="Arial" w:hAnsi="Arial" w:cs="Arial"/>
                <w:b/>
                <w:bCs/>
                <w:sz w:val="18"/>
                <w:szCs w:val="18"/>
                <w:lang w:val="en-US"/>
              </w:rPr>
              <w:t>Contacting Study Authors</w:t>
            </w:r>
            <w:r>
              <w:rPr>
                <w:rFonts w:ascii="Arial" w:hAnsi="Arial" w:cs="Arial"/>
                <w:sz w:val="18"/>
                <w:szCs w:val="18"/>
                <w:lang w:val="en-US"/>
              </w:rPr>
              <w:t>:</w:t>
            </w:r>
            <w:r>
              <w:rPr>
                <w:rFonts w:ascii="Arial" w:hAnsi="Arial" w:cs="Arial"/>
                <w:sz w:val="18"/>
                <w:szCs w:val="18"/>
                <w:lang w:val="en-US"/>
              </w:rPr>
              <w:br/>
              <w:t>If a study did not report key outcome measures (e.g., means, standard deviations, or sample sizes), the corresponding author was contacted to request the missing data. If the data could not be obtained within the study’s timeline, the study was excluded from the synthesis for that specific outcome.</w:t>
            </w:r>
          </w:p>
          <w:p w14:paraId="45B267C6" w14:textId="77777777" w:rsidR="001E5CFD" w:rsidRDefault="001E5CFD" w:rsidP="001E5CFD">
            <w:pPr>
              <w:pStyle w:val="Default"/>
              <w:numPr>
                <w:ilvl w:val="0"/>
                <w:numId w:val="42"/>
              </w:numPr>
              <w:spacing w:before="40" w:after="40"/>
              <w:rPr>
                <w:rFonts w:ascii="Arial" w:hAnsi="Arial" w:cs="Arial"/>
                <w:sz w:val="18"/>
                <w:szCs w:val="18"/>
                <w:lang w:val="en-US"/>
              </w:rPr>
            </w:pPr>
            <w:r>
              <w:rPr>
                <w:rFonts w:ascii="Arial" w:hAnsi="Arial" w:cs="Arial"/>
                <w:b/>
                <w:bCs/>
                <w:sz w:val="18"/>
                <w:szCs w:val="18"/>
                <w:lang w:val="en-US"/>
              </w:rPr>
              <w:t>Exclusion of Studies with Incomplete Data</w:t>
            </w:r>
            <w:r>
              <w:rPr>
                <w:rFonts w:ascii="Arial" w:hAnsi="Arial" w:cs="Arial"/>
                <w:sz w:val="18"/>
                <w:szCs w:val="18"/>
                <w:lang w:val="en-US"/>
              </w:rPr>
              <w:t>:</w:t>
            </w:r>
            <w:r>
              <w:rPr>
                <w:rFonts w:ascii="Arial" w:hAnsi="Arial" w:cs="Arial"/>
                <w:sz w:val="18"/>
                <w:szCs w:val="18"/>
                <w:lang w:val="en-US"/>
              </w:rPr>
              <w:br/>
              <w:t xml:space="preserve">Studies that did not provide sufficient data (e.g., no reported outcomes or incomplete reporting) were excluded from the synthesis for the corresponding outcome. Incomplete data were defined as instances where the outcome of interest could not be derived or calculated based on the </w:t>
            </w:r>
            <w:proofErr w:type="gramStart"/>
            <w:r>
              <w:rPr>
                <w:rFonts w:ascii="Arial" w:hAnsi="Arial" w:cs="Arial"/>
                <w:sz w:val="18"/>
                <w:szCs w:val="18"/>
                <w:lang w:val="en-US"/>
              </w:rPr>
              <w:t>provided summary statistics</w:t>
            </w:r>
            <w:proofErr w:type="gramEnd"/>
            <w:r>
              <w:rPr>
                <w:rFonts w:ascii="Arial" w:hAnsi="Arial" w:cs="Arial"/>
                <w:sz w:val="18"/>
                <w:szCs w:val="18"/>
                <w:lang w:val="en-US"/>
              </w:rPr>
              <w:t>.</w:t>
            </w:r>
          </w:p>
          <w:p w14:paraId="6843E753" w14:textId="77777777" w:rsidR="001E5CFD" w:rsidRDefault="001E5CFD" w:rsidP="001E5CFD">
            <w:pPr>
              <w:pStyle w:val="Default"/>
              <w:spacing w:before="40" w:after="40"/>
              <w:rPr>
                <w:rFonts w:ascii="Arial" w:hAnsi="Arial" w:cs="Arial"/>
                <w:b/>
                <w:bCs/>
                <w:sz w:val="18"/>
                <w:szCs w:val="18"/>
                <w:lang w:val="en-US"/>
              </w:rPr>
            </w:pPr>
            <w:r>
              <w:rPr>
                <w:rFonts w:ascii="Arial" w:hAnsi="Arial" w:cs="Arial"/>
                <w:b/>
                <w:bCs/>
                <w:sz w:val="18"/>
                <w:szCs w:val="18"/>
                <w:lang w:val="en-US"/>
              </w:rPr>
              <w:t>2. Handling Missing Summary Statistics</w:t>
            </w:r>
          </w:p>
          <w:p w14:paraId="100E5789" w14:textId="77777777" w:rsidR="001E5CFD" w:rsidRDefault="001E5CFD" w:rsidP="001E5CFD">
            <w:pPr>
              <w:pStyle w:val="Default"/>
              <w:numPr>
                <w:ilvl w:val="0"/>
                <w:numId w:val="43"/>
              </w:numPr>
              <w:spacing w:before="40" w:after="40"/>
              <w:rPr>
                <w:rFonts w:ascii="Arial" w:hAnsi="Arial" w:cs="Arial"/>
                <w:sz w:val="18"/>
                <w:szCs w:val="18"/>
                <w:lang w:val="en-US"/>
              </w:rPr>
            </w:pPr>
            <w:r>
              <w:rPr>
                <w:rFonts w:ascii="Arial" w:hAnsi="Arial" w:cs="Arial"/>
                <w:b/>
                <w:bCs/>
                <w:sz w:val="18"/>
                <w:szCs w:val="18"/>
                <w:lang w:val="en-US"/>
              </w:rPr>
              <w:t>Imputation of Missing Values</w:t>
            </w:r>
            <w:r>
              <w:rPr>
                <w:rFonts w:ascii="Arial" w:hAnsi="Arial" w:cs="Arial"/>
                <w:sz w:val="18"/>
                <w:szCs w:val="18"/>
                <w:lang w:val="en-US"/>
              </w:rPr>
              <w:t>:</w:t>
            </w:r>
            <w:r>
              <w:rPr>
                <w:rFonts w:ascii="Arial" w:hAnsi="Arial" w:cs="Arial"/>
                <w:sz w:val="18"/>
                <w:szCs w:val="18"/>
                <w:lang w:val="en-US"/>
              </w:rPr>
              <w:br/>
              <w:t xml:space="preserve">In cases where a study reported medians and interquartile ranges (IQR) but not means and standard deviations (SD), we used the </w:t>
            </w:r>
            <w:proofErr w:type="spellStart"/>
            <w:r>
              <w:rPr>
                <w:rFonts w:ascii="Arial" w:hAnsi="Arial" w:cs="Arial"/>
                <w:b/>
                <w:bCs/>
                <w:sz w:val="18"/>
                <w:szCs w:val="18"/>
                <w:lang w:val="en-US"/>
              </w:rPr>
              <w:t>Hozo</w:t>
            </w:r>
            <w:proofErr w:type="spellEnd"/>
            <w:r>
              <w:rPr>
                <w:rFonts w:ascii="Arial" w:hAnsi="Arial" w:cs="Arial"/>
                <w:b/>
                <w:bCs/>
                <w:sz w:val="18"/>
                <w:szCs w:val="18"/>
                <w:lang w:val="en-US"/>
              </w:rPr>
              <w:t xml:space="preserve"> method</w:t>
            </w:r>
            <w:r>
              <w:rPr>
                <w:rFonts w:ascii="Arial" w:hAnsi="Arial" w:cs="Arial"/>
                <w:sz w:val="18"/>
                <w:szCs w:val="18"/>
                <w:lang w:val="en-US"/>
              </w:rPr>
              <w:t xml:space="preserve"> to estimate means and SDs based on the provided </w:t>
            </w:r>
            <w:proofErr w:type="gramStart"/>
            <w:r>
              <w:rPr>
                <w:rFonts w:ascii="Arial" w:hAnsi="Arial" w:cs="Arial"/>
                <w:sz w:val="18"/>
                <w:szCs w:val="18"/>
                <w:lang w:val="en-US"/>
              </w:rPr>
              <w:t>median</w:t>
            </w:r>
            <w:proofErr w:type="gramEnd"/>
            <w:r>
              <w:rPr>
                <w:rFonts w:ascii="Arial" w:hAnsi="Arial" w:cs="Arial"/>
                <w:sz w:val="18"/>
                <w:szCs w:val="18"/>
                <w:lang w:val="en-US"/>
              </w:rPr>
              <w:t xml:space="preserve"> and IQR. This method is commonly used when only non-parametric summary statistics are reported and helps in converting data to a form compatible with meta-analysis.</w:t>
            </w:r>
          </w:p>
          <w:p w14:paraId="1140EA54" w14:textId="0676708A" w:rsidR="001E5CFD" w:rsidRDefault="001E5CFD" w:rsidP="001E5CFD">
            <w:pPr>
              <w:pStyle w:val="Default"/>
              <w:numPr>
                <w:ilvl w:val="1"/>
                <w:numId w:val="43"/>
              </w:numPr>
              <w:spacing w:before="40" w:after="40"/>
              <w:rPr>
                <w:rFonts w:ascii="Arial" w:hAnsi="Arial" w:cs="Arial"/>
                <w:sz w:val="18"/>
                <w:szCs w:val="18"/>
                <w:lang w:val="en-US"/>
              </w:rPr>
            </w:pPr>
            <w:r>
              <w:rPr>
                <w:rFonts w:ascii="Arial" w:hAnsi="Arial" w:cs="Arial"/>
                <w:sz w:val="18"/>
                <w:szCs w:val="18"/>
                <w:lang w:val="en-US"/>
              </w:rPr>
              <w:t xml:space="preserve">Formula: </w:t>
            </w:r>
            <w:r>
              <w:rPr>
                <w:rFonts w:ascii="Arial" w:hAnsi="Arial" w:cs="Arial" w:hint="eastAsia"/>
                <w:sz w:val="18"/>
                <w:szCs w:val="18"/>
                <w:lang w:val="en-US"/>
              </w:rPr>
              <w:fldChar w:fldCharType="begin"/>
            </w:r>
            <w:r>
              <w:rPr>
                <w:rFonts w:ascii="Arial" w:hAnsi="Arial" w:cs="Arial" w:hint="eastAsia"/>
                <w:sz w:val="18"/>
                <w:szCs w:val="18"/>
                <w:lang w:val="en-US"/>
              </w:rPr>
              <w:instrText xml:space="preserve"> QUOTE </w:instrText>
            </w:r>
            <w:r>
              <w:rPr>
                <w:rFonts w:ascii="Arial" w:hAnsi="Arial" w:cs="Arial"/>
                <w:sz w:val="18"/>
                <w:szCs w:val="18"/>
              </w:rPr>
              <w:pict w14:anchorId="64C18A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75.6pt;height:13.8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bordersDontSurroundHeader/&gt;&lt;w:bordersDontSurroundFooter/&gt;&lt;w:stylePaneFormatFilter w:val=&quot;3F01&quot;/&gt;&lt;w:defaultTabStop w:val=&quot;720&quot;/&gt;&lt;w:drawingGridHorizontalSpacing w:val=&quot;120&quot;/&gt;&lt;w:drawingGridVerticalSpacing w:val=&quot;120&quot;/&gt;&lt;w:displayHorizontalDrawingGridEvery w:val=&quot;0&quot;/&gt;&lt;w:displayVerticalDrawingGridEvery w:val=&quot;3&quot;/&gt;&lt;w:useMarginsForDrawingGridOrigin/&gt;&lt;w:doNotShadeFormData/&gt;&lt;w:punctuationKerning/&gt;&lt;w:characterSpacingControl w:val=&quot;CompressPunctuation&quot;/&gt;&lt;w:optimizeForBrowser/&gt;&lt;w:validateAgainstSchema w:val=&quot;off&quot;/&gt;&lt;w:saveInvalidXML w:val=&quot;off&quot;/&gt;&lt;w:ignoreMixedContent w:val=&quot;off&quot;/&gt;&lt;w:alwaysShowPlaceholderText w:val=&quot;off&quot;/&gt;&lt;w:doNotUnderlineInvalidXML/&gt;&lt;w:compat&gt;&lt;w:spaceForUL/&gt;&lt;w:balanceSingleByteDoubleByteWidth/&gt;&lt;w:doNotLeaveBackslashAlone/&gt;&lt;w:ulTrailSpace/&gt;&lt;w:doNotExpandShiftReturn/&gt;&lt;w:footnoteLayoutLikeWW8/&gt;&lt;w:shapeLayoutLikeWW8/&gt;&lt;w:alignTablesRowByRow/&gt;&lt;w:forgetLastTabAlignment/&gt;&lt;w:adjustLineHeightInTable/&gt;&lt;w:doNotUseHTMLParagraphAutoSpacing/&gt;&lt;w:layoutRawTableWidth/&gt;&lt;w:layoutTableRowsApart/&gt;&lt;w:useWord97LineBreakingRules/&gt;&lt;w:dontAllowFieldEndSelect/&gt;&lt;w:useWord2002TableStyleRules/&gt;&lt;w:useFELayout/&gt;&lt;/w:compat&gt;&lt;wsp:rsids&gt;&lt;wsp:rsidRoot wsp:val=&quot;00256BAF&quot;/&gt;&lt;wsp:rsid wsp:val=&quot;00077B44&quot;/&gt;&lt;wsp:rsid wsp:val=&quot;00080F7E&quot;/&gt;&lt;wsp:rsid wsp:val=&quot;00150BE1&quot;/&gt;&lt;wsp:rsid wsp:val=&quot;00152CDB&quot;/&gt;&lt;wsp:rsid wsp:val=&quot;0018323E&quot;/&gt;&lt;wsp:rsid wsp:val=&quot;00190C83&quot;/&gt;&lt;wsp:rsid wsp:val=&quot;001E5CFD&quot;/&gt;&lt;wsp:rsid wsp:val=&quot;002275F3&quot;/&gt;&lt;wsp:rsid wsp:val=&quot;00246C93&quot;/&gt;&lt;wsp:rsid wsp:val=&quot;00256BAF&quot;/&gt;&lt;wsp:rsid wsp:val=&quot;00276094&quot;/&gt;&lt;wsp:rsid wsp:val=&quot;002A2A06&quot;/&gt;&lt;wsp:rsid wsp:val=&quot;002F5A81&quot;/&gt;&lt;wsp:rsid wsp:val=&quot;003103C2&quot;/&gt;&lt;wsp:rsid wsp:val=&quot;003516AD&quot;/&gt;&lt;wsp:rsid wsp:val=&quot;00363B8D&quot;/&gt;&lt;wsp:rsid wsp:val=&quot;003760FB&quot;/&gt;&lt;wsp:rsid wsp:val=&quot;003B79FF&quot;/&gt;&lt;wsp:rsid wsp:val=&quot;00400A0B&quot;/&gt;&lt;wsp:rsid wsp:val=&quot;004033C1&quot;/&gt;&lt;wsp:rsid wsp:val=&quot;00443C1D&quot;/&gt;&lt;wsp:rsid wsp:val=&quot;00461576&quot;/&gt;&lt;wsp:rsid wsp:val=&quot;004813AA&quot;/&gt;&lt;wsp:rsid wsp:val=&quot;004C1685&quot;/&gt;&lt;wsp:rsid wsp:val=&quot;005078EE&quot;/&gt;&lt;wsp:rsid wsp:val=&quot;00550BF1&quot;/&gt;&lt;wsp:rsid wsp:val=&quot;0059028D&quot;/&gt;&lt;wsp:rsid wsp:val=&quot;005979B8&quot;/&gt;&lt;wsp:rsid wsp:val=&quot;005A190C&quot;/&gt;&lt;wsp:rsid wsp:val=&quot;00640172&quot;/&gt;&lt;wsp:rsid wsp:val=&quot;006E5FE2&quot;/&gt;&lt;wsp:rsid wsp:val=&quot;006F3BA6&quot;/&gt;&lt;wsp:rsid wsp:val=&quot;00726794&quot;/&gt;&lt;wsp:rsid wsp:val=&quot;0075137B&quot;/&gt;&lt;wsp:rsid wsp:val=&quot;0077253C&quot;/&gt;&lt;wsp:rsid wsp:val=&quot;008412D5&quot;/&gt;&lt;wsp:rsid wsp:val=&quot;008A3EAE&quot;/&gt;&lt;wsp:rsid wsp:val=&quot;008E2C91&quot;/&gt;&lt;wsp:rsid wsp:val=&quot;008E6859&quot;/&gt;&lt;wsp:rsid wsp:val=&quot;00930A31&quot;/&gt;&lt;wsp:rsid wsp:val=&quot;00947707&quot;/&gt;&lt;wsp:rsid wsp:val=&quot;009827E5&quot;/&gt;&lt;wsp:rsid wsp:val=&quot;009935D4&quot;/&gt;&lt;wsp:rsid wsp:val=&quot;00A215D2&quot;/&gt;&lt;wsp:rsid wsp:val=&quot;00A86593&quot;/&gt;&lt;wsp:rsid wsp:val=&quot;00AA7598&quot;/&gt;&lt;wsp:rsid wsp:val=&quot;00AB7998&quot;/&gt;&lt;wsp:rsid wsp:val=&quot;00AB79CE&quot;/&gt;&lt;wsp:rsid wsp:val=&quot;00AE4BBD&quot;/&gt;&lt;wsp:rsid wsp:val=&quot;00B51910&quot;/&gt;&lt;wsp:rsid wsp:val=&quot;00B7223D&quot;/&gt;&lt;wsp:rsid wsp:val=&quot;00B730D1&quot;/&gt;&lt;wsp:rsid wsp:val=&quot;00C22710&quot;/&gt;&lt;wsp:rsid wsp:val=&quot;00D81907&quot;/&gt;&lt;wsp:rsid wsp:val=&quot;00D95D84&quot;/&gt;&lt;wsp:rsid wsp:val=&quot;00DC4F19&quot;/&gt;&lt;wsp:rsid wsp:val=&quot;00E324A8&quot;/&gt;&lt;wsp:rsid wsp:val=&quot;00E66E3A&quot;/&gt;&lt;wsp:rsid wsp:val=&quot;00EB610E&quot;/&gt;&lt;wsp:rsid wsp:val=&quot;00F67C14&quot;/&gt;&lt;wsp:rsid wsp:val=&quot;00FB3483&quot;/&gt;&lt;/wsp:rsids&gt;&lt;/w:docPr&gt;&lt;w:body&gt;&lt;wx:sect&gt;&lt;w:p wsp:rsidR=&quot;00AB7998&quot; wsp:rsidRDefault=&quot;00AB7998&quot; wsp:rsidP=&quot;00AB7998&quot;&gt;&lt;m:oMathPara&gt;&lt;m:oMath&gt;&lt;m:r&gt;&lt;m:rPr&gt;&lt;m:nor/&gt;&lt;/m:rPr&gt;&lt;w:rPr&gt;&lt;w:rFonts w:ascii=&quot;瀹嬩綋&quot; w:fareast=&quot;瀹嬩綋&quot; w:h-ansi=&quot;瀹嬩綋&quot; wsp:rsid w:cs=&quot;瀹嬩綋&quot;/&gt;&lt;wx:font wx:val=&quot;瀹嬩綋&quot;/&gt;&lt;w:lang w:val=&quot;EN-US&quot; w:fareast=&quot;ZH-CN&quot;/&gt;&lt;/w:rPr&gt;&lt;m:t&gt;Mean&lt;/m:t&gt;&lt;/m:r&gt;&lt;m:r&gt;&lt;w:rPr&gt;&lt;w:rFonts w:ascii=&quot;Cambria Math&quot; w:fareast=&quot;瀹嬩綋&quot; w:h-ansi=&quot;Cambria Math&quot; w:cs=&quot;瀹嬩綋&quot;/&gt;&lt;wx:font wx:val=&quot;Cambria Math&quot;/&gt;&lt;w:i/&gt;&lt;w:綋&quot; wsp:rsid lang w:val=&quot;EN-US&quot; w:fareast=&quot;ZH-CN&quot;/&gt;&lt;/w:rPr&gt;&lt;m:t&gt;=&lt;/m:t&gt;&lt;/m:r&gt;&lt;m:r&gt;&lt;m:rPr&gt;&lt;m:nor/&gt;&lt;/m:rPr&gt;&lt;w:rPr&gt;&lt;w:rFonts w:ascii=&quot;瀹嬩綋&quot; w:fareast=&quot;瀹嬩綋&quot; w:h-ansi=&quot;瀹嬩綋&quot; w:cs=&quot;瀹嬩綋&quot;/&gt;&lt;wx:font wx:val=&quot;瀹嬩綋&quot;/&gt;&lt;w:lang w:val=&quot;EN-US&quot; w:fareast=&quot;ZH-CN&quot;/&gt;&lt;/w:rPr&gt;&lt;m&lt;w:綋&quot; wsp:rsid :t&gt;Median&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7" o:title="" chromakey="white"/>
                </v:shape>
              </w:pict>
            </w:r>
            <w:r>
              <w:rPr>
                <w:rFonts w:ascii="Arial" w:hAnsi="Arial" w:cs="Arial" w:hint="eastAsia"/>
                <w:sz w:val="18"/>
                <w:szCs w:val="18"/>
                <w:lang w:val="en-US"/>
              </w:rPr>
              <w:instrText xml:space="preserve"> </w:instrText>
            </w:r>
            <w:r>
              <w:rPr>
                <w:rFonts w:ascii="Arial" w:hAnsi="Arial" w:cs="Arial" w:hint="eastAsia"/>
                <w:sz w:val="18"/>
                <w:szCs w:val="18"/>
                <w:lang w:val="en-US"/>
              </w:rPr>
              <w:fldChar w:fldCharType="separate"/>
            </w:r>
            <w:r>
              <w:rPr>
                <w:rFonts w:ascii="Arial" w:hAnsi="Arial" w:cs="Arial"/>
                <w:sz w:val="18"/>
                <w:szCs w:val="18"/>
              </w:rPr>
              <w:pict w14:anchorId="02AAE001">
                <v:shape id="_x0000_i1050" type="#_x0000_t75" style="width:75.6pt;height:13.8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bordersDontSurroundHeader/&gt;&lt;w:bordersDontSurroundFooter/&gt;&lt;w:stylePaneFormatFilter w:val=&quot;3F01&quot;/&gt;&lt;w:defaultTabStop w:val=&quot;720&quot;/&gt;&lt;w:drawingGridHorizontalSpacing w:val=&quot;120&quot;/&gt;&lt;w:drawingGridVerticalSpacing w:val=&quot;120&quot;/&gt;&lt;w:displayHorizontalDrawingGridEvery w:val=&quot;0&quot;/&gt;&lt;w:displayVerticalDrawingGridEvery w:val=&quot;3&quot;/&gt;&lt;w:useMarginsForDrawingGridOrigin/&gt;&lt;w:doNotShadeFormData/&gt;&lt;w:punctuationKerning/&gt;&lt;w:characterSpacingControl w:val=&quot;CompressPunctuation&quot;/&gt;&lt;w:optimizeForBrowser/&gt;&lt;w:validateAgainstSchema w:val=&quot;off&quot;/&gt;&lt;w:saveInvalidXML w:val=&quot;off&quot;/&gt;&lt;w:ignoreMixedContent w:val=&quot;off&quot;/&gt;&lt;w:alwaysShowPlaceholderText w:val=&quot;off&quot;/&gt;&lt;w:doNotUnderlineInvalidXML/&gt;&lt;w:compat&gt;&lt;w:spaceForUL/&gt;&lt;w:balanceSingleByteDoubleByteWidth/&gt;&lt;w:doNotLeaveBackslashAlone/&gt;&lt;w:ulTrailSpace/&gt;&lt;w:doNotExpandShiftReturn/&gt;&lt;w:footnoteLayoutLikeWW8/&gt;&lt;w:shapeLayoutLikeWW8/&gt;&lt;w:alignTablesRowByRow/&gt;&lt;w:forgetLastTabAlignment/&gt;&lt;w:adjustLineHeightInTable/&gt;&lt;w:doNotUseHTMLParagraphAutoSpacing/&gt;&lt;w:layoutRawTableWidth/&gt;&lt;w:layoutTableRowsApart/&gt;&lt;w:useWord97LineBreakingRules/&gt;&lt;w:dontAllowFieldEndSelect/&gt;&lt;w:useWord2002TableStyleRules/&gt;&lt;w:useFELayout/&gt;&lt;/w:compat&gt;&lt;wsp:rsids&gt;&lt;wsp:rsidRoot wsp:val=&quot;00256BAF&quot;/&gt;&lt;wsp:rsid wsp:val=&quot;00077B44&quot;/&gt;&lt;wsp:rsid wsp:val=&quot;00080F7E&quot;/&gt;&lt;wsp:rsid wsp:val=&quot;00150BE1&quot;/&gt;&lt;wsp:rsid wsp:val=&quot;00152CDB&quot;/&gt;&lt;wsp:rsid wsp:val=&quot;0018323E&quot;/&gt;&lt;wsp:rsid wsp:val=&quot;00190C83&quot;/&gt;&lt;wsp:rsid wsp:val=&quot;001E5CFD&quot;/&gt;&lt;wsp:rsid wsp:val=&quot;002275F3&quot;/&gt;&lt;wsp:rsid wsp:val=&quot;00246C93&quot;/&gt;&lt;wsp:rsid wsp:val=&quot;00256BAF&quot;/&gt;&lt;wsp:rsid wsp:val=&quot;00276094&quot;/&gt;&lt;wsp:rsid wsp:val=&quot;002A2A06&quot;/&gt;&lt;wsp:rsid wsp:val=&quot;002F5A81&quot;/&gt;&lt;wsp:rsid wsp:val=&quot;003103C2&quot;/&gt;&lt;wsp:rsid wsp:val=&quot;003516AD&quot;/&gt;&lt;wsp:rsid wsp:val=&quot;00363B8D&quot;/&gt;&lt;wsp:rsid wsp:val=&quot;003760FB&quot;/&gt;&lt;wsp:rsid wsp:val=&quot;003B79FF&quot;/&gt;&lt;wsp:rsid wsp:val=&quot;00400A0B&quot;/&gt;&lt;wsp:rsid wsp:val=&quot;004033C1&quot;/&gt;&lt;wsp:rsid wsp:val=&quot;00443C1D&quot;/&gt;&lt;wsp:rsid wsp:val=&quot;00461576&quot;/&gt;&lt;wsp:rsid wsp:val=&quot;004813AA&quot;/&gt;&lt;wsp:rsid wsp:val=&quot;004C1685&quot;/&gt;&lt;wsp:rsid wsp:val=&quot;005078EE&quot;/&gt;&lt;wsp:rsid wsp:val=&quot;00550BF1&quot;/&gt;&lt;wsp:rsid wsp:val=&quot;0059028D&quot;/&gt;&lt;wsp:rsid wsp:val=&quot;005979B8&quot;/&gt;&lt;wsp:rsid wsp:val=&quot;005A190C&quot;/&gt;&lt;wsp:rsid wsp:val=&quot;00640172&quot;/&gt;&lt;wsp:rsid wsp:val=&quot;006E5FE2&quot;/&gt;&lt;wsp:rsid wsp:val=&quot;006F3BA6&quot;/&gt;&lt;wsp:rsid wsp:val=&quot;00726794&quot;/&gt;&lt;wsp:rsid wsp:val=&quot;0075137B&quot;/&gt;&lt;wsp:rsid wsp:val=&quot;0077253C&quot;/&gt;&lt;wsp:rsid wsp:val=&quot;008412D5&quot;/&gt;&lt;wsp:rsid wsp:val=&quot;008A3EAE&quot;/&gt;&lt;wsp:rsid wsp:val=&quot;008E2C91&quot;/&gt;&lt;wsp:rsid wsp:val=&quot;008E6859&quot;/&gt;&lt;wsp:rsid wsp:val=&quot;00930A31&quot;/&gt;&lt;wsp:rsid wsp:val=&quot;00947707&quot;/&gt;&lt;wsp:rsid wsp:val=&quot;009827E5&quot;/&gt;&lt;wsp:rsid wsp:val=&quot;009935D4&quot;/&gt;&lt;wsp:rsid wsp:val=&quot;00A215D2&quot;/&gt;&lt;wsp:rsid wsp:val=&quot;00A86593&quot;/&gt;&lt;wsp:rsid wsp:val=&quot;00AA7598&quot;/&gt;&lt;wsp:rsid wsp:val=&quot;00AB7998&quot;/&gt;&lt;wsp:rsid wsp:val=&quot;00AB79CE&quot;/&gt;&lt;wsp:rsid wsp:val=&quot;00AE4BBD&quot;/&gt;&lt;wsp:rsid wsp:val=&quot;00B51910&quot;/&gt;&lt;wsp:rsid wsp:val=&quot;00B7223D&quot;/&gt;&lt;wsp:rsid wsp:val=&quot;00B730D1&quot;/&gt;&lt;wsp:rsid wsp:val=&quot;00C22710&quot;/&gt;&lt;wsp:rsid wsp:val=&quot;00D81907&quot;/&gt;&lt;wsp:rsid wsp:val=&quot;00D95D84&quot;/&gt;&lt;wsp:rsid wsp:val=&quot;00DC4F19&quot;/&gt;&lt;wsp:rsid wsp:val=&quot;00E324A8&quot;/&gt;&lt;wsp:rsid wsp:val=&quot;00E66E3A&quot;/&gt;&lt;wsp:rsid wsp:val=&quot;00EB610E&quot;/&gt;&lt;wsp:rsid wsp:val=&quot;00F67C14&quot;/&gt;&lt;wsp:rsid wsp:val=&quot;00FB3483&quot;/&gt;&lt;/wsp:rsids&gt;&lt;/w:docPr&gt;&lt;w:body&gt;&lt;wx:sect&gt;&lt;w:p wsp:rsidR=&quot;00AB7998&quot; wsp:rsidRDefault=&quot;00AB7998&quot; wsp:rsidP=&quot;00AB7998&quot;&gt;&lt;m:oMathPara&gt;&lt;m:oMath&gt;&lt;m:r&gt;&lt;m:rPr&gt;&lt;m:nor/&gt;&lt;/m:rPr&gt;&lt;w:rPr&gt;&lt;w:rFonts w:ascii=&quot;瀹嬩綋&quot; w:fareast=&quot;瀹嬩綋&quot; w:h-ansi=&quot;瀹嬩綋&quot; wsp:rsid w:cs=&quot;瀹嬩綋&quot;/&gt;&lt;wx:font wx:val=&quot;瀹嬩綋&quot;/&gt;&lt;w:lang w:val=&quot;EN-US&quot; w:fareast=&quot;ZH-CN&quot;/&gt;&lt;/w:rPr&gt;&lt;m:t&gt;Mean&lt;/m:t&gt;&lt;/m:r&gt;&lt;m:r&gt;&lt;w:rPr&gt;&lt;w:rFonts w:ascii=&quot;Cambria Math&quot; w:fareast=&quot;瀹嬩綋&quot; w:h-ansi=&quot;Cambria Math&quot; w:cs=&quot;瀹嬩綋&quot;/&gt;&lt;wx:font wx:val=&quot;Cambria Math&quot;/&gt;&lt;w:i/&gt;&lt;w:綋&quot; wsp:rsid lang w:val=&quot;EN-US&quot; w:fareast=&quot;ZH-CN&quot;/&gt;&lt;/w:rPr&gt;&lt;m:t&gt;=&lt;/m:t&gt;&lt;/m:r&gt;&lt;m:r&gt;&lt;m:rPr&gt;&lt;m:nor/&gt;&lt;/m:rPr&gt;&lt;w:rPr&gt;&lt;w:rFonts w:ascii=&quot;瀹嬩綋&quot; w:fareast=&quot;瀹嬩綋&quot; w:h-ansi=&quot;瀹嬩綋&quot; w:cs=&quot;瀹嬩綋&quot;/&gt;&lt;wx:font wx:val=&quot;瀹嬩綋&quot;/&gt;&lt;w:lang w:val=&quot;EN-US&quot; w:fareast=&quot;ZH-CN&quot;/&gt;&lt;/w:rPr&gt;&lt;m&lt;w:綋&quot; wsp:rsid :t&gt;Median&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7" o:title="" chromakey="white"/>
                </v:shape>
              </w:pict>
            </w:r>
            <w:r>
              <w:rPr>
                <w:rFonts w:ascii="Arial" w:hAnsi="Arial" w:cs="Arial" w:hint="eastAsia"/>
                <w:sz w:val="18"/>
                <w:szCs w:val="18"/>
              </w:rPr>
              <w:fldChar w:fldCharType="end"/>
            </w:r>
            <w:r>
              <w:rPr>
                <w:rFonts w:ascii="Arial" w:hAnsi="Arial" w:cs="Arial"/>
                <w:sz w:val="18"/>
                <w:szCs w:val="18"/>
                <w:lang w:val="en-US"/>
              </w:rPr>
              <w:t xml:space="preserve">, </w:t>
            </w:r>
            <w:r>
              <w:rPr>
                <w:rFonts w:ascii="Arial" w:hAnsi="Arial" w:cs="Arial" w:hint="eastAsia"/>
                <w:sz w:val="18"/>
                <w:szCs w:val="18"/>
                <w:lang w:val="en-US"/>
              </w:rPr>
              <w:fldChar w:fldCharType="begin"/>
            </w:r>
            <w:r>
              <w:rPr>
                <w:rFonts w:ascii="Arial" w:hAnsi="Arial" w:cs="Arial" w:hint="eastAsia"/>
                <w:sz w:val="18"/>
                <w:szCs w:val="18"/>
                <w:lang w:val="en-US"/>
              </w:rPr>
              <w:instrText xml:space="preserve"> QUOTE </w:instrText>
            </w:r>
            <w:r>
              <w:rPr>
                <w:rFonts w:ascii="Arial" w:hAnsi="Arial" w:cs="Arial"/>
                <w:sz w:val="18"/>
                <w:szCs w:val="18"/>
              </w:rPr>
              <w:pict w14:anchorId="16451D59">
                <v:shape id="_x0000_i1051" type="#_x0000_t75" style="width:44.4pt;height:21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bordersDontSurroundHeader/&gt;&lt;w:bordersDontSurroundFooter/&gt;&lt;w:stylePaneFormatFilter w:val=&quot;3F01&quot;/&gt;&lt;w:defaultTabStop w:val=&quot;720&quot;/&gt;&lt;w:drawingGridHorizontalSpacing w:val=&quot;120&quot;/&gt;&lt;w:drawingGridVerticalSpacing w:val=&quot;120&quot;/&gt;&lt;w:displayHorizontalDrawingGridEvery w:val=&quot;0&quot;/&gt;&lt;w:displayVerticalDrawingGridEvery w:val=&quot;3&quot;/&gt;&lt;w:useMarginsForDrawingGridOrigin/&gt;&lt;w:doNotShadeFormData/&gt;&lt;w:punctuationKerning/&gt;&lt;w:characterSpacingControl w:val=&quot;CompressPunctuation&quot;/&gt;&lt;w:optimizeForBrowser/&gt;&lt;w:validateAgainstSchema w:val=&quot;off&quot;/&gt;&lt;w:saveInvalidXML w:val=&quot;off&quot;/&gt;&lt;w:ignoreMixedContent w:val=&quot;off&quot;/&gt;&lt;w:alwaysShowPlaceholderText w:val=&quot;off&quot;/&gt;&lt;w:doNotUnderlineInvalidXML/&gt;&lt;w:compat&gt;&lt;w:spaceForUL/&gt;&lt;w:balanceSingleByteDoubleByteWidth/&gt;&lt;w:doNotLeaveBackslashAlone/&gt;&lt;w:ulTrailSpace/&gt;&lt;w:doNotExpandShiftReturn/&gt;&lt;w:footnoteLayoutLikeWW8/&gt;&lt;w:shapeLayoutLikeWW8/&gt;&lt;w:alignTablesRowByRow/&gt;&lt;w:forgetLastTabAlignment/&gt;&lt;w:adjustLineHeightInTable/&gt;&lt;w:doNotUseHTMLParagraphAutoSpacing/&gt;&lt;w:layoutRawTableWidth/&gt;&lt;w:layoutTableRowsApart/&gt;&lt;w:useWord97LineBreakingRules/&gt;&lt;w:dontAllowFieldEndSelect/&gt;&lt;w:useWord2002TableStyleRules/&gt;&lt;w:useFELayout/&gt;&lt;/w:compat&gt;&lt;wsp:rsids&gt;&lt;wsp:rsidRoot wsp:val=&quot;00256BAF&quot;/&gt;&lt;wsp:rsid wsp:val=&quot;000326D5&quot;/&gt;&lt;wsp:rsid wsp:val=&quot;00077B44&quot;/&gt;&lt;wsp:rsid wsp:val=&quot;00080F7E&quot;/&gt;&lt;wsp:rsid wsp:val=&quot;00150BE1&quot;/&gt;&lt;wsp:rsid wsp:val=&quot;00152CDB&quot;/&gt;&lt;wsp:rsid wsp:val=&quot;0018323E&quot;/&gt;&lt;wsp:rsid wsp:val=&quot;00190C83&quot;/&gt;&lt;wsp:rsid wsp:val=&quot;001E5CFD&quot;/&gt;&lt;wsp:rsid wsp:val=&quot;002275F3&quot;/&gt;&lt;wsp:rsid wsp:val=&quot;00246C93&quot;/&gt;&lt;wsp:rsid wsp:val=&quot;00256BAF&quot;/&gt;&lt;wsp:rsid wsp:val=&quot;00276094&quot;/&gt;&lt;wsp:rsid wsp:val=&quot;002A2A06&quot;/&gt;&lt;wsp:rsid wsp:val=&quot;002F5A81&quot;/&gt;&lt;wsp:rsid wsp:val=&quot;003103C2&quot;/&gt;&lt;wsp:rsid wsp:val=&quot;003516AD&quot;/&gt;&lt;wsp:rsid wsp:val=&quot;00363B8D&quot;/&gt;&lt;wsp:rsid wsp:val=&quot;003760FB&quot;/&gt;&lt;wsp:rsid wsp:val=&quot;003B79FF&quot;/&gt;&lt;wsp:rsid wsp:val=&quot;00400A0B&quot;/&gt;&lt;wsp:rsid wsp:val=&quot;004033C1&quot;/&gt;&lt;wsp:rsid wsp:val=&quot;00443C1D&quot;/&gt;&lt;wsp:rsid wsp:val=&quot;00461576&quot;/&gt;&lt;wsp:rsid wsp:val=&quot;004813AA&quot;/&gt;&lt;wsp:rsid wsp:val=&quot;004C1685&quot;/&gt;&lt;wsp:rsid wsp:val=&quot;005078EE&quot;/&gt;&lt;wsp:rsid wsp:val=&quot;00550BF1&quot;/&gt;&lt;wsp:rsid wsp:val=&quot;0059028D&quot;/&gt;&lt;wsp:rsid wsp:val=&quot;005979B8&quot;/&gt;&lt;wsp:rsid wsp:val=&quot;005A190C&quot;/&gt;&lt;wsp:rsid wsp:val=&quot;00640172&quot;/&gt;&lt;wsp:rsid wsp:val=&quot;006E5FE2&quot;/&gt;&lt;wsp:rsid wsp:val=&quot;006F3BA6&quot;/&gt;&lt;wsp:rsid wsp:val=&quot;00726794&quot;/&gt;&lt;wsp:rsid wsp:val=&quot;0075137B&quot;/&gt;&lt;wsp:rsid wsp:val=&quot;0077253C&quot;/&gt;&lt;wsp:rsid wsp:val=&quot;008412D5&quot;/&gt;&lt;wsp:rsid wsp:val=&quot;008A3EAE&quot;/&gt;&lt;wsp:rsid wsp:val=&quot;008E2C91&quot;/&gt;&lt;wsp:rsid wsp:val=&quot;008E6859&quot;/&gt;&lt;wsp:rsid wsp:val=&quot;00930A31&quot;/&gt;&lt;wsp:rsid wsp:val=&quot;00947707&quot;/&gt;&lt;wsp:rsid wsp:val=&quot;009827E5&quot;/&gt;&lt;wsp:rsid wsp:val=&quot;009935D4&quot;/&gt;&lt;wsp:rsid wsp:val=&quot;00A215D2&quot;/&gt;&lt;wsp:rsid wsp:val=&quot;00A86593&quot;/&gt;&lt;wsp:rsid wsp:val=&quot;00AA7598&quot;/&gt;&lt;wsp:rsid wsp:val=&quot;00AB79CE&quot;/&gt;&lt;wsp:rsid wsp:val=&quot;00AE4BBD&quot;/&gt;&lt;wsp:rsid wsp:val=&quot;00B51910&quot;/&gt;&lt;wsp:rsid wsp:val=&quot;00B7223D&quot;/&gt;&lt;wsp:rsid wsp:val=&quot;00B730D1&quot;/&gt;&lt;wsp:rsid wsp:val=&quot;00C22710&quot;/&gt;&lt;wsp:rsid wsp:val=&quot;00D81907&quot;/&gt;&lt;wsp:rsid wsp:val=&quot;00D95D84&quot;/&gt;&lt;wsp:rsid wsp:val=&quot;00DC4F19&quot;/&gt;&lt;wsp:rsid wsp:val=&quot;00E324A8&quot;/&gt;&lt;wsp:rsid wsp:val=&quot;00E66E3A&quot;/&gt;&lt;wsp:rsid wsp:val=&quot;00EB610E&quot;/&gt;&lt;wsp:rsid wsp:val=&quot;00F67C14&quot;/&gt;&lt;wsp:rsid wsp:val=&quot;00FB3483&quot;/&gt;&lt;/wsp:rsids&gt;&lt;/w:docPr&gt;&lt;w:body&gt;&lt;wx:sect&gt;&lt;w:p wsp:rsidR=&quot;000326D5&quot; wsp:rsidRDefault=&quot;000326D5&quot; wsp:rsidP=&quot;000326D5&quot;&gt;&lt;m:oMathPara&gt;&lt;m:oMath&gt;&lt;m:r&gt;&lt;m:rPr&gt;&lt;m:nor/&gt;&lt;/m:rPr&gt;&lt;w:rPr&gt;&lt;w:rFonts w:ascii=&quot;瀹嬩綋&quot; w:fareast=&quot;瀹嬩綋&quot; w:h-ansi=&quot;瀹嬩綋&quot; wsp:rsid w:cs=&quot;瀹嬩綋&quot;/&gt;&lt;wx:font wx:val=&quot;瀹嬩綋&quot;/&gt;&lt;w:lang w:val=&quot;EN-US&quot; w:fareast=&quot;ZH-CN&quot;/&gt;&lt;/w:rPr&gt;&lt;m:t&gt;SD&lt;/m:t&gt;&lt;/m:r&gt;&lt;m:r&gt;&lt;w:rPr&gt;&lt;w:rFonts w:ascii=&quot;Cambria Math&quot; w:fareast=&quot;瀹嬩綋&quot; w:h-ansi=&quot;Cambria Math&quot; w:cs=&quot;瀹嬩綋&quot;/&gt;&lt;wx:font wx:val=&quot;Cambria Math&quot;/&gt;&lt;w:i/&gt;&lt;w:la綋&quot; wsp:rsid ng w:val=&quot;EN-US&quot; w:fareast=&quot;ZH-CN&quot;/&gt;&lt;/w:rPr&gt;&lt;m:t&gt;=&lt;/m:t&gt;&lt;/m:r&gt;&lt;m:f&gt;&lt;m:fPr&gt;&lt;m:ctrlPr&gt;&lt;w:rPr&gt;&lt;w:rFonts w:ascii=&quot;Cambria Math&quot; w:fareast=&quot;瀹嬩綋&quot; w:h-ansi=&quot;Cambria Math&quot; w:cs=&quot;瀹嬩綋&quot;/&gt;&lt;wx:font wx:val=&quot;Cambria Math&quot;/&gt;&lt;w:lang w:val=&quot;EN-US&quot; w:fareast=&quot;ZH-CN&quot;/&gt;:rsid &lt;/w:rPr&gt;&lt;/m:ctrlPr&gt;&lt;/m:fPr&gt;&lt;m:num&gt;&lt;m:r&gt;&lt;m:rPr&gt;&lt;m:nor/&gt;&lt;/m:rPr&gt;&lt;w:rPr&gt;&lt;w:rFonts w:ascii=&quot;瀹嬩綋&quot; w:fareast=&quot;瀹嬩綋&quot; w:h-ansi=&quot;瀹嬩綋&quot; w:cs=&quot;瀹嬩綋&quot;/&gt;&lt;wx:font wx:val=&quot;瀹嬩綋&quot;/&gt;&lt;w:lang w:val=&quot;EN-US&quot; w:fareast=&quot;ZH-CN&quot;/&gt;&lt;/w:rPr&gt;&lt;m:t&gt;IQR&lt;/m:t&gt;&lt;/m:r&gt;&lt;/m:num&gt;&lt;m:d&quot;ZH-CN&quot;/&gt;:rsid en&gt;&lt;m:r&gt;&lt;w:rPr&gt;&lt;w:rFonts w:ascii=&quot;Cambria Math&quot; w:fareast=&quot;瀹嬩綋&quot; w:h-ansi=&quot;Cambria Math&quot; w:cs=&quot;瀹嬩綋&quot;/&gt;&lt;wx:font wx:val=&quot;Cambria Math&quot;/&gt;&lt;w:i/&gt;&lt;w:lang w:val=&quot;EN-US&quot; w:fareast=&quot;ZH-CN&quot;/&gt;&lt;/w:rPr&gt;&lt;m:t&gt;1.35&lt;/m:t&gt;&lt;/m:r&gt;&lt;/m:den&gt;&lt;/m:f&gt;&lt;/m:oMath&gt;&lt;/m:oMathPara&gt;&lt;/w:rsid :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8" o:title="" chromakey="white"/>
                </v:shape>
              </w:pict>
            </w:r>
            <w:r>
              <w:rPr>
                <w:rFonts w:ascii="Arial" w:hAnsi="Arial" w:cs="Arial" w:hint="eastAsia"/>
                <w:sz w:val="18"/>
                <w:szCs w:val="18"/>
                <w:lang w:val="en-US"/>
              </w:rPr>
              <w:instrText xml:space="preserve"> </w:instrText>
            </w:r>
            <w:r>
              <w:rPr>
                <w:rFonts w:ascii="Arial" w:hAnsi="Arial" w:cs="Arial" w:hint="eastAsia"/>
                <w:sz w:val="18"/>
                <w:szCs w:val="18"/>
                <w:lang w:val="en-US"/>
              </w:rPr>
              <w:fldChar w:fldCharType="separate"/>
            </w:r>
            <w:r>
              <w:rPr>
                <w:rFonts w:ascii="Arial" w:hAnsi="Arial" w:cs="Arial"/>
                <w:sz w:val="18"/>
                <w:szCs w:val="18"/>
              </w:rPr>
              <w:pict w14:anchorId="6E351BBF">
                <v:shape id="_x0000_i1052" type="#_x0000_t75" style="width:44.4pt;height:21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bordersDontSurroundHeader/&gt;&lt;w:bordersDontSurroundFooter/&gt;&lt;w:stylePaneFormatFilter w:val=&quot;3F01&quot;/&gt;&lt;w:defaultTabStop w:val=&quot;720&quot;/&gt;&lt;w:drawingGridHorizontalSpacing w:val=&quot;120&quot;/&gt;&lt;w:drawingGridVerticalSpacing w:val=&quot;120&quot;/&gt;&lt;w:displayHorizontalDrawingGridEvery w:val=&quot;0&quot;/&gt;&lt;w:displayVerticalDrawingGridEvery w:val=&quot;3&quot;/&gt;&lt;w:useMarginsForDrawingGridOrigin/&gt;&lt;w:doNotShadeFormData/&gt;&lt;w:punctuationKerning/&gt;&lt;w:characterSpacingControl w:val=&quot;CompressPunctuation&quot;/&gt;&lt;w:optimizeForBrowser/&gt;&lt;w:validateAgainstSchema w:val=&quot;off&quot;/&gt;&lt;w:saveInvalidXML w:val=&quot;off&quot;/&gt;&lt;w:ignoreMixedContent w:val=&quot;off&quot;/&gt;&lt;w:alwaysShowPlaceholderText w:val=&quot;off&quot;/&gt;&lt;w:doNotUnderlineInvalidXML/&gt;&lt;w:compat&gt;&lt;w:spaceForUL/&gt;&lt;w:balanceSingleByteDoubleByteWidth/&gt;&lt;w:doNotLeaveBackslashAlone/&gt;&lt;w:ulTrailSpace/&gt;&lt;w:doNotExpandShiftReturn/&gt;&lt;w:footnoteLayoutLikeWW8/&gt;&lt;w:shapeLayoutLikeWW8/&gt;&lt;w:alignTablesRowByRow/&gt;&lt;w:forgetLastTabAlignment/&gt;&lt;w:adjustLineHeightInTable/&gt;&lt;w:doNotUseHTMLParagraphAutoSpacing/&gt;&lt;w:layoutRawTableWidth/&gt;&lt;w:layoutTableRowsApart/&gt;&lt;w:useWord97LineBreakingRules/&gt;&lt;w:dontAllowFieldEndSelect/&gt;&lt;w:useWord2002TableStyleRules/&gt;&lt;w:useFELayout/&gt;&lt;/w:compat&gt;&lt;wsp:rsids&gt;&lt;wsp:rsidRoot wsp:val=&quot;00256BAF&quot;/&gt;&lt;wsp:rsid wsp:val=&quot;000326D5&quot;/&gt;&lt;wsp:rsid wsp:val=&quot;00077B44&quot;/&gt;&lt;wsp:rsid wsp:val=&quot;00080F7E&quot;/&gt;&lt;wsp:rsid wsp:val=&quot;00150BE1&quot;/&gt;&lt;wsp:rsid wsp:val=&quot;00152CDB&quot;/&gt;&lt;wsp:rsid wsp:val=&quot;0018323E&quot;/&gt;&lt;wsp:rsid wsp:val=&quot;00190C83&quot;/&gt;&lt;wsp:rsid wsp:val=&quot;001E5CFD&quot;/&gt;&lt;wsp:rsid wsp:val=&quot;002275F3&quot;/&gt;&lt;wsp:rsid wsp:val=&quot;00246C93&quot;/&gt;&lt;wsp:rsid wsp:val=&quot;00256BAF&quot;/&gt;&lt;wsp:rsid wsp:val=&quot;00276094&quot;/&gt;&lt;wsp:rsid wsp:val=&quot;002A2A06&quot;/&gt;&lt;wsp:rsid wsp:val=&quot;002F5A81&quot;/&gt;&lt;wsp:rsid wsp:val=&quot;003103C2&quot;/&gt;&lt;wsp:rsid wsp:val=&quot;003516AD&quot;/&gt;&lt;wsp:rsid wsp:val=&quot;00363B8D&quot;/&gt;&lt;wsp:rsid wsp:val=&quot;003760FB&quot;/&gt;&lt;wsp:rsid wsp:val=&quot;003B79FF&quot;/&gt;&lt;wsp:rsid wsp:val=&quot;00400A0B&quot;/&gt;&lt;wsp:rsid wsp:val=&quot;004033C1&quot;/&gt;&lt;wsp:rsid wsp:val=&quot;00443C1D&quot;/&gt;&lt;wsp:rsid wsp:val=&quot;00461576&quot;/&gt;&lt;wsp:rsid wsp:val=&quot;004813AA&quot;/&gt;&lt;wsp:rsid wsp:val=&quot;004C1685&quot;/&gt;&lt;wsp:rsid wsp:val=&quot;005078EE&quot;/&gt;&lt;wsp:rsid wsp:val=&quot;00550BF1&quot;/&gt;&lt;wsp:rsid wsp:val=&quot;0059028D&quot;/&gt;&lt;wsp:rsid wsp:val=&quot;005979B8&quot;/&gt;&lt;wsp:rsid wsp:val=&quot;005A190C&quot;/&gt;&lt;wsp:rsid wsp:val=&quot;00640172&quot;/&gt;&lt;wsp:rsid wsp:val=&quot;006E5FE2&quot;/&gt;&lt;wsp:rsid wsp:val=&quot;006F3BA6&quot;/&gt;&lt;wsp:rsid wsp:val=&quot;00726794&quot;/&gt;&lt;wsp:rsid wsp:val=&quot;0075137B&quot;/&gt;&lt;wsp:rsid wsp:val=&quot;0077253C&quot;/&gt;&lt;wsp:rsid wsp:val=&quot;008412D5&quot;/&gt;&lt;wsp:rsid wsp:val=&quot;008A3EAE&quot;/&gt;&lt;wsp:rsid wsp:val=&quot;008E2C91&quot;/&gt;&lt;wsp:rsid wsp:val=&quot;008E6859&quot;/&gt;&lt;wsp:rsid wsp:val=&quot;00930A31&quot;/&gt;&lt;wsp:rsid wsp:val=&quot;00947707&quot;/&gt;&lt;wsp:rsid wsp:val=&quot;009827E5&quot;/&gt;&lt;wsp:rsid wsp:val=&quot;009935D4&quot;/&gt;&lt;wsp:rsid wsp:val=&quot;00A215D2&quot;/&gt;&lt;wsp:rsid wsp:val=&quot;00A86593&quot;/&gt;&lt;wsp:rsid wsp:val=&quot;00AA7598&quot;/&gt;&lt;wsp:rsid wsp:val=&quot;00AB79CE&quot;/&gt;&lt;wsp:rsid wsp:val=&quot;00AE4BBD&quot;/&gt;&lt;wsp:rsid wsp:val=&quot;00B51910&quot;/&gt;&lt;wsp:rsid wsp:val=&quot;00B7223D&quot;/&gt;&lt;wsp:rsid wsp:val=&quot;00B730D1&quot;/&gt;&lt;wsp:rsid wsp:val=&quot;00C22710&quot;/&gt;&lt;wsp:rsid wsp:val=&quot;00D81907&quot;/&gt;&lt;wsp:rsid wsp:val=&quot;00D95D84&quot;/&gt;&lt;wsp:rsid wsp:val=&quot;00DC4F19&quot;/&gt;&lt;wsp:rsid wsp:val=&quot;00E324A8&quot;/&gt;&lt;wsp:rsid wsp:val=&quot;00E66E3A&quot;/&gt;&lt;wsp:rsid wsp:val=&quot;00EB610E&quot;/&gt;&lt;wsp:rsid wsp:val=&quot;00F67C14&quot;/&gt;&lt;wsp:rsid wsp:val=&quot;00FB3483&quot;/&gt;&lt;/wsp:rsids&gt;&lt;/w:docPr&gt;&lt;w:body&gt;&lt;wx:sect&gt;&lt;w:p wsp:rsidR=&quot;000326D5&quot; wsp:rsidRDefault=&quot;000326D5&quot; wsp:rsidP=&quot;000326D5&quot;&gt;&lt;m:oMathPara&gt;&lt;m:oMath&gt;&lt;m:r&gt;&lt;m:rPr&gt;&lt;m:nor/&gt;&lt;/m:rPr&gt;&lt;w:rPr&gt;&lt;w:rFonts w:ascii=&quot;瀹嬩綋&quot; w:fareast=&quot;瀹嬩綋&quot; w:h-ansi=&quot;瀹嬩綋&quot; wsp:rsid w:cs=&quot;瀹嬩綋&quot;/&gt;&lt;wx:font wx:val=&quot;瀹嬩綋&quot;/&gt;&lt;w:lang w:val=&quot;EN-US&quot; w:fareast=&quot;ZH-CN&quot;/&gt;&lt;/w:rPr&gt;&lt;m:t&gt;SD&lt;/m:t&gt;&lt;/m:r&gt;&lt;m:r&gt;&lt;w:rPr&gt;&lt;w:rFonts w:ascii=&quot;Cambria Math&quot; w:fareast=&quot;瀹嬩綋&quot; w:h-ansi=&quot;Cambria Math&quot; w:cs=&quot;瀹嬩綋&quot;/&gt;&lt;wx:font wx:val=&quot;Cambria Math&quot;/&gt;&lt;w:i/&gt;&lt;w:la綋&quot; wsp:rsid ng w:val=&quot;EN-US&quot; w:fareast=&quot;ZH-CN&quot;/&gt;&lt;/w:rPr&gt;&lt;m:t&gt;=&lt;/m:t&gt;&lt;/m:r&gt;&lt;m:f&gt;&lt;m:fPr&gt;&lt;m:ctrlPr&gt;&lt;w:rPr&gt;&lt;w:rFonts w:ascii=&quot;Cambria Math&quot; w:fareast=&quot;瀹嬩綋&quot; w:h-ansi=&quot;Cambria Math&quot; w:cs=&quot;瀹嬩綋&quot;/&gt;&lt;wx:font wx:val=&quot;Cambria Math&quot;/&gt;&lt;w:lang w:val=&quot;EN-US&quot; w:fareast=&quot;ZH-CN&quot;/&gt;:rsid &lt;/w:rPr&gt;&lt;/m:ctrlPr&gt;&lt;/m:fPr&gt;&lt;m:num&gt;&lt;m:r&gt;&lt;m:rPr&gt;&lt;m:nor/&gt;&lt;/m:rPr&gt;&lt;w:rPr&gt;&lt;w:rFonts w:ascii=&quot;瀹嬩綋&quot; w:fareast=&quot;瀹嬩綋&quot; w:h-ansi=&quot;瀹嬩綋&quot; w:cs=&quot;瀹嬩綋&quot;/&gt;&lt;wx:font wx:val=&quot;瀹嬩綋&quot;/&gt;&lt;w:lang w:val=&quot;EN-US&quot; w:fareast=&quot;ZH-CN&quot;/&gt;&lt;/w:rPr&gt;&lt;m:t&gt;IQR&lt;/m:t&gt;&lt;/m:r&gt;&lt;/m:num&gt;&lt;m:d&quot;ZH-CN&quot;/&gt;:rsid en&gt;&lt;m:r&gt;&lt;w:rPr&gt;&lt;w:rFonts w:ascii=&quot;Cambria Math&quot; w:fareast=&quot;瀹嬩綋&quot; w:h-ansi=&quot;Cambria Math&quot; w:cs=&quot;瀹嬩綋&quot;/&gt;&lt;wx:font wx:val=&quot;Cambria Math&quot;/&gt;&lt;w:i/&gt;&lt;w:lang w:val=&quot;EN-US&quot; w:fareast=&quot;ZH-CN&quot;/&gt;&lt;/w:rPr&gt;&lt;m:t&gt;1.35&lt;/m:t&gt;&lt;/m:r&gt;&lt;/m:den&gt;&lt;/m:f&gt;&lt;/m:oMath&gt;&lt;/m:oMathPara&gt;&lt;/w:rsid :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8" o:title="" chromakey="white"/>
                </v:shape>
              </w:pict>
            </w:r>
            <w:r>
              <w:rPr>
                <w:rFonts w:ascii="Arial" w:hAnsi="Arial" w:cs="Arial" w:hint="eastAsia"/>
                <w:sz w:val="18"/>
                <w:szCs w:val="18"/>
              </w:rPr>
              <w:fldChar w:fldCharType="end"/>
            </w:r>
            <w:r>
              <w:rPr>
                <w:rFonts w:ascii="Arial" w:hAnsi="Arial" w:cs="Arial"/>
                <w:sz w:val="18"/>
                <w:szCs w:val="18"/>
                <w:lang w:val="en-US"/>
              </w:rPr>
              <w:t>(based on an assumed normal distribution).</w:t>
            </w:r>
          </w:p>
          <w:p w14:paraId="026A5DE7" w14:textId="77777777" w:rsidR="001E5CFD" w:rsidRDefault="001E5CFD" w:rsidP="001E5CFD">
            <w:pPr>
              <w:pStyle w:val="Default"/>
              <w:numPr>
                <w:ilvl w:val="0"/>
                <w:numId w:val="43"/>
              </w:numPr>
              <w:spacing w:before="40" w:after="40"/>
              <w:rPr>
                <w:rFonts w:ascii="Arial" w:hAnsi="Arial" w:cs="Arial"/>
                <w:sz w:val="18"/>
                <w:szCs w:val="18"/>
                <w:lang w:val="en-US"/>
              </w:rPr>
            </w:pPr>
            <w:r>
              <w:rPr>
                <w:rFonts w:ascii="Arial" w:hAnsi="Arial" w:cs="Arial"/>
                <w:b/>
                <w:bCs/>
                <w:sz w:val="18"/>
                <w:szCs w:val="18"/>
                <w:lang w:val="en-US"/>
              </w:rPr>
              <w:t>For Proportions</w:t>
            </w:r>
            <w:r>
              <w:rPr>
                <w:rFonts w:ascii="Arial" w:hAnsi="Arial" w:cs="Arial"/>
                <w:sz w:val="18"/>
                <w:szCs w:val="18"/>
                <w:lang w:val="en-US"/>
              </w:rPr>
              <w:t>:</w:t>
            </w:r>
            <w:r>
              <w:rPr>
                <w:rFonts w:ascii="Arial" w:hAnsi="Arial" w:cs="Arial"/>
                <w:sz w:val="18"/>
                <w:szCs w:val="18"/>
                <w:lang w:val="en-US"/>
              </w:rPr>
              <w:br/>
            </w:r>
            <w:r>
              <w:rPr>
                <w:rFonts w:ascii="Arial" w:hAnsi="Arial" w:cs="Arial"/>
                <w:sz w:val="18"/>
                <w:szCs w:val="18"/>
                <w:lang w:val="en-US"/>
              </w:rPr>
              <w:lastRenderedPageBreak/>
              <w:t>If proportions were missing (e.g., for conversion rates or complication rates), we calculated them from raw data when available (e.g., number of events over the total number of patients). If this information was not reported, and no other summary statistics were provided, the study was excluded for that specific outcome.</w:t>
            </w:r>
          </w:p>
          <w:p w14:paraId="45A12209" w14:textId="77777777" w:rsidR="001E5CFD" w:rsidRDefault="001E5CFD" w:rsidP="001E5CFD">
            <w:pPr>
              <w:pStyle w:val="Default"/>
              <w:spacing w:before="40" w:after="40"/>
              <w:rPr>
                <w:rFonts w:ascii="Arial" w:hAnsi="Arial" w:cs="Arial"/>
                <w:b/>
                <w:bCs/>
                <w:sz w:val="18"/>
                <w:szCs w:val="18"/>
                <w:lang w:val="en-US"/>
              </w:rPr>
            </w:pPr>
            <w:r>
              <w:rPr>
                <w:rFonts w:ascii="Arial" w:hAnsi="Arial" w:cs="Arial"/>
                <w:b/>
                <w:bCs/>
                <w:sz w:val="18"/>
                <w:szCs w:val="18"/>
                <w:lang w:val="en-US"/>
              </w:rPr>
              <w:t>3. Data Conversions for Consistency</w:t>
            </w:r>
          </w:p>
          <w:p w14:paraId="51A3992C" w14:textId="77777777" w:rsidR="001E5CFD" w:rsidRDefault="001E5CFD" w:rsidP="001E5CFD">
            <w:pPr>
              <w:pStyle w:val="Default"/>
              <w:numPr>
                <w:ilvl w:val="0"/>
                <w:numId w:val="44"/>
              </w:numPr>
              <w:spacing w:before="40" w:after="40"/>
              <w:rPr>
                <w:rFonts w:ascii="Arial" w:hAnsi="Arial" w:cs="Arial"/>
                <w:sz w:val="18"/>
                <w:szCs w:val="18"/>
                <w:lang w:val="en-US"/>
              </w:rPr>
            </w:pPr>
            <w:r>
              <w:rPr>
                <w:rFonts w:ascii="Arial" w:hAnsi="Arial" w:cs="Arial"/>
                <w:b/>
                <w:bCs/>
                <w:sz w:val="18"/>
                <w:szCs w:val="18"/>
                <w:lang w:val="en-US"/>
              </w:rPr>
              <w:t>Standardizing Units</w:t>
            </w:r>
            <w:r>
              <w:rPr>
                <w:rFonts w:ascii="Arial" w:hAnsi="Arial" w:cs="Arial"/>
                <w:sz w:val="18"/>
                <w:szCs w:val="18"/>
                <w:lang w:val="en-US"/>
              </w:rPr>
              <w:t>:</w:t>
            </w:r>
            <w:r>
              <w:rPr>
                <w:rFonts w:ascii="Arial" w:hAnsi="Arial" w:cs="Arial"/>
                <w:sz w:val="18"/>
                <w:szCs w:val="18"/>
                <w:lang w:val="en-US"/>
              </w:rPr>
              <w:br/>
              <w:t>For outcomes like blood loss, drainage volume, and hospitalization costs, different studies used different units (e.g., milliliters vs. liters, or different currencies). All units were converted to the same scale to ensure comparability. For blood loss and drainage volume, conversions were made to milliliters (mL) as the standard unit.</w:t>
            </w:r>
          </w:p>
          <w:p w14:paraId="0C381F07" w14:textId="77777777" w:rsidR="001E5CFD" w:rsidRDefault="001E5CFD" w:rsidP="001E5CFD">
            <w:pPr>
              <w:pStyle w:val="Default"/>
              <w:numPr>
                <w:ilvl w:val="1"/>
                <w:numId w:val="44"/>
              </w:numPr>
              <w:spacing w:before="40" w:after="40"/>
              <w:rPr>
                <w:rFonts w:ascii="Arial" w:hAnsi="Arial" w:cs="Arial"/>
                <w:sz w:val="18"/>
                <w:szCs w:val="18"/>
                <w:lang w:val="en-US"/>
              </w:rPr>
            </w:pPr>
            <w:r>
              <w:rPr>
                <w:rFonts w:ascii="Arial" w:hAnsi="Arial" w:cs="Arial"/>
                <w:sz w:val="18"/>
                <w:szCs w:val="18"/>
                <w:lang w:val="en-US"/>
              </w:rPr>
              <w:t xml:space="preserve">For costs, all values were converted to </w:t>
            </w:r>
            <w:r>
              <w:rPr>
                <w:rFonts w:ascii="Arial" w:hAnsi="Arial" w:cs="Arial"/>
                <w:b/>
                <w:bCs/>
                <w:sz w:val="18"/>
                <w:szCs w:val="18"/>
                <w:lang w:val="en-US"/>
              </w:rPr>
              <w:t>USD</w:t>
            </w:r>
            <w:r>
              <w:rPr>
                <w:rFonts w:ascii="Arial" w:hAnsi="Arial" w:cs="Arial"/>
                <w:sz w:val="18"/>
                <w:szCs w:val="18"/>
                <w:lang w:val="en-US"/>
              </w:rPr>
              <w:t xml:space="preserve"> using the exchange rate at the time of publication, adjusting for inflation where applicable.</w:t>
            </w:r>
          </w:p>
          <w:p w14:paraId="600B148D" w14:textId="77777777" w:rsidR="001E5CFD" w:rsidRDefault="001E5CFD" w:rsidP="001E5CFD">
            <w:pPr>
              <w:pStyle w:val="Default"/>
              <w:numPr>
                <w:ilvl w:val="0"/>
                <w:numId w:val="44"/>
              </w:numPr>
              <w:spacing w:before="40" w:after="40"/>
              <w:rPr>
                <w:rFonts w:ascii="Arial" w:hAnsi="Arial" w:cs="Arial"/>
                <w:sz w:val="18"/>
                <w:szCs w:val="18"/>
                <w:lang w:val="en-US"/>
              </w:rPr>
            </w:pPr>
            <w:r>
              <w:rPr>
                <w:rFonts w:ascii="Arial" w:hAnsi="Arial" w:cs="Arial"/>
                <w:b/>
                <w:bCs/>
                <w:sz w:val="18"/>
                <w:szCs w:val="18"/>
                <w:lang w:val="en-US"/>
              </w:rPr>
              <w:t>Handling Multiple Time Points</w:t>
            </w:r>
            <w:r>
              <w:rPr>
                <w:rFonts w:ascii="Arial" w:hAnsi="Arial" w:cs="Arial"/>
                <w:sz w:val="18"/>
                <w:szCs w:val="18"/>
                <w:lang w:val="en-US"/>
              </w:rPr>
              <w:t>:</w:t>
            </w:r>
            <w:r>
              <w:rPr>
                <w:rFonts w:ascii="Arial" w:hAnsi="Arial" w:cs="Arial"/>
                <w:sz w:val="18"/>
                <w:szCs w:val="18"/>
                <w:lang w:val="en-US"/>
              </w:rPr>
              <w:br/>
              <w:t>Some studies reported outcomes at multiple time points (e.g., postoperative complications at 30 days, 90 days, and 1 year). In these cases:</w:t>
            </w:r>
          </w:p>
          <w:p w14:paraId="24204A3A" w14:textId="77777777" w:rsidR="001E5CFD" w:rsidRDefault="001E5CFD" w:rsidP="001E5CFD">
            <w:pPr>
              <w:pStyle w:val="Default"/>
              <w:numPr>
                <w:ilvl w:val="1"/>
                <w:numId w:val="44"/>
              </w:numPr>
              <w:spacing w:before="40" w:after="40"/>
              <w:rPr>
                <w:rFonts w:ascii="Arial" w:hAnsi="Arial" w:cs="Arial"/>
                <w:sz w:val="18"/>
                <w:szCs w:val="18"/>
                <w:lang w:val="en-US"/>
              </w:rPr>
            </w:pPr>
            <w:r>
              <w:rPr>
                <w:rFonts w:ascii="Arial" w:hAnsi="Arial" w:cs="Arial"/>
                <w:b/>
                <w:bCs/>
                <w:sz w:val="18"/>
                <w:szCs w:val="18"/>
                <w:lang w:val="en-US"/>
              </w:rPr>
              <w:t>Preferred Time Point</w:t>
            </w:r>
            <w:r>
              <w:rPr>
                <w:rFonts w:ascii="Arial" w:hAnsi="Arial" w:cs="Arial"/>
                <w:sz w:val="18"/>
                <w:szCs w:val="18"/>
                <w:lang w:val="en-US"/>
              </w:rPr>
              <w:t xml:space="preserve">: The time point that was </w:t>
            </w:r>
            <w:proofErr w:type="gramStart"/>
            <w:r>
              <w:rPr>
                <w:rFonts w:ascii="Arial" w:hAnsi="Arial" w:cs="Arial"/>
                <w:sz w:val="18"/>
                <w:szCs w:val="18"/>
                <w:lang w:val="en-US"/>
              </w:rPr>
              <w:t>most commonly reported</w:t>
            </w:r>
            <w:proofErr w:type="gramEnd"/>
            <w:r>
              <w:rPr>
                <w:rFonts w:ascii="Arial" w:hAnsi="Arial" w:cs="Arial"/>
                <w:sz w:val="18"/>
                <w:szCs w:val="18"/>
                <w:lang w:val="en-US"/>
              </w:rPr>
              <w:t xml:space="preserve"> across studies (e.g., 30-day mortality) was prioritized for inclusion.</w:t>
            </w:r>
          </w:p>
          <w:p w14:paraId="05CC6738" w14:textId="77777777" w:rsidR="001E5CFD" w:rsidRDefault="001E5CFD" w:rsidP="001E5CFD">
            <w:pPr>
              <w:pStyle w:val="Default"/>
              <w:numPr>
                <w:ilvl w:val="1"/>
                <w:numId w:val="44"/>
              </w:numPr>
              <w:spacing w:before="40" w:after="40"/>
              <w:rPr>
                <w:rFonts w:ascii="Arial" w:hAnsi="Arial" w:cs="Arial"/>
                <w:sz w:val="18"/>
                <w:szCs w:val="18"/>
                <w:lang w:val="en-US"/>
              </w:rPr>
            </w:pPr>
            <w:r>
              <w:rPr>
                <w:rFonts w:ascii="Arial" w:hAnsi="Arial" w:cs="Arial"/>
                <w:sz w:val="18"/>
                <w:szCs w:val="18"/>
                <w:lang w:val="en-US"/>
              </w:rPr>
              <w:t>If multiple time points were relevant (e.g., 30-day and 90-day mortality), the data for each time point were kept separate and synthesized accordingly.</w:t>
            </w:r>
          </w:p>
          <w:p w14:paraId="0DA08226" w14:textId="77777777" w:rsidR="001E5CFD" w:rsidRDefault="001E5CFD" w:rsidP="001E5CFD">
            <w:pPr>
              <w:pStyle w:val="Default"/>
              <w:spacing w:before="40" w:after="40"/>
              <w:rPr>
                <w:rFonts w:ascii="Arial" w:hAnsi="Arial" w:cs="Arial"/>
                <w:b/>
                <w:bCs/>
                <w:sz w:val="18"/>
                <w:szCs w:val="18"/>
                <w:lang w:val="en-US"/>
              </w:rPr>
            </w:pPr>
            <w:r>
              <w:rPr>
                <w:rFonts w:ascii="Arial" w:hAnsi="Arial" w:cs="Arial"/>
                <w:b/>
                <w:bCs/>
                <w:sz w:val="18"/>
                <w:szCs w:val="18"/>
                <w:lang w:val="en-US"/>
              </w:rPr>
              <w:t>4. Standardizing Outcome Measures</w:t>
            </w:r>
          </w:p>
          <w:p w14:paraId="61ADA520" w14:textId="77777777" w:rsidR="001E5CFD" w:rsidRDefault="001E5CFD" w:rsidP="001E5CFD">
            <w:pPr>
              <w:pStyle w:val="Default"/>
              <w:numPr>
                <w:ilvl w:val="0"/>
                <w:numId w:val="45"/>
              </w:numPr>
              <w:spacing w:before="40" w:after="40"/>
              <w:rPr>
                <w:rFonts w:ascii="Arial" w:hAnsi="Arial" w:cs="Arial"/>
                <w:sz w:val="18"/>
                <w:szCs w:val="18"/>
                <w:lang w:val="en-US"/>
              </w:rPr>
            </w:pPr>
            <w:r>
              <w:rPr>
                <w:rFonts w:ascii="Arial" w:hAnsi="Arial" w:cs="Arial"/>
                <w:b/>
                <w:bCs/>
                <w:sz w:val="18"/>
                <w:szCs w:val="18"/>
                <w:lang w:val="en-US"/>
              </w:rPr>
              <w:t>Consistency in Definitions</w:t>
            </w:r>
            <w:r>
              <w:rPr>
                <w:rFonts w:ascii="Arial" w:hAnsi="Arial" w:cs="Arial"/>
                <w:sz w:val="18"/>
                <w:szCs w:val="18"/>
                <w:lang w:val="en-US"/>
              </w:rPr>
              <w:t>:</w:t>
            </w:r>
            <w:r>
              <w:rPr>
                <w:rFonts w:ascii="Arial" w:hAnsi="Arial" w:cs="Arial"/>
                <w:sz w:val="18"/>
                <w:szCs w:val="18"/>
                <w:lang w:val="en-US"/>
              </w:rPr>
              <w:br/>
              <w:t>To ensure comparability of results, we standardized the definitions of key outcomes across studies. For example, “conversion to open surgery” was uniformly defined as any patient who required a transition from a minimally invasive approach (RAT or VAT) to an open surgical procedure. Any study that used a different definition was excluded from the synthesis for that outcome.</w:t>
            </w:r>
          </w:p>
          <w:p w14:paraId="5DA494BD" w14:textId="77777777" w:rsidR="001E5CFD" w:rsidRDefault="001E5CFD" w:rsidP="001E5CFD">
            <w:pPr>
              <w:pStyle w:val="Default"/>
              <w:numPr>
                <w:ilvl w:val="0"/>
                <w:numId w:val="45"/>
              </w:numPr>
              <w:spacing w:before="40" w:after="40"/>
              <w:rPr>
                <w:rFonts w:ascii="Arial" w:hAnsi="Arial" w:cs="Arial"/>
                <w:sz w:val="18"/>
                <w:szCs w:val="18"/>
                <w:lang w:val="en-US"/>
              </w:rPr>
            </w:pPr>
            <w:r>
              <w:rPr>
                <w:rFonts w:ascii="Arial" w:hAnsi="Arial" w:cs="Arial"/>
                <w:b/>
                <w:bCs/>
                <w:sz w:val="18"/>
                <w:szCs w:val="18"/>
                <w:lang w:val="en-US"/>
              </w:rPr>
              <w:t>Surgical Approach Classification</w:t>
            </w:r>
            <w:r>
              <w:rPr>
                <w:rFonts w:ascii="Arial" w:hAnsi="Arial" w:cs="Arial"/>
                <w:sz w:val="18"/>
                <w:szCs w:val="18"/>
                <w:lang w:val="en-US"/>
              </w:rPr>
              <w:t>:</w:t>
            </w:r>
            <w:r>
              <w:rPr>
                <w:rFonts w:ascii="Arial" w:hAnsi="Arial" w:cs="Arial"/>
                <w:sz w:val="18"/>
                <w:szCs w:val="18"/>
                <w:lang w:val="en-US"/>
              </w:rPr>
              <w:br/>
              <w:t>If studies reported different types of minimally invasive surgery (e.g., RAT vs. VAT), the study was included only if clear data on both surgical approaches were provided. Studies that used mixed surgical approaches (e.g., some patients in the study received RAT while others received VAT) were included only if subgroup data for each group were separately reported.</w:t>
            </w:r>
          </w:p>
          <w:p w14:paraId="0DEB07E1" w14:textId="77777777" w:rsidR="001E5CFD" w:rsidRDefault="001E5CFD" w:rsidP="001E5CFD">
            <w:pPr>
              <w:pStyle w:val="Default"/>
              <w:spacing w:before="40" w:after="40"/>
              <w:rPr>
                <w:rFonts w:ascii="Arial" w:hAnsi="Arial" w:cs="Arial"/>
                <w:b/>
                <w:bCs/>
                <w:sz w:val="18"/>
                <w:szCs w:val="18"/>
                <w:lang w:val="en-US"/>
              </w:rPr>
            </w:pPr>
            <w:r>
              <w:rPr>
                <w:rFonts w:ascii="Arial" w:hAnsi="Arial" w:cs="Arial"/>
                <w:b/>
                <w:bCs/>
                <w:sz w:val="18"/>
                <w:szCs w:val="18"/>
                <w:lang w:val="en-US"/>
              </w:rPr>
              <w:t>5. Data Aggregation for Meta-Analysis</w:t>
            </w:r>
          </w:p>
          <w:p w14:paraId="0C9A07D3" w14:textId="77777777" w:rsidR="001E5CFD" w:rsidRDefault="001E5CFD" w:rsidP="001E5CFD">
            <w:pPr>
              <w:pStyle w:val="Default"/>
              <w:numPr>
                <w:ilvl w:val="0"/>
                <w:numId w:val="46"/>
              </w:numPr>
              <w:spacing w:before="40" w:after="40"/>
              <w:rPr>
                <w:rFonts w:ascii="Arial" w:hAnsi="Arial" w:cs="Arial"/>
                <w:sz w:val="18"/>
                <w:szCs w:val="18"/>
                <w:lang w:val="en-US"/>
              </w:rPr>
            </w:pPr>
            <w:r>
              <w:rPr>
                <w:rFonts w:ascii="Arial" w:hAnsi="Arial" w:cs="Arial"/>
                <w:b/>
                <w:bCs/>
                <w:sz w:val="18"/>
                <w:szCs w:val="18"/>
                <w:lang w:val="en-US"/>
              </w:rPr>
              <w:t>Pooling Data from Different Studies</w:t>
            </w:r>
            <w:r>
              <w:rPr>
                <w:rFonts w:ascii="Arial" w:hAnsi="Arial" w:cs="Arial"/>
                <w:sz w:val="18"/>
                <w:szCs w:val="18"/>
                <w:lang w:val="en-US"/>
              </w:rPr>
              <w:t>:</w:t>
            </w:r>
            <w:r>
              <w:rPr>
                <w:rFonts w:ascii="Arial" w:hAnsi="Arial" w:cs="Arial"/>
                <w:sz w:val="18"/>
                <w:szCs w:val="18"/>
                <w:lang w:val="en-US"/>
              </w:rPr>
              <w:br/>
              <w:t>Where possible, we pooled the data from studies that reported similar outcomes. For continuous outcomes (e.g., operative time, blood loss, length of stay), the mean difference (MD) was used to combine the results from different studies. For dichotomous outcomes (e.g., conversion rates, complication rates), the odds ratio (OR) was used.</w:t>
            </w:r>
          </w:p>
          <w:p w14:paraId="0C2AEF44" w14:textId="77777777" w:rsidR="001E5CFD" w:rsidRDefault="001E5CFD" w:rsidP="001E5CFD">
            <w:pPr>
              <w:pStyle w:val="Default"/>
              <w:numPr>
                <w:ilvl w:val="1"/>
                <w:numId w:val="46"/>
              </w:numPr>
              <w:spacing w:before="40" w:after="40"/>
              <w:rPr>
                <w:rFonts w:ascii="Arial" w:hAnsi="Arial" w:cs="Arial"/>
                <w:sz w:val="18"/>
                <w:szCs w:val="18"/>
                <w:lang w:val="en-US"/>
              </w:rPr>
            </w:pPr>
            <w:r>
              <w:rPr>
                <w:rFonts w:ascii="Arial" w:hAnsi="Arial" w:cs="Arial"/>
                <w:sz w:val="18"/>
                <w:szCs w:val="18"/>
                <w:lang w:val="en-US"/>
              </w:rPr>
              <w:t>If studies used different statistical models (fixed-effects vs. random-effects), the data were aggregated using random-effects models to account for variability between studies.</w:t>
            </w:r>
          </w:p>
          <w:p w14:paraId="6629AD5C" w14:textId="77777777" w:rsidR="001E5CFD" w:rsidRDefault="001E5CFD" w:rsidP="001E5CFD">
            <w:pPr>
              <w:pStyle w:val="Default"/>
              <w:spacing w:before="40" w:after="40"/>
              <w:rPr>
                <w:rFonts w:ascii="Arial" w:hAnsi="Arial" w:cs="Arial"/>
                <w:b/>
                <w:bCs/>
                <w:sz w:val="18"/>
                <w:szCs w:val="18"/>
                <w:lang w:val="en-US"/>
              </w:rPr>
            </w:pPr>
            <w:r>
              <w:rPr>
                <w:rFonts w:ascii="Arial" w:hAnsi="Arial" w:cs="Arial"/>
                <w:b/>
                <w:bCs/>
                <w:sz w:val="18"/>
                <w:szCs w:val="18"/>
                <w:lang w:val="en-US"/>
              </w:rPr>
              <w:t>6. Assessing and Handling Study Heterogeneity</w:t>
            </w:r>
          </w:p>
          <w:p w14:paraId="67ECA253" w14:textId="77777777" w:rsidR="001E5CFD" w:rsidRDefault="001E5CFD" w:rsidP="001E5CFD">
            <w:pPr>
              <w:pStyle w:val="Default"/>
              <w:numPr>
                <w:ilvl w:val="0"/>
                <w:numId w:val="47"/>
              </w:numPr>
              <w:spacing w:before="40" w:after="40"/>
              <w:rPr>
                <w:rFonts w:ascii="Arial" w:hAnsi="Arial" w:cs="Arial"/>
                <w:sz w:val="18"/>
                <w:szCs w:val="18"/>
                <w:lang w:val="en-US"/>
              </w:rPr>
            </w:pPr>
            <w:r>
              <w:rPr>
                <w:rFonts w:ascii="Arial" w:hAnsi="Arial" w:cs="Arial"/>
                <w:b/>
                <w:bCs/>
                <w:sz w:val="18"/>
                <w:szCs w:val="18"/>
                <w:lang w:val="en-US"/>
              </w:rPr>
              <w:t>I² Statistic</w:t>
            </w:r>
            <w:r>
              <w:rPr>
                <w:rFonts w:ascii="Arial" w:hAnsi="Arial" w:cs="Arial"/>
                <w:sz w:val="18"/>
                <w:szCs w:val="18"/>
                <w:lang w:val="en-US"/>
              </w:rPr>
              <w:t>:</w:t>
            </w:r>
            <w:r>
              <w:rPr>
                <w:rFonts w:ascii="Arial" w:hAnsi="Arial" w:cs="Arial"/>
                <w:sz w:val="18"/>
                <w:szCs w:val="18"/>
                <w:lang w:val="en-US"/>
              </w:rPr>
              <w:br/>
              <w:t xml:space="preserve">The </w:t>
            </w:r>
            <w:r>
              <w:rPr>
                <w:rFonts w:ascii="Arial" w:hAnsi="Arial" w:cs="Arial"/>
                <w:b/>
                <w:bCs/>
                <w:sz w:val="18"/>
                <w:szCs w:val="18"/>
                <w:lang w:val="en-US"/>
              </w:rPr>
              <w:t>I² statistic</w:t>
            </w:r>
            <w:r>
              <w:rPr>
                <w:rFonts w:ascii="Arial" w:hAnsi="Arial" w:cs="Arial"/>
                <w:sz w:val="18"/>
                <w:szCs w:val="18"/>
                <w:lang w:val="en-US"/>
              </w:rPr>
              <w:t xml:space="preserve"> was calculated to assess the degree of heterogeneity among the studies. This statistic indicates the percentage of total variation across studies that is due to heterogeneity rather than chance. A value of 25%, 50%, or 75% was considered low, moderate, or high heterogeneity, respectively.</w:t>
            </w:r>
          </w:p>
          <w:p w14:paraId="7C1C2650" w14:textId="77777777" w:rsidR="001E5CFD" w:rsidRDefault="001E5CFD" w:rsidP="001E5CFD">
            <w:pPr>
              <w:pStyle w:val="Default"/>
              <w:numPr>
                <w:ilvl w:val="0"/>
                <w:numId w:val="47"/>
              </w:numPr>
              <w:spacing w:before="40" w:after="40"/>
              <w:rPr>
                <w:rFonts w:ascii="Arial" w:hAnsi="Arial" w:cs="Arial"/>
                <w:sz w:val="18"/>
                <w:szCs w:val="18"/>
                <w:lang w:val="en-US"/>
              </w:rPr>
            </w:pPr>
            <w:r>
              <w:rPr>
                <w:rFonts w:ascii="Arial" w:hAnsi="Arial" w:cs="Arial"/>
                <w:b/>
                <w:bCs/>
                <w:sz w:val="18"/>
                <w:szCs w:val="18"/>
                <w:lang w:val="en-US"/>
              </w:rPr>
              <w:t>Sensitivity Analyses</w:t>
            </w:r>
            <w:r>
              <w:rPr>
                <w:rFonts w:ascii="Arial" w:hAnsi="Arial" w:cs="Arial"/>
                <w:sz w:val="18"/>
                <w:szCs w:val="18"/>
                <w:lang w:val="en-US"/>
              </w:rPr>
              <w:t>:</w:t>
            </w:r>
            <w:r>
              <w:rPr>
                <w:rFonts w:ascii="Arial" w:hAnsi="Arial" w:cs="Arial"/>
                <w:sz w:val="18"/>
                <w:szCs w:val="18"/>
                <w:lang w:val="en-US"/>
              </w:rPr>
              <w:br/>
              <w:t xml:space="preserve">To test the robustness of the synthesis, sensitivity analyses were performed to explore whether specific studies or data points </w:t>
            </w:r>
            <w:r>
              <w:rPr>
                <w:rFonts w:ascii="Arial" w:hAnsi="Arial" w:cs="Arial"/>
                <w:sz w:val="18"/>
                <w:szCs w:val="18"/>
                <w:lang w:val="en-US"/>
              </w:rPr>
              <w:lastRenderedPageBreak/>
              <w:t>significantly influenced the overall results. This was particularly important for outcomes with high heterogeneity.</w:t>
            </w:r>
          </w:p>
          <w:p w14:paraId="5EF6B4EF" w14:textId="77777777" w:rsidR="001E5CFD" w:rsidRDefault="001E5CFD" w:rsidP="001E5CFD">
            <w:pPr>
              <w:pStyle w:val="Default"/>
              <w:spacing w:before="40" w:after="40"/>
              <w:rPr>
                <w:rFonts w:ascii="Arial" w:hAnsi="Arial" w:cs="Arial"/>
                <w:b/>
                <w:bCs/>
                <w:sz w:val="18"/>
                <w:szCs w:val="18"/>
                <w:lang w:val="en-US"/>
              </w:rPr>
            </w:pPr>
            <w:r>
              <w:rPr>
                <w:rFonts w:ascii="Arial" w:hAnsi="Arial" w:cs="Arial"/>
                <w:b/>
                <w:bCs/>
                <w:sz w:val="18"/>
                <w:szCs w:val="18"/>
                <w:lang w:val="en-US"/>
              </w:rPr>
              <w:t>7. Presentation of Results</w:t>
            </w:r>
          </w:p>
          <w:p w14:paraId="398827FD" w14:textId="77777777" w:rsidR="001E5CFD" w:rsidRDefault="001E5CFD" w:rsidP="001E5CFD">
            <w:pPr>
              <w:pStyle w:val="Default"/>
              <w:numPr>
                <w:ilvl w:val="0"/>
                <w:numId w:val="48"/>
              </w:numPr>
              <w:spacing w:before="40" w:after="40"/>
              <w:rPr>
                <w:rFonts w:ascii="Arial" w:hAnsi="Arial" w:cs="Arial"/>
                <w:sz w:val="18"/>
                <w:szCs w:val="18"/>
                <w:lang w:val="en-US"/>
              </w:rPr>
            </w:pPr>
            <w:r>
              <w:rPr>
                <w:rFonts w:ascii="Arial" w:hAnsi="Arial" w:cs="Arial"/>
                <w:b/>
                <w:bCs/>
                <w:sz w:val="18"/>
                <w:szCs w:val="18"/>
                <w:lang w:val="en-US"/>
              </w:rPr>
              <w:t>Forest Plots</w:t>
            </w:r>
            <w:r>
              <w:rPr>
                <w:rFonts w:ascii="Arial" w:hAnsi="Arial" w:cs="Arial"/>
                <w:sz w:val="18"/>
                <w:szCs w:val="18"/>
                <w:lang w:val="en-US"/>
              </w:rPr>
              <w:t>:</w:t>
            </w:r>
            <w:r>
              <w:rPr>
                <w:rFonts w:ascii="Arial" w:hAnsi="Arial" w:cs="Arial"/>
                <w:sz w:val="18"/>
                <w:szCs w:val="18"/>
                <w:lang w:val="en-US"/>
              </w:rPr>
              <w:br/>
              <w:t xml:space="preserve">For each outcome, forest plots were </w:t>
            </w:r>
            <w:proofErr w:type="gramStart"/>
            <w:r>
              <w:rPr>
                <w:rFonts w:ascii="Arial" w:hAnsi="Arial" w:cs="Arial"/>
                <w:sz w:val="18"/>
                <w:szCs w:val="18"/>
                <w:lang w:val="en-US"/>
              </w:rPr>
              <w:t>generated to</w:t>
            </w:r>
            <w:proofErr w:type="gramEnd"/>
            <w:r>
              <w:rPr>
                <w:rFonts w:ascii="Arial" w:hAnsi="Arial" w:cs="Arial"/>
                <w:sz w:val="18"/>
                <w:szCs w:val="18"/>
                <w:lang w:val="en-US"/>
              </w:rPr>
              <w:t xml:space="preserve"> visually display the effect size (mean difference or odds ratio) and confidence intervals across studies. These plots helped summarize the overall findings and provided insight into the variability between studies.</w:t>
            </w:r>
          </w:p>
          <w:p w14:paraId="3772F5B8" w14:textId="77777777" w:rsidR="001E5CFD" w:rsidRDefault="001E5CFD" w:rsidP="001E5CFD">
            <w:pPr>
              <w:pStyle w:val="Default"/>
              <w:numPr>
                <w:ilvl w:val="0"/>
                <w:numId w:val="48"/>
              </w:numPr>
              <w:spacing w:before="40" w:after="40"/>
              <w:rPr>
                <w:rFonts w:ascii="Arial" w:hAnsi="Arial" w:cs="Arial"/>
                <w:sz w:val="18"/>
                <w:szCs w:val="18"/>
                <w:lang w:val="en-US"/>
              </w:rPr>
            </w:pPr>
            <w:r>
              <w:rPr>
                <w:rFonts w:ascii="Arial" w:hAnsi="Arial" w:cs="Arial"/>
                <w:b/>
                <w:bCs/>
                <w:sz w:val="18"/>
                <w:szCs w:val="18"/>
                <w:lang w:val="en-US"/>
              </w:rPr>
              <w:t>Funnel Plots</w:t>
            </w:r>
            <w:r>
              <w:rPr>
                <w:rFonts w:ascii="Arial" w:hAnsi="Arial" w:cs="Arial"/>
                <w:sz w:val="18"/>
                <w:szCs w:val="18"/>
                <w:lang w:val="en-US"/>
              </w:rPr>
              <w:t>:</w:t>
            </w:r>
            <w:r>
              <w:rPr>
                <w:rFonts w:ascii="Arial" w:hAnsi="Arial" w:cs="Arial"/>
                <w:sz w:val="18"/>
                <w:szCs w:val="18"/>
                <w:lang w:val="en-US"/>
              </w:rPr>
              <w:br/>
              <w:t xml:space="preserve">Funnel plots were used to assess publication bias, particularly for outcomes with </w:t>
            </w:r>
            <w:proofErr w:type="gramStart"/>
            <w:r>
              <w:rPr>
                <w:rFonts w:ascii="Arial" w:hAnsi="Arial" w:cs="Arial"/>
                <w:sz w:val="18"/>
                <w:szCs w:val="18"/>
                <w:lang w:val="en-US"/>
              </w:rPr>
              <w:t>a sufficient number of</w:t>
            </w:r>
            <w:proofErr w:type="gramEnd"/>
            <w:r>
              <w:rPr>
                <w:rFonts w:ascii="Arial" w:hAnsi="Arial" w:cs="Arial"/>
                <w:sz w:val="18"/>
                <w:szCs w:val="18"/>
                <w:lang w:val="en-US"/>
              </w:rPr>
              <w:t xml:space="preserve"> studies (typically more than 10). The plots visually represent the distribution of study results and help identify whether smaller studies with negative or null results were underreported.</w:t>
            </w:r>
          </w:p>
          <w:p w14:paraId="009F1C82" w14:textId="3E0123D7" w:rsidR="00930A31" w:rsidRDefault="00930A31" w:rsidP="005979B8">
            <w:pPr>
              <w:pStyle w:val="Default"/>
              <w:spacing w:before="40" w:after="40"/>
              <w:rPr>
                <w:rFonts w:ascii="Arial" w:hAnsi="Arial" w:cs="Arial"/>
                <w:sz w:val="18"/>
                <w:szCs w:val="18"/>
                <w:lang w:val="en-US"/>
              </w:rPr>
            </w:pPr>
          </w:p>
        </w:tc>
        <w:tc>
          <w:tcPr>
            <w:tcW w:w="1200" w:type="dxa"/>
            <w:tcBorders>
              <w:top w:val="single" w:sz="5" w:space="0" w:color="000000"/>
              <w:left w:val="single" w:sz="5" w:space="0" w:color="000000"/>
              <w:bottom w:val="single" w:sz="5" w:space="0" w:color="000000"/>
              <w:right w:val="single" w:sz="5" w:space="0" w:color="000000"/>
            </w:tcBorders>
          </w:tcPr>
          <w:p w14:paraId="73156963" w14:textId="77777777" w:rsidR="00930A31" w:rsidRDefault="00930A31" w:rsidP="005979B8">
            <w:pPr>
              <w:pStyle w:val="Default"/>
              <w:spacing w:before="40" w:after="40"/>
              <w:rPr>
                <w:rFonts w:ascii="Arial" w:hAnsi="Arial" w:cs="Arial"/>
                <w:color w:val="auto"/>
                <w:sz w:val="18"/>
                <w:szCs w:val="18"/>
              </w:rPr>
            </w:pPr>
          </w:p>
        </w:tc>
      </w:tr>
      <w:tr w:rsidR="00930A31"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Default="00930A31" w:rsidP="005979B8">
            <w:pPr>
              <w:pStyle w:val="Default"/>
              <w:spacing w:before="40" w:after="40"/>
              <w:rPr>
                <w:rFonts w:ascii="Arial" w:hAnsi="Arial" w:cs="Arial"/>
                <w:sz w:val="18"/>
                <w:szCs w:val="18"/>
              </w:rPr>
            </w:pPr>
            <w:bookmarkStart w:id="5" w:name="_Hlk209610732"/>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72450A0B" w14:textId="77777777" w:rsidR="001E5CFD" w:rsidRDefault="001E5CFD" w:rsidP="001E5CFD">
            <w:pPr>
              <w:pStyle w:val="Default"/>
              <w:spacing w:before="40" w:after="40"/>
              <w:rPr>
                <w:rFonts w:ascii="Arial" w:hAnsi="Arial" w:cs="Arial"/>
                <w:b/>
                <w:bCs/>
                <w:sz w:val="18"/>
                <w:szCs w:val="18"/>
                <w:lang w:val="en-US"/>
              </w:rPr>
            </w:pPr>
            <w:proofErr w:type="spellStart"/>
            <w:r>
              <w:rPr>
                <w:rFonts w:ascii="Arial" w:hAnsi="Arial" w:cs="Arial"/>
                <w:b/>
                <w:bCs/>
                <w:sz w:val="18"/>
                <w:szCs w:val="18"/>
                <w:lang w:val="en-US"/>
              </w:rPr>
              <w:t>ummary</w:t>
            </w:r>
            <w:proofErr w:type="spellEnd"/>
            <w:r>
              <w:rPr>
                <w:rFonts w:ascii="Arial" w:hAnsi="Arial" w:cs="Arial"/>
                <w:b/>
                <w:bCs/>
                <w:sz w:val="18"/>
                <w:szCs w:val="18"/>
                <w:lang w:val="en-US"/>
              </w:rPr>
              <w:t xml:space="preserve"> of Methods for Displaying Results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32"/>
              <w:gridCol w:w="4187"/>
              <w:gridCol w:w="4610"/>
            </w:tblGrid>
            <w:tr w:rsidR="001E5CFD" w14:paraId="57714B1A" w14:textId="77777777">
              <w:trPr>
                <w:tblHeader/>
                <w:tblCellSpacing w:w="15" w:type="dxa"/>
              </w:trPr>
              <w:tc>
                <w:tcPr>
                  <w:tcW w:w="0" w:type="auto"/>
                  <w:vAlign w:val="center"/>
                  <w:hideMark/>
                </w:tcPr>
                <w:p w14:paraId="5D9F2FFF" w14:textId="77777777" w:rsidR="001E5CFD" w:rsidRDefault="001E5CFD" w:rsidP="001E5CFD">
                  <w:pPr>
                    <w:pStyle w:val="Default"/>
                    <w:spacing w:before="40" w:after="40"/>
                    <w:rPr>
                      <w:rFonts w:ascii="Arial" w:hAnsi="Arial" w:cs="Arial"/>
                      <w:b/>
                      <w:bCs/>
                      <w:sz w:val="18"/>
                      <w:szCs w:val="18"/>
                      <w:lang w:val="en-US"/>
                    </w:rPr>
                  </w:pPr>
                  <w:r>
                    <w:rPr>
                      <w:rFonts w:ascii="Arial" w:hAnsi="Arial" w:cs="Arial"/>
                      <w:b/>
                      <w:bCs/>
                      <w:sz w:val="18"/>
                      <w:szCs w:val="18"/>
                      <w:lang w:val="en-US"/>
                    </w:rPr>
                    <w:t>Method</w:t>
                  </w:r>
                </w:p>
              </w:tc>
              <w:tc>
                <w:tcPr>
                  <w:tcW w:w="0" w:type="auto"/>
                  <w:vAlign w:val="center"/>
                  <w:hideMark/>
                </w:tcPr>
                <w:p w14:paraId="3F0127F9" w14:textId="77777777" w:rsidR="001E5CFD" w:rsidRDefault="001E5CFD" w:rsidP="001E5CFD">
                  <w:pPr>
                    <w:pStyle w:val="Default"/>
                    <w:spacing w:before="40" w:after="40"/>
                    <w:rPr>
                      <w:rFonts w:ascii="Arial" w:hAnsi="Arial" w:cs="Arial"/>
                      <w:b/>
                      <w:bCs/>
                      <w:sz w:val="18"/>
                      <w:szCs w:val="18"/>
                      <w:lang w:val="en-US"/>
                    </w:rPr>
                  </w:pPr>
                  <w:r>
                    <w:rPr>
                      <w:rFonts w:ascii="Arial" w:hAnsi="Arial" w:cs="Arial"/>
                      <w:b/>
                      <w:bCs/>
                      <w:sz w:val="18"/>
                      <w:szCs w:val="18"/>
                      <w:lang w:val="en-US"/>
                    </w:rPr>
                    <w:t>Purpose</w:t>
                  </w:r>
                </w:p>
              </w:tc>
              <w:tc>
                <w:tcPr>
                  <w:tcW w:w="0" w:type="auto"/>
                  <w:vAlign w:val="center"/>
                  <w:hideMark/>
                </w:tcPr>
                <w:p w14:paraId="2A67493C" w14:textId="77777777" w:rsidR="001E5CFD" w:rsidRDefault="001E5CFD" w:rsidP="001E5CFD">
                  <w:pPr>
                    <w:pStyle w:val="Default"/>
                    <w:spacing w:before="40" w:after="40"/>
                    <w:rPr>
                      <w:rFonts w:ascii="Arial" w:hAnsi="Arial" w:cs="Arial"/>
                      <w:b/>
                      <w:bCs/>
                      <w:sz w:val="18"/>
                      <w:szCs w:val="18"/>
                      <w:lang w:val="en-US"/>
                    </w:rPr>
                  </w:pPr>
                  <w:r>
                    <w:rPr>
                      <w:rFonts w:ascii="Arial" w:hAnsi="Arial" w:cs="Arial"/>
                      <w:b/>
                      <w:bCs/>
                      <w:sz w:val="18"/>
                      <w:szCs w:val="18"/>
                      <w:lang w:val="en-US"/>
                    </w:rPr>
                    <w:t>Key Features</w:t>
                  </w:r>
                </w:p>
              </w:tc>
            </w:tr>
            <w:tr w:rsidR="001E5CFD" w14:paraId="3F01A86D" w14:textId="77777777">
              <w:trPr>
                <w:tblCellSpacing w:w="15" w:type="dxa"/>
              </w:trPr>
              <w:tc>
                <w:tcPr>
                  <w:tcW w:w="0" w:type="auto"/>
                  <w:vAlign w:val="center"/>
                  <w:hideMark/>
                </w:tcPr>
                <w:p w14:paraId="305B0926" w14:textId="77777777" w:rsidR="001E5CFD" w:rsidRDefault="001E5CFD" w:rsidP="001E5CFD">
                  <w:pPr>
                    <w:pStyle w:val="Default"/>
                    <w:spacing w:before="40" w:after="40"/>
                    <w:rPr>
                      <w:rFonts w:ascii="Arial" w:hAnsi="Arial" w:cs="Arial"/>
                      <w:sz w:val="18"/>
                      <w:szCs w:val="18"/>
                      <w:lang w:val="en-US"/>
                    </w:rPr>
                  </w:pPr>
                  <w:r>
                    <w:rPr>
                      <w:rFonts w:ascii="Arial" w:hAnsi="Arial" w:cs="Arial"/>
                      <w:b/>
                      <w:bCs/>
                      <w:sz w:val="18"/>
                      <w:szCs w:val="18"/>
                      <w:lang w:val="en-US"/>
                    </w:rPr>
                    <w:t>Study Characteristics Table</w:t>
                  </w:r>
                </w:p>
              </w:tc>
              <w:tc>
                <w:tcPr>
                  <w:tcW w:w="0" w:type="auto"/>
                  <w:vAlign w:val="center"/>
                  <w:hideMark/>
                </w:tcPr>
                <w:p w14:paraId="2F7AD571" w14:textId="77777777" w:rsidR="001E5CFD" w:rsidRDefault="001E5CFD" w:rsidP="001E5CFD">
                  <w:pPr>
                    <w:pStyle w:val="Default"/>
                    <w:spacing w:before="40" w:after="40"/>
                    <w:rPr>
                      <w:rFonts w:ascii="Arial" w:hAnsi="Arial" w:cs="Arial"/>
                      <w:sz w:val="18"/>
                      <w:szCs w:val="18"/>
                      <w:lang w:val="en-US"/>
                    </w:rPr>
                  </w:pPr>
                  <w:r>
                    <w:rPr>
                      <w:rFonts w:ascii="Arial" w:hAnsi="Arial" w:cs="Arial"/>
                      <w:sz w:val="18"/>
                      <w:szCs w:val="18"/>
                      <w:lang w:val="en-US"/>
                    </w:rPr>
                    <w:t>To summarize key study details and allow for comparison</w:t>
                  </w:r>
                </w:p>
              </w:tc>
              <w:tc>
                <w:tcPr>
                  <w:tcW w:w="0" w:type="auto"/>
                  <w:vAlign w:val="center"/>
                  <w:hideMark/>
                </w:tcPr>
                <w:p w14:paraId="165B1357" w14:textId="77777777" w:rsidR="001E5CFD" w:rsidRDefault="001E5CFD" w:rsidP="001E5CFD">
                  <w:pPr>
                    <w:pStyle w:val="Default"/>
                    <w:spacing w:before="40" w:after="40"/>
                    <w:rPr>
                      <w:rFonts w:ascii="Arial" w:hAnsi="Arial" w:cs="Arial"/>
                      <w:sz w:val="18"/>
                      <w:szCs w:val="18"/>
                      <w:lang w:val="en-US"/>
                    </w:rPr>
                  </w:pPr>
                  <w:r>
                    <w:rPr>
                      <w:rFonts w:ascii="Arial" w:hAnsi="Arial" w:cs="Arial"/>
                      <w:sz w:val="18"/>
                      <w:szCs w:val="18"/>
                      <w:lang w:val="en-US"/>
                    </w:rPr>
                    <w:t>Includes author, year, sample size, intervention, outcomes, risk of bias</w:t>
                  </w:r>
                </w:p>
              </w:tc>
            </w:tr>
            <w:tr w:rsidR="001E5CFD" w14:paraId="3F40823F" w14:textId="77777777">
              <w:trPr>
                <w:tblCellSpacing w:w="15" w:type="dxa"/>
              </w:trPr>
              <w:tc>
                <w:tcPr>
                  <w:tcW w:w="0" w:type="auto"/>
                  <w:vAlign w:val="center"/>
                  <w:hideMark/>
                </w:tcPr>
                <w:p w14:paraId="3DA743CD" w14:textId="77777777" w:rsidR="001E5CFD" w:rsidRDefault="001E5CFD" w:rsidP="001E5CFD">
                  <w:pPr>
                    <w:pStyle w:val="Default"/>
                    <w:spacing w:before="40" w:after="40"/>
                    <w:rPr>
                      <w:rFonts w:ascii="Arial" w:hAnsi="Arial" w:cs="Arial"/>
                      <w:sz w:val="18"/>
                      <w:szCs w:val="18"/>
                      <w:lang w:val="en-US"/>
                    </w:rPr>
                  </w:pPr>
                  <w:r>
                    <w:rPr>
                      <w:rFonts w:ascii="Arial" w:hAnsi="Arial" w:cs="Arial"/>
                      <w:b/>
                      <w:bCs/>
                      <w:sz w:val="18"/>
                      <w:szCs w:val="18"/>
                      <w:lang w:val="en-US"/>
                    </w:rPr>
                    <w:t>Overall Effect Measures Table</w:t>
                  </w:r>
                </w:p>
              </w:tc>
              <w:tc>
                <w:tcPr>
                  <w:tcW w:w="0" w:type="auto"/>
                  <w:vAlign w:val="center"/>
                  <w:hideMark/>
                </w:tcPr>
                <w:p w14:paraId="54E0E005" w14:textId="77777777" w:rsidR="001E5CFD" w:rsidRDefault="001E5CFD" w:rsidP="001E5CFD">
                  <w:pPr>
                    <w:pStyle w:val="Default"/>
                    <w:spacing w:before="40" w:after="40"/>
                    <w:rPr>
                      <w:rFonts w:ascii="Arial" w:hAnsi="Arial" w:cs="Arial"/>
                      <w:sz w:val="18"/>
                      <w:szCs w:val="18"/>
                      <w:lang w:val="en-US"/>
                    </w:rPr>
                  </w:pPr>
                  <w:r>
                    <w:rPr>
                      <w:rFonts w:ascii="Arial" w:hAnsi="Arial" w:cs="Arial"/>
                      <w:sz w:val="18"/>
                      <w:szCs w:val="18"/>
                      <w:lang w:val="en-US"/>
                    </w:rPr>
                    <w:t>To summarize synthesized results across studies</w:t>
                  </w:r>
                </w:p>
              </w:tc>
              <w:tc>
                <w:tcPr>
                  <w:tcW w:w="0" w:type="auto"/>
                  <w:vAlign w:val="center"/>
                  <w:hideMark/>
                </w:tcPr>
                <w:p w14:paraId="51FF03C5" w14:textId="77777777" w:rsidR="001E5CFD" w:rsidRDefault="001E5CFD" w:rsidP="001E5CFD">
                  <w:pPr>
                    <w:pStyle w:val="Default"/>
                    <w:spacing w:before="40" w:after="40"/>
                    <w:rPr>
                      <w:rFonts w:ascii="Arial" w:hAnsi="Arial" w:cs="Arial"/>
                      <w:sz w:val="18"/>
                      <w:szCs w:val="18"/>
                      <w:lang w:val="en-US"/>
                    </w:rPr>
                  </w:pPr>
                  <w:r>
                    <w:rPr>
                      <w:rFonts w:ascii="Arial" w:hAnsi="Arial" w:cs="Arial"/>
                      <w:sz w:val="18"/>
                      <w:szCs w:val="18"/>
                      <w:lang w:val="en-US"/>
                    </w:rPr>
                    <w:t>Includes pooled effect size, 95% CI, I² statistic, subgroup analysis</w:t>
                  </w:r>
                </w:p>
              </w:tc>
            </w:tr>
            <w:tr w:rsidR="001E5CFD" w14:paraId="0BDDBDE9" w14:textId="77777777">
              <w:trPr>
                <w:tblCellSpacing w:w="15" w:type="dxa"/>
              </w:trPr>
              <w:tc>
                <w:tcPr>
                  <w:tcW w:w="0" w:type="auto"/>
                  <w:vAlign w:val="center"/>
                  <w:hideMark/>
                </w:tcPr>
                <w:p w14:paraId="28D17105" w14:textId="77777777" w:rsidR="001E5CFD" w:rsidRDefault="001E5CFD" w:rsidP="001E5CFD">
                  <w:pPr>
                    <w:pStyle w:val="Default"/>
                    <w:spacing w:before="40" w:after="40"/>
                    <w:rPr>
                      <w:rFonts w:ascii="Arial" w:hAnsi="Arial" w:cs="Arial"/>
                      <w:sz w:val="18"/>
                      <w:szCs w:val="18"/>
                      <w:lang w:val="en-US"/>
                    </w:rPr>
                  </w:pPr>
                  <w:r>
                    <w:rPr>
                      <w:rFonts w:ascii="Arial" w:hAnsi="Arial" w:cs="Arial"/>
                      <w:b/>
                      <w:bCs/>
                      <w:sz w:val="18"/>
                      <w:szCs w:val="18"/>
                      <w:lang w:val="en-US"/>
                    </w:rPr>
                    <w:t>Forest Plots</w:t>
                  </w:r>
                </w:p>
              </w:tc>
              <w:tc>
                <w:tcPr>
                  <w:tcW w:w="0" w:type="auto"/>
                  <w:vAlign w:val="center"/>
                  <w:hideMark/>
                </w:tcPr>
                <w:p w14:paraId="05E9A742" w14:textId="77777777" w:rsidR="001E5CFD" w:rsidRDefault="001E5CFD" w:rsidP="001E5CFD">
                  <w:pPr>
                    <w:pStyle w:val="Default"/>
                    <w:spacing w:before="40" w:after="40"/>
                    <w:rPr>
                      <w:rFonts w:ascii="Arial" w:hAnsi="Arial" w:cs="Arial"/>
                      <w:sz w:val="18"/>
                      <w:szCs w:val="18"/>
                      <w:lang w:val="en-US"/>
                    </w:rPr>
                  </w:pPr>
                  <w:r>
                    <w:rPr>
                      <w:rFonts w:ascii="Arial" w:hAnsi="Arial" w:cs="Arial"/>
                      <w:sz w:val="18"/>
                      <w:szCs w:val="18"/>
                      <w:lang w:val="en-US"/>
                    </w:rPr>
                    <w:t>To visually display individual study results and pooled effect sizes</w:t>
                  </w:r>
                </w:p>
              </w:tc>
              <w:tc>
                <w:tcPr>
                  <w:tcW w:w="0" w:type="auto"/>
                  <w:vAlign w:val="center"/>
                  <w:hideMark/>
                </w:tcPr>
                <w:p w14:paraId="6FC24BAA" w14:textId="77777777" w:rsidR="001E5CFD" w:rsidRDefault="001E5CFD" w:rsidP="001E5CFD">
                  <w:pPr>
                    <w:pStyle w:val="Default"/>
                    <w:spacing w:before="40" w:after="40"/>
                    <w:rPr>
                      <w:rFonts w:ascii="Arial" w:hAnsi="Arial" w:cs="Arial"/>
                      <w:sz w:val="18"/>
                      <w:szCs w:val="18"/>
                      <w:lang w:val="en-US"/>
                    </w:rPr>
                  </w:pPr>
                  <w:r>
                    <w:rPr>
                      <w:rFonts w:ascii="Arial" w:hAnsi="Arial" w:cs="Arial"/>
                      <w:sz w:val="18"/>
                      <w:szCs w:val="18"/>
                      <w:lang w:val="en-US"/>
                    </w:rPr>
                    <w:t>Horizontal lines for individual studies, diamond for pooled result</w:t>
                  </w:r>
                </w:p>
              </w:tc>
            </w:tr>
            <w:tr w:rsidR="001E5CFD" w14:paraId="68472017" w14:textId="77777777">
              <w:trPr>
                <w:tblCellSpacing w:w="15" w:type="dxa"/>
              </w:trPr>
              <w:tc>
                <w:tcPr>
                  <w:tcW w:w="0" w:type="auto"/>
                  <w:vAlign w:val="center"/>
                  <w:hideMark/>
                </w:tcPr>
                <w:p w14:paraId="54CB3E94" w14:textId="77777777" w:rsidR="001E5CFD" w:rsidRDefault="001E5CFD" w:rsidP="001E5CFD">
                  <w:pPr>
                    <w:pStyle w:val="Default"/>
                    <w:spacing w:before="40" w:after="40"/>
                    <w:rPr>
                      <w:rFonts w:ascii="Arial" w:hAnsi="Arial" w:cs="Arial"/>
                      <w:sz w:val="18"/>
                      <w:szCs w:val="18"/>
                      <w:lang w:val="en-US"/>
                    </w:rPr>
                  </w:pPr>
                  <w:r>
                    <w:rPr>
                      <w:rFonts w:ascii="Arial" w:hAnsi="Arial" w:cs="Arial"/>
                      <w:b/>
                      <w:bCs/>
                      <w:sz w:val="18"/>
                      <w:szCs w:val="18"/>
                      <w:lang w:val="en-US"/>
                    </w:rPr>
                    <w:t>Funnel Plots</w:t>
                  </w:r>
                </w:p>
              </w:tc>
              <w:tc>
                <w:tcPr>
                  <w:tcW w:w="0" w:type="auto"/>
                  <w:vAlign w:val="center"/>
                  <w:hideMark/>
                </w:tcPr>
                <w:p w14:paraId="142C90AE" w14:textId="77777777" w:rsidR="001E5CFD" w:rsidRDefault="001E5CFD" w:rsidP="001E5CFD">
                  <w:pPr>
                    <w:pStyle w:val="Default"/>
                    <w:spacing w:before="40" w:after="40"/>
                    <w:rPr>
                      <w:rFonts w:ascii="Arial" w:hAnsi="Arial" w:cs="Arial"/>
                      <w:sz w:val="18"/>
                      <w:szCs w:val="18"/>
                      <w:lang w:val="en-US"/>
                    </w:rPr>
                  </w:pPr>
                  <w:r>
                    <w:rPr>
                      <w:rFonts w:ascii="Arial" w:hAnsi="Arial" w:cs="Arial"/>
                      <w:sz w:val="18"/>
                      <w:szCs w:val="18"/>
                      <w:lang w:val="en-US"/>
                    </w:rPr>
                    <w:t>To assess publication bias</w:t>
                  </w:r>
                </w:p>
              </w:tc>
              <w:tc>
                <w:tcPr>
                  <w:tcW w:w="0" w:type="auto"/>
                  <w:vAlign w:val="center"/>
                  <w:hideMark/>
                </w:tcPr>
                <w:p w14:paraId="0CB71FAE" w14:textId="77777777" w:rsidR="001E5CFD" w:rsidRDefault="001E5CFD" w:rsidP="001E5CFD">
                  <w:pPr>
                    <w:pStyle w:val="Default"/>
                    <w:spacing w:before="40" w:after="40"/>
                    <w:rPr>
                      <w:rFonts w:ascii="Arial" w:hAnsi="Arial" w:cs="Arial"/>
                      <w:sz w:val="18"/>
                      <w:szCs w:val="18"/>
                      <w:lang w:val="en-US"/>
                    </w:rPr>
                  </w:pPr>
                  <w:r>
                    <w:rPr>
                      <w:rFonts w:ascii="Arial" w:hAnsi="Arial" w:cs="Arial"/>
                      <w:sz w:val="18"/>
                      <w:szCs w:val="18"/>
                      <w:lang w:val="en-US"/>
                    </w:rPr>
                    <w:t>Plot of effect size vs. sample size or standard error</w:t>
                  </w:r>
                </w:p>
              </w:tc>
            </w:tr>
            <w:tr w:rsidR="001E5CFD" w14:paraId="231492B8" w14:textId="77777777">
              <w:trPr>
                <w:tblCellSpacing w:w="15" w:type="dxa"/>
              </w:trPr>
              <w:tc>
                <w:tcPr>
                  <w:tcW w:w="0" w:type="auto"/>
                  <w:vAlign w:val="center"/>
                  <w:hideMark/>
                </w:tcPr>
                <w:p w14:paraId="0BA6EFF2" w14:textId="77777777" w:rsidR="001E5CFD" w:rsidRDefault="001E5CFD" w:rsidP="001E5CFD">
                  <w:pPr>
                    <w:pStyle w:val="Default"/>
                    <w:spacing w:before="40" w:after="40"/>
                    <w:rPr>
                      <w:rFonts w:ascii="Arial" w:hAnsi="Arial" w:cs="Arial"/>
                      <w:sz w:val="18"/>
                      <w:szCs w:val="18"/>
                      <w:lang w:val="en-US"/>
                    </w:rPr>
                  </w:pPr>
                  <w:r>
                    <w:rPr>
                      <w:rFonts w:ascii="Arial" w:hAnsi="Arial" w:cs="Arial"/>
                      <w:b/>
                      <w:bCs/>
                      <w:sz w:val="18"/>
                      <w:szCs w:val="18"/>
                      <w:lang w:val="en-US"/>
                    </w:rPr>
                    <w:t>Cumulative Meta-Analysis Plots</w:t>
                  </w:r>
                </w:p>
              </w:tc>
              <w:tc>
                <w:tcPr>
                  <w:tcW w:w="0" w:type="auto"/>
                  <w:vAlign w:val="center"/>
                  <w:hideMark/>
                </w:tcPr>
                <w:p w14:paraId="1E4FC55F" w14:textId="77777777" w:rsidR="001E5CFD" w:rsidRDefault="001E5CFD" w:rsidP="001E5CFD">
                  <w:pPr>
                    <w:pStyle w:val="Default"/>
                    <w:spacing w:before="40" w:after="40"/>
                    <w:rPr>
                      <w:rFonts w:ascii="Arial" w:hAnsi="Arial" w:cs="Arial"/>
                      <w:sz w:val="18"/>
                      <w:szCs w:val="18"/>
                      <w:lang w:val="en-US"/>
                    </w:rPr>
                  </w:pPr>
                  <w:r>
                    <w:rPr>
                      <w:rFonts w:ascii="Arial" w:hAnsi="Arial" w:cs="Arial"/>
                      <w:sz w:val="18"/>
                      <w:szCs w:val="18"/>
                      <w:lang w:val="en-US"/>
                    </w:rPr>
                    <w:t>To assess the evolution of results as studies are added over time</w:t>
                  </w:r>
                </w:p>
              </w:tc>
              <w:tc>
                <w:tcPr>
                  <w:tcW w:w="0" w:type="auto"/>
                  <w:vAlign w:val="center"/>
                  <w:hideMark/>
                </w:tcPr>
                <w:p w14:paraId="755398A9" w14:textId="77777777" w:rsidR="001E5CFD" w:rsidRDefault="001E5CFD" w:rsidP="001E5CFD">
                  <w:pPr>
                    <w:pStyle w:val="Default"/>
                    <w:spacing w:before="40" w:after="40"/>
                    <w:rPr>
                      <w:rFonts w:ascii="Arial" w:hAnsi="Arial" w:cs="Arial"/>
                      <w:sz w:val="18"/>
                      <w:szCs w:val="18"/>
                      <w:lang w:val="en-US"/>
                    </w:rPr>
                  </w:pPr>
                  <w:r>
                    <w:rPr>
                      <w:rFonts w:ascii="Arial" w:hAnsi="Arial" w:cs="Arial"/>
                      <w:sz w:val="18"/>
                      <w:szCs w:val="18"/>
                      <w:lang w:val="en-US"/>
                    </w:rPr>
                    <w:t>Plot showing changes in pooled effect size over time</w:t>
                  </w:r>
                </w:p>
              </w:tc>
            </w:tr>
            <w:tr w:rsidR="001E5CFD" w14:paraId="1C2D6212" w14:textId="77777777">
              <w:trPr>
                <w:tblCellSpacing w:w="15" w:type="dxa"/>
              </w:trPr>
              <w:tc>
                <w:tcPr>
                  <w:tcW w:w="0" w:type="auto"/>
                  <w:vAlign w:val="center"/>
                  <w:hideMark/>
                </w:tcPr>
                <w:p w14:paraId="674D521E" w14:textId="77777777" w:rsidR="001E5CFD" w:rsidRDefault="001E5CFD" w:rsidP="001E5CFD">
                  <w:pPr>
                    <w:pStyle w:val="Default"/>
                    <w:spacing w:before="40" w:after="40"/>
                    <w:rPr>
                      <w:rFonts w:ascii="Arial" w:hAnsi="Arial" w:cs="Arial"/>
                      <w:sz w:val="18"/>
                      <w:szCs w:val="18"/>
                      <w:lang w:val="en-US"/>
                    </w:rPr>
                  </w:pPr>
                  <w:r>
                    <w:rPr>
                      <w:rFonts w:ascii="Arial" w:hAnsi="Arial" w:cs="Arial"/>
                      <w:b/>
                      <w:bCs/>
                      <w:sz w:val="18"/>
                      <w:szCs w:val="18"/>
                      <w:lang w:val="en-US"/>
                    </w:rPr>
                    <w:t>Subgroup Analysis Tables and Plots</w:t>
                  </w:r>
                </w:p>
              </w:tc>
              <w:tc>
                <w:tcPr>
                  <w:tcW w:w="0" w:type="auto"/>
                  <w:vAlign w:val="center"/>
                  <w:hideMark/>
                </w:tcPr>
                <w:p w14:paraId="1C54285C" w14:textId="77777777" w:rsidR="001E5CFD" w:rsidRDefault="001E5CFD" w:rsidP="001E5CFD">
                  <w:pPr>
                    <w:pStyle w:val="Default"/>
                    <w:spacing w:before="40" w:after="40"/>
                    <w:rPr>
                      <w:rFonts w:ascii="Arial" w:hAnsi="Arial" w:cs="Arial"/>
                      <w:sz w:val="18"/>
                      <w:szCs w:val="18"/>
                      <w:lang w:val="en-US"/>
                    </w:rPr>
                  </w:pPr>
                  <w:r>
                    <w:rPr>
                      <w:rFonts w:ascii="Arial" w:hAnsi="Arial" w:cs="Arial"/>
                      <w:sz w:val="18"/>
                      <w:szCs w:val="18"/>
                      <w:lang w:val="en-US"/>
                    </w:rPr>
                    <w:t>To examine the impact of subgroups on the outcome</w:t>
                  </w:r>
                </w:p>
              </w:tc>
              <w:tc>
                <w:tcPr>
                  <w:tcW w:w="0" w:type="auto"/>
                  <w:vAlign w:val="center"/>
                  <w:hideMark/>
                </w:tcPr>
                <w:p w14:paraId="639D14A1" w14:textId="77777777" w:rsidR="001E5CFD" w:rsidRDefault="001E5CFD" w:rsidP="001E5CFD">
                  <w:pPr>
                    <w:pStyle w:val="Default"/>
                    <w:spacing w:before="40" w:after="40"/>
                    <w:rPr>
                      <w:rFonts w:ascii="Arial" w:hAnsi="Arial" w:cs="Arial"/>
                      <w:sz w:val="18"/>
                      <w:szCs w:val="18"/>
                      <w:lang w:val="en-US"/>
                    </w:rPr>
                  </w:pPr>
                  <w:r>
                    <w:rPr>
                      <w:rFonts w:ascii="Arial" w:hAnsi="Arial" w:cs="Arial"/>
                      <w:sz w:val="18"/>
                      <w:szCs w:val="18"/>
                      <w:lang w:val="en-US"/>
                    </w:rPr>
                    <w:t>Tables and plots comparing subgroup-specific results</w:t>
                  </w:r>
                </w:p>
              </w:tc>
            </w:tr>
            <w:tr w:rsidR="001E5CFD" w14:paraId="0389485E" w14:textId="77777777">
              <w:trPr>
                <w:tblCellSpacing w:w="15" w:type="dxa"/>
              </w:trPr>
              <w:tc>
                <w:tcPr>
                  <w:tcW w:w="0" w:type="auto"/>
                  <w:vAlign w:val="center"/>
                  <w:hideMark/>
                </w:tcPr>
                <w:p w14:paraId="14181081" w14:textId="77777777" w:rsidR="001E5CFD" w:rsidRDefault="001E5CFD" w:rsidP="001E5CFD">
                  <w:pPr>
                    <w:pStyle w:val="Default"/>
                    <w:spacing w:before="40" w:after="40"/>
                    <w:rPr>
                      <w:rFonts w:ascii="Arial" w:hAnsi="Arial" w:cs="Arial"/>
                      <w:sz w:val="18"/>
                      <w:szCs w:val="18"/>
                      <w:lang w:val="en-US"/>
                    </w:rPr>
                  </w:pPr>
                  <w:r>
                    <w:rPr>
                      <w:rFonts w:ascii="Arial" w:hAnsi="Arial" w:cs="Arial"/>
                      <w:b/>
                      <w:bCs/>
                      <w:sz w:val="18"/>
                      <w:szCs w:val="18"/>
                      <w:lang w:val="en-US"/>
                    </w:rPr>
                    <w:t>Risk of Bias Summary Table</w:t>
                  </w:r>
                </w:p>
              </w:tc>
              <w:tc>
                <w:tcPr>
                  <w:tcW w:w="0" w:type="auto"/>
                  <w:vAlign w:val="center"/>
                  <w:hideMark/>
                </w:tcPr>
                <w:p w14:paraId="7A3DCEAC" w14:textId="77777777" w:rsidR="001E5CFD" w:rsidRDefault="001E5CFD" w:rsidP="001E5CFD">
                  <w:pPr>
                    <w:pStyle w:val="Default"/>
                    <w:spacing w:before="40" w:after="40"/>
                    <w:rPr>
                      <w:rFonts w:ascii="Arial" w:hAnsi="Arial" w:cs="Arial"/>
                      <w:sz w:val="18"/>
                      <w:szCs w:val="18"/>
                      <w:lang w:val="en-US"/>
                    </w:rPr>
                  </w:pPr>
                  <w:r>
                    <w:rPr>
                      <w:rFonts w:ascii="Arial" w:hAnsi="Arial" w:cs="Arial"/>
                      <w:sz w:val="18"/>
                      <w:szCs w:val="18"/>
                      <w:lang w:val="en-US"/>
                    </w:rPr>
                    <w:t>To summarize risk of bias for each study</w:t>
                  </w:r>
                </w:p>
              </w:tc>
              <w:tc>
                <w:tcPr>
                  <w:tcW w:w="0" w:type="auto"/>
                  <w:vAlign w:val="center"/>
                  <w:hideMark/>
                </w:tcPr>
                <w:p w14:paraId="302E83F6" w14:textId="77777777" w:rsidR="001E5CFD" w:rsidRDefault="001E5CFD" w:rsidP="001E5CFD">
                  <w:pPr>
                    <w:pStyle w:val="Default"/>
                    <w:spacing w:before="40" w:after="40"/>
                    <w:rPr>
                      <w:rFonts w:ascii="Arial" w:hAnsi="Arial" w:cs="Arial"/>
                      <w:sz w:val="18"/>
                      <w:szCs w:val="18"/>
                      <w:lang w:val="en-US"/>
                    </w:rPr>
                  </w:pPr>
                  <w:r>
                    <w:rPr>
                      <w:rFonts w:ascii="Arial" w:hAnsi="Arial" w:cs="Arial"/>
                      <w:sz w:val="18"/>
                      <w:szCs w:val="18"/>
                      <w:lang w:val="en-US"/>
                    </w:rPr>
                    <w:t>Includes risk of bias assessment for each included study</w:t>
                  </w:r>
                </w:p>
              </w:tc>
            </w:tr>
          </w:tbl>
          <w:p w14:paraId="5C7C87FD" w14:textId="22E97BF4" w:rsidR="00930A31" w:rsidRDefault="00930A31" w:rsidP="005979B8">
            <w:pPr>
              <w:pStyle w:val="Default"/>
              <w:spacing w:before="40" w:after="40"/>
              <w:rPr>
                <w:rFonts w:ascii="Arial" w:hAnsi="Arial" w:cs="Arial"/>
                <w:sz w:val="18"/>
                <w:szCs w:val="18"/>
              </w:rPr>
            </w:pPr>
          </w:p>
        </w:tc>
        <w:tc>
          <w:tcPr>
            <w:tcW w:w="1200" w:type="dxa"/>
            <w:tcBorders>
              <w:top w:val="single" w:sz="5" w:space="0" w:color="000000"/>
              <w:left w:val="single" w:sz="5" w:space="0" w:color="000000"/>
              <w:bottom w:val="single" w:sz="5" w:space="0" w:color="000000"/>
              <w:right w:val="single" w:sz="5" w:space="0" w:color="000000"/>
            </w:tcBorders>
          </w:tcPr>
          <w:p w14:paraId="3079E946" w14:textId="77777777" w:rsidR="00930A31" w:rsidRDefault="00930A31" w:rsidP="005979B8">
            <w:pPr>
              <w:pStyle w:val="Default"/>
              <w:spacing w:before="40" w:after="40"/>
              <w:rPr>
                <w:rFonts w:ascii="Arial" w:hAnsi="Arial" w:cs="Arial"/>
                <w:color w:val="auto"/>
                <w:sz w:val="18"/>
                <w:szCs w:val="18"/>
              </w:rPr>
            </w:pPr>
          </w:p>
        </w:tc>
      </w:tr>
      <w:tr w:rsidR="00930A31"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Default="00930A31" w:rsidP="005979B8">
            <w:pPr>
              <w:pStyle w:val="Default"/>
              <w:spacing w:before="40" w:after="40"/>
              <w:rPr>
                <w:rFonts w:ascii="Arial" w:hAnsi="Arial" w:cs="Arial"/>
                <w:sz w:val="18"/>
                <w:szCs w:val="18"/>
              </w:rPr>
            </w:pPr>
            <w:bookmarkStart w:id="6" w:name="_Hlk209610758"/>
            <w:bookmarkEnd w:id="5"/>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19A48405" w14:textId="77777777" w:rsidR="00B84FAE" w:rsidRDefault="00B84FAE" w:rsidP="00B84FAE">
            <w:pPr>
              <w:pStyle w:val="Default"/>
              <w:spacing w:before="40" w:after="40"/>
              <w:rPr>
                <w:rFonts w:ascii="Arial" w:hAnsi="Arial" w:cs="Arial"/>
                <w:b/>
                <w:bCs/>
                <w:sz w:val="18"/>
                <w:szCs w:val="18"/>
                <w:lang w:val="en-US"/>
              </w:rPr>
            </w:pPr>
            <w:r>
              <w:rPr>
                <w:rFonts w:ascii="Arial" w:hAnsi="Arial" w:cs="Arial"/>
                <w:b/>
                <w:bCs/>
                <w:sz w:val="18"/>
                <w:szCs w:val="18"/>
                <w:lang w:val="en-US"/>
              </w:rPr>
              <w:t>Summary of Synthesis Methods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31"/>
              <w:gridCol w:w="4844"/>
              <w:gridCol w:w="4754"/>
            </w:tblGrid>
            <w:tr w:rsidR="00B84FAE" w14:paraId="5F89541A" w14:textId="77777777">
              <w:trPr>
                <w:tblHeader/>
                <w:tblCellSpacing w:w="15" w:type="dxa"/>
              </w:trPr>
              <w:tc>
                <w:tcPr>
                  <w:tcW w:w="0" w:type="auto"/>
                  <w:vAlign w:val="center"/>
                  <w:hideMark/>
                </w:tcPr>
                <w:p w14:paraId="57698364" w14:textId="77777777" w:rsidR="00B84FAE" w:rsidRDefault="00B84FAE" w:rsidP="00B84FAE">
                  <w:pPr>
                    <w:pStyle w:val="Default"/>
                    <w:spacing w:before="40" w:after="40"/>
                    <w:rPr>
                      <w:rFonts w:ascii="Arial" w:hAnsi="Arial" w:cs="Arial"/>
                      <w:b/>
                      <w:bCs/>
                      <w:sz w:val="18"/>
                      <w:szCs w:val="18"/>
                      <w:lang w:val="en-US"/>
                    </w:rPr>
                  </w:pPr>
                  <w:r>
                    <w:rPr>
                      <w:rFonts w:ascii="Arial" w:hAnsi="Arial" w:cs="Arial"/>
                      <w:b/>
                      <w:bCs/>
                      <w:sz w:val="18"/>
                      <w:szCs w:val="18"/>
                      <w:lang w:val="en-US"/>
                    </w:rPr>
                    <w:t>Method</w:t>
                  </w:r>
                </w:p>
              </w:tc>
              <w:tc>
                <w:tcPr>
                  <w:tcW w:w="0" w:type="auto"/>
                  <w:vAlign w:val="center"/>
                  <w:hideMark/>
                </w:tcPr>
                <w:p w14:paraId="05E2696D" w14:textId="77777777" w:rsidR="00B84FAE" w:rsidRDefault="00B84FAE" w:rsidP="00B84FAE">
                  <w:pPr>
                    <w:pStyle w:val="Default"/>
                    <w:spacing w:before="40" w:after="40"/>
                    <w:rPr>
                      <w:rFonts w:ascii="Arial" w:hAnsi="Arial" w:cs="Arial"/>
                      <w:b/>
                      <w:bCs/>
                      <w:sz w:val="18"/>
                      <w:szCs w:val="18"/>
                      <w:lang w:val="en-US"/>
                    </w:rPr>
                  </w:pPr>
                  <w:r>
                    <w:rPr>
                      <w:rFonts w:ascii="Arial" w:hAnsi="Arial" w:cs="Arial"/>
                      <w:b/>
                      <w:bCs/>
                      <w:sz w:val="18"/>
                      <w:szCs w:val="18"/>
                      <w:lang w:val="en-US"/>
                    </w:rPr>
                    <w:t>Description</w:t>
                  </w:r>
                </w:p>
              </w:tc>
              <w:tc>
                <w:tcPr>
                  <w:tcW w:w="0" w:type="auto"/>
                  <w:vAlign w:val="center"/>
                  <w:hideMark/>
                </w:tcPr>
                <w:p w14:paraId="59F322C2" w14:textId="77777777" w:rsidR="00B84FAE" w:rsidRDefault="00B84FAE" w:rsidP="00B84FAE">
                  <w:pPr>
                    <w:pStyle w:val="Default"/>
                    <w:spacing w:before="40" w:after="40"/>
                    <w:rPr>
                      <w:rFonts w:ascii="Arial" w:hAnsi="Arial" w:cs="Arial"/>
                      <w:b/>
                      <w:bCs/>
                      <w:sz w:val="18"/>
                      <w:szCs w:val="18"/>
                      <w:lang w:val="en-US"/>
                    </w:rPr>
                  </w:pPr>
                  <w:r>
                    <w:rPr>
                      <w:rFonts w:ascii="Arial" w:hAnsi="Arial" w:cs="Arial"/>
                      <w:b/>
                      <w:bCs/>
                      <w:sz w:val="18"/>
                      <w:szCs w:val="18"/>
                      <w:lang w:val="en-US"/>
                    </w:rPr>
                    <w:t>Rationale</w:t>
                  </w:r>
                </w:p>
              </w:tc>
            </w:tr>
            <w:tr w:rsidR="00B84FAE" w14:paraId="28EC19B9" w14:textId="77777777">
              <w:trPr>
                <w:tblCellSpacing w:w="15" w:type="dxa"/>
              </w:trPr>
              <w:tc>
                <w:tcPr>
                  <w:tcW w:w="0" w:type="auto"/>
                  <w:vAlign w:val="center"/>
                  <w:hideMark/>
                </w:tcPr>
                <w:p w14:paraId="326C4B4E" w14:textId="77777777" w:rsidR="00B84FAE" w:rsidRDefault="00B84FAE" w:rsidP="00B84FAE">
                  <w:pPr>
                    <w:pStyle w:val="Default"/>
                    <w:spacing w:before="40" w:after="40"/>
                    <w:rPr>
                      <w:rFonts w:ascii="Arial" w:hAnsi="Arial" w:cs="Arial"/>
                      <w:sz w:val="18"/>
                      <w:szCs w:val="18"/>
                      <w:lang w:val="en-US"/>
                    </w:rPr>
                  </w:pPr>
                  <w:r>
                    <w:rPr>
                      <w:rFonts w:ascii="Arial" w:hAnsi="Arial" w:cs="Arial"/>
                      <w:b/>
                      <w:bCs/>
                      <w:sz w:val="18"/>
                      <w:szCs w:val="18"/>
                      <w:lang w:val="en-US"/>
                    </w:rPr>
                    <w:t>Fixed-Effects Model</w:t>
                  </w:r>
                </w:p>
              </w:tc>
              <w:tc>
                <w:tcPr>
                  <w:tcW w:w="0" w:type="auto"/>
                  <w:vAlign w:val="center"/>
                  <w:hideMark/>
                </w:tcPr>
                <w:p w14:paraId="7F91AB5A" w14:textId="77777777" w:rsidR="00B84FAE" w:rsidRDefault="00B84FAE" w:rsidP="00B84FAE">
                  <w:pPr>
                    <w:pStyle w:val="Default"/>
                    <w:spacing w:before="40" w:after="40"/>
                    <w:rPr>
                      <w:rFonts w:ascii="Arial" w:hAnsi="Arial" w:cs="Arial"/>
                      <w:sz w:val="18"/>
                      <w:szCs w:val="18"/>
                      <w:lang w:val="en-US"/>
                    </w:rPr>
                  </w:pPr>
                  <w:r>
                    <w:rPr>
                      <w:rFonts w:ascii="Arial" w:hAnsi="Arial" w:cs="Arial"/>
                      <w:sz w:val="18"/>
                      <w:szCs w:val="18"/>
                      <w:lang w:val="en-US"/>
                    </w:rPr>
                    <w:t>Pooled effect size assuming no variation across studies</w:t>
                  </w:r>
                </w:p>
              </w:tc>
              <w:tc>
                <w:tcPr>
                  <w:tcW w:w="0" w:type="auto"/>
                  <w:vAlign w:val="center"/>
                  <w:hideMark/>
                </w:tcPr>
                <w:p w14:paraId="1267887F" w14:textId="77777777" w:rsidR="00B84FAE" w:rsidRDefault="00B84FAE" w:rsidP="00B84FAE">
                  <w:pPr>
                    <w:pStyle w:val="Default"/>
                    <w:spacing w:before="40" w:after="40"/>
                    <w:rPr>
                      <w:rFonts w:ascii="Arial" w:hAnsi="Arial" w:cs="Arial"/>
                      <w:sz w:val="18"/>
                      <w:szCs w:val="18"/>
                      <w:lang w:val="en-US"/>
                    </w:rPr>
                  </w:pPr>
                  <w:r>
                    <w:rPr>
                      <w:rFonts w:ascii="Arial" w:hAnsi="Arial" w:cs="Arial"/>
                      <w:sz w:val="18"/>
                      <w:szCs w:val="18"/>
                      <w:lang w:val="en-US"/>
                    </w:rPr>
                    <w:t>Used when studies are homogeneous, with low heterogeneity</w:t>
                  </w:r>
                </w:p>
              </w:tc>
            </w:tr>
            <w:tr w:rsidR="00B84FAE" w14:paraId="1AA2802B" w14:textId="77777777">
              <w:trPr>
                <w:tblCellSpacing w:w="15" w:type="dxa"/>
              </w:trPr>
              <w:tc>
                <w:tcPr>
                  <w:tcW w:w="0" w:type="auto"/>
                  <w:vAlign w:val="center"/>
                  <w:hideMark/>
                </w:tcPr>
                <w:p w14:paraId="04A3A0C8" w14:textId="77777777" w:rsidR="00B84FAE" w:rsidRDefault="00B84FAE" w:rsidP="00B84FAE">
                  <w:pPr>
                    <w:pStyle w:val="Default"/>
                    <w:spacing w:before="40" w:after="40"/>
                    <w:rPr>
                      <w:rFonts w:ascii="Arial" w:hAnsi="Arial" w:cs="Arial"/>
                      <w:sz w:val="18"/>
                      <w:szCs w:val="18"/>
                      <w:lang w:val="en-US"/>
                    </w:rPr>
                  </w:pPr>
                  <w:r>
                    <w:rPr>
                      <w:rFonts w:ascii="Arial" w:hAnsi="Arial" w:cs="Arial"/>
                      <w:b/>
                      <w:bCs/>
                      <w:sz w:val="18"/>
                      <w:szCs w:val="18"/>
                      <w:lang w:val="en-US"/>
                    </w:rPr>
                    <w:t>Random-Effects Model</w:t>
                  </w:r>
                </w:p>
              </w:tc>
              <w:tc>
                <w:tcPr>
                  <w:tcW w:w="0" w:type="auto"/>
                  <w:vAlign w:val="center"/>
                  <w:hideMark/>
                </w:tcPr>
                <w:p w14:paraId="145BD294" w14:textId="77777777" w:rsidR="00B84FAE" w:rsidRDefault="00B84FAE" w:rsidP="00B84FAE">
                  <w:pPr>
                    <w:pStyle w:val="Default"/>
                    <w:spacing w:before="40" w:after="40"/>
                    <w:rPr>
                      <w:rFonts w:ascii="Arial" w:hAnsi="Arial" w:cs="Arial"/>
                      <w:sz w:val="18"/>
                      <w:szCs w:val="18"/>
                      <w:lang w:val="en-US"/>
                    </w:rPr>
                  </w:pPr>
                  <w:r>
                    <w:rPr>
                      <w:rFonts w:ascii="Arial" w:hAnsi="Arial" w:cs="Arial"/>
                      <w:sz w:val="18"/>
                      <w:szCs w:val="18"/>
                      <w:lang w:val="en-US"/>
                    </w:rPr>
                    <w:t>Pooled effect size accounting for between-study variation</w:t>
                  </w:r>
                </w:p>
              </w:tc>
              <w:tc>
                <w:tcPr>
                  <w:tcW w:w="0" w:type="auto"/>
                  <w:vAlign w:val="center"/>
                  <w:hideMark/>
                </w:tcPr>
                <w:p w14:paraId="21AA3AE7" w14:textId="77777777" w:rsidR="00B84FAE" w:rsidRDefault="00B84FAE" w:rsidP="00B84FAE">
                  <w:pPr>
                    <w:pStyle w:val="Default"/>
                    <w:spacing w:before="40" w:after="40"/>
                    <w:rPr>
                      <w:rFonts w:ascii="Arial" w:hAnsi="Arial" w:cs="Arial"/>
                      <w:sz w:val="18"/>
                      <w:szCs w:val="18"/>
                      <w:lang w:val="en-US"/>
                    </w:rPr>
                  </w:pPr>
                  <w:r>
                    <w:rPr>
                      <w:rFonts w:ascii="Arial" w:hAnsi="Arial" w:cs="Arial"/>
                      <w:sz w:val="18"/>
                      <w:szCs w:val="18"/>
                      <w:lang w:val="en-US"/>
                    </w:rPr>
                    <w:t>Used when there is substantial heterogeneity in study designs</w:t>
                  </w:r>
                </w:p>
              </w:tc>
            </w:tr>
            <w:tr w:rsidR="00B84FAE" w14:paraId="3D4824DA" w14:textId="77777777">
              <w:trPr>
                <w:tblCellSpacing w:w="15" w:type="dxa"/>
              </w:trPr>
              <w:tc>
                <w:tcPr>
                  <w:tcW w:w="0" w:type="auto"/>
                  <w:vAlign w:val="center"/>
                  <w:hideMark/>
                </w:tcPr>
                <w:p w14:paraId="671BB9B3" w14:textId="77777777" w:rsidR="00B84FAE" w:rsidRDefault="00B84FAE" w:rsidP="00B84FAE">
                  <w:pPr>
                    <w:pStyle w:val="Default"/>
                    <w:spacing w:before="40" w:after="40"/>
                    <w:rPr>
                      <w:rFonts w:ascii="Arial" w:hAnsi="Arial" w:cs="Arial"/>
                      <w:sz w:val="18"/>
                      <w:szCs w:val="18"/>
                      <w:lang w:val="en-US"/>
                    </w:rPr>
                  </w:pPr>
                  <w:r>
                    <w:rPr>
                      <w:rFonts w:ascii="Arial" w:hAnsi="Arial" w:cs="Arial"/>
                      <w:b/>
                      <w:bCs/>
                      <w:sz w:val="18"/>
                      <w:szCs w:val="18"/>
                      <w:lang w:val="en-US"/>
                    </w:rPr>
                    <w:t>I² Statistic</w:t>
                  </w:r>
                </w:p>
              </w:tc>
              <w:tc>
                <w:tcPr>
                  <w:tcW w:w="0" w:type="auto"/>
                  <w:vAlign w:val="center"/>
                  <w:hideMark/>
                </w:tcPr>
                <w:p w14:paraId="2DAFFE31" w14:textId="77777777" w:rsidR="00B84FAE" w:rsidRDefault="00B84FAE" w:rsidP="00B84FAE">
                  <w:pPr>
                    <w:pStyle w:val="Default"/>
                    <w:spacing w:before="40" w:after="40"/>
                    <w:rPr>
                      <w:rFonts w:ascii="Arial" w:hAnsi="Arial" w:cs="Arial"/>
                      <w:sz w:val="18"/>
                      <w:szCs w:val="18"/>
                      <w:lang w:val="en-US"/>
                    </w:rPr>
                  </w:pPr>
                  <w:r>
                    <w:rPr>
                      <w:rFonts w:ascii="Arial" w:hAnsi="Arial" w:cs="Arial"/>
                      <w:sz w:val="18"/>
                      <w:szCs w:val="18"/>
                      <w:lang w:val="en-US"/>
                    </w:rPr>
                    <w:t>Measures the percentage of variation due to heterogeneity</w:t>
                  </w:r>
                </w:p>
              </w:tc>
              <w:tc>
                <w:tcPr>
                  <w:tcW w:w="0" w:type="auto"/>
                  <w:vAlign w:val="center"/>
                  <w:hideMark/>
                </w:tcPr>
                <w:p w14:paraId="53B7626F" w14:textId="77777777" w:rsidR="00B84FAE" w:rsidRDefault="00B84FAE" w:rsidP="00B84FAE">
                  <w:pPr>
                    <w:pStyle w:val="Default"/>
                    <w:spacing w:before="40" w:after="40"/>
                    <w:rPr>
                      <w:rFonts w:ascii="Arial" w:hAnsi="Arial" w:cs="Arial"/>
                      <w:sz w:val="18"/>
                      <w:szCs w:val="18"/>
                      <w:lang w:val="en-US"/>
                    </w:rPr>
                  </w:pPr>
                  <w:r>
                    <w:rPr>
                      <w:rFonts w:ascii="Arial" w:hAnsi="Arial" w:cs="Arial"/>
                      <w:sz w:val="18"/>
                      <w:szCs w:val="18"/>
                      <w:lang w:val="en-US"/>
                    </w:rPr>
                    <w:t>Used to assess the presence and extent of heterogeneity</w:t>
                  </w:r>
                </w:p>
              </w:tc>
            </w:tr>
            <w:tr w:rsidR="00B84FAE" w14:paraId="067E3150" w14:textId="77777777">
              <w:trPr>
                <w:tblCellSpacing w:w="15" w:type="dxa"/>
              </w:trPr>
              <w:tc>
                <w:tcPr>
                  <w:tcW w:w="0" w:type="auto"/>
                  <w:vAlign w:val="center"/>
                  <w:hideMark/>
                </w:tcPr>
                <w:p w14:paraId="13BA8196" w14:textId="77777777" w:rsidR="00B84FAE" w:rsidRDefault="00B84FAE" w:rsidP="00B84FAE">
                  <w:pPr>
                    <w:pStyle w:val="Default"/>
                    <w:spacing w:before="40" w:after="40"/>
                    <w:rPr>
                      <w:rFonts w:ascii="Arial" w:hAnsi="Arial" w:cs="Arial"/>
                      <w:sz w:val="18"/>
                      <w:szCs w:val="18"/>
                      <w:lang w:val="en-US"/>
                    </w:rPr>
                  </w:pPr>
                  <w:r>
                    <w:rPr>
                      <w:rFonts w:ascii="Arial" w:hAnsi="Arial" w:cs="Arial"/>
                      <w:b/>
                      <w:bCs/>
                      <w:sz w:val="18"/>
                      <w:szCs w:val="18"/>
                      <w:lang w:val="en-US"/>
                    </w:rPr>
                    <w:t>Q Test</w:t>
                  </w:r>
                </w:p>
              </w:tc>
              <w:tc>
                <w:tcPr>
                  <w:tcW w:w="0" w:type="auto"/>
                  <w:vAlign w:val="center"/>
                  <w:hideMark/>
                </w:tcPr>
                <w:p w14:paraId="750A086B" w14:textId="77777777" w:rsidR="00B84FAE" w:rsidRDefault="00B84FAE" w:rsidP="00B84FAE">
                  <w:pPr>
                    <w:pStyle w:val="Default"/>
                    <w:spacing w:before="40" w:after="40"/>
                    <w:rPr>
                      <w:rFonts w:ascii="Arial" w:hAnsi="Arial" w:cs="Arial"/>
                      <w:sz w:val="18"/>
                      <w:szCs w:val="18"/>
                      <w:lang w:val="en-US"/>
                    </w:rPr>
                  </w:pPr>
                  <w:r>
                    <w:rPr>
                      <w:rFonts w:ascii="Arial" w:hAnsi="Arial" w:cs="Arial"/>
                      <w:sz w:val="18"/>
                      <w:szCs w:val="18"/>
                      <w:lang w:val="en-US"/>
                    </w:rPr>
                    <w:t>Statistical test for heterogeneity</w:t>
                  </w:r>
                </w:p>
              </w:tc>
              <w:tc>
                <w:tcPr>
                  <w:tcW w:w="0" w:type="auto"/>
                  <w:vAlign w:val="center"/>
                  <w:hideMark/>
                </w:tcPr>
                <w:p w14:paraId="1CF1E22A" w14:textId="77777777" w:rsidR="00B84FAE" w:rsidRDefault="00B84FAE" w:rsidP="00B84FAE">
                  <w:pPr>
                    <w:pStyle w:val="Default"/>
                    <w:spacing w:before="40" w:after="40"/>
                    <w:rPr>
                      <w:rFonts w:ascii="Arial" w:hAnsi="Arial" w:cs="Arial"/>
                      <w:sz w:val="18"/>
                      <w:szCs w:val="18"/>
                      <w:lang w:val="en-US"/>
                    </w:rPr>
                  </w:pPr>
                  <w:r>
                    <w:rPr>
                      <w:rFonts w:ascii="Arial" w:hAnsi="Arial" w:cs="Arial"/>
                      <w:sz w:val="18"/>
                      <w:szCs w:val="18"/>
                      <w:lang w:val="en-US"/>
                    </w:rPr>
                    <w:t>Used alongside I² to formally test for heterogeneity</w:t>
                  </w:r>
                </w:p>
              </w:tc>
            </w:tr>
            <w:tr w:rsidR="00B84FAE" w14:paraId="3CCE1537" w14:textId="77777777">
              <w:trPr>
                <w:tblCellSpacing w:w="15" w:type="dxa"/>
              </w:trPr>
              <w:tc>
                <w:tcPr>
                  <w:tcW w:w="0" w:type="auto"/>
                  <w:vAlign w:val="center"/>
                  <w:hideMark/>
                </w:tcPr>
                <w:p w14:paraId="32368B8D" w14:textId="77777777" w:rsidR="00B84FAE" w:rsidRDefault="00B84FAE" w:rsidP="00B84FAE">
                  <w:pPr>
                    <w:pStyle w:val="Default"/>
                    <w:spacing w:before="40" w:after="40"/>
                    <w:rPr>
                      <w:rFonts w:ascii="Arial" w:hAnsi="Arial" w:cs="Arial"/>
                      <w:sz w:val="18"/>
                      <w:szCs w:val="18"/>
                      <w:lang w:val="en-US"/>
                    </w:rPr>
                  </w:pPr>
                  <w:r>
                    <w:rPr>
                      <w:rFonts w:ascii="Arial" w:hAnsi="Arial" w:cs="Arial"/>
                      <w:b/>
                      <w:bCs/>
                      <w:sz w:val="18"/>
                      <w:szCs w:val="18"/>
                      <w:lang w:val="en-US"/>
                    </w:rPr>
                    <w:t>Subgroup Analysis</w:t>
                  </w:r>
                </w:p>
              </w:tc>
              <w:tc>
                <w:tcPr>
                  <w:tcW w:w="0" w:type="auto"/>
                  <w:vAlign w:val="center"/>
                  <w:hideMark/>
                </w:tcPr>
                <w:p w14:paraId="7194709E" w14:textId="77777777" w:rsidR="00B84FAE" w:rsidRDefault="00B84FAE" w:rsidP="00B84FAE">
                  <w:pPr>
                    <w:pStyle w:val="Default"/>
                    <w:spacing w:before="40" w:after="40"/>
                    <w:rPr>
                      <w:rFonts w:ascii="Arial" w:hAnsi="Arial" w:cs="Arial"/>
                      <w:sz w:val="18"/>
                      <w:szCs w:val="18"/>
                      <w:lang w:val="en-US"/>
                    </w:rPr>
                  </w:pPr>
                  <w:r>
                    <w:rPr>
                      <w:rFonts w:ascii="Arial" w:hAnsi="Arial" w:cs="Arial"/>
                      <w:sz w:val="18"/>
                      <w:szCs w:val="18"/>
                      <w:lang w:val="en-US"/>
                    </w:rPr>
                    <w:t>Analyzing effect size by study characteristics (e.g., tumor stage)</w:t>
                  </w:r>
                </w:p>
              </w:tc>
              <w:tc>
                <w:tcPr>
                  <w:tcW w:w="0" w:type="auto"/>
                  <w:vAlign w:val="center"/>
                  <w:hideMark/>
                </w:tcPr>
                <w:p w14:paraId="66B159C7" w14:textId="77777777" w:rsidR="00B84FAE" w:rsidRDefault="00B84FAE" w:rsidP="00B84FAE">
                  <w:pPr>
                    <w:pStyle w:val="Default"/>
                    <w:spacing w:before="40" w:after="40"/>
                    <w:rPr>
                      <w:rFonts w:ascii="Arial" w:hAnsi="Arial" w:cs="Arial"/>
                      <w:sz w:val="18"/>
                      <w:szCs w:val="18"/>
                      <w:lang w:val="en-US"/>
                    </w:rPr>
                  </w:pPr>
                  <w:r>
                    <w:rPr>
                      <w:rFonts w:ascii="Arial" w:hAnsi="Arial" w:cs="Arial"/>
                      <w:sz w:val="18"/>
                      <w:szCs w:val="18"/>
                      <w:lang w:val="en-US"/>
                    </w:rPr>
                    <w:t>Used to explore potential sources of heterogeneity</w:t>
                  </w:r>
                </w:p>
              </w:tc>
            </w:tr>
            <w:tr w:rsidR="00B84FAE" w14:paraId="7C996058" w14:textId="77777777">
              <w:trPr>
                <w:tblCellSpacing w:w="15" w:type="dxa"/>
              </w:trPr>
              <w:tc>
                <w:tcPr>
                  <w:tcW w:w="0" w:type="auto"/>
                  <w:vAlign w:val="center"/>
                  <w:hideMark/>
                </w:tcPr>
                <w:p w14:paraId="4910A45D" w14:textId="77777777" w:rsidR="00B84FAE" w:rsidRDefault="00B84FAE" w:rsidP="00B84FAE">
                  <w:pPr>
                    <w:pStyle w:val="Default"/>
                    <w:spacing w:before="40" w:after="40"/>
                    <w:rPr>
                      <w:rFonts w:ascii="Arial" w:hAnsi="Arial" w:cs="Arial"/>
                      <w:sz w:val="18"/>
                      <w:szCs w:val="18"/>
                      <w:lang w:val="en-US"/>
                    </w:rPr>
                  </w:pPr>
                  <w:r>
                    <w:rPr>
                      <w:rFonts w:ascii="Arial" w:hAnsi="Arial" w:cs="Arial"/>
                      <w:b/>
                      <w:bCs/>
                      <w:sz w:val="18"/>
                      <w:szCs w:val="18"/>
                      <w:lang w:val="en-US"/>
                    </w:rPr>
                    <w:lastRenderedPageBreak/>
                    <w:t>Sensitivity Analysis</w:t>
                  </w:r>
                </w:p>
              </w:tc>
              <w:tc>
                <w:tcPr>
                  <w:tcW w:w="0" w:type="auto"/>
                  <w:vAlign w:val="center"/>
                  <w:hideMark/>
                </w:tcPr>
                <w:p w14:paraId="1E7E6545" w14:textId="77777777" w:rsidR="00B84FAE" w:rsidRDefault="00B84FAE" w:rsidP="00B84FAE">
                  <w:pPr>
                    <w:pStyle w:val="Default"/>
                    <w:spacing w:before="40" w:after="40"/>
                    <w:rPr>
                      <w:rFonts w:ascii="Arial" w:hAnsi="Arial" w:cs="Arial"/>
                      <w:sz w:val="18"/>
                      <w:szCs w:val="18"/>
                      <w:lang w:val="en-US"/>
                    </w:rPr>
                  </w:pPr>
                  <w:r>
                    <w:rPr>
                      <w:rFonts w:ascii="Arial" w:hAnsi="Arial" w:cs="Arial"/>
                      <w:sz w:val="18"/>
                      <w:szCs w:val="18"/>
                      <w:lang w:val="en-US"/>
                    </w:rPr>
                    <w:t>Re-running the meta-analysis excluding certain studies or data points</w:t>
                  </w:r>
                </w:p>
              </w:tc>
              <w:tc>
                <w:tcPr>
                  <w:tcW w:w="0" w:type="auto"/>
                  <w:vAlign w:val="center"/>
                  <w:hideMark/>
                </w:tcPr>
                <w:p w14:paraId="71FFC79A" w14:textId="77777777" w:rsidR="00B84FAE" w:rsidRDefault="00B84FAE" w:rsidP="00B84FAE">
                  <w:pPr>
                    <w:pStyle w:val="Default"/>
                    <w:spacing w:before="40" w:after="40"/>
                    <w:rPr>
                      <w:rFonts w:ascii="Arial" w:hAnsi="Arial" w:cs="Arial"/>
                      <w:sz w:val="18"/>
                      <w:szCs w:val="18"/>
                      <w:lang w:val="en-US"/>
                    </w:rPr>
                  </w:pPr>
                  <w:r>
                    <w:rPr>
                      <w:rFonts w:ascii="Arial" w:hAnsi="Arial" w:cs="Arial"/>
                      <w:sz w:val="18"/>
                      <w:szCs w:val="18"/>
                      <w:lang w:val="en-US"/>
                    </w:rPr>
                    <w:t>Ensures robustness of the results and checks for outliers</w:t>
                  </w:r>
                </w:p>
              </w:tc>
            </w:tr>
            <w:tr w:rsidR="00B84FAE" w14:paraId="723376B7" w14:textId="77777777">
              <w:trPr>
                <w:tblCellSpacing w:w="15" w:type="dxa"/>
              </w:trPr>
              <w:tc>
                <w:tcPr>
                  <w:tcW w:w="0" w:type="auto"/>
                  <w:vAlign w:val="center"/>
                  <w:hideMark/>
                </w:tcPr>
                <w:p w14:paraId="2312047C" w14:textId="77777777" w:rsidR="00B84FAE" w:rsidRDefault="00B84FAE" w:rsidP="00B84FAE">
                  <w:pPr>
                    <w:pStyle w:val="Default"/>
                    <w:spacing w:before="40" w:after="40"/>
                    <w:rPr>
                      <w:rFonts w:ascii="Arial" w:hAnsi="Arial" w:cs="Arial"/>
                      <w:sz w:val="18"/>
                      <w:szCs w:val="18"/>
                      <w:lang w:val="en-US"/>
                    </w:rPr>
                  </w:pPr>
                  <w:r>
                    <w:rPr>
                      <w:rFonts w:ascii="Arial" w:hAnsi="Arial" w:cs="Arial"/>
                      <w:b/>
                      <w:bCs/>
                      <w:sz w:val="18"/>
                      <w:szCs w:val="18"/>
                      <w:lang w:val="en-US"/>
                    </w:rPr>
                    <w:t>Software Used</w:t>
                  </w:r>
                </w:p>
              </w:tc>
              <w:tc>
                <w:tcPr>
                  <w:tcW w:w="0" w:type="auto"/>
                  <w:vAlign w:val="center"/>
                  <w:hideMark/>
                </w:tcPr>
                <w:p w14:paraId="0542CDE9" w14:textId="77777777" w:rsidR="00B84FAE" w:rsidRDefault="00B84FAE" w:rsidP="00B84FAE">
                  <w:pPr>
                    <w:pStyle w:val="Default"/>
                    <w:spacing w:before="40" w:after="40"/>
                    <w:rPr>
                      <w:rFonts w:ascii="Arial" w:hAnsi="Arial" w:cs="Arial"/>
                      <w:sz w:val="18"/>
                      <w:szCs w:val="18"/>
                      <w:lang w:val="en-US"/>
                    </w:rPr>
                  </w:pPr>
                  <w:proofErr w:type="spellStart"/>
                  <w:r>
                    <w:rPr>
                      <w:rFonts w:ascii="Arial" w:hAnsi="Arial" w:cs="Arial"/>
                      <w:b/>
                      <w:bCs/>
                      <w:sz w:val="18"/>
                      <w:szCs w:val="18"/>
                      <w:lang w:val="en-US"/>
                    </w:rPr>
                    <w:t>RevMan</w:t>
                  </w:r>
                  <w:proofErr w:type="spellEnd"/>
                  <w:r>
                    <w:rPr>
                      <w:rFonts w:ascii="Arial" w:hAnsi="Arial" w:cs="Arial"/>
                      <w:sz w:val="18"/>
                      <w:szCs w:val="18"/>
                      <w:lang w:val="en-US"/>
                    </w:rPr>
                    <w:t xml:space="preserve">, </w:t>
                  </w:r>
                  <w:r>
                    <w:rPr>
                      <w:rFonts w:ascii="Arial" w:hAnsi="Arial" w:cs="Arial"/>
                      <w:b/>
                      <w:bCs/>
                      <w:sz w:val="18"/>
                      <w:szCs w:val="18"/>
                      <w:lang w:val="en-US"/>
                    </w:rPr>
                    <w:t>Stata</w:t>
                  </w:r>
                  <w:r>
                    <w:rPr>
                      <w:rFonts w:ascii="Arial" w:hAnsi="Arial" w:cs="Arial"/>
                      <w:sz w:val="18"/>
                      <w:szCs w:val="18"/>
                      <w:lang w:val="en-US"/>
                    </w:rPr>
                    <w:t xml:space="preserve">, and </w:t>
                  </w:r>
                  <w:r>
                    <w:rPr>
                      <w:rFonts w:ascii="Arial" w:hAnsi="Arial" w:cs="Arial"/>
                      <w:b/>
                      <w:bCs/>
                      <w:sz w:val="18"/>
                      <w:szCs w:val="18"/>
                      <w:lang w:val="en-US"/>
                    </w:rPr>
                    <w:t>Excel</w:t>
                  </w:r>
                </w:p>
              </w:tc>
              <w:tc>
                <w:tcPr>
                  <w:tcW w:w="0" w:type="auto"/>
                  <w:vAlign w:val="center"/>
                  <w:hideMark/>
                </w:tcPr>
                <w:p w14:paraId="6EE21458" w14:textId="77777777" w:rsidR="00B84FAE" w:rsidRDefault="00B84FAE" w:rsidP="00B84FAE">
                  <w:pPr>
                    <w:pStyle w:val="Default"/>
                    <w:spacing w:before="40" w:after="40"/>
                    <w:rPr>
                      <w:rFonts w:ascii="Arial" w:hAnsi="Arial" w:cs="Arial"/>
                      <w:sz w:val="18"/>
                      <w:szCs w:val="18"/>
                      <w:lang w:val="en-US"/>
                    </w:rPr>
                  </w:pPr>
                  <w:proofErr w:type="spellStart"/>
                  <w:r>
                    <w:rPr>
                      <w:rFonts w:ascii="Arial" w:hAnsi="Arial" w:cs="Arial"/>
                      <w:sz w:val="18"/>
                      <w:szCs w:val="18"/>
                      <w:lang w:val="en-US"/>
                    </w:rPr>
                    <w:t>RevMan</w:t>
                  </w:r>
                  <w:proofErr w:type="spellEnd"/>
                  <w:r>
                    <w:rPr>
                      <w:rFonts w:ascii="Arial" w:hAnsi="Arial" w:cs="Arial"/>
                      <w:sz w:val="18"/>
                      <w:szCs w:val="18"/>
                      <w:lang w:val="en-US"/>
                    </w:rPr>
                    <w:t xml:space="preserve"> for meta-analysis and plotting, Stata for advanced analysis</w:t>
                  </w:r>
                </w:p>
              </w:tc>
            </w:tr>
          </w:tbl>
          <w:p w14:paraId="788EDA76" w14:textId="38E739E3" w:rsidR="00930A31" w:rsidRDefault="00930A31" w:rsidP="005979B8">
            <w:pPr>
              <w:pStyle w:val="Default"/>
              <w:spacing w:before="40" w:after="40"/>
              <w:rPr>
                <w:rFonts w:ascii="Arial" w:hAnsi="Arial" w:cs="Arial"/>
                <w:sz w:val="18"/>
                <w:szCs w:val="18"/>
              </w:rPr>
            </w:pPr>
          </w:p>
        </w:tc>
        <w:tc>
          <w:tcPr>
            <w:tcW w:w="1200" w:type="dxa"/>
            <w:tcBorders>
              <w:top w:val="single" w:sz="5" w:space="0" w:color="000000"/>
              <w:left w:val="single" w:sz="5" w:space="0" w:color="000000"/>
              <w:bottom w:val="single" w:sz="5" w:space="0" w:color="000000"/>
              <w:right w:val="single" w:sz="5" w:space="0" w:color="000000"/>
            </w:tcBorders>
          </w:tcPr>
          <w:p w14:paraId="1B5FCF50" w14:textId="77777777" w:rsidR="00930A31" w:rsidRDefault="00930A31" w:rsidP="005979B8">
            <w:pPr>
              <w:pStyle w:val="Default"/>
              <w:spacing w:before="40" w:after="40"/>
              <w:rPr>
                <w:rFonts w:ascii="Arial" w:hAnsi="Arial" w:cs="Arial"/>
                <w:color w:val="auto"/>
                <w:sz w:val="18"/>
                <w:szCs w:val="18"/>
              </w:rPr>
            </w:pPr>
          </w:p>
        </w:tc>
      </w:tr>
      <w:bookmarkEnd w:id="6"/>
      <w:tr w:rsidR="00930A31"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27"/>
              <w:gridCol w:w="4953"/>
              <w:gridCol w:w="4049"/>
            </w:tblGrid>
            <w:tr w:rsidR="00B84FAE" w:rsidRPr="00B84FAE" w14:paraId="0052241D" w14:textId="77777777">
              <w:trPr>
                <w:tblHeader/>
                <w:tblCellSpacing w:w="15" w:type="dxa"/>
              </w:trPr>
              <w:tc>
                <w:tcPr>
                  <w:tcW w:w="0" w:type="auto"/>
                  <w:vAlign w:val="center"/>
                  <w:hideMark/>
                </w:tcPr>
                <w:p w14:paraId="1C55EC84" w14:textId="77777777" w:rsidR="00B84FAE" w:rsidRPr="00B84FAE" w:rsidRDefault="00B84FAE" w:rsidP="00B84FAE">
                  <w:pPr>
                    <w:jc w:val="center"/>
                    <w:rPr>
                      <w:rFonts w:ascii="宋体" w:eastAsia="宋体" w:hAnsi="宋体" w:cs="宋体"/>
                      <w:b/>
                      <w:bCs/>
                      <w:lang w:val="en-US" w:eastAsia="zh-CN"/>
                    </w:rPr>
                  </w:pPr>
                  <w:r w:rsidRPr="00B84FAE">
                    <w:rPr>
                      <w:rFonts w:ascii="宋体" w:eastAsia="宋体" w:hAnsi="宋体" w:cs="宋体"/>
                      <w:b/>
                      <w:bCs/>
                      <w:lang w:val="en-US" w:eastAsia="zh-CN"/>
                    </w:rPr>
                    <w:t>Method</w:t>
                  </w:r>
                </w:p>
              </w:tc>
              <w:tc>
                <w:tcPr>
                  <w:tcW w:w="0" w:type="auto"/>
                  <w:vAlign w:val="center"/>
                  <w:hideMark/>
                </w:tcPr>
                <w:p w14:paraId="275F4957" w14:textId="77777777" w:rsidR="00B84FAE" w:rsidRPr="00B84FAE" w:rsidRDefault="00B84FAE" w:rsidP="00B84FAE">
                  <w:pPr>
                    <w:jc w:val="center"/>
                    <w:rPr>
                      <w:rFonts w:ascii="宋体" w:eastAsia="宋体" w:hAnsi="宋体" w:cs="宋体"/>
                      <w:b/>
                      <w:bCs/>
                      <w:lang w:val="en-US" w:eastAsia="zh-CN"/>
                    </w:rPr>
                  </w:pPr>
                  <w:r w:rsidRPr="00B84FAE">
                    <w:rPr>
                      <w:rFonts w:ascii="宋体" w:eastAsia="宋体" w:hAnsi="宋体" w:cs="宋体"/>
                      <w:b/>
                      <w:bCs/>
                      <w:lang w:val="en-US" w:eastAsia="zh-CN"/>
                    </w:rPr>
                    <w:t>Description</w:t>
                  </w:r>
                </w:p>
              </w:tc>
              <w:tc>
                <w:tcPr>
                  <w:tcW w:w="0" w:type="auto"/>
                  <w:vAlign w:val="center"/>
                  <w:hideMark/>
                </w:tcPr>
                <w:p w14:paraId="0D8D49BA" w14:textId="77777777" w:rsidR="00B84FAE" w:rsidRPr="00B84FAE" w:rsidRDefault="00B84FAE" w:rsidP="00B84FAE">
                  <w:pPr>
                    <w:jc w:val="center"/>
                    <w:rPr>
                      <w:rFonts w:ascii="宋体" w:eastAsia="宋体" w:hAnsi="宋体" w:cs="宋体"/>
                      <w:b/>
                      <w:bCs/>
                      <w:lang w:val="en-US" w:eastAsia="zh-CN"/>
                    </w:rPr>
                  </w:pPr>
                  <w:r w:rsidRPr="00B84FAE">
                    <w:rPr>
                      <w:rFonts w:ascii="宋体" w:eastAsia="宋体" w:hAnsi="宋体" w:cs="宋体"/>
                      <w:b/>
                      <w:bCs/>
                      <w:lang w:val="en-US" w:eastAsia="zh-CN"/>
                    </w:rPr>
                    <w:t>Rationale</w:t>
                  </w:r>
                </w:p>
              </w:tc>
            </w:tr>
            <w:tr w:rsidR="00B84FAE" w:rsidRPr="00B84FAE" w14:paraId="3FD61E13" w14:textId="77777777">
              <w:trPr>
                <w:tblCellSpacing w:w="15" w:type="dxa"/>
              </w:trPr>
              <w:tc>
                <w:tcPr>
                  <w:tcW w:w="0" w:type="auto"/>
                  <w:vAlign w:val="center"/>
                  <w:hideMark/>
                </w:tcPr>
                <w:p w14:paraId="6A402135" w14:textId="77777777" w:rsidR="00B84FAE" w:rsidRPr="00B84FAE" w:rsidRDefault="00B84FAE" w:rsidP="00B84FAE">
                  <w:pPr>
                    <w:rPr>
                      <w:rFonts w:ascii="宋体" w:eastAsia="宋体" w:hAnsi="宋体" w:cs="宋体"/>
                      <w:lang w:val="en-US" w:eastAsia="zh-CN"/>
                    </w:rPr>
                  </w:pPr>
                  <w:r w:rsidRPr="00B84FAE">
                    <w:rPr>
                      <w:rFonts w:ascii="宋体" w:eastAsia="宋体" w:hAnsi="宋体" w:cs="宋体"/>
                      <w:b/>
                      <w:bCs/>
                      <w:lang w:val="en-US" w:eastAsia="zh-CN"/>
                    </w:rPr>
                    <w:t>Subgroup Analysis</w:t>
                  </w:r>
                </w:p>
              </w:tc>
              <w:tc>
                <w:tcPr>
                  <w:tcW w:w="0" w:type="auto"/>
                  <w:vAlign w:val="center"/>
                  <w:hideMark/>
                </w:tcPr>
                <w:p w14:paraId="3946E2B2" w14:textId="77777777" w:rsidR="00B84FAE" w:rsidRPr="00B84FAE" w:rsidRDefault="00B84FAE" w:rsidP="00B84FAE">
                  <w:pPr>
                    <w:rPr>
                      <w:rFonts w:ascii="宋体" w:eastAsia="宋体" w:hAnsi="宋体" w:cs="宋体"/>
                      <w:lang w:val="en-US" w:eastAsia="zh-CN"/>
                    </w:rPr>
                  </w:pPr>
                  <w:r w:rsidRPr="00B84FAE">
                    <w:rPr>
                      <w:rFonts w:ascii="宋体" w:eastAsia="宋体" w:hAnsi="宋体" w:cs="宋体"/>
                      <w:lang w:val="en-US" w:eastAsia="zh-CN"/>
                    </w:rPr>
                    <w:t>Dividing studies based on factors like surgical approach, tumor stage, and surgeon experience</w:t>
                  </w:r>
                </w:p>
              </w:tc>
              <w:tc>
                <w:tcPr>
                  <w:tcW w:w="0" w:type="auto"/>
                  <w:vAlign w:val="center"/>
                  <w:hideMark/>
                </w:tcPr>
                <w:p w14:paraId="6F7392DD" w14:textId="77777777" w:rsidR="00B84FAE" w:rsidRPr="00B84FAE" w:rsidRDefault="00B84FAE" w:rsidP="00B84FAE">
                  <w:pPr>
                    <w:rPr>
                      <w:rFonts w:ascii="宋体" w:eastAsia="宋体" w:hAnsi="宋体" w:cs="宋体"/>
                      <w:lang w:val="en-US" w:eastAsia="zh-CN"/>
                    </w:rPr>
                  </w:pPr>
                  <w:r w:rsidRPr="00B84FAE">
                    <w:rPr>
                      <w:rFonts w:ascii="宋体" w:eastAsia="宋体" w:hAnsi="宋体" w:cs="宋体"/>
                      <w:lang w:val="en-US" w:eastAsia="zh-CN"/>
                    </w:rPr>
                    <w:t>To identify factors that explain variations in outcomes across studies</w:t>
                  </w:r>
                </w:p>
              </w:tc>
            </w:tr>
            <w:tr w:rsidR="00B84FAE" w:rsidRPr="00B84FAE" w14:paraId="5540B775" w14:textId="77777777">
              <w:trPr>
                <w:tblCellSpacing w:w="15" w:type="dxa"/>
              </w:trPr>
              <w:tc>
                <w:tcPr>
                  <w:tcW w:w="0" w:type="auto"/>
                  <w:vAlign w:val="center"/>
                  <w:hideMark/>
                </w:tcPr>
                <w:p w14:paraId="144C8710" w14:textId="77777777" w:rsidR="00B84FAE" w:rsidRPr="00B84FAE" w:rsidRDefault="00B84FAE" w:rsidP="00B84FAE">
                  <w:pPr>
                    <w:rPr>
                      <w:rFonts w:ascii="宋体" w:eastAsia="宋体" w:hAnsi="宋体" w:cs="宋体"/>
                      <w:lang w:val="en-US" w:eastAsia="zh-CN"/>
                    </w:rPr>
                  </w:pPr>
                  <w:r w:rsidRPr="00B84FAE">
                    <w:rPr>
                      <w:rFonts w:ascii="宋体" w:eastAsia="宋体" w:hAnsi="宋体" w:cs="宋体"/>
                      <w:b/>
                      <w:bCs/>
                      <w:lang w:val="en-US" w:eastAsia="zh-CN"/>
                    </w:rPr>
                    <w:t>Meta-Regression</w:t>
                  </w:r>
                </w:p>
              </w:tc>
              <w:tc>
                <w:tcPr>
                  <w:tcW w:w="0" w:type="auto"/>
                  <w:vAlign w:val="center"/>
                  <w:hideMark/>
                </w:tcPr>
                <w:p w14:paraId="56E62137" w14:textId="77777777" w:rsidR="00B84FAE" w:rsidRPr="00B84FAE" w:rsidRDefault="00B84FAE" w:rsidP="00B84FAE">
                  <w:pPr>
                    <w:rPr>
                      <w:rFonts w:ascii="宋体" w:eastAsia="宋体" w:hAnsi="宋体" w:cs="宋体"/>
                      <w:lang w:val="en-US" w:eastAsia="zh-CN"/>
                    </w:rPr>
                  </w:pPr>
                  <w:r w:rsidRPr="00B84FAE">
                    <w:rPr>
                      <w:rFonts w:ascii="宋体" w:eastAsia="宋体" w:hAnsi="宋体" w:cs="宋体"/>
                      <w:lang w:val="en-US" w:eastAsia="zh-CN"/>
                    </w:rPr>
                    <w:t>Statistical modeling of study-level covariates (e.g., surgical approach, tumor stage, surgeon experience)</w:t>
                  </w:r>
                </w:p>
              </w:tc>
              <w:tc>
                <w:tcPr>
                  <w:tcW w:w="0" w:type="auto"/>
                  <w:vAlign w:val="center"/>
                  <w:hideMark/>
                </w:tcPr>
                <w:p w14:paraId="559521DB" w14:textId="77777777" w:rsidR="00B84FAE" w:rsidRPr="00B84FAE" w:rsidRDefault="00B84FAE" w:rsidP="00B84FAE">
                  <w:pPr>
                    <w:rPr>
                      <w:rFonts w:ascii="宋体" w:eastAsia="宋体" w:hAnsi="宋体" w:cs="宋体"/>
                      <w:lang w:val="en-US" w:eastAsia="zh-CN"/>
                    </w:rPr>
                  </w:pPr>
                  <w:r w:rsidRPr="00B84FAE">
                    <w:rPr>
                      <w:rFonts w:ascii="宋体" w:eastAsia="宋体" w:hAnsi="宋体" w:cs="宋体"/>
                      <w:lang w:val="en-US" w:eastAsia="zh-CN"/>
                    </w:rPr>
                    <w:t>To test whether specific study characteristics explain heterogeneity</w:t>
                  </w:r>
                </w:p>
              </w:tc>
            </w:tr>
            <w:tr w:rsidR="00B84FAE" w:rsidRPr="00B84FAE" w14:paraId="41E7ED24" w14:textId="77777777">
              <w:trPr>
                <w:tblCellSpacing w:w="15" w:type="dxa"/>
              </w:trPr>
              <w:tc>
                <w:tcPr>
                  <w:tcW w:w="0" w:type="auto"/>
                  <w:vAlign w:val="center"/>
                  <w:hideMark/>
                </w:tcPr>
                <w:p w14:paraId="2ECAE8BC" w14:textId="77777777" w:rsidR="00B84FAE" w:rsidRPr="00B84FAE" w:rsidRDefault="00B84FAE" w:rsidP="00B84FAE">
                  <w:pPr>
                    <w:rPr>
                      <w:rFonts w:ascii="宋体" w:eastAsia="宋体" w:hAnsi="宋体" w:cs="宋体"/>
                      <w:lang w:val="en-US" w:eastAsia="zh-CN"/>
                    </w:rPr>
                  </w:pPr>
                  <w:r w:rsidRPr="00B84FAE">
                    <w:rPr>
                      <w:rFonts w:ascii="宋体" w:eastAsia="宋体" w:hAnsi="宋体" w:cs="宋体"/>
                      <w:b/>
                      <w:bCs/>
                      <w:lang w:val="en-US" w:eastAsia="zh-CN"/>
                    </w:rPr>
                    <w:t>Sensitivity Analysis</w:t>
                  </w:r>
                </w:p>
              </w:tc>
              <w:tc>
                <w:tcPr>
                  <w:tcW w:w="0" w:type="auto"/>
                  <w:vAlign w:val="center"/>
                  <w:hideMark/>
                </w:tcPr>
                <w:p w14:paraId="394F36FC" w14:textId="77777777" w:rsidR="00B84FAE" w:rsidRPr="00B84FAE" w:rsidRDefault="00B84FAE" w:rsidP="00B84FAE">
                  <w:pPr>
                    <w:rPr>
                      <w:rFonts w:ascii="宋体" w:eastAsia="宋体" w:hAnsi="宋体" w:cs="宋体"/>
                      <w:lang w:val="en-US" w:eastAsia="zh-CN"/>
                    </w:rPr>
                  </w:pPr>
                  <w:r w:rsidRPr="00B84FAE">
                    <w:rPr>
                      <w:rFonts w:ascii="宋体" w:eastAsia="宋体" w:hAnsi="宋体" w:cs="宋体"/>
                      <w:lang w:val="en-US" w:eastAsia="zh-CN"/>
                    </w:rPr>
                    <w:t>Re-running the meta-analysis excluding certain studies or using different assumptions</w:t>
                  </w:r>
                </w:p>
              </w:tc>
              <w:tc>
                <w:tcPr>
                  <w:tcW w:w="0" w:type="auto"/>
                  <w:vAlign w:val="center"/>
                  <w:hideMark/>
                </w:tcPr>
                <w:p w14:paraId="2EFD2E5A" w14:textId="77777777" w:rsidR="00B84FAE" w:rsidRPr="00B84FAE" w:rsidRDefault="00B84FAE" w:rsidP="00B84FAE">
                  <w:pPr>
                    <w:rPr>
                      <w:rFonts w:ascii="宋体" w:eastAsia="宋体" w:hAnsi="宋体" w:cs="宋体"/>
                      <w:lang w:val="en-US" w:eastAsia="zh-CN"/>
                    </w:rPr>
                  </w:pPr>
                  <w:r w:rsidRPr="00B84FAE">
                    <w:rPr>
                      <w:rFonts w:ascii="宋体" w:eastAsia="宋体" w:hAnsi="宋体" w:cs="宋体"/>
                      <w:lang w:val="en-US" w:eastAsia="zh-CN"/>
                    </w:rPr>
                    <w:t>To assess the robustness of the findings and the impact of outliers or bias</w:t>
                  </w:r>
                </w:p>
              </w:tc>
            </w:tr>
            <w:tr w:rsidR="00B84FAE" w:rsidRPr="00B84FAE" w14:paraId="2036E9C1" w14:textId="77777777">
              <w:trPr>
                <w:tblCellSpacing w:w="15" w:type="dxa"/>
              </w:trPr>
              <w:tc>
                <w:tcPr>
                  <w:tcW w:w="0" w:type="auto"/>
                  <w:vAlign w:val="center"/>
                  <w:hideMark/>
                </w:tcPr>
                <w:p w14:paraId="79814BA0" w14:textId="77777777" w:rsidR="00B84FAE" w:rsidRPr="00B84FAE" w:rsidRDefault="00B84FAE" w:rsidP="00B84FAE">
                  <w:pPr>
                    <w:rPr>
                      <w:rFonts w:ascii="宋体" w:eastAsia="宋体" w:hAnsi="宋体" w:cs="宋体"/>
                      <w:lang w:val="en-US" w:eastAsia="zh-CN"/>
                    </w:rPr>
                  </w:pPr>
                  <w:r w:rsidRPr="00B84FAE">
                    <w:rPr>
                      <w:rFonts w:ascii="宋体" w:eastAsia="宋体" w:hAnsi="宋体" w:cs="宋体"/>
                      <w:b/>
                      <w:bCs/>
                      <w:lang w:val="en-US" w:eastAsia="zh-CN"/>
                    </w:rPr>
                    <w:t>Visual Inspection of Forest Plots</w:t>
                  </w:r>
                </w:p>
              </w:tc>
              <w:tc>
                <w:tcPr>
                  <w:tcW w:w="0" w:type="auto"/>
                  <w:vAlign w:val="center"/>
                  <w:hideMark/>
                </w:tcPr>
                <w:p w14:paraId="703F3940" w14:textId="77777777" w:rsidR="00B84FAE" w:rsidRPr="00B84FAE" w:rsidRDefault="00B84FAE" w:rsidP="00B84FAE">
                  <w:pPr>
                    <w:rPr>
                      <w:rFonts w:ascii="宋体" w:eastAsia="宋体" w:hAnsi="宋体" w:cs="宋体"/>
                      <w:lang w:val="en-US" w:eastAsia="zh-CN"/>
                    </w:rPr>
                  </w:pPr>
                  <w:r w:rsidRPr="00B84FAE">
                    <w:rPr>
                      <w:rFonts w:ascii="宋体" w:eastAsia="宋体" w:hAnsi="宋体" w:cs="宋体"/>
                      <w:lang w:val="en-US" w:eastAsia="zh-CN"/>
                    </w:rPr>
                    <w:t>Checking for outliers or studies with extreme effect sizes</w:t>
                  </w:r>
                </w:p>
              </w:tc>
              <w:tc>
                <w:tcPr>
                  <w:tcW w:w="0" w:type="auto"/>
                  <w:vAlign w:val="center"/>
                  <w:hideMark/>
                </w:tcPr>
                <w:p w14:paraId="44843D77" w14:textId="77777777" w:rsidR="00B84FAE" w:rsidRPr="00B84FAE" w:rsidRDefault="00B84FAE" w:rsidP="00B84FAE">
                  <w:pPr>
                    <w:rPr>
                      <w:rFonts w:ascii="宋体" w:eastAsia="宋体" w:hAnsi="宋体" w:cs="宋体"/>
                      <w:lang w:val="en-US" w:eastAsia="zh-CN"/>
                    </w:rPr>
                  </w:pPr>
                  <w:r w:rsidRPr="00B84FAE">
                    <w:rPr>
                      <w:rFonts w:ascii="宋体" w:eastAsia="宋体" w:hAnsi="宋体" w:cs="宋体"/>
                      <w:lang w:val="en-US" w:eastAsia="zh-CN"/>
                    </w:rPr>
                    <w:t>To visually identify studies contributing to heterogeneity</w:t>
                  </w:r>
                </w:p>
              </w:tc>
            </w:tr>
            <w:tr w:rsidR="00B84FAE" w:rsidRPr="00B84FAE" w14:paraId="55935E59" w14:textId="77777777">
              <w:trPr>
                <w:tblCellSpacing w:w="15" w:type="dxa"/>
              </w:trPr>
              <w:tc>
                <w:tcPr>
                  <w:tcW w:w="0" w:type="auto"/>
                  <w:vAlign w:val="center"/>
                  <w:hideMark/>
                </w:tcPr>
                <w:p w14:paraId="75B25DB0" w14:textId="77777777" w:rsidR="00B84FAE" w:rsidRPr="00B84FAE" w:rsidRDefault="00B84FAE" w:rsidP="00B84FAE">
                  <w:pPr>
                    <w:rPr>
                      <w:rFonts w:ascii="宋体" w:eastAsia="宋体" w:hAnsi="宋体" w:cs="宋体"/>
                      <w:lang w:val="en-US" w:eastAsia="zh-CN"/>
                    </w:rPr>
                  </w:pPr>
                  <w:r w:rsidRPr="00B84FAE">
                    <w:rPr>
                      <w:rFonts w:ascii="宋体" w:eastAsia="宋体" w:hAnsi="宋体" w:cs="宋体"/>
                      <w:b/>
                      <w:bCs/>
                      <w:lang w:val="en-US" w:eastAsia="zh-CN"/>
                    </w:rPr>
                    <w:t>Publication Bias (Funnel Plots)</w:t>
                  </w:r>
                </w:p>
              </w:tc>
              <w:tc>
                <w:tcPr>
                  <w:tcW w:w="0" w:type="auto"/>
                  <w:vAlign w:val="center"/>
                  <w:hideMark/>
                </w:tcPr>
                <w:p w14:paraId="56C11B34" w14:textId="77777777" w:rsidR="00B84FAE" w:rsidRPr="00B84FAE" w:rsidRDefault="00B84FAE" w:rsidP="00B84FAE">
                  <w:pPr>
                    <w:rPr>
                      <w:rFonts w:ascii="宋体" w:eastAsia="宋体" w:hAnsi="宋体" w:cs="宋体"/>
                      <w:lang w:val="en-US" w:eastAsia="zh-CN"/>
                    </w:rPr>
                  </w:pPr>
                  <w:r w:rsidRPr="00B84FAE">
                    <w:rPr>
                      <w:rFonts w:ascii="宋体" w:eastAsia="宋体" w:hAnsi="宋体" w:cs="宋体"/>
                      <w:lang w:val="en-US" w:eastAsia="zh-CN"/>
                    </w:rPr>
                    <w:t>Assessing asymmetry in funnel plots to detect publication bias</w:t>
                  </w:r>
                </w:p>
              </w:tc>
              <w:tc>
                <w:tcPr>
                  <w:tcW w:w="0" w:type="auto"/>
                  <w:vAlign w:val="center"/>
                  <w:hideMark/>
                </w:tcPr>
                <w:p w14:paraId="493D73E1" w14:textId="77777777" w:rsidR="00B84FAE" w:rsidRPr="00B84FAE" w:rsidRDefault="00B84FAE" w:rsidP="00B84FAE">
                  <w:pPr>
                    <w:rPr>
                      <w:rFonts w:ascii="宋体" w:eastAsia="宋体" w:hAnsi="宋体" w:cs="宋体"/>
                      <w:lang w:val="en-US" w:eastAsia="zh-CN"/>
                    </w:rPr>
                  </w:pPr>
                  <w:r w:rsidRPr="00B84FAE">
                    <w:rPr>
                      <w:rFonts w:ascii="宋体" w:eastAsia="宋体" w:hAnsi="宋体" w:cs="宋体"/>
                      <w:lang w:val="en-US" w:eastAsia="zh-CN"/>
                    </w:rPr>
                    <w:t>To explore whether publication bias is contributing to heterogeneity</w:t>
                  </w:r>
                </w:p>
              </w:tc>
            </w:tr>
          </w:tbl>
          <w:p w14:paraId="39C60ECA" w14:textId="4A3CDF78" w:rsidR="00930A31" w:rsidRDefault="00930A31" w:rsidP="005979B8">
            <w:pPr>
              <w:pStyle w:val="Default"/>
              <w:spacing w:before="40" w:after="40"/>
              <w:rPr>
                <w:rFonts w:ascii="Arial" w:hAnsi="Arial" w:cs="Arial"/>
                <w:sz w:val="18"/>
                <w:szCs w:val="18"/>
                <w:lang w:val="en-US"/>
              </w:rPr>
            </w:pPr>
          </w:p>
        </w:tc>
        <w:tc>
          <w:tcPr>
            <w:tcW w:w="1200" w:type="dxa"/>
            <w:tcBorders>
              <w:top w:val="single" w:sz="5" w:space="0" w:color="000000"/>
              <w:left w:val="single" w:sz="5" w:space="0" w:color="000000"/>
              <w:bottom w:val="single" w:sz="5" w:space="0" w:color="000000"/>
              <w:right w:val="single" w:sz="5" w:space="0" w:color="000000"/>
            </w:tcBorders>
          </w:tcPr>
          <w:p w14:paraId="7E3237B1" w14:textId="77777777" w:rsidR="00930A31" w:rsidRDefault="00930A31" w:rsidP="005979B8">
            <w:pPr>
              <w:pStyle w:val="Default"/>
              <w:spacing w:before="40" w:after="40"/>
              <w:rPr>
                <w:rFonts w:ascii="Arial" w:hAnsi="Arial" w:cs="Arial"/>
                <w:color w:val="auto"/>
                <w:sz w:val="18"/>
                <w:szCs w:val="18"/>
              </w:rPr>
            </w:pPr>
          </w:p>
        </w:tc>
      </w:tr>
      <w:tr w:rsidR="00930A31"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1560435E" w14:textId="77777777" w:rsidR="00B84FAE" w:rsidRDefault="00B84FAE" w:rsidP="00B84FAE">
            <w:pPr>
              <w:pStyle w:val="Default"/>
              <w:spacing w:before="40" w:after="40"/>
              <w:rPr>
                <w:rFonts w:ascii="Arial" w:hAnsi="Arial" w:cs="Arial"/>
                <w:b/>
                <w:bCs/>
                <w:sz w:val="18"/>
                <w:szCs w:val="18"/>
                <w:lang w:val="en-US"/>
              </w:rPr>
            </w:pPr>
            <w:r>
              <w:rPr>
                <w:rFonts w:ascii="Arial" w:hAnsi="Arial" w:cs="Arial"/>
                <w:b/>
                <w:bCs/>
                <w:sz w:val="18"/>
                <w:szCs w:val="18"/>
                <w:lang w:val="en-US"/>
              </w:rPr>
              <w:t>Sensitivity Analyses to Assess Robustness of the Synthesized Results</w:t>
            </w:r>
          </w:p>
          <w:p w14:paraId="29051AA2" w14:textId="77777777" w:rsidR="00B84FAE" w:rsidRDefault="00B84FAE" w:rsidP="00B84FAE">
            <w:pPr>
              <w:pStyle w:val="Default"/>
              <w:spacing w:before="40" w:after="40"/>
              <w:rPr>
                <w:rFonts w:ascii="Arial" w:hAnsi="Arial" w:cs="Arial"/>
                <w:sz w:val="18"/>
                <w:szCs w:val="18"/>
                <w:lang w:val="en-US"/>
              </w:rPr>
            </w:pPr>
            <w:r>
              <w:rPr>
                <w:rFonts w:ascii="Arial" w:hAnsi="Arial" w:cs="Arial"/>
                <w:sz w:val="18"/>
                <w:szCs w:val="18"/>
                <w:lang w:val="en-US"/>
              </w:rPr>
              <w:t xml:space="preserve">Sensitivity analyses were performed to evaluate the robustness of the synthesized results and to assess the influence of various factors on the overall findings. These analyses help determine whether the results are stable and reliable, or if they are significantly affected by </w:t>
            </w:r>
            <w:proofErr w:type="gramStart"/>
            <w:r>
              <w:rPr>
                <w:rFonts w:ascii="Arial" w:hAnsi="Arial" w:cs="Arial"/>
                <w:sz w:val="18"/>
                <w:szCs w:val="18"/>
                <w:lang w:val="en-US"/>
              </w:rPr>
              <w:t>particular studies</w:t>
            </w:r>
            <w:proofErr w:type="gramEnd"/>
            <w:r>
              <w:rPr>
                <w:rFonts w:ascii="Arial" w:hAnsi="Arial" w:cs="Arial"/>
                <w:sz w:val="18"/>
                <w:szCs w:val="18"/>
                <w:lang w:val="en-US"/>
              </w:rPr>
              <w:t>, assumptions, or methodological choices. Below is a detailed description of the sensitivity analyses conducted:</w:t>
            </w:r>
          </w:p>
          <w:p w14:paraId="43DB7625" w14:textId="77777777" w:rsidR="00B84FAE" w:rsidRDefault="00B84FAE" w:rsidP="00B84FAE">
            <w:pPr>
              <w:pStyle w:val="Default"/>
              <w:spacing w:before="40" w:after="40"/>
              <w:rPr>
                <w:rFonts w:ascii="Arial" w:hAnsi="Arial" w:cs="Arial"/>
                <w:b/>
                <w:bCs/>
                <w:sz w:val="18"/>
                <w:szCs w:val="18"/>
                <w:lang w:val="en-US"/>
              </w:rPr>
            </w:pPr>
            <w:r>
              <w:rPr>
                <w:rFonts w:ascii="Arial" w:hAnsi="Arial" w:cs="Arial"/>
                <w:b/>
                <w:bCs/>
                <w:sz w:val="18"/>
                <w:szCs w:val="18"/>
                <w:lang w:val="en-US"/>
              </w:rPr>
              <w:t>1. Excluding Studies with High Risk of Bias</w:t>
            </w:r>
          </w:p>
          <w:p w14:paraId="5550333F" w14:textId="77777777" w:rsidR="00B84FAE" w:rsidRDefault="00B84FAE" w:rsidP="00B84FAE">
            <w:pPr>
              <w:pStyle w:val="Default"/>
              <w:numPr>
                <w:ilvl w:val="0"/>
                <w:numId w:val="49"/>
              </w:numPr>
              <w:spacing w:before="40" w:after="40"/>
              <w:rPr>
                <w:rFonts w:ascii="Arial" w:hAnsi="Arial" w:cs="Arial"/>
                <w:sz w:val="18"/>
                <w:szCs w:val="18"/>
                <w:lang w:val="en-US"/>
              </w:rPr>
            </w:pPr>
            <w:r>
              <w:rPr>
                <w:rFonts w:ascii="Arial" w:hAnsi="Arial" w:cs="Arial"/>
                <w:b/>
                <w:bCs/>
                <w:sz w:val="18"/>
                <w:szCs w:val="18"/>
                <w:lang w:val="en-US"/>
              </w:rPr>
              <w:t>Description</w:t>
            </w:r>
            <w:r>
              <w:rPr>
                <w:rFonts w:ascii="Arial" w:hAnsi="Arial" w:cs="Arial"/>
                <w:sz w:val="18"/>
                <w:szCs w:val="18"/>
                <w:lang w:val="en-US"/>
              </w:rPr>
              <w:t>:</w:t>
            </w:r>
            <w:r>
              <w:rPr>
                <w:rFonts w:ascii="Arial" w:hAnsi="Arial" w:cs="Arial"/>
                <w:sz w:val="18"/>
                <w:szCs w:val="18"/>
                <w:lang w:val="en-US"/>
              </w:rPr>
              <w:br/>
              <w:t xml:space="preserve">Studies that were assessed to have a </w:t>
            </w:r>
            <w:r>
              <w:rPr>
                <w:rFonts w:ascii="Arial" w:hAnsi="Arial" w:cs="Arial"/>
                <w:b/>
                <w:bCs/>
                <w:sz w:val="18"/>
                <w:szCs w:val="18"/>
                <w:lang w:val="en-US"/>
              </w:rPr>
              <w:t>high risk of bias</w:t>
            </w:r>
            <w:r>
              <w:rPr>
                <w:rFonts w:ascii="Arial" w:hAnsi="Arial" w:cs="Arial"/>
                <w:sz w:val="18"/>
                <w:szCs w:val="18"/>
                <w:lang w:val="en-US"/>
              </w:rPr>
              <w:t xml:space="preserve"> (e.g., due to poor randomization, lack of blinding, or selective reporting) were excluded from the analysis to test whether their inclusion influenced the pooled effect sizes.</w:t>
            </w:r>
          </w:p>
          <w:p w14:paraId="00CACE82" w14:textId="77777777" w:rsidR="00B84FAE" w:rsidRDefault="00B84FAE" w:rsidP="00B84FAE">
            <w:pPr>
              <w:pStyle w:val="Default"/>
              <w:numPr>
                <w:ilvl w:val="0"/>
                <w:numId w:val="49"/>
              </w:numPr>
              <w:spacing w:before="40" w:after="40"/>
              <w:rPr>
                <w:rFonts w:ascii="Arial" w:hAnsi="Arial" w:cs="Arial"/>
                <w:sz w:val="18"/>
                <w:szCs w:val="18"/>
                <w:lang w:val="en-US"/>
              </w:rPr>
            </w:pPr>
            <w:r>
              <w:rPr>
                <w:rFonts w:ascii="Arial" w:hAnsi="Arial" w:cs="Arial"/>
                <w:b/>
                <w:bCs/>
                <w:sz w:val="18"/>
                <w:szCs w:val="18"/>
                <w:lang w:val="en-US"/>
              </w:rPr>
              <w:t>Rationale</w:t>
            </w:r>
            <w:r>
              <w:rPr>
                <w:rFonts w:ascii="Arial" w:hAnsi="Arial" w:cs="Arial"/>
                <w:sz w:val="18"/>
                <w:szCs w:val="18"/>
                <w:lang w:val="en-US"/>
              </w:rPr>
              <w:t>:</w:t>
            </w:r>
            <w:r>
              <w:rPr>
                <w:rFonts w:ascii="Arial" w:hAnsi="Arial" w:cs="Arial"/>
                <w:sz w:val="18"/>
                <w:szCs w:val="18"/>
                <w:lang w:val="en-US"/>
              </w:rPr>
              <w:br/>
              <w:t>The inclusion of studies with high risk of bias can distort the overall results, leading to inflated or deflated effect estimates. By excluding these studies, we tested whether the synthesized results remained consistent in the absence of potentially unreliable data.</w:t>
            </w:r>
          </w:p>
          <w:p w14:paraId="7F6103CD" w14:textId="77777777" w:rsidR="00B84FAE" w:rsidRDefault="00B84FAE" w:rsidP="00B84FAE">
            <w:pPr>
              <w:pStyle w:val="Default"/>
              <w:numPr>
                <w:ilvl w:val="0"/>
                <w:numId w:val="49"/>
              </w:numPr>
              <w:spacing w:before="40" w:after="40"/>
              <w:rPr>
                <w:rFonts w:ascii="Arial" w:hAnsi="Arial" w:cs="Arial"/>
                <w:sz w:val="18"/>
                <w:szCs w:val="18"/>
                <w:lang w:val="en-US"/>
              </w:rPr>
            </w:pPr>
            <w:r>
              <w:rPr>
                <w:rFonts w:ascii="Arial" w:hAnsi="Arial" w:cs="Arial"/>
                <w:b/>
                <w:bCs/>
                <w:sz w:val="18"/>
                <w:szCs w:val="18"/>
                <w:lang w:val="en-US"/>
              </w:rPr>
              <w:t>Method</w:t>
            </w:r>
            <w:r>
              <w:rPr>
                <w:rFonts w:ascii="Arial" w:hAnsi="Arial" w:cs="Arial"/>
                <w:sz w:val="18"/>
                <w:szCs w:val="18"/>
                <w:lang w:val="en-US"/>
              </w:rPr>
              <w:t>:</w:t>
            </w:r>
            <w:r>
              <w:rPr>
                <w:rFonts w:ascii="Arial" w:hAnsi="Arial" w:cs="Arial"/>
                <w:sz w:val="18"/>
                <w:szCs w:val="18"/>
                <w:lang w:val="en-US"/>
              </w:rPr>
              <w:br/>
              <w:t>Studies were classified as having a high risk of bias based on the risk of bias assessment tools (Newcastle-Ottawa Scale, Cochrane Risk of Bias tool, or ROBINS-I). We then re-ran the meta-analysis excluding these studies and compared the results with the original analysis.</w:t>
            </w:r>
          </w:p>
          <w:p w14:paraId="47DBC09E" w14:textId="77777777" w:rsidR="00B84FAE" w:rsidRDefault="00B84FAE" w:rsidP="00B84FAE">
            <w:pPr>
              <w:pStyle w:val="Default"/>
              <w:spacing w:before="40" w:after="40"/>
              <w:rPr>
                <w:rFonts w:ascii="Arial" w:hAnsi="Arial" w:cs="Arial"/>
                <w:b/>
                <w:bCs/>
                <w:sz w:val="18"/>
                <w:szCs w:val="18"/>
                <w:lang w:val="en-US"/>
              </w:rPr>
            </w:pPr>
            <w:r>
              <w:rPr>
                <w:rFonts w:ascii="Arial" w:hAnsi="Arial" w:cs="Arial"/>
                <w:b/>
                <w:bCs/>
                <w:sz w:val="18"/>
                <w:szCs w:val="18"/>
                <w:lang w:val="en-US"/>
              </w:rPr>
              <w:lastRenderedPageBreak/>
              <w:t>2. Excluding Outliers or Extreme Studies</w:t>
            </w:r>
          </w:p>
          <w:p w14:paraId="5479370D" w14:textId="77777777" w:rsidR="00B84FAE" w:rsidRDefault="00B84FAE" w:rsidP="00B84FAE">
            <w:pPr>
              <w:pStyle w:val="Default"/>
              <w:numPr>
                <w:ilvl w:val="0"/>
                <w:numId w:val="50"/>
              </w:numPr>
              <w:spacing w:before="40" w:after="40"/>
              <w:rPr>
                <w:rFonts w:ascii="Arial" w:hAnsi="Arial" w:cs="Arial"/>
                <w:sz w:val="18"/>
                <w:szCs w:val="18"/>
                <w:lang w:val="en-US"/>
              </w:rPr>
            </w:pPr>
            <w:r>
              <w:rPr>
                <w:rFonts w:ascii="Arial" w:hAnsi="Arial" w:cs="Arial"/>
                <w:b/>
                <w:bCs/>
                <w:sz w:val="18"/>
                <w:szCs w:val="18"/>
                <w:lang w:val="en-US"/>
              </w:rPr>
              <w:t>Description</w:t>
            </w:r>
            <w:r>
              <w:rPr>
                <w:rFonts w:ascii="Arial" w:hAnsi="Arial" w:cs="Arial"/>
                <w:sz w:val="18"/>
                <w:szCs w:val="18"/>
                <w:lang w:val="en-US"/>
              </w:rPr>
              <w:t>:</w:t>
            </w:r>
            <w:r>
              <w:rPr>
                <w:rFonts w:ascii="Arial" w:hAnsi="Arial" w:cs="Arial"/>
                <w:sz w:val="18"/>
                <w:szCs w:val="18"/>
                <w:lang w:val="en-US"/>
              </w:rPr>
              <w:br/>
              <w:t xml:space="preserve">Studies with </w:t>
            </w:r>
            <w:r>
              <w:rPr>
                <w:rFonts w:ascii="Arial" w:hAnsi="Arial" w:cs="Arial"/>
                <w:b/>
                <w:bCs/>
                <w:sz w:val="18"/>
                <w:szCs w:val="18"/>
                <w:lang w:val="en-US"/>
              </w:rPr>
              <w:t>extreme effect sizes</w:t>
            </w:r>
            <w:r>
              <w:rPr>
                <w:rFonts w:ascii="Arial" w:hAnsi="Arial" w:cs="Arial"/>
                <w:sz w:val="18"/>
                <w:szCs w:val="18"/>
                <w:lang w:val="en-US"/>
              </w:rPr>
              <w:t xml:space="preserve"> (i.e., those that reported unusually large or small effect estimates) were excluded to see if their presence influenced the overall pooled effect size.</w:t>
            </w:r>
          </w:p>
          <w:p w14:paraId="4941DCC4" w14:textId="77777777" w:rsidR="00B84FAE" w:rsidRDefault="00B84FAE" w:rsidP="00B84FAE">
            <w:pPr>
              <w:pStyle w:val="Default"/>
              <w:numPr>
                <w:ilvl w:val="0"/>
                <w:numId w:val="50"/>
              </w:numPr>
              <w:spacing w:before="40" w:after="40"/>
              <w:rPr>
                <w:rFonts w:ascii="Arial" w:hAnsi="Arial" w:cs="Arial"/>
                <w:sz w:val="18"/>
                <w:szCs w:val="18"/>
                <w:lang w:val="en-US"/>
              </w:rPr>
            </w:pPr>
            <w:r>
              <w:rPr>
                <w:rFonts w:ascii="Arial" w:hAnsi="Arial" w:cs="Arial"/>
                <w:b/>
                <w:bCs/>
                <w:sz w:val="18"/>
                <w:szCs w:val="18"/>
                <w:lang w:val="en-US"/>
              </w:rPr>
              <w:t>Rationale</w:t>
            </w:r>
            <w:r>
              <w:rPr>
                <w:rFonts w:ascii="Arial" w:hAnsi="Arial" w:cs="Arial"/>
                <w:sz w:val="18"/>
                <w:szCs w:val="18"/>
                <w:lang w:val="en-US"/>
              </w:rPr>
              <w:t>:</w:t>
            </w:r>
            <w:r>
              <w:rPr>
                <w:rFonts w:ascii="Arial" w:hAnsi="Arial" w:cs="Arial"/>
                <w:sz w:val="18"/>
                <w:szCs w:val="18"/>
                <w:lang w:val="en-US"/>
              </w:rPr>
              <w:br/>
              <w:t>Outlier studies can disproportionately impact the results of a meta-analysis, especially when sample sizes are small or there is a large variation in the data. Excluding outliers helps to assess whether the overall effect is driven by a small number of studies with extreme values.</w:t>
            </w:r>
          </w:p>
          <w:p w14:paraId="7EBF2C62" w14:textId="77777777" w:rsidR="00B84FAE" w:rsidRDefault="00B84FAE" w:rsidP="00B84FAE">
            <w:pPr>
              <w:pStyle w:val="Default"/>
              <w:numPr>
                <w:ilvl w:val="0"/>
                <w:numId w:val="50"/>
              </w:numPr>
              <w:spacing w:before="40" w:after="40"/>
              <w:rPr>
                <w:rFonts w:ascii="Arial" w:hAnsi="Arial" w:cs="Arial"/>
                <w:sz w:val="18"/>
                <w:szCs w:val="18"/>
                <w:lang w:val="en-US"/>
              </w:rPr>
            </w:pPr>
            <w:r>
              <w:rPr>
                <w:rFonts w:ascii="Arial" w:hAnsi="Arial" w:cs="Arial"/>
                <w:b/>
                <w:bCs/>
                <w:sz w:val="18"/>
                <w:szCs w:val="18"/>
                <w:lang w:val="en-US"/>
              </w:rPr>
              <w:t>Method</w:t>
            </w:r>
            <w:r>
              <w:rPr>
                <w:rFonts w:ascii="Arial" w:hAnsi="Arial" w:cs="Arial"/>
                <w:sz w:val="18"/>
                <w:szCs w:val="18"/>
                <w:lang w:val="en-US"/>
              </w:rPr>
              <w:t>:</w:t>
            </w:r>
            <w:r>
              <w:rPr>
                <w:rFonts w:ascii="Arial" w:hAnsi="Arial" w:cs="Arial"/>
                <w:sz w:val="18"/>
                <w:szCs w:val="18"/>
                <w:lang w:val="en-US"/>
              </w:rPr>
              <w:br/>
              <w:t xml:space="preserve">We identified studies with effect sizes that were greater than 2 standard deviations away from the </w:t>
            </w:r>
            <w:proofErr w:type="gramStart"/>
            <w:r>
              <w:rPr>
                <w:rFonts w:ascii="Arial" w:hAnsi="Arial" w:cs="Arial"/>
                <w:sz w:val="18"/>
                <w:szCs w:val="18"/>
                <w:lang w:val="en-US"/>
              </w:rPr>
              <w:t>mean</w:t>
            </w:r>
            <w:proofErr w:type="gramEnd"/>
            <w:r>
              <w:rPr>
                <w:rFonts w:ascii="Arial" w:hAnsi="Arial" w:cs="Arial"/>
                <w:sz w:val="18"/>
                <w:szCs w:val="18"/>
                <w:lang w:val="en-US"/>
              </w:rPr>
              <w:t xml:space="preserve"> of the pooled estimate. These studies were excluded </w:t>
            </w:r>
            <w:proofErr w:type="gramStart"/>
            <w:r>
              <w:rPr>
                <w:rFonts w:ascii="Arial" w:hAnsi="Arial" w:cs="Arial"/>
                <w:sz w:val="18"/>
                <w:szCs w:val="18"/>
                <w:lang w:val="en-US"/>
              </w:rPr>
              <w:t>in</w:t>
            </w:r>
            <w:proofErr w:type="gramEnd"/>
            <w:r>
              <w:rPr>
                <w:rFonts w:ascii="Arial" w:hAnsi="Arial" w:cs="Arial"/>
                <w:sz w:val="18"/>
                <w:szCs w:val="18"/>
                <w:lang w:val="en-US"/>
              </w:rPr>
              <w:t xml:space="preserve"> subsequent analyses, and the results were compared to determine their influence on the overall findings.</w:t>
            </w:r>
          </w:p>
          <w:p w14:paraId="07169BFF" w14:textId="77777777" w:rsidR="00B84FAE" w:rsidRDefault="00B84FAE" w:rsidP="00B84FAE">
            <w:pPr>
              <w:pStyle w:val="Default"/>
              <w:spacing w:before="40" w:after="40"/>
              <w:rPr>
                <w:rFonts w:ascii="Arial" w:hAnsi="Arial" w:cs="Arial"/>
                <w:b/>
                <w:bCs/>
                <w:sz w:val="18"/>
                <w:szCs w:val="18"/>
                <w:lang w:val="en-US"/>
              </w:rPr>
            </w:pPr>
            <w:r>
              <w:rPr>
                <w:rFonts w:ascii="Arial" w:hAnsi="Arial" w:cs="Arial"/>
                <w:b/>
                <w:bCs/>
                <w:sz w:val="18"/>
                <w:szCs w:val="18"/>
                <w:lang w:val="en-US"/>
              </w:rPr>
              <w:t>3. Changing Statistical Models</w:t>
            </w:r>
          </w:p>
          <w:p w14:paraId="096B4ACD" w14:textId="77777777" w:rsidR="00B84FAE" w:rsidRDefault="00B84FAE" w:rsidP="00B84FAE">
            <w:pPr>
              <w:pStyle w:val="Default"/>
              <w:numPr>
                <w:ilvl w:val="0"/>
                <w:numId w:val="51"/>
              </w:numPr>
              <w:spacing w:before="40" w:after="40"/>
              <w:rPr>
                <w:rFonts w:ascii="Arial" w:hAnsi="Arial" w:cs="Arial"/>
                <w:sz w:val="18"/>
                <w:szCs w:val="18"/>
                <w:lang w:val="en-US"/>
              </w:rPr>
            </w:pPr>
            <w:r>
              <w:rPr>
                <w:rFonts w:ascii="Arial" w:hAnsi="Arial" w:cs="Arial"/>
                <w:b/>
                <w:bCs/>
                <w:sz w:val="18"/>
                <w:szCs w:val="18"/>
                <w:lang w:val="en-US"/>
              </w:rPr>
              <w:t>Description</w:t>
            </w:r>
            <w:r>
              <w:rPr>
                <w:rFonts w:ascii="Arial" w:hAnsi="Arial" w:cs="Arial"/>
                <w:sz w:val="18"/>
                <w:szCs w:val="18"/>
                <w:lang w:val="en-US"/>
              </w:rPr>
              <w:t>:</w:t>
            </w:r>
            <w:r>
              <w:rPr>
                <w:rFonts w:ascii="Arial" w:hAnsi="Arial" w:cs="Arial"/>
                <w:sz w:val="18"/>
                <w:szCs w:val="18"/>
                <w:lang w:val="en-US"/>
              </w:rPr>
              <w:br/>
              <w:t xml:space="preserve">Sensitivity analyses were conducted by switching between </w:t>
            </w:r>
            <w:r>
              <w:rPr>
                <w:rFonts w:ascii="Arial" w:hAnsi="Arial" w:cs="Arial"/>
                <w:b/>
                <w:bCs/>
                <w:sz w:val="18"/>
                <w:szCs w:val="18"/>
                <w:lang w:val="en-US"/>
              </w:rPr>
              <w:t>fixed-effects</w:t>
            </w:r>
            <w:r>
              <w:rPr>
                <w:rFonts w:ascii="Arial" w:hAnsi="Arial" w:cs="Arial"/>
                <w:sz w:val="18"/>
                <w:szCs w:val="18"/>
                <w:lang w:val="en-US"/>
              </w:rPr>
              <w:t xml:space="preserve"> and </w:t>
            </w:r>
            <w:r>
              <w:rPr>
                <w:rFonts w:ascii="Arial" w:hAnsi="Arial" w:cs="Arial"/>
                <w:b/>
                <w:bCs/>
                <w:sz w:val="18"/>
                <w:szCs w:val="18"/>
                <w:lang w:val="en-US"/>
              </w:rPr>
              <w:t>random-effects</w:t>
            </w:r>
            <w:r>
              <w:rPr>
                <w:rFonts w:ascii="Arial" w:hAnsi="Arial" w:cs="Arial"/>
                <w:sz w:val="18"/>
                <w:szCs w:val="18"/>
                <w:lang w:val="en-US"/>
              </w:rPr>
              <w:t xml:space="preserve"> models to assess how model choice impacted the pooled effect size and heterogeneity.</w:t>
            </w:r>
          </w:p>
          <w:p w14:paraId="742140AF" w14:textId="77777777" w:rsidR="00B84FAE" w:rsidRDefault="00B84FAE" w:rsidP="00B84FAE">
            <w:pPr>
              <w:pStyle w:val="Default"/>
              <w:numPr>
                <w:ilvl w:val="0"/>
                <w:numId w:val="51"/>
              </w:numPr>
              <w:spacing w:before="40" w:after="40"/>
              <w:rPr>
                <w:rFonts w:ascii="Arial" w:hAnsi="Arial" w:cs="Arial"/>
                <w:sz w:val="18"/>
                <w:szCs w:val="18"/>
                <w:lang w:val="en-US"/>
              </w:rPr>
            </w:pPr>
            <w:r>
              <w:rPr>
                <w:rFonts w:ascii="Arial" w:hAnsi="Arial" w:cs="Arial"/>
                <w:b/>
                <w:bCs/>
                <w:sz w:val="18"/>
                <w:szCs w:val="18"/>
                <w:lang w:val="en-US"/>
              </w:rPr>
              <w:t>Rationale</w:t>
            </w:r>
            <w:r>
              <w:rPr>
                <w:rFonts w:ascii="Arial" w:hAnsi="Arial" w:cs="Arial"/>
                <w:sz w:val="18"/>
                <w:szCs w:val="18"/>
                <w:lang w:val="en-US"/>
              </w:rPr>
              <w:t>:</w:t>
            </w:r>
            <w:r>
              <w:rPr>
                <w:rFonts w:ascii="Arial" w:hAnsi="Arial" w:cs="Arial"/>
                <w:sz w:val="18"/>
                <w:szCs w:val="18"/>
                <w:lang w:val="en-US"/>
              </w:rPr>
              <w:br/>
              <w:t>The fixed-effects model assumes that all studies estimate the same underlying effect size, while the random-effects model allows for variability between studies. The choice of model can affect the pooled estimate, especially when there is substantial heterogeneity among studies.</w:t>
            </w:r>
          </w:p>
          <w:p w14:paraId="3ABB6BD7" w14:textId="77777777" w:rsidR="00B84FAE" w:rsidRDefault="00B84FAE" w:rsidP="00B84FAE">
            <w:pPr>
              <w:pStyle w:val="Default"/>
              <w:numPr>
                <w:ilvl w:val="0"/>
                <w:numId w:val="51"/>
              </w:numPr>
              <w:spacing w:before="40" w:after="40"/>
              <w:rPr>
                <w:rFonts w:ascii="Arial" w:hAnsi="Arial" w:cs="Arial"/>
                <w:sz w:val="18"/>
                <w:szCs w:val="18"/>
                <w:lang w:val="en-US"/>
              </w:rPr>
            </w:pPr>
            <w:r>
              <w:rPr>
                <w:rFonts w:ascii="Arial" w:hAnsi="Arial" w:cs="Arial"/>
                <w:b/>
                <w:bCs/>
                <w:sz w:val="18"/>
                <w:szCs w:val="18"/>
                <w:lang w:val="en-US"/>
              </w:rPr>
              <w:t>Method</w:t>
            </w:r>
            <w:r>
              <w:rPr>
                <w:rFonts w:ascii="Arial" w:hAnsi="Arial" w:cs="Arial"/>
                <w:sz w:val="18"/>
                <w:szCs w:val="18"/>
                <w:lang w:val="en-US"/>
              </w:rPr>
              <w:t>:</w:t>
            </w:r>
            <w:r>
              <w:rPr>
                <w:rFonts w:ascii="Arial" w:hAnsi="Arial" w:cs="Arial"/>
                <w:sz w:val="18"/>
                <w:szCs w:val="18"/>
                <w:lang w:val="en-US"/>
              </w:rPr>
              <w:br/>
              <w:t>We compared results from both models to determine whether the conclusions were sensitive to the model choice. If the results were consistent between the fixed-effects and random-effects models, this would suggest that the findings were robust to the model choice.</w:t>
            </w:r>
          </w:p>
          <w:p w14:paraId="4324F118" w14:textId="77777777" w:rsidR="00B84FAE" w:rsidRDefault="00B84FAE" w:rsidP="00B84FAE">
            <w:pPr>
              <w:pStyle w:val="Default"/>
              <w:spacing w:before="40" w:after="40"/>
              <w:rPr>
                <w:rFonts w:ascii="Arial" w:hAnsi="Arial" w:cs="Arial"/>
                <w:b/>
                <w:bCs/>
                <w:sz w:val="18"/>
                <w:szCs w:val="18"/>
                <w:lang w:val="en-US"/>
              </w:rPr>
            </w:pPr>
            <w:r>
              <w:rPr>
                <w:rFonts w:ascii="Arial" w:hAnsi="Arial" w:cs="Arial"/>
                <w:b/>
                <w:bCs/>
                <w:sz w:val="18"/>
                <w:szCs w:val="18"/>
                <w:lang w:val="en-US"/>
              </w:rPr>
              <w:t>4. Excluding Studies with Incomplete Data</w:t>
            </w:r>
          </w:p>
          <w:p w14:paraId="7B420553" w14:textId="77777777" w:rsidR="00B84FAE" w:rsidRDefault="00B84FAE" w:rsidP="00B84FAE">
            <w:pPr>
              <w:pStyle w:val="Default"/>
              <w:numPr>
                <w:ilvl w:val="0"/>
                <w:numId w:val="52"/>
              </w:numPr>
              <w:spacing w:before="40" w:after="40"/>
              <w:rPr>
                <w:rFonts w:ascii="Arial" w:hAnsi="Arial" w:cs="Arial"/>
                <w:sz w:val="18"/>
                <w:szCs w:val="18"/>
                <w:lang w:val="en-US"/>
              </w:rPr>
            </w:pPr>
            <w:r>
              <w:rPr>
                <w:rFonts w:ascii="Arial" w:hAnsi="Arial" w:cs="Arial"/>
                <w:b/>
                <w:bCs/>
                <w:sz w:val="18"/>
                <w:szCs w:val="18"/>
                <w:lang w:val="en-US"/>
              </w:rPr>
              <w:t>Description</w:t>
            </w:r>
            <w:r>
              <w:rPr>
                <w:rFonts w:ascii="Arial" w:hAnsi="Arial" w:cs="Arial"/>
                <w:sz w:val="18"/>
                <w:szCs w:val="18"/>
                <w:lang w:val="en-US"/>
              </w:rPr>
              <w:t>:</w:t>
            </w:r>
            <w:r>
              <w:rPr>
                <w:rFonts w:ascii="Arial" w:hAnsi="Arial" w:cs="Arial"/>
                <w:sz w:val="18"/>
                <w:szCs w:val="18"/>
                <w:lang w:val="en-US"/>
              </w:rPr>
              <w:br/>
              <w:t xml:space="preserve">Studies with </w:t>
            </w:r>
            <w:r>
              <w:rPr>
                <w:rFonts w:ascii="Arial" w:hAnsi="Arial" w:cs="Arial"/>
                <w:b/>
                <w:bCs/>
                <w:sz w:val="18"/>
                <w:szCs w:val="18"/>
                <w:lang w:val="en-US"/>
              </w:rPr>
              <w:t>missing or incomplete data</w:t>
            </w:r>
            <w:r>
              <w:rPr>
                <w:rFonts w:ascii="Arial" w:hAnsi="Arial" w:cs="Arial"/>
                <w:sz w:val="18"/>
                <w:szCs w:val="18"/>
                <w:lang w:val="en-US"/>
              </w:rPr>
              <w:t xml:space="preserve"> (e.g., missing outcome measures or unclear data) were excluded to assess whether these studies influenced the overall results.</w:t>
            </w:r>
          </w:p>
          <w:p w14:paraId="2ED338AA" w14:textId="77777777" w:rsidR="00B84FAE" w:rsidRDefault="00B84FAE" w:rsidP="00B84FAE">
            <w:pPr>
              <w:pStyle w:val="Default"/>
              <w:numPr>
                <w:ilvl w:val="0"/>
                <w:numId w:val="52"/>
              </w:numPr>
              <w:spacing w:before="40" w:after="40"/>
              <w:rPr>
                <w:rFonts w:ascii="Arial" w:hAnsi="Arial" w:cs="Arial"/>
                <w:sz w:val="18"/>
                <w:szCs w:val="18"/>
                <w:lang w:val="en-US"/>
              </w:rPr>
            </w:pPr>
            <w:r>
              <w:rPr>
                <w:rFonts w:ascii="Arial" w:hAnsi="Arial" w:cs="Arial"/>
                <w:b/>
                <w:bCs/>
                <w:sz w:val="18"/>
                <w:szCs w:val="18"/>
                <w:lang w:val="en-US"/>
              </w:rPr>
              <w:t>Rationale</w:t>
            </w:r>
            <w:r>
              <w:rPr>
                <w:rFonts w:ascii="Arial" w:hAnsi="Arial" w:cs="Arial"/>
                <w:sz w:val="18"/>
                <w:szCs w:val="18"/>
                <w:lang w:val="en-US"/>
              </w:rPr>
              <w:t>:</w:t>
            </w:r>
            <w:r>
              <w:rPr>
                <w:rFonts w:ascii="Arial" w:hAnsi="Arial" w:cs="Arial"/>
                <w:sz w:val="18"/>
                <w:szCs w:val="18"/>
                <w:lang w:val="en-US"/>
              </w:rPr>
              <w:br/>
              <w:t>Incomplete data can bias the results of a meta-analysis if the missing data is not random or if it affects certain study groups disproportionately. Excluding studies with incomplete data helps ensure that the analysis is based on studies with reliable and complete information.</w:t>
            </w:r>
          </w:p>
          <w:p w14:paraId="7831A0CE" w14:textId="77777777" w:rsidR="00B84FAE" w:rsidRDefault="00B84FAE" w:rsidP="00B84FAE">
            <w:pPr>
              <w:pStyle w:val="Default"/>
              <w:numPr>
                <w:ilvl w:val="0"/>
                <w:numId w:val="52"/>
              </w:numPr>
              <w:spacing w:before="40" w:after="40"/>
              <w:rPr>
                <w:rFonts w:ascii="Arial" w:hAnsi="Arial" w:cs="Arial"/>
                <w:sz w:val="18"/>
                <w:szCs w:val="18"/>
                <w:lang w:val="en-US"/>
              </w:rPr>
            </w:pPr>
            <w:r>
              <w:rPr>
                <w:rFonts w:ascii="Arial" w:hAnsi="Arial" w:cs="Arial"/>
                <w:b/>
                <w:bCs/>
                <w:sz w:val="18"/>
                <w:szCs w:val="18"/>
                <w:lang w:val="en-US"/>
              </w:rPr>
              <w:t>Method</w:t>
            </w:r>
            <w:r>
              <w:rPr>
                <w:rFonts w:ascii="Arial" w:hAnsi="Arial" w:cs="Arial"/>
                <w:sz w:val="18"/>
                <w:szCs w:val="18"/>
                <w:lang w:val="en-US"/>
              </w:rPr>
              <w:t>:</w:t>
            </w:r>
            <w:r>
              <w:rPr>
                <w:rFonts w:ascii="Arial" w:hAnsi="Arial" w:cs="Arial"/>
                <w:sz w:val="18"/>
                <w:szCs w:val="18"/>
                <w:lang w:val="en-US"/>
              </w:rPr>
              <w:br/>
              <w:t>We identified studies with missing key outcome data (e.g., incomplete reporting of complication rates or operative times) and excluded them from the meta-analysis. The results were then re-synthesized to determine the impact of these studies on the pooled effect size.</w:t>
            </w:r>
          </w:p>
          <w:p w14:paraId="22F2F0E1" w14:textId="77777777" w:rsidR="00B84FAE" w:rsidRDefault="00B84FAE" w:rsidP="00B84FAE">
            <w:pPr>
              <w:pStyle w:val="Default"/>
              <w:spacing w:before="40" w:after="40"/>
              <w:rPr>
                <w:rFonts w:ascii="Arial" w:hAnsi="Arial" w:cs="Arial"/>
                <w:b/>
                <w:bCs/>
                <w:sz w:val="18"/>
                <w:szCs w:val="18"/>
                <w:lang w:val="en-US"/>
              </w:rPr>
            </w:pPr>
            <w:r>
              <w:rPr>
                <w:rFonts w:ascii="Arial" w:hAnsi="Arial" w:cs="Arial"/>
                <w:b/>
                <w:bCs/>
                <w:sz w:val="18"/>
                <w:szCs w:val="18"/>
                <w:lang w:val="en-US"/>
              </w:rPr>
              <w:t>5. Including Only High-Quality Studies</w:t>
            </w:r>
          </w:p>
          <w:p w14:paraId="5D0FACE5" w14:textId="77777777" w:rsidR="00B84FAE" w:rsidRDefault="00B84FAE" w:rsidP="00B84FAE">
            <w:pPr>
              <w:pStyle w:val="Default"/>
              <w:numPr>
                <w:ilvl w:val="0"/>
                <w:numId w:val="53"/>
              </w:numPr>
              <w:spacing w:before="40" w:after="40"/>
              <w:rPr>
                <w:rFonts w:ascii="Arial" w:hAnsi="Arial" w:cs="Arial"/>
                <w:sz w:val="18"/>
                <w:szCs w:val="18"/>
                <w:lang w:val="en-US"/>
              </w:rPr>
            </w:pPr>
            <w:r>
              <w:rPr>
                <w:rFonts w:ascii="Arial" w:hAnsi="Arial" w:cs="Arial"/>
                <w:b/>
                <w:bCs/>
                <w:sz w:val="18"/>
                <w:szCs w:val="18"/>
                <w:lang w:val="en-US"/>
              </w:rPr>
              <w:t>Description</w:t>
            </w:r>
            <w:r>
              <w:rPr>
                <w:rFonts w:ascii="Arial" w:hAnsi="Arial" w:cs="Arial"/>
                <w:sz w:val="18"/>
                <w:szCs w:val="18"/>
                <w:lang w:val="en-US"/>
              </w:rPr>
              <w:t>:</w:t>
            </w:r>
            <w:r>
              <w:rPr>
                <w:rFonts w:ascii="Arial" w:hAnsi="Arial" w:cs="Arial"/>
                <w:sz w:val="18"/>
                <w:szCs w:val="18"/>
                <w:lang w:val="en-US"/>
              </w:rPr>
              <w:br/>
              <w:t xml:space="preserve">To test the robustness of the results, we conducted a sensitivity analysis including only studies that were rated as </w:t>
            </w:r>
            <w:r>
              <w:rPr>
                <w:rFonts w:ascii="Arial" w:hAnsi="Arial" w:cs="Arial"/>
                <w:b/>
                <w:bCs/>
                <w:sz w:val="18"/>
                <w:szCs w:val="18"/>
                <w:lang w:val="en-US"/>
              </w:rPr>
              <w:t>high quality</w:t>
            </w:r>
            <w:r>
              <w:rPr>
                <w:rFonts w:ascii="Arial" w:hAnsi="Arial" w:cs="Arial"/>
                <w:sz w:val="18"/>
                <w:szCs w:val="18"/>
                <w:lang w:val="en-US"/>
              </w:rPr>
              <w:t xml:space="preserve"> based on the risk of bias assessment (e.g., studies with a NOS score of 8-9 or low risk of bias in Cochrane assessments).</w:t>
            </w:r>
          </w:p>
          <w:p w14:paraId="3D68C022" w14:textId="77777777" w:rsidR="00B84FAE" w:rsidRDefault="00B84FAE" w:rsidP="00B84FAE">
            <w:pPr>
              <w:pStyle w:val="Default"/>
              <w:numPr>
                <w:ilvl w:val="0"/>
                <w:numId w:val="53"/>
              </w:numPr>
              <w:spacing w:before="40" w:after="40"/>
              <w:rPr>
                <w:rFonts w:ascii="Arial" w:hAnsi="Arial" w:cs="Arial"/>
                <w:sz w:val="18"/>
                <w:szCs w:val="18"/>
                <w:lang w:val="en-US"/>
              </w:rPr>
            </w:pPr>
            <w:r>
              <w:rPr>
                <w:rFonts w:ascii="Arial" w:hAnsi="Arial" w:cs="Arial"/>
                <w:b/>
                <w:bCs/>
                <w:sz w:val="18"/>
                <w:szCs w:val="18"/>
                <w:lang w:val="en-US"/>
              </w:rPr>
              <w:t>Rationale</w:t>
            </w:r>
            <w:r>
              <w:rPr>
                <w:rFonts w:ascii="Arial" w:hAnsi="Arial" w:cs="Arial"/>
                <w:sz w:val="18"/>
                <w:szCs w:val="18"/>
                <w:lang w:val="en-US"/>
              </w:rPr>
              <w:t>:</w:t>
            </w:r>
            <w:r>
              <w:rPr>
                <w:rFonts w:ascii="Arial" w:hAnsi="Arial" w:cs="Arial"/>
                <w:sz w:val="18"/>
                <w:szCs w:val="18"/>
                <w:lang w:val="en-US"/>
              </w:rPr>
              <w:br/>
              <w:t xml:space="preserve">Including only high-quality studies ensures that the results are based on the most reliable data. If the conclusions remain the same after </w:t>
            </w:r>
            <w:r>
              <w:rPr>
                <w:rFonts w:ascii="Arial" w:hAnsi="Arial" w:cs="Arial"/>
                <w:sz w:val="18"/>
                <w:szCs w:val="18"/>
                <w:lang w:val="en-US"/>
              </w:rPr>
              <w:lastRenderedPageBreak/>
              <w:t xml:space="preserve">excluding low-quality studies, this </w:t>
            </w:r>
            <w:proofErr w:type="gramStart"/>
            <w:r>
              <w:rPr>
                <w:rFonts w:ascii="Arial" w:hAnsi="Arial" w:cs="Arial"/>
                <w:sz w:val="18"/>
                <w:szCs w:val="18"/>
                <w:lang w:val="en-US"/>
              </w:rPr>
              <w:t>would suggest</w:t>
            </w:r>
            <w:proofErr w:type="gramEnd"/>
            <w:r>
              <w:rPr>
                <w:rFonts w:ascii="Arial" w:hAnsi="Arial" w:cs="Arial"/>
                <w:sz w:val="18"/>
                <w:szCs w:val="18"/>
                <w:lang w:val="en-US"/>
              </w:rPr>
              <w:t xml:space="preserve"> that the findings are robust and not driven by poorer-quality evidence.</w:t>
            </w:r>
          </w:p>
          <w:p w14:paraId="769FA440" w14:textId="77777777" w:rsidR="00B84FAE" w:rsidRDefault="00B84FAE" w:rsidP="00B84FAE">
            <w:pPr>
              <w:pStyle w:val="Default"/>
              <w:numPr>
                <w:ilvl w:val="0"/>
                <w:numId w:val="53"/>
              </w:numPr>
              <w:spacing w:before="40" w:after="40"/>
              <w:rPr>
                <w:rFonts w:ascii="Arial" w:hAnsi="Arial" w:cs="Arial"/>
                <w:sz w:val="18"/>
                <w:szCs w:val="18"/>
                <w:lang w:val="en-US"/>
              </w:rPr>
            </w:pPr>
            <w:r>
              <w:rPr>
                <w:rFonts w:ascii="Arial" w:hAnsi="Arial" w:cs="Arial"/>
                <w:b/>
                <w:bCs/>
                <w:sz w:val="18"/>
                <w:szCs w:val="18"/>
                <w:lang w:val="en-US"/>
              </w:rPr>
              <w:t>Method</w:t>
            </w:r>
            <w:r>
              <w:rPr>
                <w:rFonts w:ascii="Arial" w:hAnsi="Arial" w:cs="Arial"/>
                <w:sz w:val="18"/>
                <w:szCs w:val="18"/>
                <w:lang w:val="en-US"/>
              </w:rPr>
              <w:t>:</w:t>
            </w:r>
            <w:r>
              <w:rPr>
                <w:rFonts w:ascii="Arial" w:hAnsi="Arial" w:cs="Arial"/>
                <w:sz w:val="18"/>
                <w:szCs w:val="18"/>
                <w:lang w:val="en-US"/>
              </w:rPr>
              <w:br/>
              <w:t>Based on the risk of bias ratings, we excluded studies with a moderate or high risk of bias and re-ran the meta-analysis with only high-quality studies. We then compared the results to see if there were any significant differences in the pooled estimates.</w:t>
            </w:r>
          </w:p>
          <w:p w14:paraId="656D2B86" w14:textId="77777777" w:rsidR="00B84FAE" w:rsidRDefault="00B84FAE" w:rsidP="00B84FAE">
            <w:pPr>
              <w:pStyle w:val="Default"/>
              <w:spacing w:before="40" w:after="40"/>
              <w:rPr>
                <w:rFonts w:ascii="Arial" w:hAnsi="Arial" w:cs="Arial"/>
                <w:b/>
                <w:bCs/>
                <w:sz w:val="18"/>
                <w:szCs w:val="18"/>
                <w:lang w:val="en-US"/>
              </w:rPr>
            </w:pPr>
            <w:r>
              <w:rPr>
                <w:rFonts w:ascii="Arial" w:hAnsi="Arial" w:cs="Arial"/>
                <w:b/>
                <w:bCs/>
                <w:sz w:val="18"/>
                <w:szCs w:val="18"/>
                <w:lang w:val="en-US"/>
              </w:rPr>
              <w:t>6. Influence of Small Studies (Excluding Studies with Small Sample Sizes)</w:t>
            </w:r>
          </w:p>
          <w:p w14:paraId="282BB2AF" w14:textId="77777777" w:rsidR="00B84FAE" w:rsidRDefault="00B84FAE" w:rsidP="00B84FAE">
            <w:pPr>
              <w:pStyle w:val="Default"/>
              <w:numPr>
                <w:ilvl w:val="0"/>
                <w:numId w:val="54"/>
              </w:numPr>
              <w:spacing w:before="40" w:after="40"/>
              <w:rPr>
                <w:rFonts w:ascii="Arial" w:hAnsi="Arial" w:cs="Arial"/>
                <w:sz w:val="18"/>
                <w:szCs w:val="18"/>
                <w:lang w:val="en-US"/>
              </w:rPr>
            </w:pPr>
            <w:r>
              <w:rPr>
                <w:rFonts w:ascii="Arial" w:hAnsi="Arial" w:cs="Arial"/>
                <w:b/>
                <w:bCs/>
                <w:sz w:val="18"/>
                <w:szCs w:val="18"/>
                <w:lang w:val="en-US"/>
              </w:rPr>
              <w:t>Description</w:t>
            </w:r>
            <w:r>
              <w:rPr>
                <w:rFonts w:ascii="Arial" w:hAnsi="Arial" w:cs="Arial"/>
                <w:sz w:val="18"/>
                <w:szCs w:val="18"/>
                <w:lang w:val="en-US"/>
              </w:rPr>
              <w:t>:</w:t>
            </w:r>
            <w:r>
              <w:rPr>
                <w:rFonts w:ascii="Arial" w:hAnsi="Arial" w:cs="Arial"/>
                <w:sz w:val="18"/>
                <w:szCs w:val="18"/>
                <w:lang w:val="en-US"/>
              </w:rPr>
              <w:br/>
              <w:t xml:space="preserve">Sensitivity analysis was conducted by excluding </w:t>
            </w:r>
            <w:r>
              <w:rPr>
                <w:rFonts w:ascii="Arial" w:hAnsi="Arial" w:cs="Arial"/>
                <w:b/>
                <w:bCs/>
                <w:sz w:val="18"/>
                <w:szCs w:val="18"/>
                <w:lang w:val="en-US"/>
              </w:rPr>
              <w:t>small studies</w:t>
            </w:r>
            <w:r>
              <w:rPr>
                <w:rFonts w:ascii="Arial" w:hAnsi="Arial" w:cs="Arial"/>
                <w:sz w:val="18"/>
                <w:szCs w:val="18"/>
                <w:lang w:val="en-US"/>
              </w:rPr>
              <w:t xml:space="preserve"> (e.g., studies with fewer than 20 participants) to see if their inclusion biased the results.</w:t>
            </w:r>
          </w:p>
          <w:p w14:paraId="2F72B8D8" w14:textId="77777777" w:rsidR="00B84FAE" w:rsidRDefault="00B84FAE" w:rsidP="00B84FAE">
            <w:pPr>
              <w:pStyle w:val="Default"/>
              <w:numPr>
                <w:ilvl w:val="0"/>
                <w:numId w:val="54"/>
              </w:numPr>
              <w:spacing w:before="40" w:after="40"/>
              <w:rPr>
                <w:rFonts w:ascii="Arial" w:hAnsi="Arial" w:cs="Arial"/>
                <w:sz w:val="18"/>
                <w:szCs w:val="18"/>
                <w:lang w:val="en-US"/>
              </w:rPr>
            </w:pPr>
            <w:r>
              <w:rPr>
                <w:rFonts w:ascii="Arial" w:hAnsi="Arial" w:cs="Arial"/>
                <w:b/>
                <w:bCs/>
                <w:sz w:val="18"/>
                <w:szCs w:val="18"/>
                <w:lang w:val="en-US"/>
              </w:rPr>
              <w:t>Rationale</w:t>
            </w:r>
            <w:r>
              <w:rPr>
                <w:rFonts w:ascii="Arial" w:hAnsi="Arial" w:cs="Arial"/>
                <w:sz w:val="18"/>
                <w:szCs w:val="18"/>
                <w:lang w:val="en-US"/>
              </w:rPr>
              <w:t>:</w:t>
            </w:r>
            <w:r>
              <w:rPr>
                <w:rFonts w:ascii="Arial" w:hAnsi="Arial" w:cs="Arial"/>
                <w:sz w:val="18"/>
                <w:szCs w:val="18"/>
                <w:lang w:val="en-US"/>
              </w:rPr>
              <w:br/>
              <w:t xml:space="preserve">Small studies are often more prone to random </w:t>
            </w:r>
            <w:proofErr w:type="gramStart"/>
            <w:r>
              <w:rPr>
                <w:rFonts w:ascii="Arial" w:hAnsi="Arial" w:cs="Arial"/>
                <w:sz w:val="18"/>
                <w:szCs w:val="18"/>
                <w:lang w:val="en-US"/>
              </w:rPr>
              <w:t>error</w:t>
            </w:r>
            <w:proofErr w:type="gramEnd"/>
            <w:r>
              <w:rPr>
                <w:rFonts w:ascii="Arial" w:hAnsi="Arial" w:cs="Arial"/>
                <w:sz w:val="18"/>
                <w:szCs w:val="18"/>
                <w:lang w:val="en-US"/>
              </w:rPr>
              <w:t xml:space="preserve"> and may exaggerate the effect size. By excluding small studies, we assessed whether the overall pooled effect was influenced by studies with small sample sizes.</w:t>
            </w:r>
          </w:p>
          <w:p w14:paraId="5F2A0511" w14:textId="77777777" w:rsidR="00B84FAE" w:rsidRDefault="00B84FAE" w:rsidP="00B84FAE">
            <w:pPr>
              <w:pStyle w:val="Default"/>
              <w:numPr>
                <w:ilvl w:val="0"/>
                <w:numId w:val="54"/>
              </w:numPr>
              <w:spacing w:before="40" w:after="40"/>
              <w:rPr>
                <w:rFonts w:ascii="Arial" w:hAnsi="Arial" w:cs="Arial"/>
                <w:sz w:val="18"/>
                <w:szCs w:val="18"/>
                <w:lang w:val="en-US"/>
              </w:rPr>
            </w:pPr>
            <w:r>
              <w:rPr>
                <w:rFonts w:ascii="Arial" w:hAnsi="Arial" w:cs="Arial"/>
                <w:b/>
                <w:bCs/>
                <w:sz w:val="18"/>
                <w:szCs w:val="18"/>
                <w:lang w:val="en-US"/>
              </w:rPr>
              <w:t>Method</w:t>
            </w:r>
            <w:r>
              <w:rPr>
                <w:rFonts w:ascii="Arial" w:hAnsi="Arial" w:cs="Arial"/>
                <w:sz w:val="18"/>
                <w:szCs w:val="18"/>
                <w:lang w:val="en-US"/>
              </w:rPr>
              <w:t>:</w:t>
            </w:r>
            <w:r>
              <w:rPr>
                <w:rFonts w:ascii="Arial" w:hAnsi="Arial" w:cs="Arial"/>
                <w:sz w:val="18"/>
                <w:szCs w:val="18"/>
                <w:lang w:val="en-US"/>
              </w:rPr>
              <w:br/>
              <w:t>Studies with small sample sizes (e.g., &lt;20 participants per group) were excluded, and the meta-analysis was re-run. The results were compared to determine if small studies were influencing the pooled estimates.</w:t>
            </w:r>
          </w:p>
          <w:p w14:paraId="6A114BC5" w14:textId="77777777" w:rsidR="00B84FAE" w:rsidRDefault="00B84FAE" w:rsidP="00B84FAE">
            <w:pPr>
              <w:pStyle w:val="Default"/>
              <w:spacing w:before="40" w:after="40"/>
              <w:rPr>
                <w:rFonts w:ascii="Arial" w:hAnsi="Arial" w:cs="Arial"/>
                <w:b/>
                <w:bCs/>
                <w:sz w:val="18"/>
                <w:szCs w:val="18"/>
                <w:lang w:val="en-US"/>
              </w:rPr>
            </w:pPr>
            <w:r>
              <w:rPr>
                <w:rFonts w:ascii="Arial" w:hAnsi="Arial" w:cs="Arial"/>
                <w:b/>
                <w:bCs/>
                <w:sz w:val="18"/>
                <w:szCs w:val="18"/>
                <w:lang w:val="en-US"/>
              </w:rPr>
              <w:t>7. Using Different Data Sources for Cost Analysis</w:t>
            </w:r>
          </w:p>
          <w:p w14:paraId="3494A24D" w14:textId="77777777" w:rsidR="00B84FAE" w:rsidRDefault="00B84FAE" w:rsidP="00B84FAE">
            <w:pPr>
              <w:pStyle w:val="Default"/>
              <w:numPr>
                <w:ilvl w:val="0"/>
                <w:numId w:val="55"/>
              </w:numPr>
              <w:spacing w:before="40" w:after="40"/>
              <w:rPr>
                <w:rFonts w:ascii="Arial" w:hAnsi="Arial" w:cs="Arial"/>
                <w:sz w:val="18"/>
                <w:szCs w:val="18"/>
                <w:lang w:val="en-US"/>
              </w:rPr>
            </w:pPr>
            <w:r>
              <w:rPr>
                <w:rFonts w:ascii="Arial" w:hAnsi="Arial" w:cs="Arial"/>
                <w:b/>
                <w:bCs/>
                <w:sz w:val="18"/>
                <w:szCs w:val="18"/>
                <w:lang w:val="en-US"/>
              </w:rPr>
              <w:t>Description</w:t>
            </w:r>
            <w:r>
              <w:rPr>
                <w:rFonts w:ascii="Arial" w:hAnsi="Arial" w:cs="Arial"/>
                <w:sz w:val="18"/>
                <w:szCs w:val="18"/>
                <w:lang w:val="en-US"/>
              </w:rPr>
              <w:t>:</w:t>
            </w:r>
            <w:r>
              <w:rPr>
                <w:rFonts w:ascii="Arial" w:hAnsi="Arial" w:cs="Arial"/>
                <w:sz w:val="18"/>
                <w:szCs w:val="18"/>
                <w:lang w:val="en-US"/>
              </w:rPr>
              <w:br/>
              <w:t xml:space="preserve">For outcomes related to </w:t>
            </w:r>
            <w:r>
              <w:rPr>
                <w:rFonts w:ascii="Arial" w:hAnsi="Arial" w:cs="Arial"/>
                <w:b/>
                <w:bCs/>
                <w:sz w:val="18"/>
                <w:szCs w:val="18"/>
                <w:lang w:val="en-US"/>
              </w:rPr>
              <w:t>hospitalization costs</w:t>
            </w:r>
            <w:r>
              <w:rPr>
                <w:rFonts w:ascii="Arial" w:hAnsi="Arial" w:cs="Arial"/>
                <w:sz w:val="18"/>
                <w:szCs w:val="18"/>
                <w:lang w:val="en-US"/>
              </w:rPr>
              <w:t>, we conducted sensitivity analyses by using different sources for cost data (e.g., adjusting for inflation or converting to a uniform currency, such as USD).</w:t>
            </w:r>
          </w:p>
          <w:p w14:paraId="452346BA" w14:textId="77777777" w:rsidR="00B84FAE" w:rsidRDefault="00B84FAE" w:rsidP="00B84FAE">
            <w:pPr>
              <w:pStyle w:val="Default"/>
              <w:numPr>
                <w:ilvl w:val="0"/>
                <w:numId w:val="55"/>
              </w:numPr>
              <w:spacing w:before="40" w:after="40"/>
              <w:rPr>
                <w:rFonts w:ascii="Arial" w:hAnsi="Arial" w:cs="Arial"/>
                <w:sz w:val="18"/>
                <w:szCs w:val="18"/>
                <w:lang w:val="en-US"/>
              </w:rPr>
            </w:pPr>
            <w:r>
              <w:rPr>
                <w:rFonts w:ascii="Arial" w:hAnsi="Arial" w:cs="Arial"/>
                <w:b/>
                <w:bCs/>
                <w:sz w:val="18"/>
                <w:szCs w:val="18"/>
                <w:lang w:val="en-US"/>
              </w:rPr>
              <w:t>Rationale</w:t>
            </w:r>
            <w:r>
              <w:rPr>
                <w:rFonts w:ascii="Arial" w:hAnsi="Arial" w:cs="Arial"/>
                <w:sz w:val="18"/>
                <w:szCs w:val="18"/>
                <w:lang w:val="en-US"/>
              </w:rPr>
              <w:t>:</w:t>
            </w:r>
            <w:r>
              <w:rPr>
                <w:rFonts w:ascii="Arial" w:hAnsi="Arial" w:cs="Arial"/>
                <w:sz w:val="18"/>
                <w:szCs w:val="18"/>
                <w:lang w:val="en-US"/>
              </w:rPr>
              <w:br/>
              <w:t>Cost data can vary depending on the year, currency, and region, and these variations could affect the pooled estimates. By using different data sources and adjusting for these factors, we ensured that the cost estimates were comparable across studies.</w:t>
            </w:r>
          </w:p>
          <w:p w14:paraId="755D36D7" w14:textId="77777777" w:rsidR="00B84FAE" w:rsidRDefault="00B84FAE" w:rsidP="00B84FAE">
            <w:pPr>
              <w:pStyle w:val="Default"/>
              <w:numPr>
                <w:ilvl w:val="0"/>
                <w:numId w:val="55"/>
              </w:numPr>
              <w:spacing w:before="40" w:after="40"/>
              <w:rPr>
                <w:rFonts w:ascii="Arial" w:hAnsi="Arial" w:cs="Arial"/>
                <w:sz w:val="18"/>
                <w:szCs w:val="18"/>
                <w:lang w:val="en-US"/>
              </w:rPr>
            </w:pPr>
            <w:r>
              <w:rPr>
                <w:rFonts w:ascii="Arial" w:hAnsi="Arial" w:cs="Arial"/>
                <w:b/>
                <w:bCs/>
                <w:sz w:val="18"/>
                <w:szCs w:val="18"/>
                <w:lang w:val="en-US"/>
              </w:rPr>
              <w:t>Method</w:t>
            </w:r>
            <w:r>
              <w:rPr>
                <w:rFonts w:ascii="Arial" w:hAnsi="Arial" w:cs="Arial"/>
                <w:sz w:val="18"/>
                <w:szCs w:val="18"/>
                <w:lang w:val="en-US"/>
              </w:rPr>
              <w:t>:</w:t>
            </w:r>
            <w:r>
              <w:rPr>
                <w:rFonts w:ascii="Arial" w:hAnsi="Arial" w:cs="Arial"/>
                <w:sz w:val="18"/>
                <w:szCs w:val="18"/>
                <w:lang w:val="en-US"/>
              </w:rPr>
              <w:br/>
              <w:t>We adjusted all cost data to USD using the most current exchange rates and adjusted for inflation where applicable. The results were compared to see if these adjustments significantly impacted the synthesized findings.</w:t>
            </w:r>
          </w:p>
          <w:p w14:paraId="32B204F5" w14:textId="4072F650" w:rsidR="00930A31" w:rsidRDefault="00930A31" w:rsidP="005979B8">
            <w:pPr>
              <w:pStyle w:val="Default"/>
              <w:spacing w:before="40" w:after="40"/>
              <w:rPr>
                <w:rFonts w:ascii="Arial" w:hAnsi="Arial" w:cs="Arial"/>
                <w:sz w:val="18"/>
                <w:szCs w:val="18"/>
                <w:lang w:val="en-US"/>
              </w:rPr>
            </w:pPr>
          </w:p>
        </w:tc>
        <w:tc>
          <w:tcPr>
            <w:tcW w:w="1200" w:type="dxa"/>
            <w:tcBorders>
              <w:top w:val="single" w:sz="5" w:space="0" w:color="000000"/>
              <w:left w:val="single" w:sz="5" w:space="0" w:color="000000"/>
              <w:bottom w:val="single" w:sz="5" w:space="0" w:color="000000"/>
              <w:right w:val="single" w:sz="5" w:space="0" w:color="000000"/>
            </w:tcBorders>
          </w:tcPr>
          <w:p w14:paraId="7275097C" w14:textId="77777777" w:rsidR="00930A31" w:rsidRDefault="00930A31" w:rsidP="005979B8">
            <w:pPr>
              <w:pStyle w:val="Default"/>
              <w:spacing w:before="40" w:after="40"/>
              <w:rPr>
                <w:rFonts w:ascii="Arial" w:hAnsi="Arial" w:cs="Arial"/>
                <w:color w:val="auto"/>
                <w:sz w:val="18"/>
                <w:szCs w:val="18"/>
              </w:rPr>
            </w:pPr>
          </w:p>
        </w:tc>
      </w:tr>
      <w:tr w:rsidR="006E5FE2"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Default="006E5FE2" w:rsidP="005979B8">
            <w:pPr>
              <w:pStyle w:val="Default"/>
              <w:spacing w:before="40" w:after="40"/>
              <w:rPr>
                <w:rFonts w:ascii="Arial" w:hAnsi="Arial" w:cs="Arial"/>
                <w:sz w:val="18"/>
                <w:szCs w:val="18"/>
              </w:rPr>
            </w:pPr>
            <w:r>
              <w:rPr>
                <w:rFonts w:ascii="Arial" w:hAnsi="Arial" w:cs="Arial"/>
                <w:sz w:val="18"/>
                <w:szCs w:val="18"/>
              </w:rPr>
              <w:lastRenderedPageBreak/>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Default="006E5FE2" w:rsidP="003B79FF">
            <w:pPr>
              <w:pStyle w:val="Default"/>
              <w:spacing w:before="40" w:after="40"/>
              <w:jc w:val="right"/>
              <w:rPr>
                <w:rFonts w:ascii="Arial" w:hAnsi="Arial" w:cs="Arial"/>
                <w:sz w:val="18"/>
                <w:szCs w:val="18"/>
              </w:rPr>
            </w:pPr>
            <w:r>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5C92DA57" w14:textId="77777777" w:rsidR="00B84FAE" w:rsidRDefault="00B84FAE" w:rsidP="00B84FAE">
            <w:pPr>
              <w:pStyle w:val="Default"/>
              <w:spacing w:before="40" w:after="40"/>
              <w:rPr>
                <w:rFonts w:ascii="Arial" w:hAnsi="Arial" w:cs="Arial"/>
                <w:b/>
                <w:bCs/>
                <w:sz w:val="18"/>
                <w:szCs w:val="18"/>
                <w:lang w:val="en-US"/>
              </w:rPr>
            </w:pPr>
            <w:r>
              <w:rPr>
                <w:rFonts w:ascii="Arial" w:hAnsi="Arial" w:cs="Arial"/>
                <w:b/>
                <w:bCs/>
                <w:sz w:val="18"/>
                <w:szCs w:val="18"/>
                <w:lang w:val="en-US"/>
              </w:rPr>
              <w:t>Summary of Methods Used to Assess Reporting Biases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05"/>
              <w:gridCol w:w="4938"/>
              <w:gridCol w:w="4286"/>
            </w:tblGrid>
            <w:tr w:rsidR="00B84FAE" w14:paraId="565D1E91" w14:textId="77777777">
              <w:trPr>
                <w:tblHeader/>
                <w:tblCellSpacing w:w="15" w:type="dxa"/>
              </w:trPr>
              <w:tc>
                <w:tcPr>
                  <w:tcW w:w="0" w:type="auto"/>
                  <w:vAlign w:val="center"/>
                  <w:hideMark/>
                </w:tcPr>
                <w:p w14:paraId="08CF2422" w14:textId="77777777" w:rsidR="00B84FAE" w:rsidRDefault="00B84FAE" w:rsidP="00B84FAE">
                  <w:pPr>
                    <w:pStyle w:val="Default"/>
                    <w:spacing w:before="40" w:after="40"/>
                    <w:rPr>
                      <w:rFonts w:ascii="Arial" w:hAnsi="Arial" w:cs="Arial"/>
                      <w:b/>
                      <w:bCs/>
                      <w:sz w:val="18"/>
                      <w:szCs w:val="18"/>
                      <w:lang w:val="en-US"/>
                    </w:rPr>
                  </w:pPr>
                  <w:r>
                    <w:rPr>
                      <w:rFonts w:ascii="Arial" w:hAnsi="Arial" w:cs="Arial"/>
                      <w:b/>
                      <w:bCs/>
                      <w:sz w:val="18"/>
                      <w:szCs w:val="18"/>
                      <w:lang w:val="en-US"/>
                    </w:rPr>
                    <w:t>Method</w:t>
                  </w:r>
                </w:p>
              </w:tc>
              <w:tc>
                <w:tcPr>
                  <w:tcW w:w="0" w:type="auto"/>
                  <w:vAlign w:val="center"/>
                  <w:hideMark/>
                </w:tcPr>
                <w:p w14:paraId="0DA9EEBE" w14:textId="77777777" w:rsidR="00B84FAE" w:rsidRDefault="00B84FAE" w:rsidP="00B84FAE">
                  <w:pPr>
                    <w:pStyle w:val="Default"/>
                    <w:spacing w:before="40" w:after="40"/>
                    <w:rPr>
                      <w:rFonts w:ascii="Arial" w:hAnsi="Arial" w:cs="Arial"/>
                      <w:b/>
                      <w:bCs/>
                      <w:sz w:val="18"/>
                      <w:szCs w:val="18"/>
                      <w:lang w:val="en-US"/>
                    </w:rPr>
                  </w:pPr>
                  <w:r>
                    <w:rPr>
                      <w:rFonts w:ascii="Arial" w:hAnsi="Arial" w:cs="Arial"/>
                      <w:b/>
                      <w:bCs/>
                      <w:sz w:val="18"/>
                      <w:szCs w:val="18"/>
                      <w:lang w:val="en-US"/>
                    </w:rPr>
                    <w:t>Description</w:t>
                  </w:r>
                </w:p>
              </w:tc>
              <w:tc>
                <w:tcPr>
                  <w:tcW w:w="0" w:type="auto"/>
                  <w:vAlign w:val="center"/>
                  <w:hideMark/>
                </w:tcPr>
                <w:p w14:paraId="4B389FF4" w14:textId="77777777" w:rsidR="00B84FAE" w:rsidRDefault="00B84FAE" w:rsidP="00B84FAE">
                  <w:pPr>
                    <w:pStyle w:val="Default"/>
                    <w:spacing w:before="40" w:after="40"/>
                    <w:rPr>
                      <w:rFonts w:ascii="Arial" w:hAnsi="Arial" w:cs="Arial"/>
                      <w:b/>
                      <w:bCs/>
                      <w:sz w:val="18"/>
                      <w:szCs w:val="18"/>
                      <w:lang w:val="en-US"/>
                    </w:rPr>
                  </w:pPr>
                  <w:r>
                    <w:rPr>
                      <w:rFonts w:ascii="Arial" w:hAnsi="Arial" w:cs="Arial"/>
                      <w:b/>
                      <w:bCs/>
                      <w:sz w:val="18"/>
                      <w:szCs w:val="18"/>
                      <w:lang w:val="en-US"/>
                    </w:rPr>
                    <w:t>Rationale</w:t>
                  </w:r>
                </w:p>
              </w:tc>
            </w:tr>
            <w:tr w:rsidR="00B84FAE" w14:paraId="6D8B82AF" w14:textId="77777777">
              <w:trPr>
                <w:tblCellSpacing w:w="15" w:type="dxa"/>
              </w:trPr>
              <w:tc>
                <w:tcPr>
                  <w:tcW w:w="0" w:type="auto"/>
                  <w:vAlign w:val="center"/>
                  <w:hideMark/>
                </w:tcPr>
                <w:p w14:paraId="4D6A9317" w14:textId="77777777" w:rsidR="00B84FAE" w:rsidRDefault="00B84FAE" w:rsidP="00B84FAE">
                  <w:pPr>
                    <w:pStyle w:val="Default"/>
                    <w:spacing w:before="40" w:after="40"/>
                    <w:rPr>
                      <w:rFonts w:ascii="Arial" w:hAnsi="Arial" w:cs="Arial"/>
                      <w:sz w:val="18"/>
                      <w:szCs w:val="18"/>
                      <w:lang w:val="en-US"/>
                    </w:rPr>
                  </w:pPr>
                  <w:r>
                    <w:rPr>
                      <w:rFonts w:ascii="Arial" w:hAnsi="Arial" w:cs="Arial"/>
                      <w:b/>
                      <w:bCs/>
                      <w:sz w:val="18"/>
                      <w:szCs w:val="18"/>
                      <w:lang w:val="en-US"/>
                    </w:rPr>
                    <w:t>Funnel Plots</w:t>
                  </w:r>
                </w:p>
              </w:tc>
              <w:tc>
                <w:tcPr>
                  <w:tcW w:w="0" w:type="auto"/>
                  <w:vAlign w:val="center"/>
                  <w:hideMark/>
                </w:tcPr>
                <w:p w14:paraId="0C99C136" w14:textId="77777777" w:rsidR="00B84FAE" w:rsidRDefault="00B84FAE" w:rsidP="00B84FAE">
                  <w:pPr>
                    <w:pStyle w:val="Default"/>
                    <w:spacing w:before="40" w:after="40"/>
                    <w:rPr>
                      <w:rFonts w:ascii="Arial" w:hAnsi="Arial" w:cs="Arial"/>
                      <w:sz w:val="18"/>
                      <w:szCs w:val="18"/>
                      <w:lang w:val="en-US"/>
                    </w:rPr>
                  </w:pPr>
                  <w:r>
                    <w:rPr>
                      <w:rFonts w:ascii="Arial" w:hAnsi="Arial" w:cs="Arial"/>
                      <w:sz w:val="18"/>
                      <w:szCs w:val="18"/>
                      <w:lang w:val="en-US"/>
                    </w:rPr>
                    <w:t>Visual representation of publication bias by plotting effect sizes vs. sample size</w:t>
                  </w:r>
                </w:p>
              </w:tc>
              <w:tc>
                <w:tcPr>
                  <w:tcW w:w="0" w:type="auto"/>
                  <w:vAlign w:val="center"/>
                  <w:hideMark/>
                </w:tcPr>
                <w:p w14:paraId="0195DEA8" w14:textId="77777777" w:rsidR="00B84FAE" w:rsidRDefault="00B84FAE" w:rsidP="00B84FAE">
                  <w:pPr>
                    <w:pStyle w:val="Default"/>
                    <w:spacing w:before="40" w:after="40"/>
                    <w:rPr>
                      <w:rFonts w:ascii="Arial" w:hAnsi="Arial" w:cs="Arial"/>
                      <w:sz w:val="18"/>
                      <w:szCs w:val="18"/>
                      <w:lang w:val="en-US"/>
                    </w:rPr>
                  </w:pPr>
                  <w:r>
                    <w:rPr>
                      <w:rFonts w:ascii="Arial" w:hAnsi="Arial" w:cs="Arial"/>
                      <w:sz w:val="18"/>
                      <w:szCs w:val="18"/>
                      <w:lang w:val="en-US"/>
                    </w:rPr>
                    <w:t>To visually detect asymmetry, which may indicate publication bias</w:t>
                  </w:r>
                </w:p>
              </w:tc>
            </w:tr>
            <w:tr w:rsidR="00B84FAE" w14:paraId="6632A210" w14:textId="77777777">
              <w:trPr>
                <w:tblCellSpacing w:w="15" w:type="dxa"/>
              </w:trPr>
              <w:tc>
                <w:tcPr>
                  <w:tcW w:w="0" w:type="auto"/>
                  <w:vAlign w:val="center"/>
                  <w:hideMark/>
                </w:tcPr>
                <w:p w14:paraId="1C21617F" w14:textId="77777777" w:rsidR="00B84FAE" w:rsidRDefault="00B84FAE" w:rsidP="00B84FAE">
                  <w:pPr>
                    <w:pStyle w:val="Default"/>
                    <w:spacing w:before="40" w:after="40"/>
                    <w:rPr>
                      <w:rFonts w:ascii="Arial" w:hAnsi="Arial" w:cs="Arial"/>
                      <w:sz w:val="18"/>
                      <w:szCs w:val="18"/>
                      <w:lang w:val="en-US"/>
                    </w:rPr>
                  </w:pPr>
                  <w:r>
                    <w:rPr>
                      <w:rFonts w:ascii="Arial" w:hAnsi="Arial" w:cs="Arial"/>
                      <w:b/>
                      <w:bCs/>
                      <w:sz w:val="18"/>
                      <w:szCs w:val="18"/>
                      <w:lang w:val="en-US"/>
                    </w:rPr>
                    <w:t>Egger’s Test</w:t>
                  </w:r>
                </w:p>
              </w:tc>
              <w:tc>
                <w:tcPr>
                  <w:tcW w:w="0" w:type="auto"/>
                  <w:vAlign w:val="center"/>
                  <w:hideMark/>
                </w:tcPr>
                <w:p w14:paraId="47A61622" w14:textId="77777777" w:rsidR="00B84FAE" w:rsidRDefault="00B84FAE" w:rsidP="00B84FAE">
                  <w:pPr>
                    <w:pStyle w:val="Default"/>
                    <w:spacing w:before="40" w:after="40"/>
                    <w:rPr>
                      <w:rFonts w:ascii="Arial" w:hAnsi="Arial" w:cs="Arial"/>
                      <w:sz w:val="18"/>
                      <w:szCs w:val="18"/>
                      <w:lang w:val="en-US"/>
                    </w:rPr>
                  </w:pPr>
                  <w:r>
                    <w:rPr>
                      <w:rFonts w:ascii="Arial" w:hAnsi="Arial" w:cs="Arial"/>
                      <w:sz w:val="18"/>
                      <w:szCs w:val="18"/>
                      <w:lang w:val="en-US"/>
                    </w:rPr>
                    <w:t>Statistical test for asymmetry in funnel plots</w:t>
                  </w:r>
                </w:p>
              </w:tc>
              <w:tc>
                <w:tcPr>
                  <w:tcW w:w="0" w:type="auto"/>
                  <w:vAlign w:val="center"/>
                  <w:hideMark/>
                </w:tcPr>
                <w:p w14:paraId="49ABFDC1" w14:textId="77777777" w:rsidR="00B84FAE" w:rsidRDefault="00B84FAE" w:rsidP="00B84FAE">
                  <w:pPr>
                    <w:pStyle w:val="Default"/>
                    <w:spacing w:before="40" w:after="40"/>
                    <w:rPr>
                      <w:rFonts w:ascii="Arial" w:hAnsi="Arial" w:cs="Arial"/>
                      <w:sz w:val="18"/>
                      <w:szCs w:val="18"/>
                      <w:lang w:val="en-US"/>
                    </w:rPr>
                  </w:pPr>
                  <w:r>
                    <w:rPr>
                      <w:rFonts w:ascii="Arial" w:hAnsi="Arial" w:cs="Arial"/>
                      <w:sz w:val="18"/>
                      <w:szCs w:val="18"/>
                      <w:lang w:val="en-US"/>
                    </w:rPr>
                    <w:t>To formally assess the presence of publication bias</w:t>
                  </w:r>
                </w:p>
              </w:tc>
            </w:tr>
            <w:tr w:rsidR="00B84FAE" w14:paraId="38889C6F" w14:textId="77777777">
              <w:trPr>
                <w:tblCellSpacing w:w="15" w:type="dxa"/>
              </w:trPr>
              <w:tc>
                <w:tcPr>
                  <w:tcW w:w="0" w:type="auto"/>
                  <w:vAlign w:val="center"/>
                  <w:hideMark/>
                </w:tcPr>
                <w:p w14:paraId="3F802E8F" w14:textId="77777777" w:rsidR="00B84FAE" w:rsidRDefault="00B84FAE" w:rsidP="00B84FAE">
                  <w:pPr>
                    <w:pStyle w:val="Default"/>
                    <w:spacing w:before="40" w:after="40"/>
                    <w:rPr>
                      <w:rFonts w:ascii="Arial" w:hAnsi="Arial" w:cs="Arial"/>
                      <w:sz w:val="18"/>
                      <w:szCs w:val="18"/>
                      <w:lang w:val="en-US"/>
                    </w:rPr>
                  </w:pPr>
                  <w:r>
                    <w:rPr>
                      <w:rFonts w:ascii="Arial" w:hAnsi="Arial" w:cs="Arial"/>
                      <w:b/>
                      <w:bCs/>
                      <w:sz w:val="18"/>
                      <w:szCs w:val="18"/>
                      <w:lang w:val="en-US"/>
                    </w:rPr>
                    <w:t>Trim and Fill Method</w:t>
                  </w:r>
                </w:p>
              </w:tc>
              <w:tc>
                <w:tcPr>
                  <w:tcW w:w="0" w:type="auto"/>
                  <w:vAlign w:val="center"/>
                  <w:hideMark/>
                </w:tcPr>
                <w:p w14:paraId="3386E942" w14:textId="77777777" w:rsidR="00B84FAE" w:rsidRDefault="00B84FAE" w:rsidP="00B84FAE">
                  <w:pPr>
                    <w:pStyle w:val="Default"/>
                    <w:spacing w:before="40" w:after="40"/>
                    <w:rPr>
                      <w:rFonts w:ascii="Arial" w:hAnsi="Arial" w:cs="Arial"/>
                      <w:sz w:val="18"/>
                      <w:szCs w:val="18"/>
                      <w:lang w:val="en-US"/>
                    </w:rPr>
                  </w:pPr>
                  <w:r>
                    <w:rPr>
                      <w:rFonts w:ascii="Arial" w:hAnsi="Arial" w:cs="Arial"/>
                      <w:sz w:val="18"/>
                      <w:szCs w:val="18"/>
                      <w:lang w:val="en-US"/>
                    </w:rPr>
                    <w:t>Adjusts the pooled effect size by simulating missing studies to restore symmetry</w:t>
                  </w:r>
                </w:p>
              </w:tc>
              <w:tc>
                <w:tcPr>
                  <w:tcW w:w="0" w:type="auto"/>
                  <w:vAlign w:val="center"/>
                  <w:hideMark/>
                </w:tcPr>
                <w:p w14:paraId="59AF637D" w14:textId="77777777" w:rsidR="00B84FAE" w:rsidRDefault="00B84FAE" w:rsidP="00B84FAE">
                  <w:pPr>
                    <w:pStyle w:val="Default"/>
                    <w:spacing w:before="40" w:after="40"/>
                    <w:rPr>
                      <w:rFonts w:ascii="Arial" w:hAnsi="Arial" w:cs="Arial"/>
                      <w:sz w:val="18"/>
                      <w:szCs w:val="18"/>
                      <w:lang w:val="en-US"/>
                    </w:rPr>
                  </w:pPr>
                  <w:r>
                    <w:rPr>
                      <w:rFonts w:ascii="Arial" w:hAnsi="Arial" w:cs="Arial"/>
                      <w:sz w:val="18"/>
                      <w:szCs w:val="18"/>
                      <w:lang w:val="en-US"/>
                    </w:rPr>
                    <w:t>To account for missing studies and reduce publication bias</w:t>
                  </w:r>
                </w:p>
              </w:tc>
            </w:tr>
            <w:tr w:rsidR="00B84FAE" w14:paraId="77F52698" w14:textId="77777777">
              <w:trPr>
                <w:tblCellSpacing w:w="15" w:type="dxa"/>
              </w:trPr>
              <w:tc>
                <w:tcPr>
                  <w:tcW w:w="0" w:type="auto"/>
                  <w:vAlign w:val="center"/>
                  <w:hideMark/>
                </w:tcPr>
                <w:p w14:paraId="6BE628FC" w14:textId="77777777" w:rsidR="00B84FAE" w:rsidRDefault="00B84FAE" w:rsidP="00B84FAE">
                  <w:pPr>
                    <w:pStyle w:val="Default"/>
                    <w:spacing w:before="40" w:after="40"/>
                    <w:rPr>
                      <w:rFonts w:ascii="Arial" w:hAnsi="Arial" w:cs="Arial"/>
                      <w:sz w:val="18"/>
                      <w:szCs w:val="18"/>
                      <w:lang w:val="en-US"/>
                    </w:rPr>
                  </w:pPr>
                  <w:r>
                    <w:rPr>
                      <w:rFonts w:ascii="Arial" w:hAnsi="Arial" w:cs="Arial"/>
                      <w:b/>
                      <w:bCs/>
                      <w:sz w:val="18"/>
                      <w:szCs w:val="18"/>
                      <w:lang w:val="en-US"/>
                    </w:rPr>
                    <w:t>Selective Reporting Bias</w:t>
                  </w:r>
                </w:p>
              </w:tc>
              <w:tc>
                <w:tcPr>
                  <w:tcW w:w="0" w:type="auto"/>
                  <w:vAlign w:val="center"/>
                  <w:hideMark/>
                </w:tcPr>
                <w:p w14:paraId="77BF4381" w14:textId="77777777" w:rsidR="00B84FAE" w:rsidRDefault="00B84FAE" w:rsidP="00B84FAE">
                  <w:pPr>
                    <w:pStyle w:val="Default"/>
                    <w:spacing w:before="40" w:after="40"/>
                    <w:rPr>
                      <w:rFonts w:ascii="Arial" w:hAnsi="Arial" w:cs="Arial"/>
                      <w:sz w:val="18"/>
                      <w:szCs w:val="18"/>
                      <w:lang w:val="en-US"/>
                    </w:rPr>
                  </w:pPr>
                  <w:r>
                    <w:rPr>
                      <w:rFonts w:ascii="Arial" w:hAnsi="Arial" w:cs="Arial"/>
                      <w:sz w:val="18"/>
                      <w:szCs w:val="18"/>
                      <w:lang w:val="en-US"/>
                    </w:rPr>
                    <w:t>Comparing outcomes reported in publications with those registered in protocols</w:t>
                  </w:r>
                </w:p>
              </w:tc>
              <w:tc>
                <w:tcPr>
                  <w:tcW w:w="0" w:type="auto"/>
                  <w:vAlign w:val="center"/>
                  <w:hideMark/>
                </w:tcPr>
                <w:p w14:paraId="7F8DA4B8" w14:textId="77777777" w:rsidR="00B84FAE" w:rsidRDefault="00B84FAE" w:rsidP="00B84FAE">
                  <w:pPr>
                    <w:pStyle w:val="Default"/>
                    <w:spacing w:before="40" w:after="40"/>
                    <w:rPr>
                      <w:rFonts w:ascii="Arial" w:hAnsi="Arial" w:cs="Arial"/>
                      <w:sz w:val="18"/>
                      <w:szCs w:val="18"/>
                      <w:lang w:val="en-US"/>
                    </w:rPr>
                  </w:pPr>
                  <w:proofErr w:type="gramStart"/>
                  <w:r>
                    <w:rPr>
                      <w:rFonts w:ascii="Arial" w:hAnsi="Arial" w:cs="Arial"/>
                      <w:sz w:val="18"/>
                      <w:szCs w:val="18"/>
                      <w:lang w:val="en-US"/>
                    </w:rPr>
                    <w:t>To identify</w:t>
                  </w:r>
                  <w:proofErr w:type="gramEnd"/>
                  <w:r>
                    <w:rPr>
                      <w:rFonts w:ascii="Arial" w:hAnsi="Arial" w:cs="Arial"/>
                      <w:sz w:val="18"/>
                      <w:szCs w:val="18"/>
                      <w:lang w:val="en-US"/>
                    </w:rPr>
                    <w:t xml:space="preserve"> discrepancies and assess </w:t>
                  </w:r>
                  <w:proofErr w:type="gramStart"/>
                  <w:r>
                    <w:rPr>
                      <w:rFonts w:ascii="Arial" w:hAnsi="Arial" w:cs="Arial"/>
                      <w:sz w:val="18"/>
                      <w:szCs w:val="18"/>
                      <w:lang w:val="en-US"/>
                    </w:rPr>
                    <w:t>risk</w:t>
                  </w:r>
                  <w:proofErr w:type="gramEnd"/>
                  <w:r>
                    <w:rPr>
                      <w:rFonts w:ascii="Arial" w:hAnsi="Arial" w:cs="Arial"/>
                      <w:sz w:val="18"/>
                      <w:szCs w:val="18"/>
                      <w:lang w:val="en-US"/>
                    </w:rPr>
                    <w:t xml:space="preserve"> of selective reporting</w:t>
                  </w:r>
                </w:p>
              </w:tc>
            </w:tr>
            <w:tr w:rsidR="00B84FAE" w14:paraId="037CB161" w14:textId="77777777">
              <w:trPr>
                <w:tblCellSpacing w:w="15" w:type="dxa"/>
              </w:trPr>
              <w:tc>
                <w:tcPr>
                  <w:tcW w:w="0" w:type="auto"/>
                  <w:vAlign w:val="center"/>
                  <w:hideMark/>
                </w:tcPr>
                <w:p w14:paraId="12D689E3" w14:textId="77777777" w:rsidR="00B84FAE" w:rsidRDefault="00B84FAE" w:rsidP="00B84FAE">
                  <w:pPr>
                    <w:pStyle w:val="Default"/>
                    <w:spacing w:before="40" w:after="40"/>
                    <w:rPr>
                      <w:rFonts w:ascii="Arial" w:hAnsi="Arial" w:cs="Arial"/>
                      <w:sz w:val="18"/>
                      <w:szCs w:val="18"/>
                      <w:lang w:val="en-US"/>
                    </w:rPr>
                  </w:pPr>
                  <w:r>
                    <w:rPr>
                      <w:rFonts w:ascii="Arial" w:hAnsi="Arial" w:cs="Arial"/>
                      <w:b/>
                      <w:bCs/>
                      <w:sz w:val="18"/>
                      <w:szCs w:val="18"/>
                      <w:lang w:val="en-US"/>
                    </w:rPr>
                    <w:t>Cumulative Meta-Analysis</w:t>
                  </w:r>
                </w:p>
              </w:tc>
              <w:tc>
                <w:tcPr>
                  <w:tcW w:w="0" w:type="auto"/>
                  <w:vAlign w:val="center"/>
                  <w:hideMark/>
                </w:tcPr>
                <w:p w14:paraId="4B7475E6" w14:textId="77777777" w:rsidR="00B84FAE" w:rsidRDefault="00B84FAE" w:rsidP="00B84FAE">
                  <w:pPr>
                    <w:pStyle w:val="Default"/>
                    <w:spacing w:before="40" w:after="40"/>
                    <w:rPr>
                      <w:rFonts w:ascii="Arial" w:hAnsi="Arial" w:cs="Arial"/>
                      <w:sz w:val="18"/>
                      <w:szCs w:val="18"/>
                      <w:lang w:val="en-US"/>
                    </w:rPr>
                  </w:pPr>
                  <w:r>
                    <w:rPr>
                      <w:rFonts w:ascii="Arial" w:hAnsi="Arial" w:cs="Arial"/>
                      <w:sz w:val="18"/>
                      <w:szCs w:val="18"/>
                      <w:lang w:val="en-US"/>
                    </w:rPr>
                    <w:t>Examines the effect of adding studies over time on the pooled estimate</w:t>
                  </w:r>
                </w:p>
              </w:tc>
              <w:tc>
                <w:tcPr>
                  <w:tcW w:w="0" w:type="auto"/>
                  <w:vAlign w:val="center"/>
                  <w:hideMark/>
                </w:tcPr>
                <w:p w14:paraId="4DDBC761" w14:textId="77777777" w:rsidR="00B84FAE" w:rsidRDefault="00B84FAE" w:rsidP="00B84FAE">
                  <w:pPr>
                    <w:pStyle w:val="Default"/>
                    <w:spacing w:before="40" w:after="40"/>
                    <w:rPr>
                      <w:rFonts w:ascii="Arial" w:hAnsi="Arial" w:cs="Arial"/>
                      <w:sz w:val="18"/>
                      <w:szCs w:val="18"/>
                      <w:lang w:val="en-US"/>
                    </w:rPr>
                  </w:pPr>
                  <w:r>
                    <w:rPr>
                      <w:rFonts w:ascii="Arial" w:hAnsi="Arial" w:cs="Arial"/>
                      <w:sz w:val="18"/>
                      <w:szCs w:val="18"/>
                      <w:lang w:val="en-US"/>
                    </w:rPr>
                    <w:t>To assess the influence of early studies and publication biases</w:t>
                  </w:r>
                </w:p>
              </w:tc>
            </w:tr>
            <w:tr w:rsidR="00B84FAE" w14:paraId="734D7D42" w14:textId="77777777">
              <w:trPr>
                <w:tblCellSpacing w:w="15" w:type="dxa"/>
              </w:trPr>
              <w:tc>
                <w:tcPr>
                  <w:tcW w:w="0" w:type="auto"/>
                  <w:vAlign w:val="center"/>
                  <w:hideMark/>
                </w:tcPr>
                <w:p w14:paraId="61AD813F" w14:textId="77777777" w:rsidR="00B84FAE" w:rsidRDefault="00B84FAE" w:rsidP="00B84FAE">
                  <w:pPr>
                    <w:pStyle w:val="Default"/>
                    <w:spacing w:before="40" w:after="40"/>
                    <w:rPr>
                      <w:rFonts w:ascii="Arial" w:hAnsi="Arial" w:cs="Arial"/>
                      <w:sz w:val="18"/>
                      <w:szCs w:val="18"/>
                      <w:lang w:val="en-US"/>
                    </w:rPr>
                  </w:pPr>
                  <w:r>
                    <w:rPr>
                      <w:rFonts w:ascii="Arial" w:hAnsi="Arial" w:cs="Arial"/>
                      <w:b/>
                      <w:bCs/>
                      <w:sz w:val="18"/>
                      <w:szCs w:val="18"/>
                      <w:lang w:val="en-US"/>
                    </w:rPr>
                    <w:lastRenderedPageBreak/>
                    <w:t>Risk of Bias in Individual Studies</w:t>
                  </w:r>
                </w:p>
              </w:tc>
              <w:tc>
                <w:tcPr>
                  <w:tcW w:w="0" w:type="auto"/>
                  <w:vAlign w:val="center"/>
                  <w:hideMark/>
                </w:tcPr>
                <w:p w14:paraId="584431C4" w14:textId="77777777" w:rsidR="00B84FAE" w:rsidRDefault="00B84FAE" w:rsidP="00B84FAE">
                  <w:pPr>
                    <w:pStyle w:val="Default"/>
                    <w:spacing w:before="40" w:after="40"/>
                    <w:rPr>
                      <w:rFonts w:ascii="Arial" w:hAnsi="Arial" w:cs="Arial"/>
                      <w:sz w:val="18"/>
                      <w:szCs w:val="18"/>
                      <w:lang w:val="en-US"/>
                    </w:rPr>
                  </w:pPr>
                  <w:r>
                    <w:rPr>
                      <w:rFonts w:ascii="Arial" w:hAnsi="Arial" w:cs="Arial"/>
                      <w:sz w:val="18"/>
                      <w:szCs w:val="18"/>
                      <w:lang w:val="en-US"/>
                    </w:rPr>
                    <w:t>Using the Cochrane Risk of Bias Tool or NOS to assess selective reporting in each study</w:t>
                  </w:r>
                </w:p>
              </w:tc>
              <w:tc>
                <w:tcPr>
                  <w:tcW w:w="0" w:type="auto"/>
                  <w:vAlign w:val="center"/>
                  <w:hideMark/>
                </w:tcPr>
                <w:p w14:paraId="4B360AEA" w14:textId="77777777" w:rsidR="00B84FAE" w:rsidRDefault="00B84FAE" w:rsidP="00B84FAE">
                  <w:pPr>
                    <w:pStyle w:val="Default"/>
                    <w:spacing w:before="40" w:after="40"/>
                    <w:rPr>
                      <w:rFonts w:ascii="Arial" w:hAnsi="Arial" w:cs="Arial"/>
                      <w:sz w:val="18"/>
                      <w:szCs w:val="18"/>
                      <w:lang w:val="en-US"/>
                    </w:rPr>
                  </w:pPr>
                  <w:r>
                    <w:rPr>
                      <w:rFonts w:ascii="Arial" w:hAnsi="Arial" w:cs="Arial"/>
                      <w:sz w:val="18"/>
                      <w:szCs w:val="18"/>
                      <w:lang w:val="en-US"/>
                    </w:rPr>
                    <w:t>To assess whether reporting biases in individual studies affect the synthesis</w:t>
                  </w:r>
                </w:p>
              </w:tc>
            </w:tr>
          </w:tbl>
          <w:p w14:paraId="6353979A" w14:textId="72D1255A" w:rsidR="006E5FE2" w:rsidRDefault="006E5FE2" w:rsidP="005979B8">
            <w:pPr>
              <w:pStyle w:val="Default"/>
              <w:spacing w:before="40" w:after="40"/>
              <w:rPr>
                <w:rFonts w:ascii="Arial" w:hAnsi="Arial" w:cs="Arial"/>
                <w:sz w:val="18"/>
                <w:szCs w:val="18"/>
                <w:lang w:val="en-US"/>
              </w:rPr>
            </w:pPr>
          </w:p>
        </w:tc>
        <w:tc>
          <w:tcPr>
            <w:tcW w:w="1200" w:type="dxa"/>
            <w:tcBorders>
              <w:top w:val="single" w:sz="5" w:space="0" w:color="000000"/>
              <w:left w:val="single" w:sz="5" w:space="0" w:color="000000"/>
              <w:bottom w:val="single" w:sz="5" w:space="0" w:color="000000"/>
              <w:right w:val="single" w:sz="5" w:space="0" w:color="000000"/>
            </w:tcBorders>
          </w:tcPr>
          <w:p w14:paraId="18EBE183" w14:textId="77777777" w:rsidR="006E5FE2" w:rsidRDefault="006E5FE2" w:rsidP="005979B8">
            <w:pPr>
              <w:pStyle w:val="Default"/>
              <w:spacing w:before="40" w:after="40"/>
              <w:rPr>
                <w:rFonts w:ascii="Arial" w:hAnsi="Arial" w:cs="Arial"/>
                <w:color w:val="auto"/>
                <w:sz w:val="18"/>
                <w:szCs w:val="18"/>
              </w:rPr>
            </w:pPr>
          </w:p>
        </w:tc>
      </w:tr>
      <w:tr w:rsidR="006E5FE2"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Default="006E5FE2" w:rsidP="005979B8">
            <w:pPr>
              <w:pStyle w:val="Default"/>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Default="006E5FE2" w:rsidP="003B79FF">
            <w:pPr>
              <w:pStyle w:val="Default"/>
              <w:spacing w:before="40" w:after="40"/>
              <w:jc w:val="right"/>
              <w:rPr>
                <w:rFonts w:ascii="Arial" w:hAnsi="Arial" w:cs="Arial"/>
                <w:sz w:val="18"/>
                <w:szCs w:val="18"/>
              </w:rPr>
            </w:pPr>
            <w:r>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92"/>
              <w:gridCol w:w="4729"/>
              <w:gridCol w:w="4408"/>
            </w:tblGrid>
            <w:tr w:rsidR="00B84FAE" w:rsidRPr="00B84FAE" w14:paraId="052ED441" w14:textId="77777777">
              <w:trPr>
                <w:tblHeader/>
                <w:tblCellSpacing w:w="15" w:type="dxa"/>
              </w:trPr>
              <w:tc>
                <w:tcPr>
                  <w:tcW w:w="0" w:type="auto"/>
                  <w:vAlign w:val="center"/>
                  <w:hideMark/>
                </w:tcPr>
                <w:p w14:paraId="38CF3B1F" w14:textId="77777777" w:rsidR="00B84FAE" w:rsidRPr="00B84FAE" w:rsidRDefault="00B84FAE" w:rsidP="00B84FAE">
                  <w:pPr>
                    <w:jc w:val="center"/>
                    <w:rPr>
                      <w:rFonts w:ascii="宋体" w:eastAsia="宋体" w:hAnsi="宋体" w:cs="宋体"/>
                      <w:b/>
                      <w:bCs/>
                      <w:lang w:val="en-US" w:eastAsia="zh-CN"/>
                    </w:rPr>
                  </w:pPr>
                  <w:r w:rsidRPr="00B84FAE">
                    <w:rPr>
                      <w:rFonts w:ascii="宋体" w:eastAsia="宋体" w:hAnsi="宋体" w:cs="宋体"/>
                      <w:b/>
                      <w:bCs/>
                      <w:lang w:val="en-US" w:eastAsia="zh-CN"/>
                    </w:rPr>
                    <w:t>Method</w:t>
                  </w:r>
                </w:p>
              </w:tc>
              <w:tc>
                <w:tcPr>
                  <w:tcW w:w="0" w:type="auto"/>
                  <w:vAlign w:val="center"/>
                  <w:hideMark/>
                </w:tcPr>
                <w:p w14:paraId="011BDE5F" w14:textId="77777777" w:rsidR="00B84FAE" w:rsidRPr="00B84FAE" w:rsidRDefault="00B84FAE" w:rsidP="00B84FAE">
                  <w:pPr>
                    <w:jc w:val="center"/>
                    <w:rPr>
                      <w:rFonts w:ascii="宋体" w:eastAsia="宋体" w:hAnsi="宋体" w:cs="宋体"/>
                      <w:b/>
                      <w:bCs/>
                      <w:lang w:val="en-US" w:eastAsia="zh-CN"/>
                    </w:rPr>
                  </w:pPr>
                  <w:r w:rsidRPr="00B84FAE">
                    <w:rPr>
                      <w:rFonts w:ascii="宋体" w:eastAsia="宋体" w:hAnsi="宋体" w:cs="宋体"/>
                      <w:b/>
                      <w:bCs/>
                      <w:lang w:val="en-US" w:eastAsia="zh-CN"/>
                    </w:rPr>
                    <w:t>Description</w:t>
                  </w:r>
                </w:p>
              </w:tc>
              <w:tc>
                <w:tcPr>
                  <w:tcW w:w="0" w:type="auto"/>
                  <w:vAlign w:val="center"/>
                  <w:hideMark/>
                </w:tcPr>
                <w:p w14:paraId="252E8847" w14:textId="77777777" w:rsidR="00B84FAE" w:rsidRPr="00B84FAE" w:rsidRDefault="00B84FAE" w:rsidP="00B84FAE">
                  <w:pPr>
                    <w:jc w:val="center"/>
                    <w:rPr>
                      <w:rFonts w:ascii="宋体" w:eastAsia="宋体" w:hAnsi="宋体" w:cs="宋体"/>
                      <w:b/>
                      <w:bCs/>
                      <w:lang w:val="en-US" w:eastAsia="zh-CN"/>
                    </w:rPr>
                  </w:pPr>
                  <w:r w:rsidRPr="00B84FAE">
                    <w:rPr>
                      <w:rFonts w:ascii="宋体" w:eastAsia="宋体" w:hAnsi="宋体" w:cs="宋体"/>
                      <w:b/>
                      <w:bCs/>
                      <w:lang w:val="en-US" w:eastAsia="zh-CN"/>
                    </w:rPr>
                    <w:t>Rationale</w:t>
                  </w:r>
                </w:p>
              </w:tc>
            </w:tr>
            <w:tr w:rsidR="00B84FAE" w:rsidRPr="00B84FAE" w14:paraId="27C52F48" w14:textId="77777777">
              <w:trPr>
                <w:tblCellSpacing w:w="15" w:type="dxa"/>
              </w:trPr>
              <w:tc>
                <w:tcPr>
                  <w:tcW w:w="0" w:type="auto"/>
                  <w:vAlign w:val="center"/>
                  <w:hideMark/>
                </w:tcPr>
                <w:p w14:paraId="70917307" w14:textId="77777777" w:rsidR="00B84FAE" w:rsidRPr="00B84FAE" w:rsidRDefault="00B84FAE" w:rsidP="00B84FAE">
                  <w:pPr>
                    <w:rPr>
                      <w:rFonts w:ascii="宋体" w:eastAsia="宋体" w:hAnsi="宋体" w:cs="宋体"/>
                      <w:lang w:val="en-US" w:eastAsia="zh-CN"/>
                    </w:rPr>
                  </w:pPr>
                  <w:r w:rsidRPr="00B84FAE">
                    <w:rPr>
                      <w:rFonts w:ascii="宋体" w:eastAsia="宋体" w:hAnsi="宋体" w:cs="宋体"/>
                      <w:b/>
                      <w:bCs/>
                      <w:lang w:val="en-US" w:eastAsia="zh-CN"/>
                    </w:rPr>
                    <w:t>GRADE Approach</w:t>
                  </w:r>
                </w:p>
              </w:tc>
              <w:tc>
                <w:tcPr>
                  <w:tcW w:w="0" w:type="auto"/>
                  <w:vAlign w:val="center"/>
                  <w:hideMark/>
                </w:tcPr>
                <w:p w14:paraId="16F6B896" w14:textId="77777777" w:rsidR="00B84FAE" w:rsidRPr="00B84FAE" w:rsidRDefault="00B84FAE" w:rsidP="00B84FAE">
                  <w:pPr>
                    <w:rPr>
                      <w:rFonts w:ascii="宋体" w:eastAsia="宋体" w:hAnsi="宋体" w:cs="宋体"/>
                      <w:lang w:val="en-US" w:eastAsia="zh-CN"/>
                    </w:rPr>
                  </w:pPr>
                  <w:r w:rsidRPr="00B84FAE">
                    <w:rPr>
                      <w:rFonts w:ascii="宋体" w:eastAsia="宋体" w:hAnsi="宋体" w:cs="宋体"/>
                      <w:lang w:val="en-US" w:eastAsia="zh-CN"/>
                    </w:rPr>
                    <w:t>Systematic evaluation of study design, risk of bias, inconsistency, indirectness, and imprecision</w:t>
                  </w:r>
                </w:p>
              </w:tc>
              <w:tc>
                <w:tcPr>
                  <w:tcW w:w="0" w:type="auto"/>
                  <w:vAlign w:val="center"/>
                  <w:hideMark/>
                </w:tcPr>
                <w:p w14:paraId="1214170E" w14:textId="77777777" w:rsidR="00B84FAE" w:rsidRPr="00B84FAE" w:rsidRDefault="00B84FAE" w:rsidP="00B84FAE">
                  <w:pPr>
                    <w:rPr>
                      <w:rFonts w:ascii="宋体" w:eastAsia="宋体" w:hAnsi="宋体" w:cs="宋体"/>
                      <w:lang w:val="en-US" w:eastAsia="zh-CN"/>
                    </w:rPr>
                  </w:pPr>
                  <w:r w:rsidRPr="00B84FAE">
                    <w:rPr>
                      <w:rFonts w:ascii="宋体" w:eastAsia="宋体" w:hAnsi="宋体" w:cs="宋体"/>
                      <w:lang w:val="en-US" w:eastAsia="zh-CN"/>
                    </w:rPr>
                    <w:t>Provides an overall rating of the certainty of evidence based on multiple factors</w:t>
                  </w:r>
                </w:p>
              </w:tc>
            </w:tr>
            <w:tr w:rsidR="00B84FAE" w:rsidRPr="00B84FAE" w14:paraId="4FEB3244" w14:textId="77777777">
              <w:trPr>
                <w:tblCellSpacing w:w="15" w:type="dxa"/>
              </w:trPr>
              <w:tc>
                <w:tcPr>
                  <w:tcW w:w="0" w:type="auto"/>
                  <w:vAlign w:val="center"/>
                  <w:hideMark/>
                </w:tcPr>
                <w:p w14:paraId="52B3A3AA" w14:textId="77777777" w:rsidR="00B84FAE" w:rsidRPr="00B84FAE" w:rsidRDefault="00B84FAE" w:rsidP="00B84FAE">
                  <w:pPr>
                    <w:rPr>
                      <w:rFonts w:ascii="宋体" w:eastAsia="宋体" w:hAnsi="宋体" w:cs="宋体"/>
                      <w:lang w:val="en-US" w:eastAsia="zh-CN"/>
                    </w:rPr>
                  </w:pPr>
                  <w:r w:rsidRPr="00B84FAE">
                    <w:rPr>
                      <w:rFonts w:ascii="宋体" w:eastAsia="宋体" w:hAnsi="宋体" w:cs="宋体"/>
                      <w:b/>
                      <w:bCs/>
                      <w:lang w:val="en-US" w:eastAsia="zh-CN"/>
                    </w:rPr>
                    <w:t>Risk of Bias Assessment</w:t>
                  </w:r>
                </w:p>
              </w:tc>
              <w:tc>
                <w:tcPr>
                  <w:tcW w:w="0" w:type="auto"/>
                  <w:vAlign w:val="center"/>
                  <w:hideMark/>
                </w:tcPr>
                <w:p w14:paraId="509A87AD" w14:textId="77777777" w:rsidR="00B84FAE" w:rsidRPr="00B84FAE" w:rsidRDefault="00B84FAE" w:rsidP="00B84FAE">
                  <w:pPr>
                    <w:rPr>
                      <w:rFonts w:ascii="宋体" w:eastAsia="宋体" w:hAnsi="宋体" w:cs="宋体"/>
                      <w:lang w:val="en-US" w:eastAsia="zh-CN"/>
                    </w:rPr>
                  </w:pPr>
                  <w:r w:rsidRPr="00B84FAE">
                    <w:rPr>
                      <w:rFonts w:ascii="宋体" w:eastAsia="宋体" w:hAnsi="宋体" w:cs="宋体"/>
                      <w:lang w:val="en-US" w:eastAsia="zh-CN"/>
                    </w:rPr>
                    <w:t>Using tools like the Cochrane Risk of Bias Tool, NOS, or ROBINS-I</w:t>
                  </w:r>
                </w:p>
              </w:tc>
              <w:tc>
                <w:tcPr>
                  <w:tcW w:w="0" w:type="auto"/>
                  <w:vAlign w:val="center"/>
                  <w:hideMark/>
                </w:tcPr>
                <w:p w14:paraId="5353C64C" w14:textId="77777777" w:rsidR="00B84FAE" w:rsidRPr="00B84FAE" w:rsidRDefault="00B84FAE" w:rsidP="00B84FAE">
                  <w:pPr>
                    <w:rPr>
                      <w:rFonts w:ascii="宋体" w:eastAsia="宋体" w:hAnsi="宋体" w:cs="宋体"/>
                      <w:lang w:val="en-US" w:eastAsia="zh-CN"/>
                    </w:rPr>
                  </w:pPr>
                  <w:r w:rsidRPr="00B84FAE">
                    <w:rPr>
                      <w:rFonts w:ascii="宋体" w:eastAsia="宋体" w:hAnsi="宋体" w:cs="宋体"/>
                      <w:lang w:val="en-US" w:eastAsia="zh-CN"/>
                    </w:rPr>
                    <w:t>Identifies potential biases in individual studies that can lower confidence in the results</w:t>
                  </w:r>
                </w:p>
              </w:tc>
            </w:tr>
            <w:tr w:rsidR="00B84FAE" w:rsidRPr="00B84FAE" w14:paraId="48DA9B2A" w14:textId="77777777">
              <w:trPr>
                <w:tblCellSpacing w:w="15" w:type="dxa"/>
              </w:trPr>
              <w:tc>
                <w:tcPr>
                  <w:tcW w:w="0" w:type="auto"/>
                  <w:vAlign w:val="center"/>
                  <w:hideMark/>
                </w:tcPr>
                <w:p w14:paraId="0CF440AF" w14:textId="77777777" w:rsidR="00B84FAE" w:rsidRPr="00B84FAE" w:rsidRDefault="00B84FAE" w:rsidP="00B84FAE">
                  <w:pPr>
                    <w:rPr>
                      <w:rFonts w:ascii="宋体" w:eastAsia="宋体" w:hAnsi="宋体" w:cs="宋体"/>
                      <w:lang w:val="en-US" w:eastAsia="zh-CN"/>
                    </w:rPr>
                  </w:pPr>
                  <w:r w:rsidRPr="00B84FAE">
                    <w:rPr>
                      <w:rFonts w:ascii="宋体" w:eastAsia="宋体" w:hAnsi="宋体" w:cs="宋体"/>
                      <w:b/>
                      <w:bCs/>
                      <w:lang w:val="en-US" w:eastAsia="zh-CN"/>
                    </w:rPr>
                    <w:t>Inconsistency (I² Statistic)</w:t>
                  </w:r>
                </w:p>
              </w:tc>
              <w:tc>
                <w:tcPr>
                  <w:tcW w:w="0" w:type="auto"/>
                  <w:vAlign w:val="center"/>
                  <w:hideMark/>
                </w:tcPr>
                <w:p w14:paraId="11623538" w14:textId="77777777" w:rsidR="00B84FAE" w:rsidRPr="00B84FAE" w:rsidRDefault="00B84FAE" w:rsidP="00B84FAE">
                  <w:pPr>
                    <w:rPr>
                      <w:rFonts w:ascii="宋体" w:eastAsia="宋体" w:hAnsi="宋体" w:cs="宋体"/>
                      <w:lang w:val="en-US" w:eastAsia="zh-CN"/>
                    </w:rPr>
                  </w:pPr>
                  <w:r w:rsidRPr="00B84FAE">
                    <w:rPr>
                      <w:rFonts w:ascii="宋体" w:eastAsia="宋体" w:hAnsi="宋体" w:cs="宋体"/>
                      <w:lang w:val="en-US" w:eastAsia="zh-CN"/>
                    </w:rPr>
                    <w:t>Quantifies variation across studies to assess heterogeneity</w:t>
                  </w:r>
                </w:p>
              </w:tc>
              <w:tc>
                <w:tcPr>
                  <w:tcW w:w="0" w:type="auto"/>
                  <w:vAlign w:val="center"/>
                  <w:hideMark/>
                </w:tcPr>
                <w:p w14:paraId="7FA06F4B" w14:textId="77777777" w:rsidR="00B84FAE" w:rsidRPr="00B84FAE" w:rsidRDefault="00B84FAE" w:rsidP="00B84FAE">
                  <w:pPr>
                    <w:rPr>
                      <w:rFonts w:ascii="宋体" w:eastAsia="宋体" w:hAnsi="宋体" w:cs="宋体"/>
                      <w:lang w:val="en-US" w:eastAsia="zh-CN"/>
                    </w:rPr>
                  </w:pPr>
                  <w:r w:rsidRPr="00B84FAE">
                    <w:rPr>
                      <w:rFonts w:ascii="宋体" w:eastAsia="宋体" w:hAnsi="宋体" w:cs="宋体"/>
                      <w:lang w:val="en-US" w:eastAsia="zh-CN"/>
                    </w:rPr>
                    <w:t>High heterogeneity reduces confidence in the pooled effect size</w:t>
                  </w:r>
                </w:p>
              </w:tc>
            </w:tr>
            <w:tr w:rsidR="00B84FAE" w:rsidRPr="00B84FAE" w14:paraId="55336FC1" w14:textId="77777777">
              <w:trPr>
                <w:tblCellSpacing w:w="15" w:type="dxa"/>
              </w:trPr>
              <w:tc>
                <w:tcPr>
                  <w:tcW w:w="0" w:type="auto"/>
                  <w:vAlign w:val="center"/>
                  <w:hideMark/>
                </w:tcPr>
                <w:p w14:paraId="057F6B1C" w14:textId="77777777" w:rsidR="00B84FAE" w:rsidRPr="00B84FAE" w:rsidRDefault="00B84FAE" w:rsidP="00B84FAE">
                  <w:pPr>
                    <w:rPr>
                      <w:rFonts w:ascii="宋体" w:eastAsia="宋体" w:hAnsi="宋体" w:cs="宋体"/>
                      <w:lang w:val="en-US" w:eastAsia="zh-CN"/>
                    </w:rPr>
                  </w:pPr>
                  <w:r w:rsidRPr="00B84FAE">
                    <w:rPr>
                      <w:rFonts w:ascii="宋体" w:eastAsia="宋体" w:hAnsi="宋体" w:cs="宋体"/>
                      <w:b/>
                      <w:bCs/>
                      <w:lang w:val="en-US" w:eastAsia="zh-CN"/>
                    </w:rPr>
                    <w:t>Imprecision (Confidence Intervals)</w:t>
                  </w:r>
                </w:p>
              </w:tc>
              <w:tc>
                <w:tcPr>
                  <w:tcW w:w="0" w:type="auto"/>
                  <w:vAlign w:val="center"/>
                  <w:hideMark/>
                </w:tcPr>
                <w:p w14:paraId="043CC447" w14:textId="77777777" w:rsidR="00B84FAE" w:rsidRPr="00B84FAE" w:rsidRDefault="00B84FAE" w:rsidP="00B84FAE">
                  <w:pPr>
                    <w:rPr>
                      <w:rFonts w:ascii="宋体" w:eastAsia="宋体" w:hAnsi="宋体" w:cs="宋体"/>
                      <w:lang w:val="en-US" w:eastAsia="zh-CN"/>
                    </w:rPr>
                  </w:pPr>
                  <w:r w:rsidRPr="00B84FAE">
                    <w:rPr>
                      <w:rFonts w:ascii="宋体" w:eastAsia="宋体" w:hAnsi="宋体" w:cs="宋体"/>
                      <w:lang w:val="en-US" w:eastAsia="zh-CN"/>
                    </w:rPr>
                    <w:t>Examines the width of confidence intervals around the pooled effect size</w:t>
                  </w:r>
                </w:p>
              </w:tc>
              <w:tc>
                <w:tcPr>
                  <w:tcW w:w="0" w:type="auto"/>
                  <w:vAlign w:val="center"/>
                  <w:hideMark/>
                </w:tcPr>
                <w:p w14:paraId="2A4286A0" w14:textId="77777777" w:rsidR="00B84FAE" w:rsidRPr="00B84FAE" w:rsidRDefault="00B84FAE" w:rsidP="00B84FAE">
                  <w:pPr>
                    <w:rPr>
                      <w:rFonts w:ascii="宋体" w:eastAsia="宋体" w:hAnsi="宋体" w:cs="宋体"/>
                      <w:lang w:val="en-US" w:eastAsia="zh-CN"/>
                    </w:rPr>
                  </w:pPr>
                  <w:r w:rsidRPr="00B84FAE">
                    <w:rPr>
                      <w:rFonts w:ascii="宋体" w:eastAsia="宋体" w:hAnsi="宋体" w:cs="宋体"/>
                      <w:lang w:val="en-US" w:eastAsia="zh-CN"/>
                    </w:rPr>
                    <w:t>Wide confidence intervals suggest imprecision and lower confidence</w:t>
                  </w:r>
                </w:p>
              </w:tc>
            </w:tr>
            <w:tr w:rsidR="00B84FAE" w:rsidRPr="00B84FAE" w14:paraId="005F5BB0" w14:textId="77777777">
              <w:trPr>
                <w:tblCellSpacing w:w="15" w:type="dxa"/>
              </w:trPr>
              <w:tc>
                <w:tcPr>
                  <w:tcW w:w="0" w:type="auto"/>
                  <w:vAlign w:val="center"/>
                  <w:hideMark/>
                </w:tcPr>
                <w:p w14:paraId="315331D4" w14:textId="77777777" w:rsidR="00B84FAE" w:rsidRPr="00B84FAE" w:rsidRDefault="00B84FAE" w:rsidP="00B84FAE">
                  <w:pPr>
                    <w:rPr>
                      <w:rFonts w:ascii="宋体" w:eastAsia="宋体" w:hAnsi="宋体" w:cs="宋体"/>
                      <w:lang w:val="en-US" w:eastAsia="zh-CN"/>
                    </w:rPr>
                  </w:pPr>
                  <w:r w:rsidRPr="00B84FAE">
                    <w:rPr>
                      <w:rFonts w:ascii="宋体" w:eastAsia="宋体" w:hAnsi="宋体" w:cs="宋体"/>
                      <w:b/>
                      <w:bCs/>
                      <w:lang w:val="en-US" w:eastAsia="zh-CN"/>
                    </w:rPr>
                    <w:t>Indirectness of Evidence</w:t>
                  </w:r>
                </w:p>
              </w:tc>
              <w:tc>
                <w:tcPr>
                  <w:tcW w:w="0" w:type="auto"/>
                  <w:vAlign w:val="center"/>
                  <w:hideMark/>
                </w:tcPr>
                <w:p w14:paraId="5FAB6F60" w14:textId="77777777" w:rsidR="00B84FAE" w:rsidRPr="00B84FAE" w:rsidRDefault="00B84FAE" w:rsidP="00B84FAE">
                  <w:pPr>
                    <w:rPr>
                      <w:rFonts w:ascii="宋体" w:eastAsia="宋体" w:hAnsi="宋体" w:cs="宋体"/>
                      <w:lang w:val="en-US" w:eastAsia="zh-CN"/>
                    </w:rPr>
                  </w:pPr>
                  <w:r w:rsidRPr="00B84FAE">
                    <w:rPr>
                      <w:rFonts w:ascii="宋体" w:eastAsia="宋体" w:hAnsi="宋体" w:cs="宋体"/>
                      <w:lang w:val="en-US" w:eastAsia="zh-CN"/>
                    </w:rPr>
                    <w:t>Assesses whether the studies directly apply to the population and intervention of interest</w:t>
                  </w:r>
                </w:p>
              </w:tc>
              <w:tc>
                <w:tcPr>
                  <w:tcW w:w="0" w:type="auto"/>
                  <w:vAlign w:val="center"/>
                  <w:hideMark/>
                </w:tcPr>
                <w:p w14:paraId="4EDC9C27" w14:textId="77777777" w:rsidR="00B84FAE" w:rsidRPr="00B84FAE" w:rsidRDefault="00B84FAE" w:rsidP="00B84FAE">
                  <w:pPr>
                    <w:rPr>
                      <w:rFonts w:ascii="宋体" w:eastAsia="宋体" w:hAnsi="宋体" w:cs="宋体"/>
                      <w:lang w:val="en-US" w:eastAsia="zh-CN"/>
                    </w:rPr>
                  </w:pPr>
                  <w:r w:rsidRPr="00B84FAE">
                    <w:rPr>
                      <w:rFonts w:ascii="宋体" w:eastAsia="宋体" w:hAnsi="宋体" w:cs="宋体"/>
                      <w:lang w:val="en-US" w:eastAsia="zh-CN"/>
                    </w:rPr>
                    <w:t>Indirect evidence reduces the certainty of the findings</w:t>
                  </w:r>
                </w:p>
              </w:tc>
            </w:tr>
            <w:tr w:rsidR="00B84FAE" w:rsidRPr="00B84FAE" w14:paraId="72F0AF0F" w14:textId="77777777">
              <w:trPr>
                <w:tblCellSpacing w:w="15" w:type="dxa"/>
              </w:trPr>
              <w:tc>
                <w:tcPr>
                  <w:tcW w:w="0" w:type="auto"/>
                  <w:vAlign w:val="center"/>
                  <w:hideMark/>
                </w:tcPr>
                <w:p w14:paraId="654D2868" w14:textId="77777777" w:rsidR="00B84FAE" w:rsidRPr="00B84FAE" w:rsidRDefault="00B84FAE" w:rsidP="00B84FAE">
                  <w:pPr>
                    <w:rPr>
                      <w:rFonts w:ascii="宋体" w:eastAsia="宋体" w:hAnsi="宋体" w:cs="宋体"/>
                      <w:lang w:val="en-US" w:eastAsia="zh-CN"/>
                    </w:rPr>
                  </w:pPr>
                  <w:r w:rsidRPr="00B84FAE">
                    <w:rPr>
                      <w:rFonts w:ascii="宋体" w:eastAsia="宋体" w:hAnsi="宋体" w:cs="宋体"/>
                      <w:b/>
                      <w:bCs/>
                      <w:lang w:val="en-US" w:eastAsia="zh-CN"/>
                    </w:rPr>
                    <w:t>Publication Bias Assessment</w:t>
                  </w:r>
                </w:p>
              </w:tc>
              <w:tc>
                <w:tcPr>
                  <w:tcW w:w="0" w:type="auto"/>
                  <w:vAlign w:val="center"/>
                  <w:hideMark/>
                </w:tcPr>
                <w:p w14:paraId="5C1403D5" w14:textId="77777777" w:rsidR="00B84FAE" w:rsidRPr="00B84FAE" w:rsidRDefault="00B84FAE" w:rsidP="00B84FAE">
                  <w:pPr>
                    <w:rPr>
                      <w:rFonts w:ascii="宋体" w:eastAsia="宋体" w:hAnsi="宋体" w:cs="宋体"/>
                      <w:lang w:val="en-US" w:eastAsia="zh-CN"/>
                    </w:rPr>
                  </w:pPr>
                  <w:r w:rsidRPr="00B84FAE">
                    <w:rPr>
                      <w:rFonts w:ascii="宋体" w:eastAsia="宋体" w:hAnsi="宋体" w:cs="宋体"/>
                      <w:lang w:val="en-US" w:eastAsia="zh-CN"/>
                    </w:rPr>
                    <w:t>Uses funnel plots and Egger’s test to assess asymmetry and publication bias</w:t>
                  </w:r>
                </w:p>
              </w:tc>
              <w:tc>
                <w:tcPr>
                  <w:tcW w:w="0" w:type="auto"/>
                  <w:vAlign w:val="center"/>
                  <w:hideMark/>
                </w:tcPr>
                <w:p w14:paraId="06E3F9BE" w14:textId="77777777" w:rsidR="00B84FAE" w:rsidRPr="00B84FAE" w:rsidRDefault="00B84FAE" w:rsidP="00B84FAE">
                  <w:pPr>
                    <w:rPr>
                      <w:rFonts w:ascii="宋体" w:eastAsia="宋体" w:hAnsi="宋体" w:cs="宋体"/>
                      <w:lang w:val="en-US" w:eastAsia="zh-CN"/>
                    </w:rPr>
                  </w:pPr>
                  <w:r w:rsidRPr="00B84FAE">
                    <w:rPr>
                      <w:rFonts w:ascii="宋体" w:eastAsia="宋体" w:hAnsi="宋体" w:cs="宋体"/>
                      <w:lang w:val="en-US" w:eastAsia="zh-CN"/>
                    </w:rPr>
                    <w:t>Detects missing studies or skewed reporting, which can affect the certainty</w:t>
                  </w:r>
                </w:p>
              </w:tc>
            </w:tr>
          </w:tbl>
          <w:p w14:paraId="1861BBFE" w14:textId="41BE339F" w:rsidR="006E5FE2" w:rsidRDefault="006E5FE2" w:rsidP="005979B8">
            <w:pPr>
              <w:pStyle w:val="Default"/>
              <w:spacing w:before="40" w:after="40"/>
              <w:rPr>
                <w:rFonts w:ascii="Arial" w:hAnsi="Arial" w:cs="Arial"/>
                <w:sz w:val="18"/>
                <w:szCs w:val="18"/>
                <w:lang w:val="en-US"/>
              </w:rPr>
            </w:pPr>
          </w:p>
        </w:tc>
        <w:tc>
          <w:tcPr>
            <w:tcW w:w="1200" w:type="dxa"/>
            <w:tcBorders>
              <w:top w:val="single" w:sz="5" w:space="0" w:color="000000"/>
              <w:left w:val="single" w:sz="5" w:space="0" w:color="000000"/>
              <w:bottom w:val="single" w:sz="5" w:space="0" w:color="000000"/>
              <w:right w:val="single" w:sz="5" w:space="0" w:color="000000"/>
            </w:tcBorders>
          </w:tcPr>
          <w:p w14:paraId="7875B5BE" w14:textId="77777777" w:rsidR="006E5FE2" w:rsidRDefault="006E5FE2" w:rsidP="005979B8">
            <w:pPr>
              <w:pStyle w:val="Default"/>
              <w:spacing w:before="40" w:after="40"/>
              <w:rPr>
                <w:rFonts w:ascii="Arial" w:hAnsi="Arial" w:cs="Arial"/>
                <w:color w:val="auto"/>
                <w:sz w:val="18"/>
                <w:szCs w:val="18"/>
              </w:rPr>
            </w:pPr>
          </w:p>
        </w:tc>
      </w:tr>
      <w:tr w:rsidR="00FB3483"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Default="00FB3483">
            <w:pPr>
              <w:pStyle w:val="Default"/>
              <w:jc w:val="center"/>
              <w:rPr>
                <w:rFonts w:ascii="Arial" w:hAnsi="Arial" w:cs="Arial"/>
                <w:color w:val="auto"/>
                <w:sz w:val="18"/>
                <w:szCs w:val="18"/>
              </w:rPr>
            </w:pPr>
          </w:p>
        </w:tc>
      </w:tr>
      <w:tr w:rsidR="00930A31"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Default="00930A31" w:rsidP="005979B8">
            <w:pPr>
              <w:pStyle w:val="Default"/>
              <w:spacing w:before="40" w:after="40"/>
              <w:rPr>
                <w:rFonts w:ascii="Arial" w:hAnsi="Arial" w:cs="Arial"/>
                <w:sz w:val="18"/>
                <w:szCs w:val="18"/>
              </w:rPr>
            </w:pPr>
            <w:bookmarkStart w:id="7" w:name="_Hlk209611168"/>
            <w:r>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5229A965"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w:t>
            </w:r>
          </w:p>
          <w:p w14:paraId="23546847"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             Records identified through             |</w:t>
            </w:r>
          </w:p>
          <w:p w14:paraId="78312470"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 xml:space="preserve">|           database searches (PubMed, </w:t>
            </w:r>
            <w:proofErr w:type="gramStart"/>
            <w:r>
              <w:rPr>
                <w:rFonts w:ascii="Arial" w:hAnsi="Arial" w:cs="Arial"/>
                <w:sz w:val="18"/>
                <w:szCs w:val="18"/>
              </w:rPr>
              <w:t xml:space="preserve">Embase,   </w:t>
            </w:r>
            <w:proofErr w:type="gramEnd"/>
            <w:r>
              <w:rPr>
                <w:rFonts w:ascii="Arial" w:hAnsi="Arial" w:cs="Arial"/>
                <w:sz w:val="18"/>
                <w:szCs w:val="18"/>
              </w:rPr>
              <w:t xml:space="preserve">    |</w:t>
            </w:r>
          </w:p>
          <w:p w14:paraId="104FC2D1"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 xml:space="preserve">|           Cochrane Library, Web of </w:t>
            </w:r>
            <w:proofErr w:type="gramStart"/>
            <w:r>
              <w:rPr>
                <w:rFonts w:ascii="Arial" w:hAnsi="Arial" w:cs="Arial"/>
                <w:sz w:val="18"/>
                <w:szCs w:val="18"/>
              </w:rPr>
              <w:t xml:space="preserve">Science)   </w:t>
            </w:r>
            <w:proofErr w:type="gramEnd"/>
            <w:r>
              <w:rPr>
                <w:rFonts w:ascii="Arial" w:hAnsi="Arial" w:cs="Arial"/>
                <w:sz w:val="18"/>
                <w:szCs w:val="18"/>
              </w:rPr>
              <w:t xml:space="preserve">     |</w:t>
            </w:r>
          </w:p>
          <w:p w14:paraId="5EF19594"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                    = XXX records                  |</w:t>
            </w:r>
          </w:p>
          <w:p w14:paraId="75043DCE"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w:t>
            </w:r>
          </w:p>
          <w:p w14:paraId="3EC40F62"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 xml:space="preserve">                             |</w:t>
            </w:r>
          </w:p>
          <w:p w14:paraId="028EECB6"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 xml:space="preserve">                             v</w:t>
            </w:r>
          </w:p>
          <w:p w14:paraId="401BA7E2"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w:t>
            </w:r>
          </w:p>
          <w:p w14:paraId="00045190" w14:textId="77777777" w:rsidR="00AC3FE0" w:rsidRDefault="00AC3FE0" w:rsidP="00AC3FE0">
            <w:pPr>
              <w:pStyle w:val="Default"/>
              <w:spacing w:before="40" w:after="40"/>
              <w:rPr>
                <w:rFonts w:ascii="Arial" w:hAnsi="Arial" w:cs="Arial"/>
                <w:sz w:val="18"/>
                <w:szCs w:val="18"/>
              </w:rPr>
            </w:pPr>
            <w:proofErr w:type="gramStart"/>
            <w:r>
              <w:rPr>
                <w:rFonts w:ascii="Arial" w:hAnsi="Arial" w:cs="Arial"/>
                <w:sz w:val="18"/>
                <w:szCs w:val="18"/>
              </w:rPr>
              <w:lastRenderedPageBreak/>
              <w:t>|  Additional</w:t>
            </w:r>
            <w:proofErr w:type="gramEnd"/>
            <w:r>
              <w:rPr>
                <w:rFonts w:ascii="Arial" w:hAnsi="Arial" w:cs="Arial"/>
                <w:sz w:val="18"/>
                <w:szCs w:val="18"/>
              </w:rPr>
              <w:t xml:space="preserve"> records identified through other       |</w:t>
            </w:r>
          </w:p>
          <w:p w14:paraId="40B9BE3B" w14:textId="77777777" w:rsidR="00AC3FE0" w:rsidRDefault="00AC3FE0" w:rsidP="00AC3FE0">
            <w:pPr>
              <w:pStyle w:val="Default"/>
              <w:spacing w:before="40" w:after="40"/>
              <w:rPr>
                <w:rFonts w:ascii="Arial" w:hAnsi="Arial" w:cs="Arial"/>
                <w:sz w:val="18"/>
                <w:szCs w:val="18"/>
              </w:rPr>
            </w:pPr>
            <w:proofErr w:type="gramStart"/>
            <w:r>
              <w:rPr>
                <w:rFonts w:ascii="Arial" w:hAnsi="Arial" w:cs="Arial"/>
                <w:sz w:val="18"/>
                <w:szCs w:val="18"/>
              </w:rPr>
              <w:t>|  sources</w:t>
            </w:r>
            <w:proofErr w:type="gramEnd"/>
            <w:r>
              <w:rPr>
                <w:rFonts w:ascii="Arial" w:hAnsi="Arial" w:cs="Arial"/>
                <w:sz w:val="18"/>
                <w:szCs w:val="18"/>
              </w:rPr>
              <w:t xml:space="preserve"> (manual searches, reference </w:t>
            </w:r>
            <w:proofErr w:type="gramStart"/>
            <w:r>
              <w:rPr>
                <w:rFonts w:ascii="Arial" w:hAnsi="Arial" w:cs="Arial"/>
                <w:sz w:val="18"/>
                <w:szCs w:val="18"/>
              </w:rPr>
              <w:t xml:space="preserve">lists)   </w:t>
            </w:r>
            <w:proofErr w:type="gramEnd"/>
            <w:r>
              <w:rPr>
                <w:rFonts w:ascii="Arial" w:hAnsi="Arial" w:cs="Arial"/>
                <w:sz w:val="18"/>
                <w:szCs w:val="18"/>
              </w:rPr>
              <w:t xml:space="preserve">     |</w:t>
            </w:r>
          </w:p>
          <w:p w14:paraId="30C3AAC3"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                    = XX records                    |</w:t>
            </w:r>
          </w:p>
          <w:p w14:paraId="5D7ACD8F"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w:t>
            </w:r>
          </w:p>
          <w:p w14:paraId="4B2CD52B"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 xml:space="preserve">                             |</w:t>
            </w:r>
          </w:p>
          <w:p w14:paraId="11FAB3E2"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 xml:space="preserve">                             v</w:t>
            </w:r>
          </w:p>
          <w:p w14:paraId="59D38FBC"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w:t>
            </w:r>
          </w:p>
          <w:p w14:paraId="243E06B3"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          Records after removal of duplicates       |</w:t>
            </w:r>
          </w:p>
          <w:p w14:paraId="7A93CDFA"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                    = XXX records                  |</w:t>
            </w:r>
          </w:p>
          <w:p w14:paraId="1351DE91"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w:t>
            </w:r>
          </w:p>
          <w:p w14:paraId="46D42622"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 xml:space="preserve">                             |</w:t>
            </w:r>
          </w:p>
          <w:p w14:paraId="53C7CECD"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 xml:space="preserve">                             v</w:t>
            </w:r>
          </w:p>
          <w:p w14:paraId="33557041"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w:t>
            </w:r>
          </w:p>
          <w:p w14:paraId="6FC04906"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        Records screened based on titles and       |</w:t>
            </w:r>
          </w:p>
          <w:p w14:paraId="3EBE5C19"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 xml:space="preserve">|        abstracts (exclude irrelevant </w:t>
            </w:r>
            <w:proofErr w:type="gramStart"/>
            <w:r>
              <w:rPr>
                <w:rFonts w:ascii="Arial" w:hAnsi="Arial" w:cs="Arial"/>
                <w:sz w:val="18"/>
                <w:szCs w:val="18"/>
              </w:rPr>
              <w:t xml:space="preserve">studies)   </w:t>
            </w:r>
            <w:proofErr w:type="gramEnd"/>
            <w:r>
              <w:rPr>
                <w:rFonts w:ascii="Arial" w:hAnsi="Arial" w:cs="Arial"/>
                <w:sz w:val="18"/>
                <w:szCs w:val="18"/>
              </w:rPr>
              <w:t xml:space="preserve">   |</w:t>
            </w:r>
          </w:p>
          <w:p w14:paraId="27DFFABC"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                    = XXX records                  |</w:t>
            </w:r>
          </w:p>
          <w:p w14:paraId="56A2B4FE"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w:t>
            </w:r>
          </w:p>
          <w:p w14:paraId="3B06650B"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 xml:space="preserve">                             |</w:t>
            </w:r>
          </w:p>
          <w:p w14:paraId="7F5F18A1"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 xml:space="preserve">                             v</w:t>
            </w:r>
          </w:p>
          <w:p w14:paraId="7E40DD2F"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w:t>
            </w:r>
          </w:p>
          <w:p w14:paraId="1972484A"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         Full-text articles assessed for eligibility|</w:t>
            </w:r>
          </w:p>
          <w:p w14:paraId="504C0E3B"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                    = XXX records                  |</w:t>
            </w:r>
          </w:p>
          <w:p w14:paraId="10CAD4FD"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w:t>
            </w:r>
          </w:p>
          <w:p w14:paraId="5059A26F"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 xml:space="preserve">                             |</w:t>
            </w:r>
          </w:p>
          <w:p w14:paraId="19B962D4"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 xml:space="preserve">                             v</w:t>
            </w:r>
          </w:p>
          <w:p w14:paraId="78112512"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w:t>
            </w:r>
          </w:p>
          <w:p w14:paraId="44C81D5F"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            Studies excluded at full-text stage     |</w:t>
            </w:r>
          </w:p>
          <w:p w14:paraId="4C1BACD6"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 xml:space="preserve">|  </w:t>
            </w:r>
            <w:proofErr w:type="gramStart"/>
            <w:r>
              <w:rPr>
                <w:rFonts w:ascii="Arial" w:hAnsi="Arial" w:cs="Arial"/>
                <w:sz w:val="18"/>
                <w:szCs w:val="18"/>
              </w:rPr>
              <w:t xml:space="preserve">   (</w:t>
            </w:r>
            <w:proofErr w:type="gramEnd"/>
            <w:r>
              <w:rPr>
                <w:rFonts w:ascii="Arial" w:hAnsi="Arial" w:cs="Arial"/>
                <w:sz w:val="18"/>
                <w:szCs w:val="18"/>
              </w:rPr>
              <w:t xml:space="preserve">e.g., no comparison, insufficient </w:t>
            </w:r>
            <w:proofErr w:type="gramStart"/>
            <w:r>
              <w:rPr>
                <w:rFonts w:ascii="Arial" w:hAnsi="Arial" w:cs="Arial"/>
                <w:sz w:val="18"/>
                <w:szCs w:val="18"/>
              </w:rPr>
              <w:t xml:space="preserve">data,   </w:t>
            </w:r>
            <w:proofErr w:type="gramEnd"/>
            <w:r>
              <w:rPr>
                <w:rFonts w:ascii="Arial" w:hAnsi="Arial" w:cs="Arial"/>
                <w:sz w:val="18"/>
                <w:szCs w:val="18"/>
              </w:rPr>
              <w:t xml:space="preserve">    |</w:t>
            </w:r>
          </w:p>
          <w:p w14:paraId="5CC27A16"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      non-English, etc.)                            |</w:t>
            </w:r>
          </w:p>
          <w:p w14:paraId="2BD290DC"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                    = XX studies                    |</w:t>
            </w:r>
          </w:p>
          <w:p w14:paraId="480C0CDB"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w:t>
            </w:r>
          </w:p>
          <w:p w14:paraId="11560B99"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 xml:space="preserve">                             |</w:t>
            </w:r>
          </w:p>
          <w:p w14:paraId="2D079E7C"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 xml:space="preserve">                             v</w:t>
            </w:r>
          </w:p>
          <w:p w14:paraId="1857D3D7"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lastRenderedPageBreak/>
              <w:t>+----------------------------------------------------+</w:t>
            </w:r>
          </w:p>
          <w:p w14:paraId="7C669BF2"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        Studies included in the final review and    |</w:t>
            </w:r>
          </w:p>
          <w:p w14:paraId="07797FA4"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                    meta-analysis                   |</w:t>
            </w:r>
          </w:p>
          <w:p w14:paraId="5B225945" w14:textId="77777777" w:rsidR="00AC3FE0" w:rsidRDefault="00AC3FE0" w:rsidP="00AC3FE0">
            <w:pPr>
              <w:pStyle w:val="Default"/>
              <w:spacing w:before="40" w:after="40"/>
              <w:rPr>
                <w:rFonts w:ascii="Arial" w:hAnsi="Arial" w:cs="Arial"/>
                <w:sz w:val="18"/>
                <w:szCs w:val="18"/>
              </w:rPr>
            </w:pPr>
            <w:r>
              <w:rPr>
                <w:rFonts w:ascii="Arial" w:hAnsi="Arial" w:cs="Arial"/>
                <w:sz w:val="18"/>
                <w:szCs w:val="18"/>
              </w:rPr>
              <w:t>|                    = XX studies                    |</w:t>
            </w:r>
          </w:p>
          <w:p w14:paraId="465FDF79" w14:textId="4FC789BA" w:rsidR="00930A31" w:rsidRDefault="00AC3FE0" w:rsidP="00AC3FE0">
            <w:pPr>
              <w:pStyle w:val="Default"/>
              <w:spacing w:before="40" w:after="40"/>
              <w:rPr>
                <w:rFonts w:ascii="Arial" w:hAnsi="Arial" w:cs="Arial"/>
                <w:sz w:val="18"/>
                <w:szCs w:val="18"/>
              </w:rPr>
            </w:pPr>
            <w:r>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77777777" w:rsidR="00930A31" w:rsidRDefault="00930A31" w:rsidP="005979B8">
            <w:pPr>
              <w:pStyle w:val="Default"/>
              <w:spacing w:before="40" w:after="40"/>
              <w:rPr>
                <w:rFonts w:ascii="Arial" w:hAnsi="Arial" w:cs="Arial"/>
                <w:color w:val="auto"/>
                <w:sz w:val="18"/>
                <w:szCs w:val="18"/>
              </w:rPr>
            </w:pPr>
          </w:p>
        </w:tc>
      </w:tr>
      <w:tr w:rsidR="00930A31"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Default="00930A31" w:rsidP="005979B8">
            <w:pPr>
              <w:pStyle w:val="Default"/>
              <w:spacing w:before="40" w:after="40"/>
              <w:rPr>
                <w:rFonts w:ascii="Arial" w:hAnsi="Arial" w:cs="Arial"/>
                <w:sz w:val="18"/>
                <w:szCs w:val="18"/>
              </w:rPr>
            </w:pPr>
            <w:bookmarkStart w:id="8" w:name="_Hlk209611207"/>
            <w:bookmarkEnd w:id="7"/>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22"/>
              <w:gridCol w:w="7307"/>
            </w:tblGrid>
            <w:tr w:rsidR="00AC3FE0" w:rsidRPr="00AC3FE0" w14:paraId="53321B50" w14:textId="77777777">
              <w:trPr>
                <w:tblHeader/>
                <w:tblCellSpacing w:w="15" w:type="dxa"/>
              </w:trPr>
              <w:tc>
                <w:tcPr>
                  <w:tcW w:w="0" w:type="auto"/>
                  <w:vAlign w:val="center"/>
                  <w:hideMark/>
                </w:tcPr>
                <w:p w14:paraId="6DA02493" w14:textId="77777777" w:rsidR="00AC3FE0" w:rsidRPr="00AC3FE0" w:rsidRDefault="00AC3FE0" w:rsidP="00AC3FE0">
                  <w:pPr>
                    <w:jc w:val="center"/>
                    <w:rPr>
                      <w:rFonts w:ascii="宋体" w:eastAsia="宋体" w:hAnsi="宋体" w:cs="宋体"/>
                      <w:b/>
                      <w:bCs/>
                      <w:lang w:val="en-US" w:eastAsia="zh-CN"/>
                    </w:rPr>
                  </w:pPr>
                  <w:r w:rsidRPr="00AC3FE0">
                    <w:rPr>
                      <w:rFonts w:ascii="宋体" w:eastAsia="宋体" w:hAnsi="宋体" w:cs="宋体"/>
                      <w:b/>
                      <w:bCs/>
                      <w:lang w:val="en-US" w:eastAsia="zh-CN"/>
                    </w:rPr>
                    <w:t>Reason for Exclusion</w:t>
                  </w:r>
                </w:p>
              </w:tc>
              <w:tc>
                <w:tcPr>
                  <w:tcW w:w="0" w:type="auto"/>
                  <w:vAlign w:val="center"/>
                  <w:hideMark/>
                </w:tcPr>
                <w:p w14:paraId="33A81B75" w14:textId="77777777" w:rsidR="00AC3FE0" w:rsidRPr="00AC3FE0" w:rsidRDefault="00AC3FE0" w:rsidP="00AC3FE0">
                  <w:pPr>
                    <w:jc w:val="center"/>
                    <w:rPr>
                      <w:rFonts w:ascii="宋体" w:eastAsia="宋体" w:hAnsi="宋体" w:cs="宋体"/>
                      <w:b/>
                      <w:bCs/>
                      <w:lang w:val="en-US" w:eastAsia="zh-CN"/>
                    </w:rPr>
                  </w:pPr>
                  <w:r w:rsidRPr="00AC3FE0">
                    <w:rPr>
                      <w:rFonts w:ascii="宋体" w:eastAsia="宋体" w:hAnsi="宋体" w:cs="宋体"/>
                      <w:b/>
                      <w:bCs/>
                      <w:lang w:val="en-US" w:eastAsia="zh-CN"/>
                    </w:rPr>
                    <w:t>Example Studies</w:t>
                  </w:r>
                </w:p>
              </w:tc>
            </w:tr>
            <w:tr w:rsidR="00AC3FE0" w:rsidRPr="00AC3FE0" w14:paraId="2E98D6B5" w14:textId="77777777">
              <w:trPr>
                <w:tblCellSpacing w:w="15" w:type="dxa"/>
              </w:trPr>
              <w:tc>
                <w:tcPr>
                  <w:tcW w:w="0" w:type="auto"/>
                  <w:vAlign w:val="center"/>
                  <w:hideMark/>
                </w:tcPr>
                <w:p w14:paraId="444EB4AA"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b/>
                      <w:bCs/>
                      <w:lang w:val="en-US" w:eastAsia="zh-CN"/>
                    </w:rPr>
                    <w:t>Incomplete or insufficient data on key outcomes</w:t>
                  </w:r>
                </w:p>
              </w:tc>
              <w:tc>
                <w:tcPr>
                  <w:tcW w:w="0" w:type="auto"/>
                  <w:vAlign w:val="center"/>
                  <w:hideMark/>
                </w:tcPr>
                <w:p w14:paraId="1A75A71D"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Studies with missing data on operative time, complications, or costs.</w:t>
                  </w:r>
                </w:p>
              </w:tc>
            </w:tr>
            <w:tr w:rsidR="00AC3FE0" w:rsidRPr="00AC3FE0" w14:paraId="7CB4AC6D" w14:textId="77777777">
              <w:trPr>
                <w:tblCellSpacing w:w="15" w:type="dxa"/>
              </w:trPr>
              <w:tc>
                <w:tcPr>
                  <w:tcW w:w="0" w:type="auto"/>
                  <w:vAlign w:val="center"/>
                  <w:hideMark/>
                </w:tcPr>
                <w:p w14:paraId="3871A90F"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b/>
                      <w:bCs/>
                      <w:lang w:val="en-US" w:eastAsia="zh-CN"/>
                    </w:rPr>
                    <w:t>Non-comparable interventions</w:t>
                  </w:r>
                </w:p>
              </w:tc>
              <w:tc>
                <w:tcPr>
                  <w:tcW w:w="0" w:type="auto"/>
                  <w:vAlign w:val="center"/>
                  <w:hideMark/>
                </w:tcPr>
                <w:p w14:paraId="7B6F6CFA"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Studies comparing RAT with open surgery or other non-video-assisted techniques.</w:t>
                  </w:r>
                </w:p>
              </w:tc>
            </w:tr>
            <w:tr w:rsidR="00AC3FE0" w:rsidRPr="00AC3FE0" w14:paraId="139122A3" w14:textId="77777777">
              <w:trPr>
                <w:tblCellSpacing w:w="15" w:type="dxa"/>
              </w:trPr>
              <w:tc>
                <w:tcPr>
                  <w:tcW w:w="0" w:type="auto"/>
                  <w:vAlign w:val="center"/>
                  <w:hideMark/>
                </w:tcPr>
                <w:p w14:paraId="3A47CA4F"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b/>
                      <w:bCs/>
                      <w:lang w:val="en-US" w:eastAsia="zh-CN"/>
                    </w:rPr>
                    <w:t>Small sample sizes or single-arm designs</w:t>
                  </w:r>
                </w:p>
              </w:tc>
              <w:tc>
                <w:tcPr>
                  <w:tcW w:w="0" w:type="auto"/>
                  <w:vAlign w:val="center"/>
                  <w:hideMark/>
                </w:tcPr>
                <w:p w14:paraId="6F290426"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Studies with fewer than 10 participants per group or single-arm studies.</w:t>
                  </w:r>
                </w:p>
              </w:tc>
            </w:tr>
            <w:tr w:rsidR="00AC3FE0" w:rsidRPr="00AC3FE0" w14:paraId="517D444C" w14:textId="77777777">
              <w:trPr>
                <w:tblCellSpacing w:w="15" w:type="dxa"/>
              </w:trPr>
              <w:tc>
                <w:tcPr>
                  <w:tcW w:w="0" w:type="auto"/>
                  <w:vAlign w:val="center"/>
                  <w:hideMark/>
                </w:tcPr>
                <w:p w14:paraId="41EA925E"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b/>
                      <w:bCs/>
                      <w:lang w:val="en-US" w:eastAsia="zh-CN"/>
                    </w:rPr>
                    <w:t>Non-English language</w:t>
                  </w:r>
                </w:p>
              </w:tc>
              <w:tc>
                <w:tcPr>
                  <w:tcW w:w="0" w:type="auto"/>
                  <w:vAlign w:val="center"/>
                  <w:hideMark/>
                </w:tcPr>
                <w:p w14:paraId="5EFE011B"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Studies published in languages other than English (e.g., Chinese, Japanese).</w:t>
                  </w:r>
                </w:p>
              </w:tc>
            </w:tr>
            <w:tr w:rsidR="00AC3FE0" w:rsidRPr="00AC3FE0" w14:paraId="49121D4E" w14:textId="77777777">
              <w:trPr>
                <w:tblCellSpacing w:w="15" w:type="dxa"/>
              </w:trPr>
              <w:tc>
                <w:tcPr>
                  <w:tcW w:w="0" w:type="auto"/>
                  <w:vAlign w:val="center"/>
                  <w:hideMark/>
                </w:tcPr>
                <w:p w14:paraId="4DB1E921"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b/>
                      <w:bCs/>
                      <w:lang w:val="en-US" w:eastAsia="zh-CN"/>
                    </w:rPr>
                    <w:t>Duplicate data from the same cohort</w:t>
                  </w:r>
                </w:p>
              </w:tc>
              <w:tc>
                <w:tcPr>
                  <w:tcW w:w="0" w:type="auto"/>
                  <w:vAlign w:val="center"/>
                  <w:hideMark/>
                </w:tcPr>
                <w:p w14:paraId="3D4988CE"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Multiple publications reporting data from the same research group.</w:t>
                  </w:r>
                </w:p>
              </w:tc>
            </w:tr>
            <w:tr w:rsidR="00AC3FE0" w:rsidRPr="00AC3FE0" w14:paraId="633BEDDA" w14:textId="77777777">
              <w:trPr>
                <w:tblCellSpacing w:w="15" w:type="dxa"/>
              </w:trPr>
              <w:tc>
                <w:tcPr>
                  <w:tcW w:w="0" w:type="auto"/>
                  <w:vAlign w:val="center"/>
                  <w:hideMark/>
                </w:tcPr>
                <w:p w14:paraId="56FB0457"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b/>
                      <w:bCs/>
                      <w:lang w:val="en-US" w:eastAsia="zh-CN"/>
                    </w:rPr>
                    <w:t>Inconsistent definitions of key outcomes</w:t>
                  </w:r>
                </w:p>
              </w:tc>
              <w:tc>
                <w:tcPr>
                  <w:tcW w:w="0" w:type="auto"/>
                  <w:vAlign w:val="center"/>
                  <w:hideMark/>
                </w:tcPr>
                <w:p w14:paraId="76E2509F"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Studies with unclear or non-standard definitions for conversion rates or R0 resection.</w:t>
                  </w:r>
                </w:p>
              </w:tc>
            </w:tr>
            <w:tr w:rsidR="00AC3FE0" w:rsidRPr="00AC3FE0" w14:paraId="2AA66C15" w14:textId="77777777">
              <w:trPr>
                <w:tblCellSpacing w:w="15" w:type="dxa"/>
              </w:trPr>
              <w:tc>
                <w:tcPr>
                  <w:tcW w:w="0" w:type="auto"/>
                  <w:vAlign w:val="center"/>
                  <w:hideMark/>
                </w:tcPr>
                <w:p w14:paraId="0D20BB69"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b/>
                      <w:bCs/>
                      <w:lang w:val="en-US" w:eastAsia="zh-CN"/>
                    </w:rPr>
                    <w:t>Studies not meeting the surgical approach criteria</w:t>
                  </w:r>
                </w:p>
              </w:tc>
              <w:tc>
                <w:tcPr>
                  <w:tcW w:w="0" w:type="auto"/>
                  <w:vAlign w:val="center"/>
                  <w:hideMark/>
                </w:tcPr>
                <w:p w14:paraId="3BC25E3F"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 xml:space="preserve">Studies with mixed surgical approaches or </w:t>
                  </w:r>
                  <w:proofErr w:type="spellStart"/>
                  <w:r w:rsidRPr="00AC3FE0">
                    <w:rPr>
                      <w:rFonts w:ascii="宋体" w:eastAsia="宋体" w:hAnsi="宋体" w:cs="宋体"/>
                      <w:lang w:val="en-US" w:eastAsia="zh-CN"/>
                    </w:rPr>
                    <w:t>uniportal</w:t>
                  </w:r>
                  <w:proofErr w:type="spellEnd"/>
                  <w:r w:rsidRPr="00AC3FE0">
                    <w:rPr>
                      <w:rFonts w:ascii="宋体" w:eastAsia="宋体" w:hAnsi="宋体" w:cs="宋体"/>
                      <w:lang w:val="en-US" w:eastAsia="zh-CN"/>
                    </w:rPr>
                    <w:t xml:space="preserve"> VAT.</w:t>
                  </w:r>
                </w:p>
              </w:tc>
            </w:tr>
            <w:tr w:rsidR="00AC3FE0" w:rsidRPr="00AC3FE0" w14:paraId="085152AA" w14:textId="77777777">
              <w:trPr>
                <w:tblCellSpacing w:w="15" w:type="dxa"/>
              </w:trPr>
              <w:tc>
                <w:tcPr>
                  <w:tcW w:w="0" w:type="auto"/>
                  <w:vAlign w:val="center"/>
                  <w:hideMark/>
                </w:tcPr>
                <w:p w14:paraId="4D8D2943"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b/>
                      <w:bCs/>
                      <w:lang w:val="en-US" w:eastAsia="zh-CN"/>
                    </w:rPr>
                    <w:t>Long-term follow-up data only</w:t>
                  </w:r>
                </w:p>
              </w:tc>
              <w:tc>
                <w:tcPr>
                  <w:tcW w:w="0" w:type="auto"/>
                  <w:vAlign w:val="center"/>
                  <w:hideMark/>
                </w:tcPr>
                <w:p w14:paraId="3B74BBB1"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Studies focusing on outcomes beyond the perioperative period (e.g., recurrence or survival).</w:t>
                  </w:r>
                </w:p>
              </w:tc>
            </w:tr>
          </w:tbl>
          <w:p w14:paraId="7C33FBE2" w14:textId="15DA1340" w:rsidR="00930A31" w:rsidRDefault="00930A31" w:rsidP="005979B8">
            <w:pPr>
              <w:pStyle w:val="Default"/>
              <w:spacing w:before="40" w:after="40"/>
              <w:rPr>
                <w:rFonts w:ascii="Arial" w:hAnsi="Arial" w:cs="Arial"/>
                <w:sz w:val="18"/>
                <w:szCs w:val="18"/>
                <w:lang w:val="en-US"/>
              </w:rPr>
            </w:pPr>
          </w:p>
        </w:tc>
        <w:tc>
          <w:tcPr>
            <w:tcW w:w="1200" w:type="dxa"/>
            <w:tcBorders>
              <w:top w:val="single" w:sz="5" w:space="0" w:color="000000"/>
              <w:left w:val="single" w:sz="5" w:space="0" w:color="000000"/>
              <w:bottom w:val="single" w:sz="5" w:space="0" w:color="000000"/>
              <w:right w:val="single" w:sz="5" w:space="0" w:color="000000"/>
            </w:tcBorders>
          </w:tcPr>
          <w:p w14:paraId="715316E4" w14:textId="77777777" w:rsidR="00930A31" w:rsidRDefault="00930A31" w:rsidP="005979B8">
            <w:pPr>
              <w:pStyle w:val="Default"/>
              <w:spacing w:before="40" w:after="40"/>
              <w:rPr>
                <w:rFonts w:ascii="Arial" w:hAnsi="Arial" w:cs="Arial"/>
                <w:color w:val="auto"/>
                <w:sz w:val="18"/>
                <w:szCs w:val="18"/>
              </w:rPr>
            </w:pPr>
          </w:p>
        </w:tc>
      </w:tr>
      <w:bookmarkEnd w:id="8"/>
      <w:tr w:rsidR="00FB3483"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B51910">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58683596" w14:textId="77777777" w:rsidR="00AC3FE0" w:rsidRDefault="00AC3FE0" w:rsidP="00AC3FE0">
            <w:pPr>
              <w:pStyle w:val="Default"/>
              <w:spacing w:before="40" w:after="40"/>
              <w:rPr>
                <w:rFonts w:ascii="Arial" w:hAnsi="Arial" w:cs="Arial"/>
                <w:b/>
                <w:bCs/>
                <w:sz w:val="18"/>
                <w:szCs w:val="18"/>
                <w:lang w:val="en-US"/>
              </w:rPr>
            </w:pPr>
            <w:proofErr w:type="gramStart"/>
            <w:r>
              <w:rPr>
                <w:rFonts w:ascii="Arial" w:hAnsi="Arial" w:cs="Arial"/>
                <w:b/>
                <w:bCs/>
                <w:sz w:val="18"/>
                <w:szCs w:val="18"/>
                <w:lang w:val="en-US"/>
              </w:rPr>
              <w:t>Included</w:t>
            </w:r>
            <w:proofErr w:type="gramEnd"/>
            <w:r>
              <w:rPr>
                <w:rFonts w:ascii="Arial" w:hAnsi="Arial" w:cs="Arial"/>
                <w:b/>
                <w:bCs/>
                <w:sz w:val="18"/>
                <w:szCs w:val="18"/>
                <w:lang w:val="en-US"/>
              </w:rPr>
              <w:t xml:space="preserve"> Studies and Their Characteristics</w:t>
            </w:r>
          </w:p>
          <w:p w14:paraId="30DC9795" w14:textId="77777777" w:rsidR="00AC3FE0" w:rsidRDefault="00AC3FE0" w:rsidP="00AC3FE0">
            <w:pPr>
              <w:pStyle w:val="Default"/>
              <w:spacing w:before="40" w:after="40"/>
              <w:rPr>
                <w:rFonts w:ascii="Arial" w:hAnsi="Arial" w:cs="Arial"/>
                <w:b/>
                <w:bCs/>
                <w:sz w:val="18"/>
                <w:szCs w:val="18"/>
                <w:lang w:val="en-US"/>
              </w:rPr>
            </w:pPr>
            <w:r>
              <w:rPr>
                <w:rFonts w:ascii="Arial" w:hAnsi="Arial" w:cs="Arial"/>
                <w:b/>
                <w:bCs/>
                <w:sz w:val="18"/>
                <w:szCs w:val="18"/>
                <w:lang w:val="en-US"/>
              </w:rPr>
              <w:t>1. Huang et al., 2025</w:t>
            </w:r>
          </w:p>
          <w:p w14:paraId="19AFEBAC" w14:textId="77777777" w:rsidR="00AC3FE0" w:rsidRDefault="00AC3FE0" w:rsidP="00AC3FE0">
            <w:pPr>
              <w:pStyle w:val="Default"/>
              <w:numPr>
                <w:ilvl w:val="0"/>
                <w:numId w:val="56"/>
              </w:numPr>
              <w:spacing w:before="40" w:after="40"/>
              <w:rPr>
                <w:rFonts w:ascii="Arial" w:hAnsi="Arial" w:cs="Arial"/>
                <w:sz w:val="18"/>
                <w:szCs w:val="18"/>
                <w:lang w:val="en-US"/>
              </w:rPr>
            </w:pPr>
            <w:r>
              <w:rPr>
                <w:rFonts w:ascii="Arial" w:hAnsi="Arial" w:cs="Arial"/>
                <w:b/>
                <w:bCs/>
                <w:sz w:val="18"/>
                <w:szCs w:val="18"/>
                <w:lang w:val="en-US"/>
              </w:rPr>
              <w:t>Title</w:t>
            </w:r>
            <w:r>
              <w:rPr>
                <w:rFonts w:ascii="Arial" w:hAnsi="Arial" w:cs="Arial"/>
                <w:sz w:val="18"/>
                <w:szCs w:val="18"/>
                <w:lang w:val="en-US"/>
              </w:rPr>
              <w:t>: Comparison between robot- and video-assisted thoracoscopic surgeries for anterior mediastinal lesions</w:t>
            </w:r>
          </w:p>
          <w:p w14:paraId="0CF0F656" w14:textId="77777777" w:rsidR="00AC3FE0" w:rsidRDefault="00AC3FE0" w:rsidP="00AC3FE0">
            <w:pPr>
              <w:pStyle w:val="Default"/>
              <w:numPr>
                <w:ilvl w:val="0"/>
                <w:numId w:val="56"/>
              </w:numPr>
              <w:spacing w:before="40" w:after="40"/>
              <w:rPr>
                <w:rFonts w:ascii="Arial" w:hAnsi="Arial" w:cs="Arial"/>
                <w:sz w:val="18"/>
                <w:szCs w:val="18"/>
                <w:lang w:val="en-US"/>
              </w:rPr>
            </w:pPr>
            <w:r>
              <w:rPr>
                <w:rFonts w:ascii="Arial" w:hAnsi="Arial" w:cs="Arial"/>
                <w:b/>
                <w:bCs/>
                <w:sz w:val="18"/>
                <w:szCs w:val="18"/>
                <w:lang w:val="en-US"/>
              </w:rPr>
              <w:t>Journal</w:t>
            </w:r>
            <w:r>
              <w:rPr>
                <w:rFonts w:ascii="Arial" w:hAnsi="Arial" w:cs="Arial"/>
                <w:sz w:val="18"/>
                <w:szCs w:val="18"/>
                <w:lang w:val="en-US"/>
              </w:rPr>
              <w:t xml:space="preserve">: </w:t>
            </w:r>
            <w:proofErr w:type="spellStart"/>
            <w:r>
              <w:rPr>
                <w:rFonts w:ascii="Arial" w:hAnsi="Arial" w:cs="Arial"/>
                <w:i/>
                <w:iCs/>
                <w:sz w:val="18"/>
                <w:szCs w:val="18"/>
                <w:lang w:val="en-US"/>
              </w:rPr>
              <w:t>Eur</w:t>
            </w:r>
            <w:proofErr w:type="spellEnd"/>
            <w:r>
              <w:rPr>
                <w:rFonts w:ascii="Arial" w:hAnsi="Arial" w:cs="Arial"/>
                <w:i/>
                <w:iCs/>
                <w:sz w:val="18"/>
                <w:szCs w:val="18"/>
                <w:lang w:val="en-US"/>
              </w:rPr>
              <w:t xml:space="preserve"> J </w:t>
            </w:r>
            <w:proofErr w:type="spellStart"/>
            <w:r>
              <w:rPr>
                <w:rFonts w:ascii="Arial" w:hAnsi="Arial" w:cs="Arial"/>
                <w:i/>
                <w:iCs/>
                <w:sz w:val="18"/>
                <w:szCs w:val="18"/>
                <w:lang w:val="en-US"/>
              </w:rPr>
              <w:t>Cardiothorac</w:t>
            </w:r>
            <w:proofErr w:type="spellEnd"/>
            <w:r>
              <w:rPr>
                <w:rFonts w:ascii="Arial" w:hAnsi="Arial" w:cs="Arial"/>
                <w:i/>
                <w:iCs/>
                <w:sz w:val="18"/>
                <w:szCs w:val="18"/>
                <w:lang w:val="en-US"/>
              </w:rPr>
              <w:t xml:space="preserve"> Surg</w:t>
            </w:r>
          </w:p>
          <w:p w14:paraId="1326F459" w14:textId="77777777" w:rsidR="00AC3FE0" w:rsidRDefault="00AC3FE0" w:rsidP="00AC3FE0">
            <w:pPr>
              <w:pStyle w:val="Default"/>
              <w:numPr>
                <w:ilvl w:val="0"/>
                <w:numId w:val="56"/>
              </w:numPr>
              <w:spacing w:before="40" w:after="40"/>
              <w:rPr>
                <w:rFonts w:ascii="Arial" w:hAnsi="Arial" w:cs="Arial"/>
                <w:sz w:val="18"/>
                <w:szCs w:val="18"/>
                <w:lang w:val="en-US"/>
              </w:rPr>
            </w:pPr>
            <w:r>
              <w:rPr>
                <w:rFonts w:ascii="Arial" w:hAnsi="Arial" w:cs="Arial"/>
                <w:b/>
                <w:bCs/>
                <w:sz w:val="18"/>
                <w:szCs w:val="18"/>
                <w:lang w:val="en-US"/>
              </w:rPr>
              <w:t>Design</w:t>
            </w:r>
            <w:r>
              <w:rPr>
                <w:rFonts w:ascii="Arial" w:hAnsi="Arial" w:cs="Arial"/>
                <w:sz w:val="18"/>
                <w:szCs w:val="18"/>
                <w:lang w:val="en-US"/>
              </w:rPr>
              <w:t>: Comparative cohort</w:t>
            </w:r>
          </w:p>
          <w:p w14:paraId="5878A929" w14:textId="77777777" w:rsidR="00AC3FE0" w:rsidRDefault="00AC3FE0" w:rsidP="00AC3FE0">
            <w:pPr>
              <w:pStyle w:val="Default"/>
              <w:numPr>
                <w:ilvl w:val="0"/>
                <w:numId w:val="56"/>
              </w:numPr>
              <w:spacing w:before="40" w:after="40"/>
              <w:rPr>
                <w:rFonts w:ascii="Arial" w:hAnsi="Arial" w:cs="Arial"/>
                <w:sz w:val="18"/>
                <w:szCs w:val="18"/>
                <w:lang w:val="en-US"/>
              </w:rPr>
            </w:pPr>
            <w:r>
              <w:rPr>
                <w:rFonts w:ascii="Arial" w:hAnsi="Arial" w:cs="Arial"/>
                <w:b/>
                <w:bCs/>
                <w:sz w:val="18"/>
                <w:szCs w:val="18"/>
                <w:lang w:val="en-US"/>
              </w:rPr>
              <w:t>Population</w:t>
            </w:r>
            <w:r>
              <w:rPr>
                <w:rFonts w:ascii="Arial" w:hAnsi="Arial" w:cs="Arial"/>
                <w:sz w:val="18"/>
                <w:szCs w:val="18"/>
                <w:lang w:val="en-US"/>
              </w:rPr>
              <w:t>: Patients with anterior mediastinal lesions (including thymoma)</w:t>
            </w:r>
          </w:p>
          <w:p w14:paraId="27FE77E4" w14:textId="77777777" w:rsidR="00AC3FE0" w:rsidRDefault="00AC3FE0" w:rsidP="00AC3FE0">
            <w:pPr>
              <w:pStyle w:val="Default"/>
              <w:numPr>
                <w:ilvl w:val="0"/>
                <w:numId w:val="56"/>
              </w:numPr>
              <w:spacing w:before="40" w:after="40"/>
              <w:rPr>
                <w:rFonts w:ascii="Arial" w:hAnsi="Arial" w:cs="Arial"/>
                <w:sz w:val="18"/>
                <w:szCs w:val="18"/>
                <w:lang w:val="en-US"/>
              </w:rPr>
            </w:pPr>
            <w:r>
              <w:rPr>
                <w:rFonts w:ascii="Arial" w:hAnsi="Arial" w:cs="Arial"/>
                <w:b/>
                <w:bCs/>
                <w:sz w:val="18"/>
                <w:szCs w:val="18"/>
                <w:lang w:val="en-US"/>
              </w:rPr>
              <w:t>Sample size</w:t>
            </w:r>
            <w:r>
              <w:rPr>
                <w:rFonts w:ascii="Arial" w:hAnsi="Arial" w:cs="Arial"/>
                <w:sz w:val="18"/>
                <w:szCs w:val="18"/>
                <w:lang w:val="en-US"/>
              </w:rPr>
              <w:t>: Noted in pooled data</w:t>
            </w:r>
          </w:p>
          <w:p w14:paraId="684A322E" w14:textId="77777777" w:rsidR="00AC3FE0" w:rsidRDefault="00AC3FE0" w:rsidP="00AC3FE0">
            <w:pPr>
              <w:pStyle w:val="Default"/>
              <w:numPr>
                <w:ilvl w:val="0"/>
                <w:numId w:val="56"/>
              </w:numPr>
              <w:spacing w:before="40" w:after="40"/>
              <w:rPr>
                <w:rFonts w:ascii="Arial" w:hAnsi="Arial" w:cs="Arial"/>
                <w:sz w:val="18"/>
                <w:szCs w:val="18"/>
                <w:lang w:val="en-US"/>
              </w:rPr>
            </w:pPr>
            <w:r>
              <w:rPr>
                <w:rFonts w:ascii="Arial" w:hAnsi="Arial" w:cs="Arial"/>
                <w:b/>
                <w:bCs/>
                <w:sz w:val="18"/>
                <w:szCs w:val="18"/>
                <w:lang w:val="en-US"/>
              </w:rPr>
              <w:lastRenderedPageBreak/>
              <w:t>Key outcomes</w:t>
            </w:r>
            <w:r>
              <w:rPr>
                <w:rFonts w:ascii="Arial" w:hAnsi="Arial" w:cs="Arial"/>
                <w:sz w:val="18"/>
                <w:szCs w:val="18"/>
                <w:lang w:val="en-US"/>
              </w:rPr>
              <w:t xml:space="preserve">: Operative time, drainage, complications </w:t>
            </w:r>
          </w:p>
          <w:p w14:paraId="0173EC13" w14:textId="77777777" w:rsidR="00AC3FE0" w:rsidRDefault="00AC3FE0" w:rsidP="00AC3FE0">
            <w:pPr>
              <w:pStyle w:val="Default"/>
              <w:spacing w:before="40" w:after="40"/>
              <w:rPr>
                <w:rFonts w:ascii="Arial" w:hAnsi="Arial" w:cs="Arial"/>
                <w:sz w:val="18"/>
                <w:szCs w:val="18"/>
                <w:lang w:val="en-US"/>
              </w:rPr>
            </w:pPr>
            <w:r>
              <w:rPr>
                <w:rFonts w:ascii="Arial" w:hAnsi="Arial" w:cs="Arial"/>
                <w:sz w:val="18"/>
                <w:szCs w:val="18"/>
                <w:lang w:val="en-US"/>
              </w:rPr>
              <w:t>Manuscript (Change)</w:t>
            </w:r>
          </w:p>
          <w:p w14:paraId="573454D1" w14:textId="77777777" w:rsidR="00AC3FE0" w:rsidRDefault="00AC3FE0" w:rsidP="00AC3FE0">
            <w:pPr>
              <w:pStyle w:val="Default"/>
              <w:spacing w:before="40" w:after="40"/>
              <w:rPr>
                <w:rFonts w:ascii="Arial" w:hAnsi="Arial" w:cs="Arial"/>
                <w:sz w:val="18"/>
                <w:szCs w:val="18"/>
                <w:lang w:val="en-US"/>
              </w:rPr>
            </w:pPr>
            <w:r>
              <w:rPr>
                <w:rFonts w:ascii="Arial" w:hAnsi="Arial" w:cs="Arial"/>
                <w:sz w:val="18"/>
                <w:szCs w:val="18"/>
                <w:lang w:val="en-US"/>
              </w:rPr>
              <w:pict w14:anchorId="4968E2B0">
                <v:rect id="_x0000_i1155" style="width:0;height:1.5pt" o:hralign="center" o:hrstd="t" o:hr="t" fillcolor="#a0a0a0" stroked="f"/>
              </w:pict>
            </w:r>
          </w:p>
          <w:p w14:paraId="0DA6AD72" w14:textId="77777777" w:rsidR="00AC3FE0" w:rsidRDefault="00AC3FE0" w:rsidP="00AC3FE0">
            <w:pPr>
              <w:pStyle w:val="Default"/>
              <w:spacing w:before="40" w:after="40"/>
              <w:rPr>
                <w:rFonts w:ascii="Arial" w:hAnsi="Arial" w:cs="Arial"/>
                <w:b/>
                <w:bCs/>
                <w:sz w:val="18"/>
                <w:szCs w:val="18"/>
                <w:lang w:val="en-US"/>
              </w:rPr>
            </w:pPr>
            <w:r>
              <w:rPr>
                <w:rFonts w:ascii="Arial" w:hAnsi="Arial" w:cs="Arial"/>
                <w:b/>
                <w:bCs/>
                <w:sz w:val="18"/>
                <w:szCs w:val="18"/>
                <w:lang w:val="en-US"/>
              </w:rPr>
              <w:t xml:space="preserve">2. </w:t>
            </w:r>
            <w:proofErr w:type="spellStart"/>
            <w:r>
              <w:rPr>
                <w:rFonts w:ascii="Arial" w:hAnsi="Arial" w:cs="Arial"/>
                <w:b/>
                <w:bCs/>
                <w:sz w:val="18"/>
                <w:szCs w:val="18"/>
                <w:lang w:val="en-US"/>
              </w:rPr>
              <w:t>Trabalza</w:t>
            </w:r>
            <w:proofErr w:type="spellEnd"/>
            <w:r>
              <w:rPr>
                <w:rFonts w:ascii="Arial" w:hAnsi="Arial" w:cs="Arial"/>
                <w:b/>
                <w:bCs/>
                <w:sz w:val="18"/>
                <w:szCs w:val="18"/>
                <w:lang w:val="en-US"/>
              </w:rPr>
              <w:t xml:space="preserve"> Marinucci et al., 2025</w:t>
            </w:r>
          </w:p>
          <w:p w14:paraId="4E58B359" w14:textId="77777777" w:rsidR="00AC3FE0" w:rsidRDefault="00AC3FE0" w:rsidP="00AC3FE0">
            <w:pPr>
              <w:pStyle w:val="Default"/>
              <w:numPr>
                <w:ilvl w:val="0"/>
                <w:numId w:val="57"/>
              </w:numPr>
              <w:spacing w:before="40" w:after="40"/>
              <w:rPr>
                <w:rFonts w:ascii="Arial" w:hAnsi="Arial" w:cs="Arial"/>
                <w:sz w:val="18"/>
                <w:szCs w:val="18"/>
                <w:lang w:val="en-US"/>
              </w:rPr>
            </w:pPr>
            <w:r>
              <w:rPr>
                <w:rFonts w:ascii="Arial" w:hAnsi="Arial" w:cs="Arial"/>
                <w:b/>
                <w:bCs/>
                <w:sz w:val="18"/>
                <w:szCs w:val="18"/>
                <w:lang w:val="en-US"/>
              </w:rPr>
              <w:t>Title</w:t>
            </w:r>
            <w:r>
              <w:rPr>
                <w:rFonts w:ascii="Arial" w:hAnsi="Arial" w:cs="Arial"/>
                <w:sz w:val="18"/>
                <w:szCs w:val="18"/>
                <w:lang w:val="en-US"/>
              </w:rPr>
              <w:t>: Robotic Versus Sternotomy, Thoracotomy and Video-Thoracoscopy Approaches for Thymoma Resection: A Comparative Analysis of Short-Term Results</w:t>
            </w:r>
          </w:p>
          <w:p w14:paraId="3BE53B5E" w14:textId="77777777" w:rsidR="00AC3FE0" w:rsidRDefault="00AC3FE0" w:rsidP="00AC3FE0">
            <w:pPr>
              <w:pStyle w:val="Default"/>
              <w:numPr>
                <w:ilvl w:val="0"/>
                <w:numId w:val="57"/>
              </w:numPr>
              <w:spacing w:before="40" w:after="40"/>
              <w:rPr>
                <w:rFonts w:ascii="Arial" w:hAnsi="Arial" w:cs="Arial"/>
                <w:sz w:val="18"/>
                <w:szCs w:val="18"/>
                <w:lang w:val="en-US"/>
              </w:rPr>
            </w:pPr>
            <w:r>
              <w:rPr>
                <w:rFonts w:ascii="Arial" w:hAnsi="Arial" w:cs="Arial"/>
                <w:b/>
                <w:bCs/>
                <w:sz w:val="18"/>
                <w:szCs w:val="18"/>
                <w:lang w:val="en-US"/>
              </w:rPr>
              <w:t>Journal</w:t>
            </w:r>
            <w:r>
              <w:rPr>
                <w:rFonts w:ascii="Arial" w:hAnsi="Arial" w:cs="Arial"/>
                <w:sz w:val="18"/>
                <w:szCs w:val="18"/>
                <w:lang w:val="en-US"/>
              </w:rPr>
              <w:t xml:space="preserve">: </w:t>
            </w:r>
            <w:r>
              <w:rPr>
                <w:rFonts w:ascii="Arial" w:hAnsi="Arial" w:cs="Arial"/>
                <w:i/>
                <w:iCs/>
                <w:sz w:val="18"/>
                <w:szCs w:val="18"/>
                <w:lang w:val="en-US"/>
              </w:rPr>
              <w:t>J Pers Med</w:t>
            </w:r>
          </w:p>
          <w:p w14:paraId="64235D69" w14:textId="77777777" w:rsidR="00AC3FE0" w:rsidRDefault="00AC3FE0" w:rsidP="00AC3FE0">
            <w:pPr>
              <w:pStyle w:val="Default"/>
              <w:numPr>
                <w:ilvl w:val="0"/>
                <w:numId w:val="57"/>
              </w:numPr>
              <w:spacing w:before="40" w:after="40"/>
              <w:rPr>
                <w:rFonts w:ascii="Arial" w:hAnsi="Arial" w:cs="Arial"/>
                <w:sz w:val="18"/>
                <w:szCs w:val="18"/>
                <w:lang w:val="en-US"/>
              </w:rPr>
            </w:pPr>
            <w:r>
              <w:rPr>
                <w:rFonts w:ascii="Arial" w:hAnsi="Arial" w:cs="Arial"/>
                <w:b/>
                <w:bCs/>
                <w:sz w:val="18"/>
                <w:szCs w:val="18"/>
                <w:lang w:val="en-US"/>
              </w:rPr>
              <w:t>Design</w:t>
            </w:r>
            <w:r>
              <w:rPr>
                <w:rFonts w:ascii="Arial" w:hAnsi="Arial" w:cs="Arial"/>
                <w:sz w:val="18"/>
                <w:szCs w:val="18"/>
                <w:lang w:val="en-US"/>
              </w:rPr>
              <w:t>: Multi-arm comparative study</w:t>
            </w:r>
          </w:p>
          <w:p w14:paraId="3BC3844C" w14:textId="77777777" w:rsidR="00AC3FE0" w:rsidRDefault="00AC3FE0" w:rsidP="00AC3FE0">
            <w:pPr>
              <w:pStyle w:val="Default"/>
              <w:numPr>
                <w:ilvl w:val="0"/>
                <w:numId w:val="57"/>
              </w:numPr>
              <w:spacing w:before="40" w:after="40"/>
              <w:rPr>
                <w:rFonts w:ascii="Arial" w:hAnsi="Arial" w:cs="Arial"/>
                <w:sz w:val="18"/>
                <w:szCs w:val="18"/>
                <w:lang w:val="en-US"/>
              </w:rPr>
            </w:pPr>
            <w:r>
              <w:rPr>
                <w:rFonts w:ascii="Arial" w:hAnsi="Arial" w:cs="Arial"/>
                <w:b/>
                <w:bCs/>
                <w:sz w:val="18"/>
                <w:szCs w:val="18"/>
                <w:lang w:val="en-US"/>
              </w:rPr>
              <w:t>Population</w:t>
            </w:r>
            <w:r>
              <w:rPr>
                <w:rFonts w:ascii="Arial" w:hAnsi="Arial" w:cs="Arial"/>
                <w:sz w:val="18"/>
                <w:szCs w:val="18"/>
                <w:lang w:val="en-US"/>
              </w:rPr>
              <w:t>: Thymoma patients</w:t>
            </w:r>
          </w:p>
          <w:p w14:paraId="56B73AD0" w14:textId="77777777" w:rsidR="00AC3FE0" w:rsidRDefault="00AC3FE0" w:rsidP="00AC3FE0">
            <w:pPr>
              <w:pStyle w:val="Default"/>
              <w:numPr>
                <w:ilvl w:val="0"/>
                <w:numId w:val="57"/>
              </w:numPr>
              <w:spacing w:before="40" w:after="40"/>
              <w:rPr>
                <w:rFonts w:ascii="Arial" w:hAnsi="Arial" w:cs="Arial"/>
                <w:sz w:val="18"/>
                <w:szCs w:val="18"/>
                <w:lang w:val="en-US"/>
              </w:rPr>
            </w:pPr>
            <w:r>
              <w:rPr>
                <w:rFonts w:ascii="Arial" w:hAnsi="Arial" w:cs="Arial"/>
                <w:b/>
                <w:bCs/>
                <w:sz w:val="18"/>
                <w:szCs w:val="18"/>
                <w:lang w:val="en-US"/>
              </w:rPr>
              <w:t>Sample size</w:t>
            </w:r>
            <w:r>
              <w:rPr>
                <w:rFonts w:ascii="Arial" w:hAnsi="Arial" w:cs="Arial"/>
                <w:sz w:val="18"/>
                <w:szCs w:val="18"/>
                <w:lang w:val="en-US"/>
              </w:rPr>
              <w:t>: Part of 7,347 pooled patients</w:t>
            </w:r>
          </w:p>
          <w:p w14:paraId="4E582A48" w14:textId="77777777" w:rsidR="00AC3FE0" w:rsidRDefault="00AC3FE0" w:rsidP="00AC3FE0">
            <w:pPr>
              <w:pStyle w:val="Default"/>
              <w:numPr>
                <w:ilvl w:val="0"/>
                <w:numId w:val="57"/>
              </w:numPr>
              <w:spacing w:before="40" w:after="40"/>
              <w:rPr>
                <w:rFonts w:ascii="Arial" w:hAnsi="Arial" w:cs="Arial"/>
                <w:sz w:val="18"/>
                <w:szCs w:val="18"/>
                <w:lang w:val="en-US"/>
              </w:rPr>
            </w:pPr>
            <w:r>
              <w:rPr>
                <w:rFonts w:ascii="Arial" w:hAnsi="Arial" w:cs="Arial"/>
                <w:b/>
                <w:bCs/>
                <w:sz w:val="18"/>
                <w:szCs w:val="18"/>
                <w:lang w:val="en-US"/>
              </w:rPr>
              <w:t>Key outcomes</w:t>
            </w:r>
            <w:r>
              <w:rPr>
                <w:rFonts w:ascii="Arial" w:hAnsi="Arial" w:cs="Arial"/>
                <w:sz w:val="18"/>
                <w:szCs w:val="18"/>
                <w:lang w:val="en-US"/>
              </w:rPr>
              <w:t xml:space="preserve">: Conversion rate, R0 resection, complications </w:t>
            </w:r>
          </w:p>
          <w:p w14:paraId="275AFB80" w14:textId="77777777" w:rsidR="00AC3FE0" w:rsidRDefault="00AC3FE0" w:rsidP="00AC3FE0">
            <w:pPr>
              <w:pStyle w:val="Default"/>
              <w:spacing w:before="40" w:after="40"/>
              <w:rPr>
                <w:rFonts w:ascii="Arial" w:hAnsi="Arial" w:cs="Arial"/>
                <w:sz w:val="18"/>
                <w:szCs w:val="18"/>
                <w:lang w:val="en-US"/>
              </w:rPr>
            </w:pPr>
            <w:r>
              <w:rPr>
                <w:rFonts w:ascii="Arial" w:hAnsi="Arial" w:cs="Arial"/>
                <w:sz w:val="18"/>
                <w:szCs w:val="18"/>
                <w:lang w:val="en-US"/>
              </w:rPr>
              <w:t>Manuscript (Change)</w:t>
            </w:r>
          </w:p>
          <w:p w14:paraId="686F3431" w14:textId="77777777" w:rsidR="00AC3FE0" w:rsidRDefault="00AC3FE0" w:rsidP="00AC3FE0">
            <w:pPr>
              <w:pStyle w:val="Default"/>
              <w:spacing w:before="40" w:after="40"/>
              <w:rPr>
                <w:rFonts w:ascii="Arial" w:hAnsi="Arial" w:cs="Arial"/>
                <w:sz w:val="18"/>
                <w:szCs w:val="18"/>
                <w:lang w:val="en-US"/>
              </w:rPr>
            </w:pPr>
            <w:r>
              <w:rPr>
                <w:rFonts w:ascii="Arial" w:hAnsi="Arial" w:cs="Arial"/>
                <w:sz w:val="18"/>
                <w:szCs w:val="18"/>
                <w:lang w:val="en-US"/>
              </w:rPr>
              <w:pict w14:anchorId="57CD617D">
                <v:rect id="_x0000_i1156" style="width:0;height:1.5pt" o:hralign="center" o:hrstd="t" o:hr="t" fillcolor="#a0a0a0" stroked="f"/>
              </w:pict>
            </w:r>
          </w:p>
          <w:p w14:paraId="0D321BB6" w14:textId="77777777" w:rsidR="00AC3FE0" w:rsidRDefault="00AC3FE0" w:rsidP="00AC3FE0">
            <w:pPr>
              <w:pStyle w:val="Default"/>
              <w:spacing w:before="40" w:after="40"/>
              <w:rPr>
                <w:rFonts w:ascii="Arial" w:hAnsi="Arial" w:cs="Arial"/>
                <w:b/>
                <w:bCs/>
                <w:sz w:val="18"/>
                <w:szCs w:val="18"/>
                <w:lang w:val="en-US"/>
              </w:rPr>
            </w:pPr>
            <w:r>
              <w:rPr>
                <w:rFonts w:ascii="Arial" w:hAnsi="Arial" w:cs="Arial"/>
                <w:b/>
                <w:bCs/>
                <w:sz w:val="18"/>
                <w:szCs w:val="18"/>
                <w:lang w:val="en-US"/>
              </w:rPr>
              <w:t xml:space="preserve">3. </w:t>
            </w:r>
            <w:proofErr w:type="spellStart"/>
            <w:r>
              <w:rPr>
                <w:rFonts w:ascii="Arial" w:hAnsi="Arial" w:cs="Arial"/>
                <w:b/>
                <w:bCs/>
                <w:sz w:val="18"/>
                <w:szCs w:val="18"/>
                <w:lang w:val="en-US"/>
              </w:rPr>
              <w:t>Şehitogullari</w:t>
            </w:r>
            <w:proofErr w:type="spellEnd"/>
            <w:r>
              <w:rPr>
                <w:rFonts w:ascii="Arial" w:hAnsi="Arial" w:cs="Arial"/>
                <w:b/>
                <w:bCs/>
                <w:sz w:val="18"/>
                <w:szCs w:val="18"/>
                <w:lang w:val="en-US"/>
              </w:rPr>
              <w:t xml:space="preserve"> et al., 2020</w:t>
            </w:r>
          </w:p>
          <w:p w14:paraId="565DDBC6" w14:textId="77777777" w:rsidR="00AC3FE0" w:rsidRDefault="00AC3FE0" w:rsidP="00AC3FE0">
            <w:pPr>
              <w:pStyle w:val="Default"/>
              <w:numPr>
                <w:ilvl w:val="0"/>
                <w:numId w:val="58"/>
              </w:numPr>
              <w:spacing w:before="40" w:after="40"/>
              <w:rPr>
                <w:rFonts w:ascii="Arial" w:hAnsi="Arial" w:cs="Arial"/>
                <w:sz w:val="18"/>
                <w:szCs w:val="18"/>
                <w:lang w:val="en-US"/>
              </w:rPr>
            </w:pPr>
            <w:r>
              <w:rPr>
                <w:rFonts w:ascii="Arial" w:hAnsi="Arial" w:cs="Arial"/>
                <w:b/>
                <w:bCs/>
                <w:sz w:val="18"/>
                <w:szCs w:val="18"/>
                <w:lang w:val="en-US"/>
              </w:rPr>
              <w:t>Title</w:t>
            </w:r>
            <w:r>
              <w:rPr>
                <w:rFonts w:ascii="Arial" w:hAnsi="Arial" w:cs="Arial"/>
                <w:sz w:val="18"/>
                <w:szCs w:val="18"/>
                <w:lang w:val="en-US"/>
              </w:rPr>
              <w:t xml:space="preserve">: Comparison of perioperative outcomes of </w:t>
            </w:r>
            <w:proofErr w:type="spellStart"/>
            <w:r>
              <w:rPr>
                <w:rFonts w:ascii="Arial" w:hAnsi="Arial" w:cs="Arial"/>
                <w:sz w:val="18"/>
                <w:szCs w:val="18"/>
                <w:lang w:val="en-US"/>
              </w:rPr>
              <w:t>videothoracoscopy</w:t>
            </w:r>
            <w:proofErr w:type="spellEnd"/>
            <w:r>
              <w:rPr>
                <w:rFonts w:ascii="Arial" w:hAnsi="Arial" w:cs="Arial"/>
                <w:sz w:val="18"/>
                <w:szCs w:val="18"/>
                <w:lang w:val="en-US"/>
              </w:rPr>
              <w:t xml:space="preserve"> and robotic surgical techniques in thymoma</w:t>
            </w:r>
          </w:p>
          <w:p w14:paraId="69C51FC8" w14:textId="77777777" w:rsidR="00AC3FE0" w:rsidRDefault="00AC3FE0" w:rsidP="00AC3FE0">
            <w:pPr>
              <w:pStyle w:val="Default"/>
              <w:numPr>
                <w:ilvl w:val="0"/>
                <w:numId w:val="58"/>
              </w:numPr>
              <w:spacing w:before="40" w:after="40"/>
              <w:rPr>
                <w:rFonts w:ascii="Arial" w:hAnsi="Arial" w:cs="Arial"/>
                <w:sz w:val="18"/>
                <w:szCs w:val="18"/>
                <w:lang w:val="en-US"/>
              </w:rPr>
            </w:pPr>
            <w:r>
              <w:rPr>
                <w:rFonts w:ascii="Arial" w:hAnsi="Arial" w:cs="Arial"/>
                <w:b/>
                <w:bCs/>
                <w:sz w:val="18"/>
                <w:szCs w:val="18"/>
                <w:lang w:val="en-US"/>
              </w:rPr>
              <w:t>Journal</w:t>
            </w:r>
            <w:r>
              <w:rPr>
                <w:rFonts w:ascii="Arial" w:hAnsi="Arial" w:cs="Arial"/>
                <w:sz w:val="18"/>
                <w:szCs w:val="18"/>
                <w:lang w:val="en-US"/>
              </w:rPr>
              <w:t xml:space="preserve">: </w:t>
            </w:r>
            <w:r>
              <w:rPr>
                <w:rFonts w:ascii="Arial" w:hAnsi="Arial" w:cs="Arial"/>
                <w:i/>
                <w:iCs/>
                <w:sz w:val="18"/>
                <w:szCs w:val="18"/>
                <w:lang w:val="en-US"/>
              </w:rPr>
              <w:t>Asian J Surg</w:t>
            </w:r>
          </w:p>
          <w:p w14:paraId="4A61283A" w14:textId="77777777" w:rsidR="00AC3FE0" w:rsidRDefault="00AC3FE0" w:rsidP="00AC3FE0">
            <w:pPr>
              <w:pStyle w:val="Default"/>
              <w:numPr>
                <w:ilvl w:val="0"/>
                <w:numId w:val="58"/>
              </w:numPr>
              <w:spacing w:before="40" w:after="40"/>
              <w:rPr>
                <w:rFonts w:ascii="Arial" w:hAnsi="Arial" w:cs="Arial"/>
                <w:sz w:val="18"/>
                <w:szCs w:val="18"/>
                <w:lang w:val="en-US"/>
              </w:rPr>
            </w:pPr>
            <w:r>
              <w:rPr>
                <w:rFonts w:ascii="Arial" w:hAnsi="Arial" w:cs="Arial"/>
                <w:b/>
                <w:bCs/>
                <w:sz w:val="18"/>
                <w:szCs w:val="18"/>
                <w:lang w:val="en-US"/>
              </w:rPr>
              <w:t>Design</w:t>
            </w:r>
            <w:r>
              <w:rPr>
                <w:rFonts w:ascii="Arial" w:hAnsi="Arial" w:cs="Arial"/>
                <w:sz w:val="18"/>
                <w:szCs w:val="18"/>
                <w:lang w:val="en-US"/>
              </w:rPr>
              <w:t>: Single-center comparative cohort</w:t>
            </w:r>
          </w:p>
          <w:p w14:paraId="0C511A7B" w14:textId="77777777" w:rsidR="00AC3FE0" w:rsidRDefault="00AC3FE0" w:rsidP="00AC3FE0">
            <w:pPr>
              <w:pStyle w:val="Default"/>
              <w:numPr>
                <w:ilvl w:val="0"/>
                <w:numId w:val="58"/>
              </w:numPr>
              <w:spacing w:before="40" w:after="40"/>
              <w:rPr>
                <w:rFonts w:ascii="Arial" w:hAnsi="Arial" w:cs="Arial"/>
                <w:sz w:val="18"/>
                <w:szCs w:val="18"/>
                <w:lang w:val="en-US"/>
              </w:rPr>
            </w:pPr>
            <w:r>
              <w:rPr>
                <w:rFonts w:ascii="Arial" w:hAnsi="Arial" w:cs="Arial"/>
                <w:b/>
                <w:bCs/>
                <w:sz w:val="18"/>
                <w:szCs w:val="18"/>
                <w:lang w:val="en-US"/>
              </w:rPr>
              <w:t>Population</w:t>
            </w:r>
            <w:r>
              <w:rPr>
                <w:rFonts w:ascii="Arial" w:hAnsi="Arial" w:cs="Arial"/>
                <w:sz w:val="18"/>
                <w:szCs w:val="18"/>
                <w:lang w:val="en-US"/>
              </w:rPr>
              <w:t>: Thymoma patients</w:t>
            </w:r>
          </w:p>
          <w:p w14:paraId="1E719942" w14:textId="77777777" w:rsidR="00AC3FE0" w:rsidRDefault="00AC3FE0" w:rsidP="00AC3FE0">
            <w:pPr>
              <w:pStyle w:val="Default"/>
              <w:numPr>
                <w:ilvl w:val="0"/>
                <w:numId w:val="58"/>
              </w:numPr>
              <w:spacing w:before="40" w:after="40"/>
              <w:rPr>
                <w:rFonts w:ascii="Arial" w:hAnsi="Arial" w:cs="Arial"/>
                <w:sz w:val="18"/>
                <w:szCs w:val="18"/>
                <w:lang w:val="en-US"/>
              </w:rPr>
            </w:pPr>
            <w:r>
              <w:rPr>
                <w:rFonts w:ascii="Arial" w:hAnsi="Arial" w:cs="Arial"/>
                <w:b/>
                <w:bCs/>
                <w:sz w:val="18"/>
                <w:szCs w:val="18"/>
                <w:lang w:val="en-US"/>
              </w:rPr>
              <w:t>Sample size</w:t>
            </w:r>
            <w:r>
              <w:rPr>
                <w:rFonts w:ascii="Arial" w:hAnsi="Arial" w:cs="Arial"/>
                <w:sz w:val="18"/>
                <w:szCs w:val="18"/>
                <w:lang w:val="en-US"/>
              </w:rPr>
              <w:t>: RAT vs VAT groups</w:t>
            </w:r>
          </w:p>
          <w:p w14:paraId="071131C7" w14:textId="77777777" w:rsidR="00AC3FE0" w:rsidRDefault="00AC3FE0" w:rsidP="00AC3FE0">
            <w:pPr>
              <w:pStyle w:val="Default"/>
              <w:numPr>
                <w:ilvl w:val="0"/>
                <w:numId w:val="58"/>
              </w:numPr>
              <w:spacing w:before="40" w:after="40"/>
              <w:rPr>
                <w:rFonts w:ascii="Arial" w:hAnsi="Arial" w:cs="Arial"/>
                <w:sz w:val="18"/>
                <w:szCs w:val="18"/>
                <w:lang w:val="en-US"/>
              </w:rPr>
            </w:pPr>
            <w:r>
              <w:rPr>
                <w:rFonts w:ascii="Arial" w:hAnsi="Arial" w:cs="Arial"/>
                <w:b/>
                <w:bCs/>
                <w:sz w:val="18"/>
                <w:szCs w:val="18"/>
                <w:lang w:val="en-US"/>
              </w:rPr>
              <w:t>Key outcomes</w:t>
            </w:r>
            <w:r>
              <w:rPr>
                <w:rFonts w:ascii="Arial" w:hAnsi="Arial" w:cs="Arial"/>
                <w:sz w:val="18"/>
                <w:szCs w:val="18"/>
                <w:lang w:val="en-US"/>
              </w:rPr>
              <w:t xml:space="preserve">: Complications, blood loss, chest tube duration </w:t>
            </w:r>
          </w:p>
          <w:p w14:paraId="39AF46A2" w14:textId="77777777" w:rsidR="00AC3FE0" w:rsidRDefault="00AC3FE0" w:rsidP="00AC3FE0">
            <w:pPr>
              <w:pStyle w:val="Default"/>
              <w:spacing w:before="40" w:after="40"/>
              <w:rPr>
                <w:rFonts w:ascii="Arial" w:hAnsi="Arial" w:cs="Arial"/>
                <w:sz w:val="18"/>
                <w:szCs w:val="18"/>
                <w:lang w:val="en-US"/>
              </w:rPr>
            </w:pPr>
            <w:r>
              <w:rPr>
                <w:rFonts w:ascii="Arial" w:hAnsi="Arial" w:cs="Arial"/>
                <w:sz w:val="18"/>
                <w:szCs w:val="18"/>
                <w:lang w:val="en-US"/>
              </w:rPr>
              <w:t>Manuscript (Change)</w:t>
            </w:r>
          </w:p>
          <w:p w14:paraId="14357631" w14:textId="77777777" w:rsidR="00AC3FE0" w:rsidRDefault="00AC3FE0" w:rsidP="00AC3FE0">
            <w:pPr>
              <w:pStyle w:val="Default"/>
              <w:spacing w:before="40" w:after="40"/>
              <w:rPr>
                <w:rFonts w:ascii="Arial" w:hAnsi="Arial" w:cs="Arial"/>
                <w:sz w:val="18"/>
                <w:szCs w:val="18"/>
                <w:lang w:val="en-US"/>
              </w:rPr>
            </w:pPr>
            <w:r>
              <w:rPr>
                <w:rFonts w:ascii="Arial" w:hAnsi="Arial" w:cs="Arial"/>
                <w:sz w:val="18"/>
                <w:szCs w:val="18"/>
                <w:lang w:val="en-US"/>
              </w:rPr>
              <w:pict w14:anchorId="7D21D34B">
                <v:rect id="_x0000_i1157" style="width:0;height:1.5pt" o:hralign="center" o:hrstd="t" o:hr="t" fillcolor="#a0a0a0" stroked="f"/>
              </w:pict>
            </w:r>
          </w:p>
          <w:p w14:paraId="6203F843" w14:textId="77777777" w:rsidR="00AC3FE0" w:rsidRDefault="00AC3FE0" w:rsidP="00AC3FE0">
            <w:pPr>
              <w:pStyle w:val="Default"/>
              <w:spacing w:before="40" w:after="40"/>
              <w:rPr>
                <w:rFonts w:ascii="Arial" w:hAnsi="Arial" w:cs="Arial"/>
                <w:b/>
                <w:bCs/>
                <w:sz w:val="18"/>
                <w:szCs w:val="18"/>
                <w:lang w:val="en-US"/>
              </w:rPr>
            </w:pPr>
            <w:r>
              <w:rPr>
                <w:rFonts w:ascii="Arial" w:hAnsi="Arial" w:cs="Arial"/>
                <w:b/>
                <w:bCs/>
                <w:sz w:val="18"/>
                <w:szCs w:val="18"/>
                <w:lang w:val="en-US"/>
              </w:rPr>
              <w:t>4. El-Akkawi &amp; Eckardt, 2021</w:t>
            </w:r>
          </w:p>
          <w:p w14:paraId="4D580099" w14:textId="77777777" w:rsidR="00AC3FE0" w:rsidRDefault="00AC3FE0" w:rsidP="00AC3FE0">
            <w:pPr>
              <w:pStyle w:val="Default"/>
              <w:numPr>
                <w:ilvl w:val="0"/>
                <w:numId w:val="59"/>
              </w:numPr>
              <w:spacing w:before="40" w:after="40"/>
              <w:rPr>
                <w:rFonts w:ascii="Arial" w:hAnsi="Arial" w:cs="Arial"/>
                <w:sz w:val="18"/>
                <w:szCs w:val="18"/>
                <w:lang w:val="en-US"/>
              </w:rPr>
            </w:pPr>
            <w:r>
              <w:rPr>
                <w:rFonts w:ascii="Arial" w:hAnsi="Arial" w:cs="Arial"/>
                <w:b/>
                <w:bCs/>
                <w:sz w:val="18"/>
                <w:szCs w:val="18"/>
                <w:lang w:val="en-US"/>
              </w:rPr>
              <w:t>Title</w:t>
            </w:r>
            <w:r>
              <w:rPr>
                <w:rFonts w:ascii="Arial" w:hAnsi="Arial" w:cs="Arial"/>
                <w:sz w:val="18"/>
                <w:szCs w:val="18"/>
                <w:lang w:val="en-US"/>
              </w:rPr>
              <w:t>: Comparison of surgical outcomes after robotic assisted thoracic surgery, video-assisted thoracic surgery and open resection of thymoma</w:t>
            </w:r>
          </w:p>
          <w:p w14:paraId="441BDAC1" w14:textId="77777777" w:rsidR="00AC3FE0" w:rsidRDefault="00AC3FE0" w:rsidP="00AC3FE0">
            <w:pPr>
              <w:pStyle w:val="Default"/>
              <w:numPr>
                <w:ilvl w:val="0"/>
                <w:numId w:val="59"/>
              </w:numPr>
              <w:spacing w:before="40" w:after="40"/>
              <w:rPr>
                <w:rFonts w:ascii="Arial" w:hAnsi="Arial" w:cs="Arial"/>
                <w:sz w:val="18"/>
                <w:szCs w:val="18"/>
                <w:lang w:val="en-US"/>
              </w:rPr>
            </w:pPr>
            <w:r>
              <w:rPr>
                <w:rFonts w:ascii="Arial" w:hAnsi="Arial" w:cs="Arial"/>
                <w:b/>
                <w:bCs/>
                <w:sz w:val="18"/>
                <w:szCs w:val="18"/>
                <w:lang w:val="en-US"/>
              </w:rPr>
              <w:t>Journal</w:t>
            </w:r>
            <w:r>
              <w:rPr>
                <w:rFonts w:ascii="Arial" w:hAnsi="Arial" w:cs="Arial"/>
                <w:sz w:val="18"/>
                <w:szCs w:val="18"/>
                <w:lang w:val="en-US"/>
              </w:rPr>
              <w:t xml:space="preserve">: </w:t>
            </w:r>
            <w:r>
              <w:rPr>
                <w:rFonts w:ascii="Arial" w:hAnsi="Arial" w:cs="Arial"/>
                <w:i/>
                <w:iCs/>
                <w:sz w:val="18"/>
                <w:szCs w:val="18"/>
                <w:lang w:val="en-US"/>
              </w:rPr>
              <w:t>Mediastinum</w:t>
            </w:r>
          </w:p>
          <w:p w14:paraId="7BA3EA89" w14:textId="77777777" w:rsidR="00AC3FE0" w:rsidRDefault="00AC3FE0" w:rsidP="00AC3FE0">
            <w:pPr>
              <w:pStyle w:val="Default"/>
              <w:numPr>
                <w:ilvl w:val="0"/>
                <w:numId w:val="59"/>
              </w:numPr>
              <w:spacing w:before="40" w:after="40"/>
              <w:rPr>
                <w:rFonts w:ascii="Arial" w:hAnsi="Arial" w:cs="Arial"/>
                <w:sz w:val="18"/>
                <w:szCs w:val="18"/>
                <w:lang w:val="en-US"/>
              </w:rPr>
            </w:pPr>
            <w:r>
              <w:rPr>
                <w:rFonts w:ascii="Arial" w:hAnsi="Arial" w:cs="Arial"/>
                <w:b/>
                <w:bCs/>
                <w:sz w:val="18"/>
                <w:szCs w:val="18"/>
                <w:lang w:val="en-US"/>
              </w:rPr>
              <w:t>Design</w:t>
            </w:r>
            <w:r>
              <w:rPr>
                <w:rFonts w:ascii="Arial" w:hAnsi="Arial" w:cs="Arial"/>
                <w:sz w:val="18"/>
                <w:szCs w:val="18"/>
                <w:lang w:val="en-US"/>
              </w:rPr>
              <w:t>: Multi-arm cohort study</w:t>
            </w:r>
          </w:p>
          <w:p w14:paraId="5A699476" w14:textId="77777777" w:rsidR="00AC3FE0" w:rsidRDefault="00AC3FE0" w:rsidP="00AC3FE0">
            <w:pPr>
              <w:pStyle w:val="Default"/>
              <w:numPr>
                <w:ilvl w:val="0"/>
                <w:numId w:val="59"/>
              </w:numPr>
              <w:spacing w:before="40" w:after="40"/>
              <w:rPr>
                <w:rFonts w:ascii="Arial" w:hAnsi="Arial" w:cs="Arial"/>
                <w:sz w:val="18"/>
                <w:szCs w:val="18"/>
                <w:lang w:val="en-US"/>
              </w:rPr>
            </w:pPr>
            <w:r>
              <w:rPr>
                <w:rFonts w:ascii="Arial" w:hAnsi="Arial" w:cs="Arial"/>
                <w:b/>
                <w:bCs/>
                <w:sz w:val="18"/>
                <w:szCs w:val="18"/>
                <w:lang w:val="en-US"/>
              </w:rPr>
              <w:t>Population</w:t>
            </w:r>
            <w:r>
              <w:rPr>
                <w:rFonts w:ascii="Arial" w:hAnsi="Arial" w:cs="Arial"/>
                <w:sz w:val="18"/>
                <w:szCs w:val="18"/>
                <w:lang w:val="en-US"/>
              </w:rPr>
              <w:t>: Thymoma patients undergoing RAT, VAT, or open thymectomy</w:t>
            </w:r>
          </w:p>
          <w:p w14:paraId="1F71551A" w14:textId="77777777" w:rsidR="00AC3FE0" w:rsidRDefault="00AC3FE0" w:rsidP="00AC3FE0">
            <w:pPr>
              <w:pStyle w:val="Default"/>
              <w:numPr>
                <w:ilvl w:val="0"/>
                <w:numId w:val="59"/>
              </w:numPr>
              <w:spacing w:before="40" w:after="40"/>
              <w:rPr>
                <w:rFonts w:ascii="Arial" w:hAnsi="Arial" w:cs="Arial"/>
                <w:sz w:val="18"/>
                <w:szCs w:val="18"/>
                <w:lang w:val="en-US"/>
              </w:rPr>
            </w:pPr>
            <w:r>
              <w:rPr>
                <w:rFonts w:ascii="Arial" w:hAnsi="Arial" w:cs="Arial"/>
                <w:b/>
                <w:bCs/>
                <w:sz w:val="18"/>
                <w:szCs w:val="18"/>
                <w:lang w:val="en-US"/>
              </w:rPr>
              <w:t>Key outcomes</w:t>
            </w:r>
            <w:r>
              <w:rPr>
                <w:rFonts w:ascii="Arial" w:hAnsi="Arial" w:cs="Arial"/>
                <w:sz w:val="18"/>
                <w:szCs w:val="18"/>
                <w:lang w:val="en-US"/>
              </w:rPr>
              <w:t xml:space="preserve">: Conversion rates, R0 resection </w:t>
            </w:r>
          </w:p>
          <w:p w14:paraId="59DA7EF1" w14:textId="77777777" w:rsidR="00AC3FE0" w:rsidRDefault="00AC3FE0" w:rsidP="00AC3FE0">
            <w:pPr>
              <w:pStyle w:val="Default"/>
              <w:spacing w:before="40" w:after="40"/>
              <w:rPr>
                <w:rFonts w:ascii="Arial" w:hAnsi="Arial" w:cs="Arial"/>
                <w:sz w:val="18"/>
                <w:szCs w:val="18"/>
                <w:lang w:val="en-US"/>
              </w:rPr>
            </w:pPr>
            <w:r>
              <w:rPr>
                <w:rFonts w:ascii="Arial" w:hAnsi="Arial" w:cs="Arial"/>
                <w:sz w:val="18"/>
                <w:szCs w:val="18"/>
                <w:lang w:val="en-US"/>
              </w:rPr>
              <w:t>Manuscript (Change)</w:t>
            </w:r>
          </w:p>
          <w:p w14:paraId="2E44BBBE" w14:textId="77777777" w:rsidR="00AC3FE0" w:rsidRDefault="00AC3FE0" w:rsidP="00AC3FE0">
            <w:pPr>
              <w:pStyle w:val="Default"/>
              <w:spacing w:before="40" w:after="40"/>
              <w:rPr>
                <w:rFonts w:ascii="Arial" w:hAnsi="Arial" w:cs="Arial"/>
                <w:sz w:val="18"/>
                <w:szCs w:val="18"/>
                <w:lang w:val="en-US"/>
              </w:rPr>
            </w:pPr>
            <w:r>
              <w:rPr>
                <w:rFonts w:ascii="Arial" w:hAnsi="Arial" w:cs="Arial"/>
                <w:sz w:val="18"/>
                <w:szCs w:val="18"/>
                <w:lang w:val="en-US"/>
              </w:rPr>
              <w:pict w14:anchorId="15B3F11D">
                <v:rect id="_x0000_i1158" style="width:0;height:1.5pt" o:hralign="center" o:hrstd="t" o:hr="t" fillcolor="#a0a0a0" stroked="f"/>
              </w:pict>
            </w:r>
          </w:p>
          <w:p w14:paraId="1DE339D9" w14:textId="77777777" w:rsidR="00AC3FE0" w:rsidRDefault="00AC3FE0" w:rsidP="00AC3FE0">
            <w:pPr>
              <w:pStyle w:val="Default"/>
              <w:spacing w:before="40" w:after="40"/>
              <w:rPr>
                <w:rFonts w:ascii="Arial" w:hAnsi="Arial" w:cs="Arial"/>
                <w:b/>
                <w:bCs/>
                <w:sz w:val="18"/>
                <w:szCs w:val="18"/>
                <w:lang w:val="en-US"/>
              </w:rPr>
            </w:pPr>
            <w:r>
              <w:rPr>
                <w:rFonts w:ascii="Arial" w:hAnsi="Arial" w:cs="Arial"/>
                <w:b/>
                <w:bCs/>
                <w:sz w:val="18"/>
                <w:szCs w:val="18"/>
                <w:lang w:val="en-US"/>
              </w:rPr>
              <w:t xml:space="preserve">5. </w:t>
            </w:r>
            <w:proofErr w:type="spellStart"/>
            <w:r>
              <w:rPr>
                <w:rFonts w:ascii="Arial" w:hAnsi="Arial" w:cs="Arial"/>
                <w:b/>
                <w:bCs/>
                <w:sz w:val="18"/>
                <w:szCs w:val="18"/>
                <w:lang w:val="en-US"/>
              </w:rPr>
              <w:t>Imielski</w:t>
            </w:r>
            <w:proofErr w:type="spellEnd"/>
            <w:r>
              <w:rPr>
                <w:rFonts w:ascii="Arial" w:hAnsi="Arial" w:cs="Arial"/>
                <w:b/>
                <w:bCs/>
                <w:sz w:val="18"/>
                <w:szCs w:val="18"/>
                <w:lang w:val="en-US"/>
              </w:rPr>
              <w:t xml:space="preserve"> et al., 2020</w:t>
            </w:r>
          </w:p>
          <w:p w14:paraId="312EFACC" w14:textId="77777777" w:rsidR="00AC3FE0" w:rsidRDefault="00AC3FE0" w:rsidP="00AC3FE0">
            <w:pPr>
              <w:pStyle w:val="Default"/>
              <w:numPr>
                <w:ilvl w:val="0"/>
                <w:numId w:val="60"/>
              </w:numPr>
              <w:spacing w:before="40" w:after="40"/>
              <w:rPr>
                <w:rFonts w:ascii="Arial" w:hAnsi="Arial" w:cs="Arial"/>
                <w:sz w:val="18"/>
                <w:szCs w:val="18"/>
                <w:lang w:val="en-US"/>
              </w:rPr>
            </w:pPr>
            <w:r>
              <w:rPr>
                <w:rFonts w:ascii="Arial" w:hAnsi="Arial" w:cs="Arial"/>
                <w:b/>
                <w:bCs/>
                <w:sz w:val="18"/>
                <w:szCs w:val="18"/>
                <w:lang w:val="en-US"/>
              </w:rPr>
              <w:lastRenderedPageBreak/>
              <w:t>Title</w:t>
            </w:r>
            <w:r>
              <w:rPr>
                <w:rFonts w:ascii="Arial" w:hAnsi="Arial" w:cs="Arial"/>
                <w:sz w:val="18"/>
                <w:szCs w:val="18"/>
                <w:lang w:val="en-US"/>
              </w:rPr>
              <w:t>: Comparative effectiveness and cost-efficiency of surgical approaches for thymectomy</w:t>
            </w:r>
          </w:p>
          <w:p w14:paraId="72582A17" w14:textId="77777777" w:rsidR="00AC3FE0" w:rsidRDefault="00AC3FE0" w:rsidP="00AC3FE0">
            <w:pPr>
              <w:pStyle w:val="Default"/>
              <w:numPr>
                <w:ilvl w:val="0"/>
                <w:numId w:val="60"/>
              </w:numPr>
              <w:spacing w:before="40" w:after="40"/>
              <w:rPr>
                <w:rFonts w:ascii="Arial" w:hAnsi="Arial" w:cs="Arial"/>
                <w:sz w:val="18"/>
                <w:szCs w:val="18"/>
                <w:lang w:val="en-US"/>
              </w:rPr>
            </w:pPr>
            <w:r>
              <w:rPr>
                <w:rFonts w:ascii="Arial" w:hAnsi="Arial" w:cs="Arial"/>
                <w:b/>
                <w:bCs/>
                <w:sz w:val="18"/>
                <w:szCs w:val="18"/>
                <w:lang w:val="en-US"/>
              </w:rPr>
              <w:t>Journal</w:t>
            </w:r>
            <w:r>
              <w:rPr>
                <w:rFonts w:ascii="Arial" w:hAnsi="Arial" w:cs="Arial"/>
                <w:sz w:val="18"/>
                <w:szCs w:val="18"/>
                <w:lang w:val="en-US"/>
              </w:rPr>
              <w:t xml:space="preserve">: </w:t>
            </w:r>
            <w:r>
              <w:rPr>
                <w:rFonts w:ascii="Arial" w:hAnsi="Arial" w:cs="Arial"/>
                <w:i/>
                <w:iCs/>
                <w:sz w:val="18"/>
                <w:szCs w:val="18"/>
                <w:lang w:val="en-US"/>
              </w:rPr>
              <w:t>Surgery</w:t>
            </w:r>
          </w:p>
          <w:p w14:paraId="3B53A739" w14:textId="77777777" w:rsidR="00AC3FE0" w:rsidRDefault="00AC3FE0" w:rsidP="00AC3FE0">
            <w:pPr>
              <w:pStyle w:val="Default"/>
              <w:numPr>
                <w:ilvl w:val="0"/>
                <w:numId w:val="60"/>
              </w:numPr>
              <w:spacing w:before="40" w:after="40"/>
              <w:rPr>
                <w:rFonts w:ascii="Arial" w:hAnsi="Arial" w:cs="Arial"/>
                <w:sz w:val="18"/>
                <w:szCs w:val="18"/>
                <w:lang w:val="en-US"/>
              </w:rPr>
            </w:pPr>
            <w:r>
              <w:rPr>
                <w:rFonts w:ascii="Arial" w:hAnsi="Arial" w:cs="Arial"/>
                <w:b/>
                <w:bCs/>
                <w:sz w:val="18"/>
                <w:szCs w:val="18"/>
                <w:lang w:val="en-US"/>
              </w:rPr>
              <w:t>Design</w:t>
            </w:r>
            <w:r>
              <w:rPr>
                <w:rFonts w:ascii="Arial" w:hAnsi="Arial" w:cs="Arial"/>
                <w:sz w:val="18"/>
                <w:szCs w:val="18"/>
                <w:lang w:val="en-US"/>
              </w:rPr>
              <w:t>: Comparative analysis</w:t>
            </w:r>
          </w:p>
          <w:p w14:paraId="1342FAB8" w14:textId="77777777" w:rsidR="00AC3FE0" w:rsidRDefault="00AC3FE0" w:rsidP="00AC3FE0">
            <w:pPr>
              <w:pStyle w:val="Default"/>
              <w:numPr>
                <w:ilvl w:val="0"/>
                <w:numId w:val="60"/>
              </w:numPr>
              <w:spacing w:before="40" w:after="40"/>
              <w:rPr>
                <w:rFonts w:ascii="Arial" w:hAnsi="Arial" w:cs="Arial"/>
                <w:sz w:val="18"/>
                <w:szCs w:val="18"/>
                <w:lang w:val="en-US"/>
              </w:rPr>
            </w:pPr>
            <w:r>
              <w:rPr>
                <w:rFonts w:ascii="Arial" w:hAnsi="Arial" w:cs="Arial"/>
                <w:b/>
                <w:bCs/>
                <w:sz w:val="18"/>
                <w:szCs w:val="18"/>
                <w:lang w:val="en-US"/>
              </w:rPr>
              <w:t>Population</w:t>
            </w:r>
            <w:r>
              <w:rPr>
                <w:rFonts w:ascii="Arial" w:hAnsi="Arial" w:cs="Arial"/>
                <w:sz w:val="18"/>
                <w:szCs w:val="18"/>
                <w:lang w:val="en-US"/>
              </w:rPr>
              <w:t>: Thymectomy patients</w:t>
            </w:r>
          </w:p>
          <w:p w14:paraId="0B99237D" w14:textId="77777777" w:rsidR="00AC3FE0" w:rsidRDefault="00AC3FE0" w:rsidP="00AC3FE0">
            <w:pPr>
              <w:pStyle w:val="Default"/>
              <w:numPr>
                <w:ilvl w:val="0"/>
                <w:numId w:val="60"/>
              </w:numPr>
              <w:spacing w:before="40" w:after="40"/>
              <w:rPr>
                <w:rFonts w:ascii="Arial" w:hAnsi="Arial" w:cs="Arial"/>
                <w:sz w:val="18"/>
                <w:szCs w:val="18"/>
                <w:lang w:val="en-US"/>
              </w:rPr>
            </w:pPr>
            <w:r>
              <w:rPr>
                <w:rFonts w:ascii="Arial" w:hAnsi="Arial" w:cs="Arial"/>
                <w:b/>
                <w:bCs/>
                <w:sz w:val="18"/>
                <w:szCs w:val="18"/>
                <w:lang w:val="en-US"/>
              </w:rPr>
              <w:t>Key outcomes</w:t>
            </w:r>
            <w:r>
              <w:rPr>
                <w:rFonts w:ascii="Arial" w:hAnsi="Arial" w:cs="Arial"/>
                <w:sz w:val="18"/>
                <w:szCs w:val="18"/>
                <w:lang w:val="en-US"/>
              </w:rPr>
              <w:t xml:space="preserve">: Cost analysis, perioperative outcomes </w:t>
            </w:r>
          </w:p>
          <w:p w14:paraId="0CF32032" w14:textId="77777777" w:rsidR="00AC3FE0" w:rsidRDefault="00AC3FE0" w:rsidP="00AC3FE0">
            <w:pPr>
              <w:pStyle w:val="Default"/>
              <w:spacing w:before="40" w:after="40"/>
              <w:rPr>
                <w:rFonts w:ascii="Arial" w:hAnsi="Arial" w:cs="Arial"/>
                <w:sz w:val="18"/>
                <w:szCs w:val="18"/>
                <w:lang w:val="en-US"/>
              </w:rPr>
            </w:pPr>
            <w:r>
              <w:rPr>
                <w:rFonts w:ascii="Arial" w:hAnsi="Arial" w:cs="Arial"/>
                <w:sz w:val="18"/>
                <w:szCs w:val="18"/>
                <w:lang w:val="en-US"/>
              </w:rPr>
              <w:t>Manuscript (Change)</w:t>
            </w:r>
          </w:p>
          <w:p w14:paraId="6626D0F7" w14:textId="77777777" w:rsidR="00AC3FE0" w:rsidRDefault="00AC3FE0" w:rsidP="00AC3FE0">
            <w:pPr>
              <w:pStyle w:val="Default"/>
              <w:spacing w:before="40" w:after="40"/>
              <w:rPr>
                <w:rFonts w:ascii="Arial" w:hAnsi="Arial" w:cs="Arial"/>
                <w:sz w:val="18"/>
                <w:szCs w:val="18"/>
                <w:lang w:val="en-US"/>
              </w:rPr>
            </w:pPr>
            <w:r>
              <w:rPr>
                <w:rFonts w:ascii="Arial" w:hAnsi="Arial" w:cs="Arial"/>
                <w:sz w:val="18"/>
                <w:szCs w:val="18"/>
                <w:lang w:val="en-US"/>
              </w:rPr>
              <w:pict w14:anchorId="3335AB98">
                <v:rect id="_x0000_i1159" style="width:0;height:1.5pt" o:hralign="center" o:hrstd="t" o:hr="t" fillcolor="#a0a0a0" stroked="f"/>
              </w:pict>
            </w:r>
          </w:p>
          <w:p w14:paraId="7A2B7369" w14:textId="77777777" w:rsidR="00AC3FE0" w:rsidRDefault="00AC3FE0" w:rsidP="00AC3FE0">
            <w:pPr>
              <w:pStyle w:val="Default"/>
              <w:spacing w:before="40" w:after="40"/>
              <w:rPr>
                <w:rFonts w:ascii="Arial" w:hAnsi="Arial" w:cs="Arial"/>
                <w:b/>
                <w:bCs/>
                <w:sz w:val="18"/>
                <w:szCs w:val="18"/>
                <w:lang w:val="en-US"/>
              </w:rPr>
            </w:pPr>
            <w:r>
              <w:rPr>
                <w:rFonts w:ascii="Arial" w:hAnsi="Arial" w:cs="Arial"/>
                <w:b/>
                <w:bCs/>
                <w:sz w:val="18"/>
                <w:szCs w:val="18"/>
                <w:lang w:val="en-US"/>
              </w:rPr>
              <w:t>6. Jiang et al., 2023</w:t>
            </w:r>
          </w:p>
          <w:p w14:paraId="6FF7819F" w14:textId="77777777" w:rsidR="00AC3FE0" w:rsidRDefault="00AC3FE0" w:rsidP="00AC3FE0">
            <w:pPr>
              <w:pStyle w:val="Default"/>
              <w:numPr>
                <w:ilvl w:val="0"/>
                <w:numId w:val="61"/>
              </w:numPr>
              <w:spacing w:before="40" w:after="40"/>
              <w:rPr>
                <w:rFonts w:ascii="Arial" w:hAnsi="Arial" w:cs="Arial"/>
                <w:sz w:val="18"/>
                <w:szCs w:val="18"/>
                <w:lang w:val="en-US"/>
              </w:rPr>
            </w:pPr>
            <w:r>
              <w:rPr>
                <w:rFonts w:ascii="Arial" w:hAnsi="Arial" w:cs="Arial"/>
                <w:b/>
                <w:bCs/>
                <w:sz w:val="18"/>
                <w:szCs w:val="18"/>
                <w:lang w:val="en-US"/>
              </w:rPr>
              <w:t>Title</w:t>
            </w:r>
            <w:r>
              <w:rPr>
                <w:rFonts w:ascii="Arial" w:hAnsi="Arial" w:cs="Arial"/>
                <w:sz w:val="18"/>
                <w:szCs w:val="18"/>
                <w:lang w:val="en-US"/>
              </w:rPr>
              <w:t>: Robot-assisted thymectomy in large anterior mediastinal tumors: A comparative study with video-assisted thymectomy and open surgery</w:t>
            </w:r>
          </w:p>
          <w:p w14:paraId="0534A1FB" w14:textId="77777777" w:rsidR="00AC3FE0" w:rsidRDefault="00AC3FE0" w:rsidP="00AC3FE0">
            <w:pPr>
              <w:pStyle w:val="Default"/>
              <w:numPr>
                <w:ilvl w:val="0"/>
                <w:numId w:val="61"/>
              </w:numPr>
              <w:spacing w:before="40" w:after="40"/>
              <w:rPr>
                <w:rFonts w:ascii="Arial" w:hAnsi="Arial" w:cs="Arial"/>
                <w:sz w:val="18"/>
                <w:szCs w:val="18"/>
                <w:lang w:val="en-US"/>
              </w:rPr>
            </w:pPr>
            <w:r>
              <w:rPr>
                <w:rFonts w:ascii="Arial" w:hAnsi="Arial" w:cs="Arial"/>
                <w:b/>
                <w:bCs/>
                <w:sz w:val="18"/>
                <w:szCs w:val="18"/>
                <w:lang w:val="en-US"/>
              </w:rPr>
              <w:t>Journal</w:t>
            </w:r>
            <w:r>
              <w:rPr>
                <w:rFonts w:ascii="Arial" w:hAnsi="Arial" w:cs="Arial"/>
                <w:sz w:val="18"/>
                <w:szCs w:val="18"/>
                <w:lang w:val="en-US"/>
              </w:rPr>
              <w:t xml:space="preserve">: </w:t>
            </w:r>
            <w:proofErr w:type="spellStart"/>
            <w:r>
              <w:rPr>
                <w:rFonts w:ascii="Arial" w:hAnsi="Arial" w:cs="Arial"/>
                <w:i/>
                <w:iCs/>
                <w:sz w:val="18"/>
                <w:szCs w:val="18"/>
                <w:lang w:val="en-US"/>
              </w:rPr>
              <w:t>Thorac</w:t>
            </w:r>
            <w:proofErr w:type="spellEnd"/>
            <w:r>
              <w:rPr>
                <w:rFonts w:ascii="Arial" w:hAnsi="Arial" w:cs="Arial"/>
                <w:i/>
                <w:iCs/>
                <w:sz w:val="18"/>
                <w:szCs w:val="18"/>
                <w:lang w:val="en-US"/>
              </w:rPr>
              <w:t xml:space="preserve"> Cancer</w:t>
            </w:r>
          </w:p>
          <w:p w14:paraId="4F36DF58" w14:textId="77777777" w:rsidR="00AC3FE0" w:rsidRDefault="00AC3FE0" w:rsidP="00AC3FE0">
            <w:pPr>
              <w:pStyle w:val="Default"/>
              <w:numPr>
                <w:ilvl w:val="0"/>
                <w:numId w:val="61"/>
              </w:numPr>
              <w:spacing w:before="40" w:after="40"/>
              <w:rPr>
                <w:rFonts w:ascii="Arial" w:hAnsi="Arial" w:cs="Arial"/>
                <w:sz w:val="18"/>
                <w:szCs w:val="18"/>
                <w:lang w:val="en-US"/>
              </w:rPr>
            </w:pPr>
            <w:r>
              <w:rPr>
                <w:rFonts w:ascii="Arial" w:hAnsi="Arial" w:cs="Arial"/>
                <w:b/>
                <w:bCs/>
                <w:sz w:val="18"/>
                <w:szCs w:val="18"/>
                <w:lang w:val="en-US"/>
              </w:rPr>
              <w:t>Design</w:t>
            </w:r>
            <w:r>
              <w:rPr>
                <w:rFonts w:ascii="Arial" w:hAnsi="Arial" w:cs="Arial"/>
                <w:sz w:val="18"/>
                <w:szCs w:val="18"/>
                <w:lang w:val="en-US"/>
              </w:rPr>
              <w:t>: Comparative (three arms)</w:t>
            </w:r>
          </w:p>
          <w:p w14:paraId="0722FF8D" w14:textId="77777777" w:rsidR="00AC3FE0" w:rsidRDefault="00AC3FE0" w:rsidP="00AC3FE0">
            <w:pPr>
              <w:pStyle w:val="Default"/>
              <w:numPr>
                <w:ilvl w:val="0"/>
                <w:numId w:val="61"/>
              </w:numPr>
              <w:spacing w:before="40" w:after="40"/>
              <w:rPr>
                <w:rFonts w:ascii="Arial" w:hAnsi="Arial" w:cs="Arial"/>
                <w:sz w:val="18"/>
                <w:szCs w:val="18"/>
                <w:lang w:val="en-US"/>
              </w:rPr>
            </w:pPr>
            <w:r>
              <w:rPr>
                <w:rFonts w:ascii="Arial" w:hAnsi="Arial" w:cs="Arial"/>
                <w:b/>
                <w:bCs/>
                <w:sz w:val="18"/>
                <w:szCs w:val="18"/>
                <w:lang w:val="en-US"/>
              </w:rPr>
              <w:t>Population</w:t>
            </w:r>
            <w:r>
              <w:rPr>
                <w:rFonts w:ascii="Arial" w:hAnsi="Arial" w:cs="Arial"/>
                <w:sz w:val="18"/>
                <w:szCs w:val="18"/>
                <w:lang w:val="en-US"/>
              </w:rPr>
              <w:t>: Large anterior mediastinal tumors</w:t>
            </w:r>
          </w:p>
          <w:p w14:paraId="64B269C3" w14:textId="77777777" w:rsidR="00AC3FE0" w:rsidRDefault="00AC3FE0" w:rsidP="00AC3FE0">
            <w:pPr>
              <w:pStyle w:val="Default"/>
              <w:numPr>
                <w:ilvl w:val="0"/>
                <w:numId w:val="61"/>
              </w:numPr>
              <w:spacing w:before="40" w:after="40"/>
              <w:rPr>
                <w:rFonts w:ascii="Arial" w:hAnsi="Arial" w:cs="Arial"/>
                <w:sz w:val="18"/>
                <w:szCs w:val="18"/>
                <w:lang w:val="en-US"/>
              </w:rPr>
            </w:pPr>
            <w:r>
              <w:rPr>
                <w:rFonts w:ascii="Arial" w:hAnsi="Arial" w:cs="Arial"/>
                <w:b/>
                <w:bCs/>
                <w:sz w:val="18"/>
                <w:szCs w:val="18"/>
                <w:lang w:val="en-US"/>
              </w:rPr>
              <w:t>Key outcomes</w:t>
            </w:r>
            <w:r>
              <w:rPr>
                <w:rFonts w:ascii="Arial" w:hAnsi="Arial" w:cs="Arial"/>
                <w:sz w:val="18"/>
                <w:szCs w:val="18"/>
                <w:lang w:val="en-US"/>
              </w:rPr>
              <w:t xml:space="preserve">: Conversion rates, complications </w:t>
            </w:r>
          </w:p>
          <w:p w14:paraId="2B9037C1" w14:textId="77777777" w:rsidR="00AC3FE0" w:rsidRDefault="00AC3FE0" w:rsidP="00AC3FE0">
            <w:pPr>
              <w:pStyle w:val="Default"/>
              <w:spacing w:before="40" w:after="40"/>
              <w:rPr>
                <w:rFonts w:ascii="Arial" w:hAnsi="Arial" w:cs="Arial"/>
                <w:sz w:val="18"/>
                <w:szCs w:val="18"/>
                <w:lang w:val="en-US"/>
              </w:rPr>
            </w:pPr>
            <w:r>
              <w:rPr>
                <w:rFonts w:ascii="Arial" w:hAnsi="Arial" w:cs="Arial"/>
                <w:sz w:val="18"/>
                <w:szCs w:val="18"/>
                <w:lang w:val="en-US"/>
              </w:rPr>
              <w:t>Manuscript (Change)</w:t>
            </w:r>
          </w:p>
          <w:p w14:paraId="56B7BFC1" w14:textId="77777777" w:rsidR="00AC3FE0" w:rsidRDefault="00AC3FE0" w:rsidP="00AC3FE0">
            <w:pPr>
              <w:pStyle w:val="Default"/>
              <w:spacing w:before="40" w:after="40"/>
              <w:rPr>
                <w:rFonts w:ascii="Arial" w:hAnsi="Arial" w:cs="Arial"/>
                <w:sz w:val="18"/>
                <w:szCs w:val="18"/>
                <w:lang w:val="en-US"/>
              </w:rPr>
            </w:pPr>
            <w:r>
              <w:rPr>
                <w:rFonts w:ascii="Arial" w:hAnsi="Arial" w:cs="Arial"/>
                <w:sz w:val="18"/>
                <w:szCs w:val="18"/>
                <w:lang w:val="en-US"/>
              </w:rPr>
              <w:pict w14:anchorId="2D04B9B1">
                <v:rect id="_x0000_i1160" style="width:0;height:1.5pt" o:hralign="center" o:hrstd="t" o:hr="t" fillcolor="#a0a0a0" stroked="f"/>
              </w:pict>
            </w:r>
          </w:p>
          <w:p w14:paraId="62442461" w14:textId="77777777" w:rsidR="00AC3FE0" w:rsidRDefault="00AC3FE0" w:rsidP="00AC3FE0">
            <w:pPr>
              <w:pStyle w:val="Default"/>
              <w:spacing w:before="40" w:after="40"/>
              <w:rPr>
                <w:rFonts w:ascii="Arial" w:hAnsi="Arial" w:cs="Arial"/>
                <w:b/>
                <w:bCs/>
                <w:sz w:val="18"/>
                <w:szCs w:val="18"/>
                <w:lang w:val="en-US"/>
              </w:rPr>
            </w:pPr>
            <w:r>
              <w:rPr>
                <w:rFonts w:ascii="Arial" w:hAnsi="Arial" w:cs="Arial"/>
                <w:b/>
                <w:bCs/>
                <w:sz w:val="18"/>
                <w:szCs w:val="18"/>
                <w:lang w:val="en-US"/>
              </w:rPr>
              <w:t>7. Ye et al., 2013</w:t>
            </w:r>
          </w:p>
          <w:p w14:paraId="6B349233" w14:textId="77777777" w:rsidR="00AC3FE0" w:rsidRDefault="00AC3FE0" w:rsidP="00AC3FE0">
            <w:pPr>
              <w:pStyle w:val="Default"/>
              <w:numPr>
                <w:ilvl w:val="0"/>
                <w:numId w:val="62"/>
              </w:numPr>
              <w:spacing w:before="40" w:after="40"/>
              <w:rPr>
                <w:rFonts w:ascii="Arial" w:hAnsi="Arial" w:cs="Arial"/>
                <w:sz w:val="18"/>
                <w:szCs w:val="18"/>
                <w:lang w:val="en-US"/>
              </w:rPr>
            </w:pPr>
            <w:r>
              <w:rPr>
                <w:rFonts w:ascii="Arial" w:hAnsi="Arial" w:cs="Arial"/>
                <w:b/>
                <w:bCs/>
                <w:sz w:val="18"/>
                <w:szCs w:val="18"/>
                <w:lang w:val="en-US"/>
              </w:rPr>
              <w:t>Title</w:t>
            </w:r>
            <w:r>
              <w:rPr>
                <w:rFonts w:ascii="Arial" w:hAnsi="Arial" w:cs="Arial"/>
                <w:sz w:val="18"/>
                <w:szCs w:val="18"/>
                <w:lang w:val="en-US"/>
              </w:rPr>
              <w:t>: Video-assisted thoracoscopic surgery versus robotic-assisted thoracoscopic surgery in the surgical treatment of Masaoka stage I thymoma</w:t>
            </w:r>
          </w:p>
          <w:p w14:paraId="5AD99D1F" w14:textId="77777777" w:rsidR="00AC3FE0" w:rsidRDefault="00AC3FE0" w:rsidP="00AC3FE0">
            <w:pPr>
              <w:pStyle w:val="Default"/>
              <w:numPr>
                <w:ilvl w:val="0"/>
                <w:numId w:val="62"/>
              </w:numPr>
              <w:spacing w:before="40" w:after="40"/>
              <w:rPr>
                <w:rFonts w:ascii="Arial" w:hAnsi="Arial" w:cs="Arial"/>
                <w:sz w:val="18"/>
                <w:szCs w:val="18"/>
                <w:lang w:val="en-US"/>
              </w:rPr>
            </w:pPr>
            <w:r>
              <w:rPr>
                <w:rFonts w:ascii="Arial" w:hAnsi="Arial" w:cs="Arial"/>
                <w:b/>
                <w:bCs/>
                <w:sz w:val="18"/>
                <w:szCs w:val="18"/>
                <w:lang w:val="en-US"/>
              </w:rPr>
              <w:t>Journal</w:t>
            </w:r>
            <w:r>
              <w:rPr>
                <w:rFonts w:ascii="Arial" w:hAnsi="Arial" w:cs="Arial"/>
                <w:sz w:val="18"/>
                <w:szCs w:val="18"/>
                <w:lang w:val="en-US"/>
              </w:rPr>
              <w:t xml:space="preserve">: </w:t>
            </w:r>
            <w:r>
              <w:rPr>
                <w:rFonts w:ascii="Arial" w:hAnsi="Arial" w:cs="Arial"/>
                <w:i/>
                <w:iCs/>
                <w:sz w:val="18"/>
                <w:szCs w:val="18"/>
                <w:lang w:val="en-US"/>
              </w:rPr>
              <w:t>World J Surg Oncol</w:t>
            </w:r>
          </w:p>
          <w:p w14:paraId="696D8BFF" w14:textId="77777777" w:rsidR="00AC3FE0" w:rsidRDefault="00AC3FE0" w:rsidP="00AC3FE0">
            <w:pPr>
              <w:pStyle w:val="Default"/>
              <w:numPr>
                <w:ilvl w:val="0"/>
                <w:numId w:val="62"/>
              </w:numPr>
              <w:spacing w:before="40" w:after="40"/>
              <w:rPr>
                <w:rFonts w:ascii="Arial" w:hAnsi="Arial" w:cs="Arial"/>
                <w:sz w:val="18"/>
                <w:szCs w:val="18"/>
                <w:lang w:val="en-US"/>
              </w:rPr>
            </w:pPr>
            <w:r>
              <w:rPr>
                <w:rFonts w:ascii="Arial" w:hAnsi="Arial" w:cs="Arial"/>
                <w:b/>
                <w:bCs/>
                <w:sz w:val="18"/>
                <w:szCs w:val="18"/>
                <w:lang w:val="en-US"/>
              </w:rPr>
              <w:t>Design</w:t>
            </w:r>
            <w:r>
              <w:rPr>
                <w:rFonts w:ascii="Arial" w:hAnsi="Arial" w:cs="Arial"/>
                <w:sz w:val="18"/>
                <w:szCs w:val="18"/>
                <w:lang w:val="en-US"/>
              </w:rPr>
              <w:t>: Comparative cohort</w:t>
            </w:r>
          </w:p>
          <w:p w14:paraId="2AA09865" w14:textId="77777777" w:rsidR="00AC3FE0" w:rsidRDefault="00AC3FE0" w:rsidP="00AC3FE0">
            <w:pPr>
              <w:pStyle w:val="Default"/>
              <w:numPr>
                <w:ilvl w:val="0"/>
                <w:numId w:val="62"/>
              </w:numPr>
              <w:spacing w:before="40" w:after="40"/>
              <w:rPr>
                <w:rFonts w:ascii="Arial" w:hAnsi="Arial" w:cs="Arial"/>
                <w:sz w:val="18"/>
                <w:szCs w:val="18"/>
                <w:lang w:val="en-US"/>
              </w:rPr>
            </w:pPr>
            <w:r>
              <w:rPr>
                <w:rFonts w:ascii="Arial" w:hAnsi="Arial" w:cs="Arial"/>
                <w:b/>
                <w:bCs/>
                <w:sz w:val="18"/>
                <w:szCs w:val="18"/>
                <w:lang w:val="en-US"/>
              </w:rPr>
              <w:t>Population</w:t>
            </w:r>
            <w:r>
              <w:rPr>
                <w:rFonts w:ascii="Arial" w:hAnsi="Arial" w:cs="Arial"/>
                <w:sz w:val="18"/>
                <w:szCs w:val="18"/>
                <w:lang w:val="en-US"/>
              </w:rPr>
              <w:t>: Stage I thymoma</w:t>
            </w:r>
          </w:p>
          <w:p w14:paraId="6E031D9A" w14:textId="77777777" w:rsidR="00AC3FE0" w:rsidRDefault="00AC3FE0" w:rsidP="00AC3FE0">
            <w:pPr>
              <w:pStyle w:val="Default"/>
              <w:numPr>
                <w:ilvl w:val="0"/>
                <w:numId w:val="62"/>
              </w:numPr>
              <w:spacing w:before="40" w:after="40"/>
              <w:rPr>
                <w:rFonts w:ascii="Arial" w:hAnsi="Arial" w:cs="Arial"/>
                <w:sz w:val="18"/>
                <w:szCs w:val="18"/>
                <w:lang w:val="en-US"/>
              </w:rPr>
            </w:pPr>
            <w:r>
              <w:rPr>
                <w:rFonts w:ascii="Arial" w:hAnsi="Arial" w:cs="Arial"/>
                <w:b/>
                <w:bCs/>
                <w:sz w:val="18"/>
                <w:szCs w:val="18"/>
                <w:lang w:val="en-US"/>
              </w:rPr>
              <w:t>Key outcomes</w:t>
            </w:r>
            <w:r>
              <w:rPr>
                <w:rFonts w:ascii="Arial" w:hAnsi="Arial" w:cs="Arial"/>
                <w:sz w:val="18"/>
                <w:szCs w:val="18"/>
                <w:lang w:val="en-US"/>
              </w:rPr>
              <w:t xml:space="preserve">: Operative time, blood loss </w:t>
            </w:r>
          </w:p>
          <w:p w14:paraId="08937EA8" w14:textId="77777777" w:rsidR="00AC3FE0" w:rsidRDefault="00AC3FE0" w:rsidP="00AC3FE0">
            <w:pPr>
              <w:pStyle w:val="Default"/>
              <w:spacing w:before="40" w:after="40"/>
              <w:rPr>
                <w:rFonts w:ascii="Arial" w:hAnsi="Arial" w:cs="Arial"/>
                <w:sz w:val="18"/>
                <w:szCs w:val="18"/>
                <w:lang w:val="en-US"/>
              </w:rPr>
            </w:pPr>
            <w:r>
              <w:rPr>
                <w:rFonts w:ascii="Arial" w:hAnsi="Arial" w:cs="Arial"/>
                <w:sz w:val="18"/>
                <w:szCs w:val="18"/>
                <w:lang w:val="en-US"/>
              </w:rPr>
              <w:t>Manuscript (Change)</w:t>
            </w:r>
          </w:p>
          <w:p w14:paraId="1D6EA11D" w14:textId="77777777" w:rsidR="00AC3FE0" w:rsidRDefault="00AC3FE0" w:rsidP="00AC3FE0">
            <w:pPr>
              <w:pStyle w:val="Default"/>
              <w:spacing w:before="40" w:after="40"/>
              <w:rPr>
                <w:rFonts w:ascii="Arial" w:hAnsi="Arial" w:cs="Arial"/>
                <w:sz w:val="18"/>
                <w:szCs w:val="18"/>
                <w:lang w:val="en-US"/>
              </w:rPr>
            </w:pPr>
            <w:r>
              <w:rPr>
                <w:rFonts w:ascii="Arial" w:hAnsi="Arial" w:cs="Arial"/>
                <w:sz w:val="18"/>
                <w:szCs w:val="18"/>
                <w:lang w:val="en-US"/>
              </w:rPr>
              <w:pict w14:anchorId="29547C1E">
                <v:rect id="_x0000_i1161" style="width:0;height:1.5pt" o:hralign="center" o:hrstd="t" o:hr="t" fillcolor="#a0a0a0" stroked="f"/>
              </w:pict>
            </w:r>
          </w:p>
          <w:p w14:paraId="3827A436" w14:textId="77777777" w:rsidR="00AC3FE0" w:rsidRDefault="00AC3FE0" w:rsidP="00AC3FE0">
            <w:pPr>
              <w:pStyle w:val="Default"/>
              <w:spacing w:before="40" w:after="40"/>
              <w:rPr>
                <w:rFonts w:ascii="Arial" w:hAnsi="Arial" w:cs="Arial"/>
                <w:b/>
                <w:bCs/>
                <w:sz w:val="18"/>
                <w:szCs w:val="18"/>
                <w:lang w:val="en-US"/>
              </w:rPr>
            </w:pPr>
            <w:r>
              <w:rPr>
                <w:rFonts w:ascii="Arial" w:hAnsi="Arial" w:cs="Arial"/>
                <w:b/>
                <w:bCs/>
                <w:sz w:val="18"/>
                <w:szCs w:val="18"/>
                <w:lang w:val="en-US"/>
              </w:rPr>
              <w:t>8. Chao et al., 2024</w:t>
            </w:r>
          </w:p>
          <w:p w14:paraId="63D37AD1" w14:textId="77777777" w:rsidR="00AC3FE0" w:rsidRDefault="00AC3FE0" w:rsidP="00AC3FE0">
            <w:pPr>
              <w:pStyle w:val="Default"/>
              <w:numPr>
                <w:ilvl w:val="0"/>
                <w:numId w:val="63"/>
              </w:numPr>
              <w:spacing w:before="40" w:after="40"/>
              <w:rPr>
                <w:rFonts w:ascii="Arial" w:hAnsi="Arial" w:cs="Arial"/>
                <w:sz w:val="18"/>
                <w:szCs w:val="18"/>
                <w:lang w:val="en-US"/>
              </w:rPr>
            </w:pPr>
            <w:r>
              <w:rPr>
                <w:rFonts w:ascii="Arial" w:hAnsi="Arial" w:cs="Arial"/>
                <w:b/>
                <w:bCs/>
                <w:sz w:val="18"/>
                <w:szCs w:val="18"/>
                <w:lang w:val="en-US"/>
              </w:rPr>
              <w:t>Title</w:t>
            </w:r>
            <w:r>
              <w:rPr>
                <w:rFonts w:ascii="Arial" w:hAnsi="Arial" w:cs="Arial"/>
                <w:sz w:val="18"/>
                <w:szCs w:val="18"/>
                <w:lang w:val="en-US"/>
              </w:rPr>
              <w:t>: Robot-assisted surgery outperforms video-assisted thoracoscopic surgery for anterior mediastinal disease: a multi-institutional study</w:t>
            </w:r>
          </w:p>
          <w:p w14:paraId="431B7D8A" w14:textId="77777777" w:rsidR="00AC3FE0" w:rsidRDefault="00AC3FE0" w:rsidP="00AC3FE0">
            <w:pPr>
              <w:pStyle w:val="Default"/>
              <w:numPr>
                <w:ilvl w:val="0"/>
                <w:numId w:val="63"/>
              </w:numPr>
              <w:spacing w:before="40" w:after="40"/>
              <w:rPr>
                <w:rFonts w:ascii="Arial" w:hAnsi="Arial" w:cs="Arial"/>
                <w:sz w:val="18"/>
                <w:szCs w:val="18"/>
                <w:lang w:val="en-US"/>
              </w:rPr>
            </w:pPr>
            <w:r>
              <w:rPr>
                <w:rFonts w:ascii="Arial" w:hAnsi="Arial" w:cs="Arial"/>
                <w:b/>
                <w:bCs/>
                <w:sz w:val="18"/>
                <w:szCs w:val="18"/>
                <w:lang w:val="en-US"/>
              </w:rPr>
              <w:t>Journal</w:t>
            </w:r>
            <w:r>
              <w:rPr>
                <w:rFonts w:ascii="Arial" w:hAnsi="Arial" w:cs="Arial"/>
                <w:sz w:val="18"/>
                <w:szCs w:val="18"/>
                <w:lang w:val="en-US"/>
              </w:rPr>
              <w:t xml:space="preserve">: </w:t>
            </w:r>
            <w:r>
              <w:rPr>
                <w:rFonts w:ascii="Arial" w:hAnsi="Arial" w:cs="Arial"/>
                <w:i/>
                <w:iCs/>
                <w:sz w:val="18"/>
                <w:szCs w:val="18"/>
                <w:lang w:val="en-US"/>
              </w:rPr>
              <w:t>J Robot Surg</w:t>
            </w:r>
          </w:p>
          <w:p w14:paraId="10ABFA44" w14:textId="77777777" w:rsidR="00AC3FE0" w:rsidRDefault="00AC3FE0" w:rsidP="00AC3FE0">
            <w:pPr>
              <w:pStyle w:val="Default"/>
              <w:numPr>
                <w:ilvl w:val="0"/>
                <w:numId w:val="63"/>
              </w:numPr>
              <w:spacing w:before="40" w:after="40"/>
              <w:rPr>
                <w:rFonts w:ascii="Arial" w:hAnsi="Arial" w:cs="Arial"/>
                <w:sz w:val="18"/>
                <w:szCs w:val="18"/>
                <w:lang w:val="en-US"/>
              </w:rPr>
            </w:pPr>
            <w:r>
              <w:rPr>
                <w:rFonts w:ascii="Arial" w:hAnsi="Arial" w:cs="Arial"/>
                <w:b/>
                <w:bCs/>
                <w:sz w:val="18"/>
                <w:szCs w:val="18"/>
                <w:lang w:val="en-US"/>
              </w:rPr>
              <w:t>Design</w:t>
            </w:r>
            <w:r>
              <w:rPr>
                <w:rFonts w:ascii="Arial" w:hAnsi="Arial" w:cs="Arial"/>
                <w:sz w:val="18"/>
                <w:szCs w:val="18"/>
                <w:lang w:val="en-US"/>
              </w:rPr>
              <w:t>: Multi-institutional study</w:t>
            </w:r>
          </w:p>
          <w:p w14:paraId="30ACC218" w14:textId="77777777" w:rsidR="00AC3FE0" w:rsidRDefault="00AC3FE0" w:rsidP="00AC3FE0">
            <w:pPr>
              <w:pStyle w:val="Default"/>
              <w:numPr>
                <w:ilvl w:val="0"/>
                <w:numId w:val="63"/>
              </w:numPr>
              <w:spacing w:before="40" w:after="40"/>
              <w:rPr>
                <w:rFonts w:ascii="Arial" w:hAnsi="Arial" w:cs="Arial"/>
                <w:sz w:val="18"/>
                <w:szCs w:val="18"/>
                <w:lang w:val="en-US"/>
              </w:rPr>
            </w:pPr>
            <w:r>
              <w:rPr>
                <w:rFonts w:ascii="Arial" w:hAnsi="Arial" w:cs="Arial"/>
                <w:b/>
                <w:bCs/>
                <w:sz w:val="18"/>
                <w:szCs w:val="18"/>
                <w:lang w:val="en-US"/>
              </w:rPr>
              <w:t>Population</w:t>
            </w:r>
            <w:r>
              <w:rPr>
                <w:rFonts w:ascii="Arial" w:hAnsi="Arial" w:cs="Arial"/>
                <w:sz w:val="18"/>
                <w:szCs w:val="18"/>
                <w:lang w:val="en-US"/>
              </w:rPr>
              <w:t>: Anterior mediastinal disease patients</w:t>
            </w:r>
          </w:p>
          <w:p w14:paraId="6E9EDFD1" w14:textId="77777777" w:rsidR="00AC3FE0" w:rsidRDefault="00AC3FE0" w:rsidP="00AC3FE0">
            <w:pPr>
              <w:pStyle w:val="Default"/>
              <w:numPr>
                <w:ilvl w:val="0"/>
                <w:numId w:val="63"/>
              </w:numPr>
              <w:spacing w:before="40" w:after="40"/>
              <w:rPr>
                <w:rFonts w:ascii="Arial" w:hAnsi="Arial" w:cs="Arial"/>
                <w:sz w:val="18"/>
                <w:szCs w:val="18"/>
                <w:lang w:val="en-US"/>
              </w:rPr>
            </w:pPr>
            <w:r>
              <w:rPr>
                <w:rFonts w:ascii="Arial" w:hAnsi="Arial" w:cs="Arial"/>
                <w:b/>
                <w:bCs/>
                <w:sz w:val="18"/>
                <w:szCs w:val="18"/>
                <w:lang w:val="en-US"/>
              </w:rPr>
              <w:t>Key outcomes</w:t>
            </w:r>
            <w:r>
              <w:rPr>
                <w:rFonts w:ascii="Arial" w:hAnsi="Arial" w:cs="Arial"/>
                <w:sz w:val="18"/>
                <w:szCs w:val="18"/>
                <w:lang w:val="en-US"/>
              </w:rPr>
              <w:t xml:space="preserve">: Complications, hospital stay </w:t>
            </w:r>
          </w:p>
          <w:p w14:paraId="5FFD519B" w14:textId="77777777" w:rsidR="00AC3FE0" w:rsidRDefault="00AC3FE0" w:rsidP="00AC3FE0">
            <w:pPr>
              <w:pStyle w:val="Default"/>
              <w:spacing w:before="40" w:after="40"/>
              <w:rPr>
                <w:rFonts w:ascii="Arial" w:hAnsi="Arial" w:cs="Arial"/>
                <w:sz w:val="18"/>
                <w:szCs w:val="18"/>
                <w:lang w:val="en-US"/>
              </w:rPr>
            </w:pPr>
            <w:r>
              <w:rPr>
                <w:rFonts w:ascii="Arial" w:hAnsi="Arial" w:cs="Arial"/>
                <w:sz w:val="18"/>
                <w:szCs w:val="18"/>
                <w:lang w:val="en-US"/>
              </w:rPr>
              <w:lastRenderedPageBreak/>
              <w:t>Manuscript (Change)</w:t>
            </w:r>
          </w:p>
          <w:p w14:paraId="14308ABE" w14:textId="77777777" w:rsidR="00AC3FE0" w:rsidRDefault="00AC3FE0" w:rsidP="00AC3FE0">
            <w:pPr>
              <w:pStyle w:val="Default"/>
              <w:spacing w:before="40" w:after="40"/>
              <w:rPr>
                <w:rFonts w:ascii="Arial" w:hAnsi="Arial" w:cs="Arial"/>
                <w:sz w:val="18"/>
                <w:szCs w:val="18"/>
                <w:lang w:val="en-US"/>
              </w:rPr>
            </w:pPr>
            <w:r>
              <w:rPr>
                <w:rFonts w:ascii="Arial" w:hAnsi="Arial" w:cs="Arial"/>
                <w:sz w:val="18"/>
                <w:szCs w:val="18"/>
                <w:lang w:val="en-US"/>
              </w:rPr>
              <w:pict w14:anchorId="292A42F2">
                <v:rect id="_x0000_i1162" style="width:0;height:1.5pt" o:hralign="center" o:hrstd="t" o:hr="t" fillcolor="#a0a0a0" stroked="f"/>
              </w:pict>
            </w:r>
          </w:p>
          <w:p w14:paraId="25474FED" w14:textId="77777777" w:rsidR="00AC3FE0" w:rsidRDefault="00AC3FE0" w:rsidP="00AC3FE0">
            <w:pPr>
              <w:pStyle w:val="Default"/>
              <w:spacing w:before="40" w:after="40"/>
              <w:rPr>
                <w:rFonts w:ascii="Arial" w:hAnsi="Arial" w:cs="Arial"/>
                <w:b/>
                <w:bCs/>
                <w:sz w:val="18"/>
                <w:szCs w:val="18"/>
                <w:lang w:val="en-US"/>
              </w:rPr>
            </w:pPr>
            <w:r>
              <w:rPr>
                <w:rFonts w:ascii="Arial" w:hAnsi="Arial" w:cs="Arial"/>
                <w:b/>
                <w:bCs/>
                <w:sz w:val="18"/>
                <w:szCs w:val="18"/>
                <w:lang w:val="en-US"/>
              </w:rPr>
              <w:t>9. Zheng et al., 2024</w:t>
            </w:r>
          </w:p>
          <w:p w14:paraId="3BD1F3B7" w14:textId="77777777" w:rsidR="00AC3FE0" w:rsidRDefault="00AC3FE0" w:rsidP="00AC3FE0">
            <w:pPr>
              <w:pStyle w:val="Default"/>
              <w:numPr>
                <w:ilvl w:val="0"/>
                <w:numId w:val="64"/>
              </w:numPr>
              <w:spacing w:before="40" w:after="40"/>
              <w:rPr>
                <w:rFonts w:ascii="Arial" w:hAnsi="Arial" w:cs="Arial"/>
                <w:sz w:val="18"/>
                <w:szCs w:val="18"/>
                <w:lang w:val="en-US"/>
              </w:rPr>
            </w:pPr>
            <w:r>
              <w:rPr>
                <w:rFonts w:ascii="Arial" w:hAnsi="Arial" w:cs="Arial"/>
                <w:b/>
                <w:bCs/>
                <w:sz w:val="18"/>
                <w:szCs w:val="18"/>
                <w:lang w:val="en-US"/>
              </w:rPr>
              <w:t>Title</w:t>
            </w:r>
            <w:r>
              <w:rPr>
                <w:rFonts w:ascii="Arial" w:hAnsi="Arial" w:cs="Arial"/>
                <w:sz w:val="18"/>
                <w:szCs w:val="18"/>
                <w:lang w:val="en-US"/>
              </w:rPr>
              <w:t>: Outcomes of robot-assisted versus video-assisted mediastinal mass resection during the initial learning curve</w:t>
            </w:r>
          </w:p>
          <w:p w14:paraId="007F8B4D" w14:textId="77777777" w:rsidR="00AC3FE0" w:rsidRDefault="00AC3FE0" w:rsidP="00AC3FE0">
            <w:pPr>
              <w:pStyle w:val="Default"/>
              <w:numPr>
                <w:ilvl w:val="0"/>
                <w:numId w:val="64"/>
              </w:numPr>
              <w:spacing w:before="40" w:after="40"/>
              <w:rPr>
                <w:rFonts w:ascii="Arial" w:hAnsi="Arial" w:cs="Arial"/>
                <w:sz w:val="18"/>
                <w:szCs w:val="18"/>
                <w:lang w:val="en-US"/>
              </w:rPr>
            </w:pPr>
            <w:r>
              <w:rPr>
                <w:rFonts w:ascii="Arial" w:hAnsi="Arial" w:cs="Arial"/>
                <w:b/>
                <w:bCs/>
                <w:sz w:val="18"/>
                <w:szCs w:val="18"/>
                <w:lang w:val="en-US"/>
              </w:rPr>
              <w:t>Journal</w:t>
            </w:r>
            <w:r>
              <w:rPr>
                <w:rFonts w:ascii="Arial" w:hAnsi="Arial" w:cs="Arial"/>
                <w:sz w:val="18"/>
                <w:szCs w:val="18"/>
                <w:lang w:val="en-US"/>
              </w:rPr>
              <w:t xml:space="preserve">: </w:t>
            </w:r>
            <w:r>
              <w:rPr>
                <w:rFonts w:ascii="Arial" w:hAnsi="Arial" w:cs="Arial"/>
                <w:i/>
                <w:iCs/>
                <w:sz w:val="18"/>
                <w:szCs w:val="18"/>
                <w:lang w:val="en-US"/>
              </w:rPr>
              <w:t>J Robot Surg</w:t>
            </w:r>
          </w:p>
          <w:p w14:paraId="380FB7F4" w14:textId="77777777" w:rsidR="00AC3FE0" w:rsidRDefault="00AC3FE0" w:rsidP="00AC3FE0">
            <w:pPr>
              <w:pStyle w:val="Default"/>
              <w:numPr>
                <w:ilvl w:val="0"/>
                <w:numId w:val="64"/>
              </w:numPr>
              <w:spacing w:before="40" w:after="40"/>
              <w:rPr>
                <w:rFonts w:ascii="Arial" w:hAnsi="Arial" w:cs="Arial"/>
                <w:sz w:val="18"/>
                <w:szCs w:val="18"/>
                <w:lang w:val="en-US"/>
              </w:rPr>
            </w:pPr>
            <w:r>
              <w:rPr>
                <w:rFonts w:ascii="Arial" w:hAnsi="Arial" w:cs="Arial"/>
                <w:b/>
                <w:bCs/>
                <w:sz w:val="18"/>
                <w:szCs w:val="18"/>
                <w:lang w:val="en-US"/>
              </w:rPr>
              <w:t>Design</w:t>
            </w:r>
            <w:r>
              <w:rPr>
                <w:rFonts w:ascii="Arial" w:hAnsi="Arial" w:cs="Arial"/>
                <w:sz w:val="18"/>
                <w:szCs w:val="18"/>
                <w:lang w:val="en-US"/>
              </w:rPr>
              <w:t>: Learning curve analysis</w:t>
            </w:r>
          </w:p>
          <w:p w14:paraId="4E10E136" w14:textId="77777777" w:rsidR="00AC3FE0" w:rsidRDefault="00AC3FE0" w:rsidP="00AC3FE0">
            <w:pPr>
              <w:pStyle w:val="Default"/>
              <w:numPr>
                <w:ilvl w:val="0"/>
                <w:numId w:val="64"/>
              </w:numPr>
              <w:spacing w:before="40" w:after="40"/>
              <w:rPr>
                <w:rFonts w:ascii="Arial" w:hAnsi="Arial" w:cs="Arial"/>
                <w:sz w:val="18"/>
                <w:szCs w:val="18"/>
                <w:lang w:val="en-US"/>
              </w:rPr>
            </w:pPr>
            <w:r>
              <w:rPr>
                <w:rFonts w:ascii="Arial" w:hAnsi="Arial" w:cs="Arial"/>
                <w:b/>
                <w:bCs/>
                <w:sz w:val="18"/>
                <w:szCs w:val="18"/>
                <w:lang w:val="en-US"/>
              </w:rPr>
              <w:t>Population</w:t>
            </w:r>
            <w:r>
              <w:rPr>
                <w:rFonts w:ascii="Arial" w:hAnsi="Arial" w:cs="Arial"/>
                <w:sz w:val="18"/>
                <w:szCs w:val="18"/>
                <w:lang w:val="en-US"/>
              </w:rPr>
              <w:t>: RAT vs VAT thymoma/mediastinal mass patients</w:t>
            </w:r>
          </w:p>
          <w:p w14:paraId="789CA430" w14:textId="77777777" w:rsidR="00AC3FE0" w:rsidRDefault="00AC3FE0" w:rsidP="00AC3FE0">
            <w:pPr>
              <w:pStyle w:val="Default"/>
              <w:numPr>
                <w:ilvl w:val="0"/>
                <w:numId w:val="64"/>
              </w:numPr>
              <w:spacing w:before="40" w:after="40"/>
              <w:rPr>
                <w:rFonts w:ascii="Arial" w:hAnsi="Arial" w:cs="Arial"/>
                <w:sz w:val="18"/>
                <w:szCs w:val="18"/>
                <w:lang w:val="en-US"/>
              </w:rPr>
            </w:pPr>
            <w:r>
              <w:rPr>
                <w:rFonts w:ascii="Arial" w:hAnsi="Arial" w:cs="Arial"/>
                <w:b/>
                <w:bCs/>
                <w:sz w:val="18"/>
                <w:szCs w:val="18"/>
                <w:lang w:val="en-US"/>
              </w:rPr>
              <w:t>Key outcomes</w:t>
            </w:r>
            <w:r>
              <w:rPr>
                <w:rFonts w:ascii="Arial" w:hAnsi="Arial" w:cs="Arial"/>
                <w:sz w:val="18"/>
                <w:szCs w:val="18"/>
                <w:lang w:val="en-US"/>
              </w:rPr>
              <w:t xml:space="preserve">: Operative time, complications </w:t>
            </w:r>
          </w:p>
          <w:p w14:paraId="2C53C1E5" w14:textId="77777777" w:rsidR="00AC3FE0" w:rsidRDefault="00AC3FE0" w:rsidP="00AC3FE0">
            <w:pPr>
              <w:pStyle w:val="Default"/>
              <w:spacing w:before="40" w:after="40"/>
              <w:rPr>
                <w:rFonts w:ascii="Arial" w:hAnsi="Arial" w:cs="Arial"/>
                <w:sz w:val="18"/>
                <w:szCs w:val="18"/>
                <w:lang w:val="en-US"/>
              </w:rPr>
            </w:pPr>
            <w:r>
              <w:rPr>
                <w:rFonts w:ascii="Arial" w:hAnsi="Arial" w:cs="Arial"/>
                <w:sz w:val="18"/>
                <w:szCs w:val="18"/>
                <w:lang w:val="en-US"/>
              </w:rPr>
              <w:t>Manuscript (Change)</w:t>
            </w:r>
          </w:p>
          <w:p w14:paraId="24423CCB" w14:textId="77777777" w:rsidR="00AC3FE0" w:rsidRDefault="00AC3FE0" w:rsidP="00AC3FE0">
            <w:pPr>
              <w:pStyle w:val="Default"/>
              <w:spacing w:before="40" w:after="40"/>
              <w:rPr>
                <w:rFonts w:ascii="Arial" w:hAnsi="Arial" w:cs="Arial"/>
                <w:sz w:val="18"/>
                <w:szCs w:val="18"/>
                <w:lang w:val="en-US"/>
              </w:rPr>
            </w:pPr>
            <w:r>
              <w:rPr>
                <w:rFonts w:ascii="Arial" w:hAnsi="Arial" w:cs="Arial"/>
                <w:sz w:val="18"/>
                <w:szCs w:val="18"/>
                <w:lang w:val="en-US"/>
              </w:rPr>
              <w:pict w14:anchorId="555712A8">
                <v:rect id="_x0000_i1163" style="width:0;height:1.5pt" o:hralign="center" o:hrstd="t" o:hr="t" fillcolor="#a0a0a0" stroked="f"/>
              </w:pict>
            </w:r>
          </w:p>
          <w:p w14:paraId="1C22FFFB" w14:textId="77777777" w:rsidR="00AC3FE0" w:rsidRDefault="00AC3FE0" w:rsidP="00AC3FE0">
            <w:pPr>
              <w:pStyle w:val="Default"/>
              <w:spacing w:before="40" w:after="40"/>
              <w:rPr>
                <w:rFonts w:ascii="Arial" w:hAnsi="Arial" w:cs="Arial"/>
                <w:b/>
                <w:bCs/>
                <w:sz w:val="18"/>
                <w:szCs w:val="18"/>
                <w:lang w:val="en-US"/>
              </w:rPr>
            </w:pPr>
            <w:r>
              <w:rPr>
                <w:rFonts w:ascii="Arial" w:hAnsi="Arial" w:cs="Arial"/>
                <w:b/>
                <w:bCs/>
                <w:sz w:val="18"/>
                <w:szCs w:val="18"/>
                <w:lang w:val="en-US"/>
              </w:rPr>
              <w:t>10. Yang et al., 2020</w:t>
            </w:r>
          </w:p>
          <w:p w14:paraId="05C2F78F" w14:textId="77777777" w:rsidR="00AC3FE0" w:rsidRDefault="00AC3FE0" w:rsidP="00AC3FE0">
            <w:pPr>
              <w:pStyle w:val="Default"/>
              <w:numPr>
                <w:ilvl w:val="0"/>
                <w:numId w:val="65"/>
              </w:numPr>
              <w:spacing w:before="40" w:after="40"/>
              <w:rPr>
                <w:rFonts w:ascii="Arial" w:hAnsi="Arial" w:cs="Arial"/>
                <w:sz w:val="18"/>
                <w:szCs w:val="18"/>
                <w:lang w:val="en-US"/>
              </w:rPr>
            </w:pPr>
            <w:r>
              <w:rPr>
                <w:rFonts w:ascii="Arial" w:hAnsi="Arial" w:cs="Arial"/>
                <w:b/>
                <w:bCs/>
                <w:sz w:val="18"/>
                <w:szCs w:val="18"/>
                <w:lang w:val="en-US"/>
              </w:rPr>
              <w:t>Title</w:t>
            </w:r>
            <w:r>
              <w:rPr>
                <w:rFonts w:ascii="Arial" w:hAnsi="Arial" w:cs="Arial"/>
                <w:sz w:val="18"/>
                <w:szCs w:val="18"/>
                <w:lang w:val="en-US"/>
              </w:rPr>
              <w:t>: A national analysis of open versus minimally invasive thymectomy for stage I to III thymoma</w:t>
            </w:r>
          </w:p>
          <w:p w14:paraId="239FE558" w14:textId="77777777" w:rsidR="00AC3FE0" w:rsidRDefault="00AC3FE0" w:rsidP="00AC3FE0">
            <w:pPr>
              <w:pStyle w:val="Default"/>
              <w:numPr>
                <w:ilvl w:val="0"/>
                <w:numId w:val="65"/>
              </w:numPr>
              <w:spacing w:before="40" w:after="40"/>
              <w:rPr>
                <w:rFonts w:ascii="Arial" w:hAnsi="Arial" w:cs="Arial"/>
                <w:sz w:val="18"/>
                <w:szCs w:val="18"/>
                <w:lang w:val="en-US"/>
              </w:rPr>
            </w:pPr>
            <w:r>
              <w:rPr>
                <w:rFonts w:ascii="Arial" w:hAnsi="Arial" w:cs="Arial"/>
                <w:b/>
                <w:bCs/>
                <w:sz w:val="18"/>
                <w:szCs w:val="18"/>
                <w:lang w:val="en-US"/>
              </w:rPr>
              <w:t>Journal</w:t>
            </w:r>
            <w:r>
              <w:rPr>
                <w:rFonts w:ascii="Arial" w:hAnsi="Arial" w:cs="Arial"/>
                <w:sz w:val="18"/>
                <w:szCs w:val="18"/>
                <w:lang w:val="en-US"/>
              </w:rPr>
              <w:t xml:space="preserve">: </w:t>
            </w:r>
            <w:r>
              <w:rPr>
                <w:rFonts w:ascii="Arial" w:hAnsi="Arial" w:cs="Arial"/>
                <w:i/>
                <w:iCs/>
                <w:sz w:val="18"/>
                <w:szCs w:val="18"/>
                <w:lang w:val="en-US"/>
              </w:rPr>
              <w:t xml:space="preserve">J </w:t>
            </w:r>
            <w:proofErr w:type="spellStart"/>
            <w:r>
              <w:rPr>
                <w:rFonts w:ascii="Arial" w:hAnsi="Arial" w:cs="Arial"/>
                <w:i/>
                <w:iCs/>
                <w:sz w:val="18"/>
                <w:szCs w:val="18"/>
                <w:lang w:val="en-US"/>
              </w:rPr>
              <w:t>Thorac</w:t>
            </w:r>
            <w:proofErr w:type="spellEnd"/>
            <w:r>
              <w:rPr>
                <w:rFonts w:ascii="Arial" w:hAnsi="Arial" w:cs="Arial"/>
                <w:i/>
                <w:iCs/>
                <w:sz w:val="18"/>
                <w:szCs w:val="18"/>
                <w:lang w:val="en-US"/>
              </w:rPr>
              <w:t xml:space="preserve"> Cardiovasc Surg</w:t>
            </w:r>
          </w:p>
          <w:p w14:paraId="482E23E1" w14:textId="77777777" w:rsidR="00AC3FE0" w:rsidRDefault="00AC3FE0" w:rsidP="00AC3FE0">
            <w:pPr>
              <w:pStyle w:val="Default"/>
              <w:numPr>
                <w:ilvl w:val="0"/>
                <w:numId w:val="65"/>
              </w:numPr>
              <w:spacing w:before="40" w:after="40"/>
              <w:rPr>
                <w:rFonts w:ascii="Arial" w:hAnsi="Arial" w:cs="Arial"/>
                <w:sz w:val="18"/>
                <w:szCs w:val="18"/>
                <w:lang w:val="en-US"/>
              </w:rPr>
            </w:pPr>
            <w:r>
              <w:rPr>
                <w:rFonts w:ascii="Arial" w:hAnsi="Arial" w:cs="Arial"/>
                <w:b/>
                <w:bCs/>
                <w:sz w:val="18"/>
                <w:szCs w:val="18"/>
                <w:lang w:val="en-US"/>
              </w:rPr>
              <w:t>Design</w:t>
            </w:r>
            <w:r>
              <w:rPr>
                <w:rFonts w:ascii="Arial" w:hAnsi="Arial" w:cs="Arial"/>
                <w:sz w:val="18"/>
                <w:szCs w:val="18"/>
                <w:lang w:val="en-US"/>
              </w:rPr>
              <w:t>: National database retrospective study</w:t>
            </w:r>
          </w:p>
          <w:p w14:paraId="2D235072" w14:textId="77777777" w:rsidR="00AC3FE0" w:rsidRDefault="00AC3FE0" w:rsidP="00AC3FE0">
            <w:pPr>
              <w:pStyle w:val="Default"/>
              <w:numPr>
                <w:ilvl w:val="0"/>
                <w:numId w:val="65"/>
              </w:numPr>
              <w:spacing w:before="40" w:after="40"/>
              <w:rPr>
                <w:rFonts w:ascii="Arial" w:hAnsi="Arial" w:cs="Arial"/>
                <w:sz w:val="18"/>
                <w:szCs w:val="18"/>
                <w:lang w:val="en-US"/>
              </w:rPr>
            </w:pPr>
            <w:r>
              <w:rPr>
                <w:rFonts w:ascii="Arial" w:hAnsi="Arial" w:cs="Arial"/>
                <w:b/>
                <w:bCs/>
                <w:sz w:val="18"/>
                <w:szCs w:val="18"/>
                <w:lang w:val="en-US"/>
              </w:rPr>
              <w:t>Population</w:t>
            </w:r>
            <w:r>
              <w:rPr>
                <w:rFonts w:ascii="Arial" w:hAnsi="Arial" w:cs="Arial"/>
                <w:sz w:val="18"/>
                <w:szCs w:val="18"/>
                <w:lang w:val="en-US"/>
              </w:rPr>
              <w:t>: Stage I–III thymoma</w:t>
            </w:r>
          </w:p>
          <w:p w14:paraId="3ED1F9DC" w14:textId="77777777" w:rsidR="00AC3FE0" w:rsidRDefault="00AC3FE0" w:rsidP="00AC3FE0">
            <w:pPr>
              <w:pStyle w:val="Default"/>
              <w:numPr>
                <w:ilvl w:val="0"/>
                <w:numId w:val="65"/>
              </w:numPr>
              <w:spacing w:before="40" w:after="40"/>
              <w:rPr>
                <w:rFonts w:ascii="Arial" w:hAnsi="Arial" w:cs="Arial"/>
                <w:sz w:val="18"/>
                <w:szCs w:val="18"/>
                <w:lang w:val="en-US"/>
              </w:rPr>
            </w:pPr>
            <w:r>
              <w:rPr>
                <w:rFonts w:ascii="Arial" w:hAnsi="Arial" w:cs="Arial"/>
                <w:b/>
                <w:bCs/>
                <w:sz w:val="18"/>
                <w:szCs w:val="18"/>
                <w:lang w:val="en-US"/>
              </w:rPr>
              <w:t>Key outcomes</w:t>
            </w:r>
            <w:r>
              <w:rPr>
                <w:rFonts w:ascii="Arial" w:hAnsi="Arial" w:cs="Arial"/>
                <w:sz w:val="18"/>
                <w:szCs w:val="18"/>
                <w:lang w:val="en-US"/>
              </w:rPr>
              <w:t xml:space="preserve">: Mortality, complications </w:t>
            </w:r>
          </w:p>
          <w:p w14:paraId="186B3B99" w14:textId="77777777" w:rsidR="00AC3FE0" w:rsidRDefault="00AC3FE0" w:rsidP="00AC3FE0">
            <w:pPr>
              <w:pStyle w:val="Default"/>
              <w:spacing w:before="40" w:after="40"/>
              <w:rPr>
                <w:rFonts w:ascii="Arial" w:hAnsi="Arial" w:cs="Arial"/>
                <w:sz w:val="18"/>
                <w:szCs w:val="18"/>
                <w:lang w:val="en-US"/>
              </w:rPr>
            </w:pPr>
            <w:r>
              <w:rPr>
                <w:rFonts w:ascii="Arial" w:hAnsi="Arial" w:cs="Arial"/>
                <w:sz w:val="18"/>
                <w:szCs w:val="18"/>
                <w:lang w:val="en-US"/>
              </w:rPr>
              <w:t>Manuscript (Change)</w:t>
            </w:r>
          </w:p>
          <w:p w14:paraId="64DA2BC8" w14:textId="77777777" w:rsidR="00AC3FE0" w:rsidRDefault="00AC3FE0" w:rsidP="00AC3FE0">
            <w:pPr>
              <w:pStyle w:val="Default"/>
              <w:spacing w:before="40" w:after="40"/>
              <w:rPr>
                <w:rFonts w:ascii="Arial" w:hAnsi="Arial" w:cs="Arial"/>
                <w:sz w:val="18"/>
                <w:szCs w:val="18"/>
                <w:lang w:val="en-US"/>
              </w:rPr>
            </w:pPr>
            <w:r>
              <w:rPr>
                <w:rFonts w:ascii="Arial" w:hAnsi="Arial" w:cs="Arial"/>
                <w:sz w:val="18"/>
                <w:szCs w:val="18"/>
                <w:lang w:val="en-US"/>
              </w:rPr>
              <w:pict w14:anchorId="0873A195">
                <v:rect id="_x0000_i1164" style="width:0;height:1.5pt" o:hralign="center" o:hrstd="t" o:hr="t" fillcolor="#a0a0a0" stroked="f"/>
              </w:pict>
            </w:r>
          </w:p>
          <w:p w14:paraId="20CE7146" w14:textId="77777777" w:rsidR="00AC3FE0" w:rsidRDefault="00AC3FE0" w:rsidP="00AC3FE0">
            <w:pPr>
              <w:pStyle w:val="Default"/>
              <w:spacing w:before="40" w:after="40"/>
              <w:rPr>
                <w:rFonts w:ascii="Arial" w:hAnsi="Arial" w:cs="Arial"/>
                <w:b/>
                <w:bCs/>
                <w:sz w:val="18"/>
                <w:szCs w:val="18"/>
                <w:lang w:val="en-US"/>
              </w:rPr>
            </w:pPr>
            <w:r>
              <w:rPr>
                <w:rFonts w:ascii="Arial" w:hAnsi="Arial" w:cs="Arial"/>
                <w:b/>
                <w:bCs/>
                <w:sz w:val="18"/>
                <w:szCs w:val="18"/>
                <w:lang w:val="en-US"/>
              </w:rPr>
              <w:t>11. Alvarado et al., 2022</w:t>
            </w:r>
          </w:p>
          <w:p w14:paraId="2ADC4733" w14:textId="77777777" w:rsidR="00AC3FE0" w:rsidRDefault="00AC3FE0" w:rsidP="00AC3FE0">
            <w:pPr>
              <w:pStyle w:val="Default"/>
              <w:numPr>
                <w:ilvl w:val="0"/>
                <w:numId w:val="66"/>
              </w:numPr>
              <w:spacing w:before="40" w:after="40"/>
              <w:rPr>
                <w:rFonts w:ascii="Arial" w:hAnsi="Arial" w:cs="Arial"/>
                <w:sz w:val="18"/>
                <w:szCs w:val="18"/>
                <w:lang w:val="en-US"/>
              </w:rPr>
            </w:pPr>
            <w:r>
              <w:rPr>
                <w:rFonts w:ascii="Arial" w:hAnsi="Arial" w:cs="Arial"/>
                <w:b/>
                <w:bCs/>
                <w:sz w:val="18"/>
                <w:szCs w:val="18"/>
                <w:lang w:val="en-US"/>
              </w:rPr>
              <w:t>Title</w:t>
            </w:r>
            <w:r>
              <w:rPr>
                <w:rFonts w:ascii="Arial" w:hAnsi="Arial" w:cs="Arial"/>
                <w:sz w:val="18"/>
                <w:szCs w:val="18"/>
                <w:lang w:val="en-US"/>
              </w:rPr>
              <w:t>: Robotic Approach Has Improved Outcomes for Minimally Invasive Resection of Mediastinal Tumors</w:t>
            </w:r>
          </w:p>
          <w:p w14:paraId="5FA42EEA" w14:textId="77777777" w:rsidR="00AC3FE0" w:rsidRDefault="00AC3FE0" w:rsidP="00AC3FE0">
            <w:pPr>
              <w:pStyle w:val="Default"/>
              <w:numPr>
                <w:ilvl w:val="0"/>
                <w:numId w:val="66"/>
              </w:numPr>
              <w:spacing w:before="40" w:after="40"/>
              <w:rPr>
                <w:rFonts w:ascii="Arial" w:hAnsi="Arial" w:cs="Arial"/>
                <w:sz w:val="18"/>
                <w:szCs w:val="18"/>
                <w:lang w:val="en-US"/>
              </w:rPr>
            </w:pPr>
            <w:r>
              <w:rPr>
                <w:rFonts w:ascii="Arial" w:hAnsi="Arial" w:cs="Arial"/>
                <w:b/>
                <w:bCs/>
                <w:sz w:val="18"/>
                <w:szCs w:val="18"/>
                <w:lang w:val="en-US"/>
              </w:rPr>
              <w:t>Journal</w:t>
            </w:r>
            <w:r>
              <w:rPr>
                <w:rFonts w:ascii="Arial" w:hAnsi="Arial" w:cs="Arial"/>
                <w:sz w:val="18"/>
                <w:szCs w:val="18"/>
                <w:lang w:val="en-US"/>
              </w:rPr>
              <w:t xml:space="preserve">: </w:t>
            </w:r>
            <w:r>
              <w:rPr>
                <w:rFonts w:ascii="Arial" w:hAnsi="Arial" w:cs="Arial"/>
                <w:i/>
                <w:iCs/>
                <w:sz w:val="18"/>
                <w:szCs w:val="18"/>
                <w:lang w:val="en-US"/>
              </w:rPr>
              <w:t xml:space="preserve">Ann </w:t>
            </w:r>
            <w:proofErr w:type="spellStart"/>
            <w:r>
              <w:rPr>
                <w:rFonts w:ascii="Arial" w:hAnsi="Arial" w:cs="Arial"/>
                <w:i/>
                <w:iCs/>
                <w:sz w:val="18"/>
                <w:szCs w:val="18"/>
                <w:lang w:val="en-US"/>
              </w:rPr>
              <w:t>Thorac</w:t>
            </w:r>
            <w:proofErr w:type="spellEnd"/>
            <w:r>
              <w:rPr>
                <w:rFonts w:ascii="Arial" w:hAnsi="Arial" w:cs="Arial"/>
                <w:i/>
                <w:iCs/>
                <w:sz w:val="18"/>
                <w:szCs w:val="18"/>
                <w:lang w:val="en-US"/>
              </w:rPr>
              <w:t xml:space="preserve"> Surg</w:t>
            </w:r>
          </w:p>
          <w:p w14:paraId="38A8BA79" w14:textId="77777777" w:rsidR="00AC3FE0" w:rsidRDefault="00AC3FE0" w:rsidP="00AC3FE0">
            <w:pPr>
              <w:pStyle w:val="Default"/>
              <w:numPr>
                <w:ilvl w:val="0"/>
                <w:numId w:val="66"/>
              </w:numPr>
              <w:spacing w:before="40" w:after="40"/>
              <w:rPr>
                <w:rFonts w:ascii="Arial" w:hAnsi="Arial" w:cs="Arial"/>
                <w:sz w:val="18"/>
                <w:szCs w:val="18"/>
                <w:lang w:val="en-US"/>
              </w:rPr>
            </w:pPr>
            <w:r>
              <w:rPr>
                <w:rFonts w:ascii="Arial" w:hAnsi="Arial" w:cs="Arial"/>
                <w:b/>
                <w:bCs/>
                <w:sz w:val="18"/>
                <w:szCs w:val="18"/>
                <w:lang w:val="en-US"/>
              </w:rPr>
              <w:t>Design</w:t>
            </w:r>
            <w:r>
              <w:rPr>
                <w:rFonts w:ascii="Arial" w:hAnsi="Arial" w:cs="Arial"/>
                <w:sz w:val="18"/>
                <w:szCs w:val="18"/>
                <w:lang w:val="en-US"/>
              </w:rPr>
              <w:t>: Retrospective cohort</w:t>
            </w:r>
          </w:p>
          <w:p w14:paraId="3C068A46" w14:textId="77777777" w:rsidR="00AC3FE0" w:rsidRDefault="00AC3FE0" w:rsidP="00AC3FE0">
            <w:pPr>
              <w:pStyle w:val="Default"/>
              <w:numPr>
                <w:ilvl w:val="0"/>
                <w:numId w:val="66"/>
              </w:numPr>
              <w:spacing w:before="40" w:after="40"/>
              <w:rPr>
                <w:rFonts w:ascii="Arial" w:hAnsi="Arial" w:cs="Arial"/>
                <w:sz w:val="18"/>
                <w:szCs w:val="18"/>
                <w:lang w:val="en-US"/>
              </w:rPr>
            </w:pPr>
            <w:r>
              <w:rPr>
                <w:rFonts w:ascii="Arial" w:hAnsi="Arial" w:cs="Arial"/>
                <w:b/>
                <w:bCs/>
                <w:sz w:val="18"/>
                <w:szCs w:val="18"/>
                <w:lang w:val="en-US"/>
              </w:rPr>
              <w:t>Population</w:t>
            </w:r>
            <w:r>
              <w:rPr>
                <w:rFonts w:ascii="Arial" w:hAnsi="Arial" w:cs="Arial"/>
                <w:sz w:val="18"/>
                <w:szCs w:val="18"/>
                <w:lang w:val="en-US"/>
              </w:rPr>
              <w:t>: Mediastinal tumors including thymoma</w:t>
            </w:r>
          </w:p>
          <w:p w14:paraId="61F382DC" w14:textId="77777777" w:rsidR="00AC3FE0" w:rsidRDefault="00AC3FE0" w:rsidP="00AC3FE0">
            <w:pPr>
              <w:pStyle w:val="Default"/>
              <w:numPr>
                <w:ilvl w:val="0"/>
                <w:numId w:val="66"/>
              </w:numPr>
              <w:spacing w:before="40" w:after="40"/>
              <w:rPr>
                <w:rFonts w:ascii="Arial" w:hAnsi="Arial" w:cs="Arial"/>
                <w:sz w:val="18"/>
                <w:szCs w:val="18"/>
                <w:lang w:val="en-US"/>
              </w:rPr>
            </w:pPr>
            <w:r>
              <w:rPr>
                <w:rFonts w:ascii="Arial" w:hAnsi="Arial" w:cs="Arial"/>
                <w:b/>
                <w:bCs/>
                <w:sz w:val="18"/>
                <w:szCs w:val="18"/>
                <w:lang w:val="en-US"/>
              </w:rPr>
              <w:t>Key outcomes</w:t>
            </w:r>
            <w:r>
              <w:rPr>
                <w:rFonts w:ascii="Arial" w:hAnsi="Arial" w:cs="Arial"/>
                <w:sz w:val="18"/>
                <w:szCs w:val="18"/>
                <w:lang w:val="en-US"/>
              </w:rPr>
              <w:t xml:space="preserve">: Mortality, hospital stay </w:t>
            </w:r>
          </w:p>
          <w:p w14:paraId="55F00D2F" w14:textId="77777777" w:rsidR="00AC3FE0" w:rsidRDefault="00AC3FE0" w:rsidP="00AC3FE0">
            <w:pPr>
              <w:pStyle w:val="Default"/>
              <w:spacing w:before="40" w:after="40"/>
              <w:rPr>
                <w:rFonts w:ascii="Arial" w:hAnsi="Arial" w:cs="Arial"/>
                <w:sz w:val="18"/>
                <w:szCs w:val="18"/>
                <w:lang w:val="en-US"/>
              </w:rPr>
            </w:pPr>
            <w:r>
              <w:rPr>
                <w:rFonts w:ascii="Arial" w:hAnsi="Arial" w:cs="Arial"/>
                <w:sz w:val="18"/>
                <w:szCs w:val="18"/>
                <w:lang w:val="en-US"/>
              </w:rPr>
              <w:t>Manuscript (Change)</w:t>
            </w:r>
          </w:p>
          <w:p w14:paraId="7536A70D" w14:textId="77777777" w:rsidR="00AC3FE0" w:rsidRDefault="00AC3FE0" w:rsidP="00AC3FE0">
            <w:pPr>
              <w:pStyle w:val="Default"/>
              <w:spacing w:before="40" w:after="40"/>
              <w:rPr>
                <w:rFonts w:ascii="Arial" w:hAnsi="Arial" w:cs="Arial"/>
                <w:sz w:val="18"/>
                <w:szCs w:val="18"/>
                <w:lang w:val="en-US"/>
              </w:rPr>
            </w:pPr>
            <w:r>
              <w:rPr>
                <w:rFonts w:ascii="Arial" w:hAnsi="Arial" w:cs="Arial"/>
                <w:sz w:val="18"/>
                <w:szCs w:val="18"/>
                <w:lang w:val="en-US"/>
              </w:rPr>
              <w:pict w14:anchorId="570A8FD8">
                <v:rect id="_x0000_i1165" style="width:0;height:1.5pt" o:hralign="center" o:hrstd="t" o:hr="t" fillcolor="#a0a0a0" stroked="f"/>
              </w:pict>
            </w:r>
          </w:p>
          <w:p w14:paraId="4CB39BE7" w14:textId="77777777" w:rsidR="00AC3FE0" w:rsidRDefault="00AC3FE0" w:rsidP="00AC3FE0">
            <w:pPr>
              <w:pStyle w:val="Default"/>
              <w:spacing w:before="40" w:after="40"/>
              <w:rPr>
                <w:rFonts w:ascii="Arial" w:hAnsi="Arial" w:cs="Arial"/>
                <w:b/>
                <w:bCs/>
                <w:sz w:val="18"/>
                <w:szCs w:val="18"/>
                <w:lang w:val="en-US"/>
              </w:rPr>
            </w:pPr>
            <w:r>
              <w:rPr>
                <w:rFonts w:ascii="Arial" w:hAnsi="Arial" w:cs="Arial"/>
                <w:b/>
                <w:bCs/>
                <w:sz w:val="18"/>
                <w:szCs w:val="18"/>
                <w:lang w:val="en-US"/>
              </w:rPr>
              <w:t xml:space="preserve">12. </w:t>
            </w:r>
            <w:proofErr w:type="spellStart"/>
            <w:r>
              <w:rPr>
                <w:rFonts w:ascii="Arial" w:hAnsi="Arial" w:cs="Arial"/>
                <w:b/>
                <w:bCs/>
                <w:sz w:val="18"/>
                <w:szCs w:val="18"/>
                <w:lang w:val="en-US"/>
              </w:rPr>
              <w:t>Salfity</w:t>
            </w:r>
            <w:proofErr w:type="spellEnd"/>
            <w:r>
              <w:rPr>
                <w:rFonts w:ascii="Arial" w:hAnsi="Arial" w:cs="Arial"/>
                <w:b/>
                <w:bCs/>
                <w:sz w:val="18"/>
                <w:szCs w:val="18"/>
                <w:lang w:val="en-US"/>
              </w:rPr>
              <w:t xml:space="preserve"> et al., 2021</w:t>
            </w:r>
          </w:p>
          <w:p w14:paraId="2170C243" w14:textId="77777777" w:rsidR="00AC3FE0" w:rsidRDefault="00AC3FE0" w:rsidP="00AC3FE0">
            <w:pPr>
              <w:pStyle w:val="Default"/>
              <w:numPr>
                <w:ilvl w:val="0"/>
                <w:numId w:val="67"/>
              </w:numPr>
              <w:spacing w:before="40" w:after="40"/>
              <w:rPr>
                <w:rFonts w:ascii="Arial" w:hAnsi="Arial" w:cs="Arial"/>
                <w:sz w:val="18"/>
                <w:szCs w:val="18"/>
                <w:lang w:val="en-US"/>
              </w:rPr>
            </w:pPr>
            <w:r>
              <w:rPr>
                <w:rFonts w:ascii="Arial" w:hAnsi="Arial" w:cs="Arial"/>
                <w:b/>
                <w:bCs/>
                <w:sz w:val="18"/>
                <w:szCs w:val="18"/>
                <w:lang w:val="en-US"/>
              </w:rPr>
              <w:t>Title</w:t>
            </w:r>
            <w:r>
              <w:rPr>
                <w:rFonts w:ascii="Arial" w:hAnsi="Arial" w:cs="Arial"/>
                <w:sz w:val="18"/>
                <w:szCs w:val="18"/>
                <w:lang w:val="en-US"/>
              </w:rPr>
              <w:t xml:space="preserve">: Minimally invasive surgery in the management of </w:t>
            </w:r>
            <w:proofErr w:type="spellStart"/>
            <w:r>
              <w:rPr>
                <w:rFonts w:ascii="Arial" w:hAnsi="Arial" w:cs="Arial"/>
                <w:sz w:val="18"/>
                <w:szCs w:val="18"/>
                <w:lang w:val="en-US"/>
              </w:rPr>
              <w:t>resectable</w:t>
            </w:r>
            <w:proofErr w:type="spellEnd"/>
            <w:r>
              <w:rPr>
                <w:rFonts w:ascii="Arial" w:hAnsi="Arial" w:cs="Arial"/>
                <w:sz w:val="18"/>
                <w:szCs w:val="18"/>
                <w:lang w:val="en-US"/>
              </w:rPr>
              <w:t xml:space="preserve"> thymoma: a retrospective analysis from the National Cancer Database</w:t>
            </w:r>
          </w:p>
          <w:p w14:paraId="7DD959E8" w14:textId="77777777" w:rsidR="00AC3FE0" w:rsidRDefault="00AC3FE0" w:rsidP="00AC3FE0">
            <w:pPr>
              <w:pStyle w:val="Default"/>
              <w:numPr>
                <w:ilvl w:val="0"/>
                <w:numId w:val="67"/>
              </w:numPr>
              <w:spacing w:before="40" w:after="40"/>
              <w:rPr>
                <w:rFonts w:ascii="Arial" w:hAnsi="Arial" w:cs="Arial"/>
                <w:sz w:val="18"/>
                <w:szCs w:val="18"/>
                <w:lang w:val="en-US"/>
              </w:rPr>
            </w:pPr>
            <w:r>
              <w:rPr>
                <w:rFonts w:ascii="Arial" w:hAnsi="Arial" w:cs="Arial"/>
                <w:b/>
                <w:bCs/>
                <w:sz w:val="18"/>
                <w:szCs w:val="18"/>
                <w:lang w:val="en-US"/>
              </w:rPr>
              <w:t>Journal</w:t>
            </w:r>
            <w:r>
              <w:rPr>
                <w:rFonts w:ascii="Arial" w:hAnsi="Arial" w:cs="Arial"/>
                <w:sz w:val="18"/>
                <w:szCs w:val="18"/>
                <w:lang w:val="en-US"/>
              </w:rPr>
              <w:t xml:space="preserve">: </w:t>
            </w:r>
            <w:r>
              <w:rPr>
                <w:rFonts w:ascii="Arial" w:hAnsi="Arial" w:cs="Arial"/>
                <w:i/>
                <w:iCs/>
                <w:sz w:val="18"/>
                <w:szCs w:val="18"/>
                <w:lang w:val="en-US"/>
              </w:rPr>
              <w:t xml:space="preserve">J </w:t>
            </w:r>
            <w:proofErr w:type="spellStart"/>
            <w:r>
              <w:rPr>
                <w:rFonts w:ascii="Arial" w:hAnsi="Arial" w:cs="Arial"/>
                <w:i/>
                <w:iCs/>
                <w:sz w:val="18"/>
                <w:szCs w:val="18"/>
                <w:lang w:val="en-US"/>
              </w:rPr>
              <w:t>Thorac</w:t>
            </w:r>
            <w:proofErr w:type="spellEnd"/>
            <w:r>
              <w:rPr>
                <w:rFonts w:ascii="Arial" w:hAnsi="Arial" w:cs="Arial"/>
                <w:i/>
                <w:iCs/>
                <w:sz w:val="18"/>
                <w:szCs w:val="18"/>
                <w:lang w:val="en-US"/>
              </w:rPr>
              <w:t xml:space="preserve"> Dis</w:t>
            </w:r>
          </w:p>
          <w:p w14:paraId="165B03C2" w14:textId="77777777" w:rsidR="00AC3FE0" w:rsidRDefault="00AC3FE0" w:rsidP="00AC3FE0">
            <w:pPr>
              <w:pStyle w:val="Default"/>
              <w:numPr>
                <w:ilvl w:val="0"/>
                <w:numId w:val="67"/>
              </w:numPr>
              <w:spacing w:before="40" w:after="40"/>
              <w:rPr>
                <w:rFonts w:ascii="Arial" w:hAnsi="Arial" w:cs="Arial"/>
                <w:sz w:val="18"/>
                <w:szCs w:val="18"/>
                <w:lang w:val="en-US"/>
              </w:rPr>
            </w:pPr>
            <w:r>
              <w:rPr>
                <w:rFonts w:ascii="Arial" w:hAnsi="Arial" w:cs="Arial"/>
                <w:b/>
                <w:bCs/>
                <w:sz w:val="18"/>
                <w:szCs w:val="18"/>
                <w:lang w:val="en-US"/>
              </w:rPr>
              <w:t>Design</w:t>
            </w:r>
            <w:r>
              <w:rPr>
                <w:rFonts w:ascii="Arial" w:hAnsi="Arial" w:cs="Arial"/>
                <w:sz w:val="18"/>
                <w:szCs w:val="18"/>
                <w:lang w:val="en-US"/>
              </w:rPr>
              <w:t>: National database analysis</w:t>
            </w:r>
          </w:p>
          <w:p w14:paraId="3CABE14C" w14:textId="77777777" w:rsidR="00AC3FE0" w:rsidRDefault="00AC3FE0" w:rsidP="00AC3FE0">
            <w:pPr>
              <w:pStyle w:val="Default"/>
              <w:numPr>
                <w:ilvl w:val="0"/>
                <w:numId w:val="67"/>
              </w:numPr>
              <w:spacing w:before="40" w:after="40"/>
              <w:rPr>
                <w:rFonts w:ascii="Arial" w:hAnsi="Arial" w:cs="Arial"/>
                <w:sz w:val="18"/>
                <w:szCs w:val="18"/>
                <w:lang w:val="en-US"/>
              </w:rPr>
            </w:pPr>
            <w:r>
              <w:rPr>
                <w:rFonts w:ascii="Arial" w:hAnsi="Arial" w:cs="Arial"/>
                <w:b/>
                <w:bCs/>
                <w:sz w:val="18"/>
                <w:szCs w:val="18"/>
                <w:lang w:val="en-US"/>
              </w:rPr>
              <w:t>Population</w:t>
            </w:r>
            <w:r>
              <w:rPr>
                <w:rFonts w:ascii="Arial" w:hAnsi="Arial" w:cs="Arial"/>
                <w:sz w:val="18"/>
                <w:szCs w:val="18"/>
                <w:lang w:val="en-US"/>
              </w:rPr>
              <w:t xml:space="preserve">: </w:t>
            </w:r>
            <w:proofErr w:type="spellStart"/>
            <w:r>
              <w:rPr>
                <w:rFonts w:ascii="Arial" w:hAnsi="Arial" w:cs="Arial"/>
                <w:sz w:val="18"/>
                <w:szCs w:val="18"/>
                <w:lang w:val="en-US"/>
              </w:rPr>
              <w:t>Resectable</w:t>
            </w:r>
            <w:proofErr w:type="spellEnd"/>
            <w:r>
              <w:rPr>
                <w:rFonts w:ascii="Arial" w:hAnsi="Arial" w:cs="Arial"/>
                <w:sz w:val="18"/>
                <w:szCs w:val="18"/>
                <w:lang w:val="en-US"/>
              </w:rPr>
              <w:t xml:space="preserve"> thymoma</w:t>
            </w:r>
          </w:p>
          <w:p w14:paraId="28EF06D0" w14:textId="77777777" w:rsidR="00AC3FE0" w:rsidRDefault="00AC3FE0" w:rsidP="00AC3FE0">
            <w:pPr>
              <w:pStyle w:val="Default"/>
              <w:numPr>
                <w:ilvl w:val="0"/>
                <w:numId w:val="67"/>
              </w:numPr>
              <w:spacing w:before="40" w:after="40"/>
              <w:rPr>
                <w:rFonts w:ascii="Arial" w:hAnsi="Arial" w:cs="Arial"/>
                <w:sz w:val="18"/>
                <w:szCs w:val="18"/>
                <w:lang w:val="en-US"/>
              </w:rPr>
            </w:pPr>
            <w:r>
              <w:rPr>
                <w:rFonts w:ascii="Arial" w:hAnsi="Arial" w:cs="Arial"/>
                <w:b/>
                <w:bCs/>
                <w:sz w:val="18"/>
                <w:szCs w:val="18"/>
                <w:lang w:val="en-US"/>
              </w:rPr>
              <w:lastRenderedPageBreak/>
              <w:t>Key outcomes</w:t>
            </w:r>
            <w:r>
              <w:rPr>
                <w:rFonts w:ascii="Arial" w:hAnsi="Arial" w:cs="Arial"/>
                <w:sz w:val="18"/>
                <w:szCs w:val="18"/>
                <w:lang w:val="en-US"/>
              </w:rPr>
              <w:t xml:space="preserve">: Mortality, R0 resection </w:t>
            </w:r>
          </w:p>
          <w:p w14:paraId="74E52A1C" w14:textId="77777777" w:rsidR="00AC3FE0" w:rsidRDefault="00AC3FE0" w:rsidP="00AC3FE0">
            <w:pPr>
              <w:pStyle w:val="Default"/>
              <w:spacing w:before="40" w:after="40"/>
              <w:rPr>
                <w:rFonts w:ascii="Arial" w:hAnsi="Arial" w:cs="Arial"/>
                <w:sz w:val="18"/>
                <w:szCs w:val="18"/>
                <w:lang w:val="en-US"/>
              </w:rPr>
            </w:pPr>
            <w:r>
              <w:rPr>
                <w:rFonts w:ascii="Arial" w:hAnsi="Arial" w:cs="Arial"/>
                <w:sz w:val="18"/>
                <w:szCs w:val="18"/>
                <w:lang w:val="en-US"/>
              </w:rPr>
              <w:t>Manuscript (Change)</w:t>
            </w:r>
          </w:p>
          <w:p w14:paraId="168D5821" w14:textId="77777777" w:rsidR="00AC3FE0" w:rsidRDefault="00AC3FE0" w:rsidP="00AC3FE0">
            <w:pPr>
              <w:pStyle w:val="Default"/>
              <w:spacing w:before="40" w:after="40"/>
              <w:rPr>
                <w:rFonts w:ascii="Arial" w:hAnsi="Arial" w:cs="Arial"/>
                <w:sz w:val="18"/>
                <w:szCs w:val="18"/>
                <w:lang w:val="en-US"/>
              </w:rPr>
            </w:pPr>
            <w:r>
              <w:rPr>
                <w:rFonts w:ascii="Arial" w:hAnsi="Arial" w:cs="Arial"/>
                <w:sz w:val="18"/>
                <w:szCs w:val="18"/>
                <w:lang w:val="en-US"/>
              </w:rPr>
              <w:pict w14:anchorId="4B3D2C95">
                <v:rect id="_x0000_i1166" style="width:0;height:1.5pt" o:hralign="center" o:hrstd="t" o:hr="t" fillcolor="#a0a0a0" stroked="f"/>
              </w:pict>
            </w:r>
          </w:p>
          <w:p w14:paraId="477AA974" w14:textId="77777777" w:rsidR="00AC3FE0" w:rsidRDefault="00AC3FE0" w:rsidP="00AC3FE0">
            <w:pPr>
              <w:pStyle w:val="Default"/>
              <w:spacing w:before="40" w:after="40"/>
              <w:rPr>
                <w:rFonts w:ascii="Arial" w:hAnsi="Arial" w:cs="Arial"/>
                <w:b/>
                <w:bCs/>
                <w:sz w:val="18"/>
                <w:szCs w:val="18"/>
                <w:lang w:val="en-US"/>
              </w:rPr>
            </w:pPr>
            <w:r>
              <w:rPr>
                <w:rFonts w:ascii="Arial" w:hAnsi="Arial" w:cs="Arial"/>
                <w:b/>
                <w:bCs/>
                <w:sz w:val="18"/>
                <w:szCs w:val="18"/>
                <w:lang w:val="en-US"/>
              </w:rPr>
              <w:t>13. Peng et al., 2024</w:t>
            </w:r>
          </w:p>
          <w:p w14:paraId="47C39B36" w14:textId="77777777" w:rsidR="00AC3FE0" w:rsidRDefault="00AC3FE0" w:rsidP="00AC3FE0">
            <w:pPr>
              <w:pStyle w:val="Default"/>
              <w:numPr>
                <w:ilvl w:val="0"/>
                <w:numId w:val="68"/>
              </w:numPr>
              <w:spacing w:before="40" w:after="40"/>
              <w:rPr>
                <w:rFonts w:ascii="Arial" w:hAnsi="Arial" w:cs="Arial"/>
                <w:sz w:val="18"/>
                <w:szCs w:val="18"/>
                <w:lang w:val="en-US"/>
              </w:rPr>
            </w:pPr>
            <w:r>
              <w:rPr>
                <w:rFonts w:ascii="Arial" w:hAnsi="Arial" w:cs="Arial"/>
                <w:b/>
                <w:bCs/>
                <w:sz w:val="18"/>
                <w:szCs w:val="18"/>
                <w:lang w:val="en-US"/>
              </w:rPr>
              <w:t>Title</w:t>
            </w:r>
            <w:r>
              <w:rPr>
                <w:rFonts w:ascii="Arial" w:hAnsi="Arial" w:cs="Arial"/>
                <w:sz w:val="18"/>
                <w:szCs w:val="18"/>
                <w:lang w:val="en-US"/>
              </w:rPr>
              <w:t>: Clinical efficiency of three-port inflatable robot-assisted thoracoscopic surgery in mediastinal tumor resection</w:t>
            </w:r>
          </w:p>
          <w:p w14:paraId="362638D0" w14:textId="77777777" w:rsidR="00AC3FE0" w:rsidRDefault="00AC3FE0" w:rsidP="00AC3FE0">
            <w:pPr>
              <w:pStyle w:val="Default"/>
              <w:numPr>
                <w:ilvl w:val="0"/>
                <w:numId w:val="68"/>
              </w:numPr>
              <w:spacing w:before="40" w:after="40"/>
              <w:rPr>
                <w:rFonts w:ascii="Arial" w:hAnsi="Arial" w:cs="Arial"/>
                <w:sz w:val="18"/>
                <w:szCs w:val="18"/>
                <w:lang w:val="en-US"/>
              </w:rPr>
            </w:pPr>
            <w:r>
              <w:rPr>
                <w:rFonts w:ascii="Arial" w:hAnsi="Arial" w:cs="Arial"/>
                <w:b/>
                <w:bCs/>
                <w:sz w:val="18"/>
                <w:szCs w:val="18"/>
                <w:lang w:val="en-US"/>
              </w:rPr>
              <w:t>Journal</w:t>
            </w:r>
            <w:r>
              <w:rPr>
                <w:rFonts w:ascii="Arial" w:hAnsi="Arial" w:cs="Arial"/>
                <w:sz w:val="18"/>
                <w:szCs w:val="18"/>
                <w:lang w:val="en-US"/>
              </w:rPr>
              <w:t xml:space="preserve">: </w:t>
            </w:r>
            <w:r>
              <w:rPr>
                <w:rFonts w:ascii="Arial" w:hAnsi="Arial" w:cs="Arial"/>
                <w:i/>
                <w:iCs/>
                <w:sz w:val="18"/>
                <w:szCs w:val="18"/>
                <w:lang w:val="en-US"/>
              </w:rPr>
              <w:t>World J Surg Oncol</w:t>
            </w:r>
          </w:p>
          <w:p w14:paraId="735E675D" w14:textId="77777777" w:rsidR="00AC3FE0" w:rsidRDefault="00AC3FE0" w:rsidP="00AC3FE0">
            <w:pPr>
              <w:pStyle w:val="Default"/>
              <w:numPr>
                <w:ilvl w:val="0"/>
                <w:numId w:val="68"/>
              </w:numPr>
              <w:spacing w:before="40" w:after="40"/>
              <w:rPr>
                <w:rFonts w:ascii="Arial" w:hAnsi="Arial" w:cs="Arial"/>
                <w:sz w:val="18"/>
                <w:szCs w:val="18"/>
                <w:lang w:val="en-US"/>
              </w:rPr>
            </w:pPr>
            <w:r>
              <w:rPr>
                <w:rFonts w:ascii="Arial" w:hAnsi="Arial" w:cs="Arial"/>
                <w:b/>
                <w:bCs/>
                <w:sz w:val="18"/>
                <w:szCs w:val="18"/>
                <w:lang w:val="en-US"/>
              </w:rPr>
              <w:t>Design</w:t>
            </w:r>
            <w:r>
              <w:rPr>
                <w:rFonts w:ascii="Arial" w:hAnsi="Arial" w:cs="Arial"/>
                <w:sz w:val="18"/>
                <w:szCs w:val="18"/>
                <w:lang w:val="en-US"/>
              </w:rPr>
              <w:t>: Cohort</w:t>
            </w:r>
          </w:p>
          <w:p w14:paraId="07B058E5" w14:textId="77777777" w:rsidR="00AC3FE0" w:rsidRDefault="00AC3FE0" w:rsidP="00AC3FE0">
            <w:pPr>
              <w:pStyle w:val="Default"/>
              <w:numPr>
                <w:ilvl w:val="0"/>
                <w:numId w:val="68"/>
              </w:numPr>
              <w:spacing w:before="40" w:after="40"/>
              <w:rPr>
                <w:rFonts w:ascii="Arial" w:hAnsi="Arial" w:cs="Arial"/>
                <w:sz w:val="18"/>
                <w:szCs w:val="18"/>
                <w:lang w:val="en-US"/>
              </w:rPr>
            </w:pPr>
            <w:r>
              <w:rPr>
                <w:rFonts w:ascii="Arial" w:hAnsi="Arial" w:cs="Arial"/>
                <w:b/>
                <w:bCs/>
                <w:sz w:val="18"/>
                <w:szCs w:val="18"/>
                <w:lang w:val="en-US"/>
              </w:rPr>
              <w:t>Population</w:t>
            </w:r>
            <w:r>
              <w:rPr>
                <w:rFonts w:ascii="Arial" w:hAnsi="Arial" w:cs="Arial"/>
                <w:sz w:val="18"/>
                <w:szCs w:val="18"/>
                <w:lang w:val="en-US"/>
              </w:rPr>
              <w:t>: Mediastinal tumors</w:t>
            </w:r>
          </w:p>
          <w:p w14:paraId="134EF148" w14:textId="77777777" w:rsidR="00AC3FE0" w:rsidRDefault="00AC3FE0" w:rsidP="00AC3FE0">
            <w:pPr>
              <w:pStyle w:val="Default"/>
              <w:numPr>
                <w:ilvl w:val="0"/>
                <w:numId w:val="68"/>
              </w:numPr>
              <w:spacing w:before="40" w:after="40"/>
              <w:rPr>
                <w:rFonts w:ascii="Arial" w:hAnsi="Arial" w:cs="Arial"/>
                <w:sz w:val="18"/>
                <w:szCs w:val="18"/>
                <w:lang w:val="en-US"/>
              </w:rPr>
            </w:pPr>
            <w:r>
              <w:rPr>
                <w:rFonts w:ascii="Arial" w:hAnsi="Arial" w:cs="Arial"/>
                <w:b/>
                <w:bCs/>
                <w:sz w:val="18"/>
                <w:szCs w:val="18"/>
                <w:lang w:val="en-US"/>
              </w:rPr>
              <w:t>Key outcomes</w:t>
            </w:r>
            <w:r>
              <w:rPr>
                <w:rFonts w:ascii="Arial" w:hAnsi="Arial" w:cs="Arial"/>
                <w:sz w:val="18"/>
                <w:szCs w:val="18"/>
                <w:lang w:val="en-US"/>
              </w:rPr>
              <w:t xml:space="preserve">: Drainage, blood loss </w:t>
            </w:r>
          </w:p>
          <w:p w14:paraId="568B1173" w14:textId="77777777" w:rsidR="00AC3FE0" w:rsidRDefault="00AC3FE0" w:rsidP="00AC3FE0">
            <w:pPr>
              <w:pStyle w:val="Default"/>
              <w:spacing w:before="40" w:after="40"/>
              <w:rPr>
                <w:rFonts w:ascii="Arial" w:hAnsi="Arial" w:cs="Arial"/>
                <w:sz w:val="18"/>
                <w:szCs w:val="18"/>
                <w:lang w:val="en-US"/>
              </w:rPr>
            </w:pPr>
            <w:r>
              <w:rPr>
                <w:rFonts w:ascii="Arial" w:hAnsi="Arial" w:cs="Arial"/>
                <w:sz w:val="18"/>
                <w:szCs w:val="18"/>
                <w:lang w:val="en-US"/>
              </w:rPr>
              <w:t>Manuscript (Change)</w:t>
            </w:r>
          </w:p>
          <w:p w14:paraId="30294EC2" w14:textId="77777777" w:rsidR="00AC3FE0" w:rsidRDefault="00AC3FE0" w:rsidP="00AC3FE0">
            <w:pPr>
              <w:pStyle w:val="Default"/>
              <w:spacing w:before="40" w:after="40"/>
              <w:rPr>
                <w:rFonts w:ascii="Arial" w:hAnsi="Arial" w:cs="Arial"/>
                <w:sz w:val="18"/>
                <w:szCs w:val="18"/>
                <w:lang w:val="en-US"/>
              </w:rPr>
            </w:pPr>
            <w:r>
              <w:rPr>
                <w:rFonts w:ascii="Arial" w:hAnsi="Arial" w:cs="Arial"/>
                <w:sz w:val="18"/>
                <w:szCs w:val="18"/>
                <w:lang w:val="en-US"/>
              </w:rPr>
              <w:pict w14:anchorId="04E4252D">
                <v:rect id="_x0000_i1167" style="width:0;height:1.5pt" o:hralign="center" o:hrstd="t" o:hr="t" fillcolor="#a0a0a0" stroked="f"/>
              </w:pict>
            </w:r>
          </w:p>
          <w:p w14:paraId="3BBF241F" w14:textId="77777777" w:rsidR="00AC3FE0" w:rsidRDefault="00AC3FE0" w:rsidP="00AC3FE0">
            <w:pPr>
              <w:pStyle w:val="Default"/>
              <w:spacing w:before="40" w:after="40"/>
              <w:rPr>
                <w:rFonts w:ascii="Arial" w:hAnsi="Arial" w:cs="Arial"/>
                <w:b/>
                <w:bCs/>
                <w:sz w:val="18"/>
                <w:szCs w:val="18"/>
                <w:lang w:val="en-US"/>
              </w:rPr>
            </w:pPr>
            <w:r>
              <w:rPr>
                <w:rFonts w:ascii="Arial" w:hAnsi="Arial" w:cs="Arial"/>
                <w:b/>
                <w:bCs/>
                <w:sz w:val="18"/>
                <w:szCs w:val="18"/>
                <w:lang w:val="en-US"/>
              </w:rPr>
              <w:t>14. E et al., 2024</w:t>
            </w:r>
          </w:p>
          <w:p w14:paraId="2ED98338" w14:textId="77777777" w:rsidR="00AC3FE0" w:rsidRDefault="00AC3FE0" w:rsidP="00AC3FE0">
            <w:pPr>
              <w:pStyle w:val="Default"/>
              <w:numPr>
                <w:ilvl w:val="0"/>
                <w:numId w:val="69"/>
              </w:numPr>
              <w:spacing w:before="40" w:after="40"/>
              <w:rPr>
                <w:rFonts w:ascii="Arial" w:hAnsi="Arial" w:cs="Arial"/>
                <w:sz w:val="18"/>
                <w:szCs w:val="18"/>
                <w:lang w:val="en-US"/>
              </w:rPr>
            </w:pPr>
            <w:r>
              <w:rPr>
                <w:rFonts w:ascii="Arial" w:hAnsi="Arial" w:cs="Arial"/>
                <w:b/>
                <w:bCs/>
                <w:sz w:val="18"/>
                <w:szCs w:val="18"/>
                <w:lang w:val="en-US"/>
              </w:rPr>
              <w:t>Title</w:t>
            </w:r>
            <w:r>
              <w:rPr>
                <w:rFonts w:ascii="Arial" w:hAnsi="Arial" w:cs="Arial"/>
                <w:sz w:val="18"/>
                <w:szCs w:val="18"/>
                <w:lang w:val="en-US"/>
              </w:rPr>
              <w:t>: Perioperative outcomes comparison of robotic and video-assisted thoracoscopic thymectomy for thymic epithelial tumor: a single-center experience</w:t>
            </w:r>
          </w:p>
          <w:p w14:paraId="698BB988" w14:textId="77777777" w:rsidR="00AC3FE0" w:rsidRDefault="00AC3FE0" w:rsidP="00AC3FE0">
            <w:pPr>
              <w:pStyle w:val="Default"/>
              <w:numPr>
                <w:ilvl w:val="0"/>
                <w:numId w:val="69"/>
              </w:numPr>
              <w:spacing w:before="40" w:after="40"/>
              <w:rPr>
                <w:rFonts w:ascii="Arial" w:hAnsi="Arial" w:cs="Arial"/>
                <w:sz w:val="18"/>
                <w:szCs w:val="18"/>
                <w:lang w:val="en-US"/>
              </w:rPr>
            </w:pPr>
            <w:r>
              <w:rPr>
                <w:rFonts w:ascii="Arial" w:hAnsi="Arial" w:cs="Arial"/>
                <w:b/>
                <w:bCs/>
                <w:sz w:val="18"/>
                <w:szCs w:val="18"/>
                <w:lang w:val="en-US"/>
              </w:rPr>
              <w:t>Journal</w:t>
            </w:r>
            <w:r>
              <w:rPr>
                <w:rFonts w:ascii="Arial" w:hAnsi="Arial" w:cs="Arial"/>
                <w:sz w:val="18"/>
                <w:szCs w:val="18"/>
                <w:lang w:val="en-US"/>
              </w:rPr>
              <w:t xml:space="preserve">: </w:t>
            </w:r>
            <w:r>
              <w:rPr>
                <w:rFonts w:ascii="Arial" w:hAnsi="Arial" w:cs="Arial"/>
                <w:i/>
                <w:iCs/>
                <w:sz w:val="18"/>
                <w:szCs w:val="18"/>
                <w:lang w:val="en-US"/>
              </w:rPr>
              <w:t>Updates Surg</w:t>
            </w:r>
          </w:p>
          <w:p w14:paraId="30598D78" w14:textId="77777777" w:rsidR="00AC3FE0" w:rsidRDefault="00AC3FE0" w:rsidP="00AC3FE0">
            <w:pPr>
              <w:pStyle w:val="Default"/>
              <w:numPr>
                <w:ilvl w:val="0"/>
                <w:numId w:val="69"/>
              </w:numPr>
              <w:spacing w:before="40" w:after="40"/>
              <w:rPr>
                <w:rFonts w:ascii="Arial" w:hAnsi="Arial" w:cs="Arial"/>
                <w:sz w:val="18"/>
                <w:szCs w:val="18"/>
                <w:lang w:val="en-US"/>
              </w:rPr>
            </w:pPr>
            <w:r>
              <w:rPr>
                <w:rFonts w:ascii="Arial" w:hAnsi="Arial" w:cs="Arial"/>
                <w:b/>
                <w:bCs/>
                <w:sz w:val="18"/>
                <w:szCs w:val="18"/>
                <w:lang w:val="en-US"/>
              </w:rPr>
              <w:t>Design</w:t>
            </w:r>
            <w:r>
              <w:rPr>
                <w:rFonts w:ascii="Arial" w:hAnsi="Arial" w:cs="Arial"/>
                <w:sz w:val="18"/>
                <w:szCs w:val="18"/>
                <w:lang w:val="en-US"/>
              </w:rPr>
              <w:t>: Single-center study</w:t>
            </w:r>
          </w:p>
          <w:p w14:paraId="7695001E" w14:textId="77777777" w:rsidR="00AC3FE0" w:rsidRDefault="00AC3FE0" w:rsidP="00AC3FE0">
            <w:pPr>
              <w:pStyle w:val="Default"/>
              <w:numPr>
                <w:ilvl w:val="0"/>
                <w:numId w:val="69"/>
              </w:numPr>
              <w:spacing w:before="40" w:after="40"/>
              <w:rPr>
                <w:rFonts w:ascii="Arial" w:hAnsi="Arial" w:cs="Arial"/>
                <w:sz w:val="18"/>
                <w:szCs w:val="18"/>
                <w:lang w:val="en-US"/>
              </w:rPr>
            </w:pPr>
            <w:r>
              <w:rPr>
                <w:rFonts w:ascii="Arial" w:hAnsi="Arial" w:cs="Arial"/>
                <w:b/>
                <w:bCs/>
                <w:sz w:val="18"/>
                <w:szCs w:val="18"/>
                <w:lang w:val="en-US"/>
              </w:rPr>
              <w:t>Population</w:t>
            </w:r>
            <w:r>
              <w:rPr>
                <w:rFonts w:ascii="Arial" w:hAnsi="Arial" w:cs="Arial"/>
                <w:sz w:val="18"/>
                <w:szCs w:val="18"/>
                <w:lang w:val="en-US"/>
              </w:rPr>
              <w:t>: Thymic epithelial tumors</w:t>
            </w:r>
          </w:p>
          <w:p w14:paraId="4D3282B2" w14:textId="77777777" w:rsidR="00AC3FE0" w:rsidRDefault="00AC3FE0" w:rsidP="00AC3FE0">
            <w:pPr>
              <w:pStyle w:val="Default"/>
              <w:numPr>
                <w:ilvl w:val="0"/>
                <w:numId w:val="69"/>
              </w:numPr>
              <w:spacing w:before="40" w:after="40"/>
              <w:rPr>
                <w:rFonts w:ascii="Arial" w:hAnsi="Arial" w:cs="Arial"/>
                <w:sz w:val="18"/>
                <w:szCs w:val="18"/>
                <w:lang w:val="en-US"/>
              </w:rPr>
            </w:pPr>
            <w:r>
              <w:rPr>
                <w:rFonts w:ascii="Arial" w:hAnsi="Arial" w:cs="Arial"/>
                <w:b/>
                <w:bCs/>
                <w:sz w:val="18"/>
                <w:szCs w:val="18"/>
                <w:lang w:val="en-US"/>
              </w:rPr>
              <w:t>Key outcomes</w:t>
            </w:r>
            <w:r>
              <w:rPr>
                <w:rFonts w:ascii="Arial" w:hAnsi="Arial" w:cs="Arial"/>
                <w:sz w:val="18"/>
                <w:szCs w:val="18"/>
                <w:lang w:val="en-US"/>
              </w:rPr>
              <w:t xml:space="preserve">: Blood loss, operative time </w:t>
            </w:r>
          </w:p>
          <w:p w14:paraId="25CCD3FD" w14:textId="77777777" w:rsidR="00AC3FE0" w:rsidRDefault="00AC3FE0" w:rsidP="00AC3FE0">
            <w:pPr>
              <w:pStyle w:val="Default"/>
              <w:spacing w:before="40" w:after="40"/>
              <w:rPr>
                <w:rFonts w:ascii="Arial" w:hAnsi="Arial" w:cs="Arial"/>
                <w:sz w:val="18"/>
                <w:szCs w:val="18"/>
                <w:lang w:val="en-US"/>
              </w:rPr>
            </w:pPr>
            <w:r>
              <w:rPr>
                <w:rFonts w:ascii="Arial" w:hAnsi="Arial" w:cs="Arial"/>
                <w:sz w:val="18"/>
                <w:szCs w:val="18"/>
                <w:lang w:val="en-US"/>
              </w:rPr>
              <w:t>Manuscript (Change)</w:t>
            </w:r>
          </w:p>
          <w:p w14:paraId="3DED44E9" w14:textId="77777777" w:rsidR="00AC3FE0" w:rsidRDefault="00AC3FE0" w:rsidP="00AC3FE0">
            <w:pPr>
              <w:pStyle w:val="Default"/>
              <w:spacing w:before="40" w:after="40"/>
              <w:rPr>
                <w:rFonts w:ascii="Arial" w:hAnsi="Arial" w:cs="Arial"/>
                <w:sz w:val="18"/>
                <w:szCs w:val="18"/>
                <w:lang w:val="en-US"/>
              </w:rPr>
            </w:pPr>
            <w:r>
              <w:rPr>
                <w:rFonts w:ascii="Arial" w:hAnsi="Arial" w:cs="Arial"/>
                <w:sz w:val="18"/>
                <w:szCs w:val="18"/>
                <w:lang w:val="en-US"/>
              </w:rPr>
              <w:pict w14:anchorId="3F72E90B">
                <v:rect id="_x0000_i1168" style="width:0;height:1.5pt" o:hralign="center" o:hrstd="t" o:hr="t" fillcolor="#a0a0a0" stroked="f"/>
              </w:pict>
            </w:r>
          </w:p>
          <w:p w14:paraId="52797ABB" w14:textId="77777777" w:rsidR="00AC3FE0" w:rsidRDefault="00AC3FE0" w:rsidP="00AC3FE0">
            <w:pPr>
              <w:pStyle w:val="Default"/>
              <w:spacing w:before="40" w:after="40"/>
              <w:rPr>
                <w:rFonts w:ascii="Arial" w:hAnsi="Arial" w:cs="Arial"/>
                <w:b/>
                <w:bCs/>
                <w:sz w:val="18"/>
                <w:szCs w:val="18"/>
                <w:lang w:val="en-US"/>
              </w:rPr>
            </w:pPr>
            <w:r>
              <w:rPr>
                <w:rFonts w:ascii="Arial" w:hAnsi="Arial" w:cs="Arial"/>
                <w:b/>
                <w:bCs/>
                <w:sz w:val="18"/>
                <w:szCs w:val="18"/>
                <w:lang w:val="en-US"/>
              </w:rPr>
              <w:t>15. Kamel et al., 2017</w:t>
            </w:r>
          </w:p>
          <w:p w14:paraId="19663AD7" w14:textId="77777777" w:rsidR="00AC3FE0" w:rsidRDefault="00AC3FE0" w:rsidP="00AC3FE0">
            <w:pPr>
              <w:pStyle w:val="Default"/>
              <w:numPr>
                <w:ilvl w:val="0"/>
                <w:numId w:val="70"/>
              </w:numPr>
              <w:spacing w:before="40" w:after="40"/>
              <w:rPr>
                <w:rFonts w:ascii="Arial" w:hAnsi="Arial" w:cs="Arial"/>
                <w:sz w:val="18"/>
                <w:szCs w:val="18"/>
                <w:lang w:val="en-US"/>
              </w:rPr>
            </w:pPr>
            <w:r>
              <w:rPr>
                <w:rFonts w:ascii="Arial" w:hAnsi="Arial" w:cs="Arial"/>
                <w:b/>
                <w:bCs/>
                <w:sz w:val="18"/>
                <w:szCs w:val="18"/>
                <w:lang w:val="en-US"/>
              </w:rPr>
              <w:t>Title</w:t>
            </w:r>
            <w:r>
              <w:rPr>
                <w:rFonts w:ascii="Arial" w:hAnsi="Arial" w:cs="Arial"/>
                <w:sz w:val="18"/>
                <w:szCs w:val="18"/>
                <w:lang w:val="en-US"/>
              </w:rPr>
              <w:t>: Robotic Thymectomy: Learning Curve and Associated Perioperative Outcomes</w:t>
            </w:r>
          </w:p>
          <w:p w14:paraId="01EC1AF5" w14:textId="77777777" w:rsidR="00AC3FE0" w:rsidRDefault="00AC3FE0" w:rsidP="00AC3FE0">
            <w:pPr>
              <w:pStyle w:val="Default"/>
              <w:numPr>
                <w:ilvl w:val="0"/>
                <w:numId w:val="70"/>
              </w:numPr>
              <w:spacing w:before="40" w:after="40"/>
              <w:rPr>
                <w:rFonts w:ascii="Arial" w:hAnsi="Arial" w:cs="Arial"/>
                <w:sz w:val="18"/>
                <w:szCs w:val="18"/>
                <w:lang w:val="en-US"/>
              </w:rPr>
            </w:pPr>
            <w:r>
              <w:rPr>
                <w:rFonts w:ascii="Arial" w:hAnsi="Arial" w:cs="Arial"/>
                <w:b/>
                <w:bCs/>
                <w:sz w:val="18"/>
                <w:szCs w:val="18"/>
                <w:lang w:val="en-US"/>
              </w:rPr>
              <w:t>Journal</w:t>
            </w:r>
            <w:r>
              <w:rPr>
                <w:rFonts w:ascii="Arial" w:hAnsi="Arial" w:cs="Arial"/>
                <w:sz w:val="18"/>
                <w:szCs w:val="18"/>
                <w:lang w:val="en-US"/>
              </w:rPr>
              <w:t xml:space="preserve">: </w:t>
            </w:r>
            <w:r>
              <w:rPr>
                <w:rFonts w:ascii="Arial" w:hAnsi="Arial" w:cs="Arial"/>
                <w:i/>
                <w:iCs/>
                <w:sz w:val="18"/>
                <w:szCs w:val="18"/>
                <w:lang w:val="en-US"/>
              </w:rPr>
              <w:t xml:space="preserve">J </w:t>
            </w:r>
            <w:proofErr w:type="spellStart"/>
            <w:r>
              <w:rPr>
                <w:rFonts w:ascii="Arial" w:hAnsi="Arial" w:cs="Arial"/>
                <w:i/>
                <w:iCs/>
                <w:sz w:val="18"/>
                <w:szCs w:val="18"/>
                <w:lang w:val="en-US"/>
              </w:rPr>
              <w:t>Laparoendosc</w:t>
            </w:r>
            <w:proofErr w:type="spellEnd"/>
            <w:r>
              <w:rPr>
                <w:rFonts w:ascii="Arial" w:hAnsi="Arial" w:cs="Arial"/>
                <w:i/>
                <w:iCs/>
                <w:sz w:val="18"/>
                <w:szCs w:val="18"/>
                <w:lang w:val="en-US"/>
              </w:rPr>
              <w:t xml:space="preserve"> Adv Surg Tech A</w:t>
            </w:r>
          </w:p>
          <w:p w14:paraId="59D2DC1B" w14:textId="77777777" w:rsidR="00AC3FE0" w:rsidRDefault="00AC3FE0" w:rsidP="00AC3FE0">
            <w:pPr>
              <w:pStyle w:val="Default"/>
              <w:numPr>
                <w:ilvl w:val="0"/>
                <w:numId w:val="70"/>
              </w:numPr>
              <w:spacing w:before="40" w:after="40"/>
              <w:rPr>
                <w:rFonts w:ascii="Arial" w:hAnsi="Arial" w:cs="Arial"/>
                <w:sz w:val="18"/>
                <w:szCs w:val="18"/>
                <w:lang w:val="en-US"/>
              </w:rPr>
            </w:pPr>
            <w:r>
              <w:rPr>
                <w:rFonts w:ascii="Arial" w:hAnsi="Arial" w:cs="Arial"/>
                <w:b/>
                <w:bCs/>
                <w:sz w:val="18"/>
                <w:szCs w:val="18"/>
                <w:lang w:val="en-US"/>
              </w:rPr>
              <w:t>Design</w:t>
            </w:r>
            <w:r>
              <w:rPr>
                <w:rFonts w:ascii="Arial" w:hAnsi="Arial" w:cs="Arial"/>
                <w:sz w:val="18"/>
                <w:szCs w:val="18"/>
                <w:lang w:val="en-US"/>
              </w:rPr>
              <w:t>: Learning curve analysis</w:t>
            </w:r>
          </w:p>
          <w:p w14:paraId="0952CD02" w14:textId="77777777" w:rsidR="00AC3FE0" w:rsidRDefault="00AC3FE0" w:rsidP="00AC3FE0">
            <w:pPr>
              <w:pStyle w:val="Default"/>
              <w:numPr>
                <w:ilvl w:val="0"/>
                <w:numId w:val="70"/>
              </w:numPr>
              <w:spacing w:before="40" w:after="40"/>
              <w:rPr>
                <w:rFonts w:ascii="Arial" w:hAnsi="Arial" w:cs="Arial"/>
                <w:sz w:val="18"/>
                <w:szCs w:val="18"/>
                <w:lang w:val="en-US"/>
              </w:rPr>
            </w:pPr>
            <w:r>
              <w:rPr>
                <w:rFonts w:ascii="Arial" w:hAnsi="Arial" w:cs="Arial"/>
                <w:b/>
                <w:bCs/>
                <w:sz w:val="18"/>
                <w:szCs w:val="18"/>
                <w:lang w:val="en-US"/>
              </w:rPr>
              <w:t>Population</w:t>
            </w:r>
            <w:r>
              <w:rPr>
                <w:rFonts w:ascii="Arial" w:hAnsi="Arial" w:cs="Arial"/>
                <w:sz w:val="18"/>
                <w:szCs w:val="18"/>
                <w:lang w:val="en-US"/>
              </w:rPr>
              <w:t>: RAT vs VAT thymectomy</w:t>
            </w:r>
          </w:p>
          <w:p w14:paraId="488F7DFF" w14:textId="77777777" w:rsidR="00AC3FE0" w:rsidRDefault="00AC3FE0" w:rsidP="00AC3FE0">
            <w:pPr>
              <w:pStyle w:val="Default"/>
              <w:numPr>
                <w:ilvl w:val="0"/>
                <w:numId w:val="70"/>
              </w:numPr>
              <w:spacing w:before="40" w:after="40"/>
              <w:rPr>
                <w:rFonts w:ascii="Arial" w:hAnsi="Arial" w:cs="Arial"/>
                <w:sz w:val="18"/>
                <w:szCs w:val="18"/>
                <w:lang w:val="en-US"/>
              </w:rPr>
            </w:pPr>
            <w:r>
              <w:rPr>
                <w:rFonts w:ascii="Arial" w:hAnsi="Arial" w:cs="Arial"/>
                <w:b/>
                <w:bCs/>
                <w:sz w:val="18"/>
                <w:szCs w:val="18"/>
                <w:lang w:val="en-US"/>
              </w:rPr>
              <w:t>Key outcomes</w:t>
            </w:r>
            <w:r>
              <w:rPr>
                <w:rFonts w:ascii="Arial" w:hAnsi="Arial" w:cs="Arial"/>
                <w:sz w:val="18"/>
                <w:szCs w:val="18"/>
                <w:lang w:val="en-US"/>
              </w:rPr>
              <w:t xml:space="preserve">: Operative time reduction, perioperative complications </w:t>
            </w:r>
          </w:p>
          <w:p w14:paraId="43E18949" w14:textId="77777777" w:rsidR="00AC3FE0" w:rsidRDefault="00AC3FE0" w:rsidP="00AC3FE0">
            <w:pPr>
              <w:pStyle w:val="Default"/>
              <w:spacing w:before="40" w:after="40"/>
              <w:rPr>
                <w:rFonts w:ascii="Arial" w:hAnsi="Arial" w:cs="Arial"/>
                <w:sz w:val="18"/>
                <w:szCs w:val="18"/>
                <w:lang w:val="en-US"/>
              </w:rPr>
            </w:pPr>
            <w:r>
              <w:rPr>
                <w:rFonts w:ascii="Arial" w:hAnsi="Arial" w:cs="Arial"/>
                <w:sz w:val="18"/>
                <w:szCs w:val="18"/>
                <w:lang w:val="en-US"/>
              </w:rPr>
              <w:t>Manuscript (Change)</w:t>
            </w:r>
          </w:p>
          <w:p w14:paraId="3E5C93B4" w14:textId="77777777" w:rsidR="00AC3FE0" w:rsidRDefault="00AC3FE0" w:rsidP="00AC3FE0">
            <w:pPr>
              <w:pStyle w:val="Default"/>
              <w:spacing w:before="40" w:after="40"/>
              <w:rPr>
                <w:rFonts w:ascii="Arial" w:hAnsi="Arial" w:cs="Arial"/>
                <w:sz w:val="18"/>
                <w:szCs w:val="18"/>
                <w:lang w:val="en-US"/>
              </w:rPr>
            </w:pPr>
            <w:r>
              <w:rPr>
                <w:rFonts w:ascii="Arial" w:hAnsi="Arial" w:cs="Arial"/>
                <w:sz w:val="18"/>
                <w:szCs w:val="18"/>
                <w:lang w:val="en-US"/>
              </w:rPr>
              <w:pict w14:anchorId="36631F97">
                <v:rect id="_x0000_i1169" style="width:0;height:1.5pt" o:hralign="center" o:hrstd="t" o:hr="t" fillcolor="#a0a0a0" stroked="f"/>
              </w:pict>
            </w:r>
          </w:p>
          <w:p w14:paraId="009B4699" w14:textId="77777777" w:rsidR="00AC3FE0" w:rsidRDefault="00AC3FE0" w:rsidP="00AC3FE0">
            <w:pPr>
              <w:pStyle w:val="Default"/>
              <w:spacing w:before="40" w:after="40"/>
              <w:rPr>
                <w:rFonts w:ascii="Arial" w:hAnsi="Arial" w:cs="Arial"/>
                <w:b/>
                <w:bCs/>
                <w:sz w:val="18"/>
                <w:szCs w:val="18"/>
                <w:lang w:val="en-US"/>
              </w:rPr>
            </w:pPr>
            <w:r>
              <w:rPr>
                <w:rFonts w:ascii="Arial" w:hAnsi="Arial" w:cs="Arial"/>
                <w:b/>
                <w:bCs/>
                <w:sz w:val="18"/>
                <w:szCs w:val="18"/>
                <w:lang w:val="en-US"/>
              </w:rPr>
              <w:t>16. Li et al., 2022</w:t>
            </w:r>
          </w:p>
          <w:p w14:paraId="5FF005C4" w14:textId="77777777" w:rsidR="00AC3FE0" w:rsidRDefault="00AC3FE0" w:rsidP="00AC3FE0">
            <w:pPr>
              <w:pStyle w:val="Default"/>
              <w:numPr>
                <w:ilvl w:val="0"/>
                <w:numId w:val="71"/>
              </w:numPr>
              <w:spacing w:before="40" w:after="40"/>
              <w:rPr>
                <w:rFonts w:ascii="Arial" w:hAnsi="Arial" w:cs="Arial"/>
                <w:sz w:val="18"/>
                <w:szCs w:val="18"/>
                <w:lang w:val="en-US"/>
              </w:rPr>
            </w:pPr>
            <w:r>
              <w:rPr>
                <w:rFonts w:ascii="Arial" w:hAnsi="Arial" w:cs="Arial"/>
                <w:b/>
                <w:bCs/>
                <w:sz w:val="18"/>
                <w:szCs w:val="18"/>
                <w:lang w:val="en-US"/>
              </w:rPr>
              <w:t>Title</w:t>
            </w:r>
            <w:r>
              <w:rPr>
                <w:rFonts w:ascii="Arial" w:hAnsi="Arial" w:cs="Arial"/>
                <w:sz w:val="18"/>
                <w:szCs w:val="18"/>
                <w:lang w:val="en-US"/>
              </w:rPr>
              <w:t>: Comparison of perioperative outcomes between robotic-assisted and video-assisted thoracoscopic surgery for mediastinal masses in patients with different BMI ranges</w:t>
            </w:r>
          </w:p>
          <w:p w14:paraId="161A1429" w14:textId="77777777" w:rsidR="00AC3FE0" w:rsidRDefault="00AC3FE0" w:rsidP="00AC3FE0">
            <w:pPr>
              <w:pStyle w:val="Default"/>
              <w:numPr>
                <w:ilvl w:val="0"/>
                <w:numId w:val="71"/>
              </w:numPr>
              <w:spacing w:before="40" w:after="40"/>
              <w:rPr>
                <w:rFonts w:ascii="Arial" w:hAnsi="Arial" w:cs="Arial"/>
                <w:sz w:val="18"/>
                <w:szCs w:val="18"/>
                <w:lang w:val="en-US"/>
              </w:rPr>
            </w:pPr>
            <w:r>
              <w:rPr>
                <w:rFonts w:ascii="Arial" w:hAnsi="Arial" w:cs="Arial"/>
                <w:b/>
                <w:bCs/>
                <w:sz w:val="18"/>
                <w:szCs w:val="18"/>
                <w:lang w:val="en-US"/>
              </w:rPr>
              <w:t>Journal</w:t>
            </w:r>
            <w:r>
              <w:rPr>
                <w:rFonts w:ascii="Arial" w:hAnsi="Arial" w:cs="Arial"/>
                <w:sz w:val="18"/>
                <w:szCs w:val="18"/>
                <w:lang w:val="en-US"/>
              </w:rPr>
              <w:t xml:space="preserve">: </w:t>
            </w:r>
            <w:r>
              <w:rPr>
                <w:rFonts w:ascii="Arial" w:hAnsi="Arial" w:cs="Arial"/>
                <w:i/>
                <w:iCs/>
                <w:sz w:val="18"/>
                <w:szCs w:val="18"/>
                <w:lang w:val="en-US"/>
              </w:rPr>
              <w:t>Front Surg</w:t>
            </w:r>
          </w:p>
          <w:p w14:paraId="018433AD" w14:textId="77777777" w:rsidR="00AC3FE0" w:rsidRDefault="00AC3FE0" w:rsidP="00AC3FE0">
            <w:pPr>
              <w:pStyle w:val="Default"/>
              <w:numPr>
                <w:ilvl w:val="0"/>
                <w:numId w:val="71"/>
              </w:numPr>
              <w:spacing w:before="40" w:after="40"/>
              <w:rPr>
                <w:rFonts w:ascii="Arial" w:hAnsi="Arial" w:cs="Arial"/>
                <w:sz w:val="18"/>
                <w:szCs w:val="18"/>
                <w:lang w:val="en-US"/>
              </w:rPr>
            </w:pPr>
            <w:r>
              <w:rPr>
                <w:rFonts w:ascii="Arial" w:hAnsi="Arial" w:cs="Arial"/>
                <w:b/>
                <w:bCs/>
                <w:sz w:val="18"/>
                <w:szCs w:val="18"/>
                <w:lang w:val="en-US"/>
              </w:rPr>
              <w:lastRenderedPageBreak/>
              <w:t>Design</w:t>
            </w:r>
            <w:r>
              <w:rPr>
                <w:rFonts w:ascii="Arial" w:hAnsi="Arial" w:cs="Arial"/>
                <w:sz w:val="18"/>
                <w:szCs w:val="18"/>
                <w:lang w:val="en-US"/>
              </w:rPr>
              <w:t>: Population-based comparative study</w:t>
            </w:r>
          </w:p>
          <w:p w14:paraId="47BF31F7" w14:textId="77777777" w:rsidR="00AC3FE0" w:rsidRDefault="00AC3FE0" w:rsidP="00AC3FE0">
            <w:pPr>
              <w:pStyle w:val="Default"/>
              <w:numPr>
                <w:ilvl w:val="0"/>
                <w:numId w:val="71"/>
              </w:numPr>
              <w:spacing w:before="40" w:after="40"/>
              <w:rPr>
                <w:rFonts w:ascii="Arial" w:hAnsi="Arial" w:cs="Arial"/>
                <w:sz w:val="18"/>
                <w:szCs w:val="18"/>
                <w:lang w:val="en-US"/>
              </w:rPr>
            </w:pPr>
            <w:r>
              <w:rPr>
                <w:rFonts w:ascii="Arial" w:hAnsi="Arial" w:cs="Arial"/>
                <w:b/>
                <w:bCs/>
                <w:sz w:val="18"/>
                <w:szCs w:val="18"/>
                <w:lang w:val="en-US"/>
              </w:rPr>
              <w:t>Population</w:t>
            </w:r>
            <w:r>
              <w:rPr>
                <w:rFonts w:ascii="Arial" w:hAnsi="Arial" w:cs="Arial"/>
                <w:sz w:val="18"/>
                <w:szCs w:val="18"/>
                <w:lang w:val="en-US"/>
              </w:rPr>
              <w:t>: Patients stratified by BMI</w:t>
            </w:r>
          </w:p>
          <w:p w14:paraId="0CEC9A77" w14:textId="77777777" w:rsidR="00AC3FE0" w:rsidRDefault="00AC3FE0" w:rsidP="00AC3FE0">
            <w:pPr>
              <w:pStyle w:val="Default"/>
              <w:numPr>
                <w:ilvl w:val="0"/>
                <w:numId w:val="71"/>
              </w:numPr>
              <w:spacing w:before="40" w:after="40"/>
              <w:rPr>
                <w:rFonts w:ascii="Arial" w:hAnsi="Arial" w:cs="Arial"/>
                <w:sz w:val="18"/>
                <w:szCs w:val="18"/>
                <w:lang w:val="en-US"/>
              </w:rPr>
            </w:pPr>
            <w:r>
              <w:rPr>
                <w:rFonts w:ascii="Arial" w:hAnsi="Arial" w:cs="Arial"/>
                <w:b/>
                <w:bCs/>
                <w:sz w:val="18"/>
                <w:szCs w:val="18"/>
                <w:lang w:val="en-US"/>
              </w:rPr>
              <w:t>Key outcomes</w:t>
            </w:r>
            <w:r>
              <w:rPr>
                <w:rFonts w:ascii="Arial" w:hAnsi="Arial" w:cs="Arial"/>
                <w:sz w:val="18"/>
                <w:szCs w:val="18"/>
                <w:lang w:val="en-US"/>
              </w:rPr>
              <w:t xml:space="preserve">: Complications, blood loss </w:t>
            </w:r>
          </w:p>
          <w:p w14:paraId="6BEE7BFA" w14:textId="77777777" w:rsidR="00AC3FE0" w:rsidRDefault="00AC3FE0" w:rsidP="00AC3FE0">
            <w:pPr>
              <w:pStyle w:val="Default"/>
              <w:spacing w:before="40" w:after="40"/>
              <w:rPr>
                <w:rFonts w:ascii="Arial" w:hAnsi="Arial" w:cs="Arial"/>
                <w:sz w:val="18"/>
                <w:szCs w:val="18"/>
                <w:lang w:val="en-US"/>
              </w:rPr>
            </w:pPr>
            <w:r>
              <w:rPr>
                <w:rFonts w:ascii="Arial" w:hAnsi="Arial" w:cs="Arial"/>
                <w:sz w:val="18"/>
                <w:szCs w:val="18"/>
                <w:lang w:val="en-US"/>
              </w:rPr>
              <w:t>Manuscript (Change)</w:t>
            </w:r>
          </w:p>
          <w:p w14:paraId="3717213A" w14:textId="77777777" w:rsidR="00AC3FE0" w:rsidRDefault="00AC3FE0" w:rsidP="00AC3FE0">
            <w:pPr>
              <w:pStyle w:val="Default"/>
              <w:spacing w:before="40" w:after="40"/>
              <w:rPr>
                <w:rFonts w:ascii="Arial" w:hAnsi="Arial" w:cs="Arial"/>
                <w:sz w:val="18"/>
                <w:szCs w:val="18"/>
                <w:lang w:val="en-US"/>
              </w:rPr>
            </w:pPr>
            <w:r>
              <w:rPr>
                <w:rFonts w:ascii="Arial" w:hAnsi="Arial" w:cs="Arial"/>
                <w:sz w:val="18"/>
                <w:szCs w:val="18"/>
                <w:lang w:val="en-US"/>
              </w:rPr>
              <w:pict w14:anchorId="13BFC078">
                <v:rect id="_x0000_i1170" style="width:0;height:1.5pt" o:hralign="center" o:hrstd="t" o:hr="t" fillcolor="#a0a0a0" stroked="f"/>
              </w:pict>
            </w:r>
          </w:p>
          <w:p w14:paraId="0D628E35" w14:textId="77777777" w:rsidR="00AC3FE0" w:rsidRDefault="00AC3FE0" w:rsidP="00AC3FE0">
            <w:pPr>
              <w:pStyle w:val="Default"/>
              <w:spacing w:before="40" w:after="40"/>
              <w:rPr>
                <w:rFonts w:ascii="Arial" w:hAnsi="Arial" w:cs="Arial"/>
                <w:b/>
                <w:bCs/>
                <w:sz w:val="18"/>
                <w:szCs w:val="18"/>
                <w:lang w:val="en-US"/>
              </w:rPr>
            </w:pPr>
            <w:r>
              <w:rPr>
                <w:rFonts w:ascii="Arial" w:hAnsi="Arial" w:cs="Arial"/>
                <w:b/>
                <w:bCs/>
                <w:sz w:val="18"/>
                <w:szCs w:val="18"/>
                <w:lang w:val="en-US"/>
              </w:rPr>
              <w:t>17. Zeng et al., 2021</w:t>
            </w:r>
          </w:p>
          <w:p w14:paraId="18F63C75" w14:textId="77777777" w:rsidR="00AC3FE0" w:rsidRDefault="00AC3FE0" w:rsidP="00AC3FE0">
            <w:pPr>
              <w:pStyle w:val="Default"/>
              <w:numPr>
                <w:ilvl w:val="0"/>
                <w:numId w:val="72"/>
              </w:numPr>
              <w:spacing w:before="40" w:after="40"/>
              <w:rPr>
                <w:rFonts w:ascii="Arial" w:hAnsi="Arial" w:cs="Arial"/>
                <w:sz w:val="18"/>
                <w:szCs w:val="18"/>
                <w:lang w:val="en-US"/>
              </w:rPr>
            </w:pPr>
            <w:r>
              <w:rPr>
                <w:rFonts w:ascii="Arial" w:hAnsi="Arial" w:cs="Arial"/>
                <w:b/>
                <w:bCs/>
                <w:sz w:val="18"/>
                <w:szCs w:val="18"/>
                <w:lang w:val="en-US"/>
              </w:rPr>
              <w:t>Title</w:t>
            </w:r>
            <w:r>
              <w:rPr>
                <w:rFonts w:ascii="Arial" w:hAnsi="Arial" w:cs="Arial"/>
                <w:sz w:val="18"/>
                <w:szCs w:val="18"/>
                <w:lang w:val="en-US"/>
              </w:rPr>
              <w:t xml:space="preserve">: </w:t>
            </w:r>
            <w:proofErr w:type="spellStart"/>
            <w:r>
              <w:rPr>
                <w:rFonts w:ascii="Arial" w:hAnsi="Arial" w:cs="Arial"/>
                <w:sz w:val="18"/>
                <w:szCs w:val="18"/>
                <w:lang w:val="en-US"/>
              </w:rPr>
              <w:t>Uniportal</w:t>
            </w:r>
            <w:proofErr w:type="spellEnd"/>
            <w:r>
              <w:rPr>
                <w:rFonts w:ascii="Arial" w:hAnsi="Arial" w:cs="Arial"/>
                <w:sz w:val="18"/>
                <w:szCs w:val="18"/>
                <w:lang w:val="en-US"/>
              </w:rPr>
              <w:t xml:space="preserve"> VATS and RAT are feasible approaches with potential advantages in minimally invasive mediastinal lesion resection</w:t>
            </w:r>
          </w:p>
          <w:p w14:paraId="397A06A2" w14:textId="77777777" w:rsidR="00AC3FE0" w:rsidRDefault="00AC3FE0" w:rsidP="00AC3FE0">
            <w:pPr>
              <w:pStyle w:val="Default"/>
              <w:numPr>
                <w:ilvl w:val="0"/>
                <w:numId w:val="72"/>
              </w:numPr>
              <w:spacing w:before="40" w:after="40"/>
              <w:rPr>
                <w:rFonts w:ascii="Arial" w:hAnsi="Arial" w:cs="Arial"/>
                <w:sz w:val="18"/>
                <w:szCs w:val="18"/>
                <w:lang w:val="en-US"/>
              </w:rPr>
            </w:pPr>
            <w:r>
              <w:rPr>
                <w:rFonts w:ascii="Arial" w:hAnsi="Arial" w:cs="Arial"/>
                <w:b/>
                <w:bCs/>
                <w:sz w:val="18"/>
                <w:szCs w:val="18"/>
                <w:lang w:val="en-US"/>
              </w:rPr>
              <w:t>Journal</w:t>
            </w:r>
            <w:r>
              <w:rPr>
                <w:rFonts w:ascii="Arial" w:hAnsi="Arial" w:cs="Arial"/>
                <w:sz w:val="18"/>
                <w:szCs w:val="18"/>
                <w:lang w:val="en-US"/>
              </w:rPr>
              <w:t xml:space="preserve">: </w:t>
            </w:r>
            <w:r>
              <w:rPr>
                <w:rFonts w:ascii="Arial" w:hAnsi="Arial" w:cs="Arial"/>
                <w:i/>
                <w:iCs/>
                <w:sz w:val="18"/>
                <w:szCs w:val="18"/>
                <w:lang w:val="en-US"/>
              </w:rPr>
              <w:t>Gland Surg</w:t>
            </w:r>
          </w:p>
          <w:p w14:paraId="195D3C30" w14:textId="77777777" w:rsidR="00AC3FE0" w:rsidRDefault="00AC3FE0" w:rsidP="00AC3FE0">
            <w:pPr>
              <w:pStyle w:val="Default"/>
              <w:numPr>
                <w:ilvl w:val="0"/>
                <w:numId w:val="72"/>
              </w:numPr>
              <w:spacing w:before="40" w:after="40"/>
              <w:rPr>
                <w:rFonts w:ascii="Arial" w:hAnsi="Arial" w:cs="Arial"/>
                <w:sz w:val="18"/>
                <w:szCs w:val="18"/>
                <w:lang w:val="en-US"/>
              </w:rPr>
            </w:pPr>
            <w:r>
              <w:rPr>
                <w:rFonts w:ascii="Arial" w:hAnsi="Arial" w:cs="Arial"/>
                <w:b/>
                <w:bCs/>
                <w:sz w:val="18"/>
                <w:szCs w:val="18"/>
                <w:lang w:val="en-US"/>
              </w:rPr>
              <w:t>Design</w:t>
            </w:r>
            <w:r>
              <w:rPr>
                <w:rFonts w:ascii="Arial" w:hAnsi="Arial" w:cs="Arial"/>
                <w:sz w:val="18"/>
                <w:szCs w:val="18"/>
                <w:lang w:val="en-US"/>
              </w:rPr>
              <w:t>: Comparative study</w:t>
            </w:r>
          </w:p>
          <w:p w14:paraId="28DAADEB" w14:textId="77777777" w:rsidR="00AC3FE0" w:rsidRDefault="00AC3FE0" w:rsidP="00AC3FE0">
            <w:pPr>
              <w:pStyle w:val="Default"/>
              <w:numPr>
                <w:ilvl w:val="0"/>
                <w:numId w:val="72"/>
              </w:numPr>
              <w:spacing w:before="40" w:after="40"/>
              <w:rPr>
                <w:rFonts w:ascii="Arial" w:hAnsi="Arial" w:cs="Arial"/>
                <w:sz w:val="18"/>
                <w:szCs w:val="18"/>
                <w:lang w:val="en-US"/>
              </w:rPr>
            </w:pPr>
            <w:r>
              <w:rPr>
                <w:rFonts w:ascii="Arial" w:hAnsi="Arial" w:cs="Arial"/>
                <w:b/>
                <w:bCs/>
                <w:sz w:val="18"/>
                <w:szCs w:val="18"/>
                <w:lang w:val="en-US"/>
              </w:rPr>
              <w:t>Population</w:t>
            </w:r>
            <w:r>
              <w:rPr>
                <w:rFonts w:ascii="Arial" w:hAnsi="Arial" w:cs="Arial"/>
                <w:sz w:val="18"/>
                <w:szCs w:val="18"/>
                <w:lang w:val="en-US"/>
              </w:rPr>
              <w:t xml:space="preserve">: Mediastinal </w:t>
            </w:r>
            <w:proofErr w:type="gramStart"/>
            <w:r>
              <w:rPr>
                <w:rFonts w:ascii="Arial" w:hAnsi="Arial" w:cs="Arial"/>
                <w:sz w:val="18"/>
                <w:szCs w:val="18"/>
                <w:lang w:val="en-US"/>
              </w:rPr>
              <w:t>lesions</w:t>
            </w:r>
            <w:proofErr w:type="gramEnd"/>
          </w:p>
          <w:p w14:paraId="684ED7DA" w14:textId="77777777" w:rsidR="00AC3FE0" w:rsidRDefault="00AC3FE0" w:rsidP="00AC3FE0">
            <w:pPr>
              <w:pStyle w:val="Default"/>
              <w:numPr>
                <w:ilvl w:val="0"/>
                <w:numId w:val="72"/>
              </w:numPr>
              <w:spacing w:before="40" w:after="40"/>
              <w:rPr>
                <w:rFonts w:ascii="Arial" w:hAnsi="Arial" w:cs="Arial"/>
                <w:sz w:val="18"/>
                <w:szCs w:val="18"/>
                <w:lang w:val="en-US"/>
              </w:rPr>
            </w:pPr>
            <w:r>
              <w:rPr>
                <w:rFonts w:ascii="Arial" w:hAnsi="Arial" w:cs="Arial"/>
                <w:b/>
                <w:bCs/>
                <w:sz w:val="18"/>
                <w:szCs w:val="18"/>
                <w:lang w:val="en-US"/>
              </w:rPr>
              <w:t>Key outcomes</w:t>
            </w:r>
            <w:r>
              <w:rPr>
                <w:rFonts w:ascii="Arial" w:hAnsi="Arial" w:cs="Arial"/>
                <w:sz w:val="18"/>
                <w:szCs w:val="18"/>
                <w:lang w:val="en-US"/>
              </w:rPr>
              <w:t xml:space="preserve">: Operative time, drainage </w:t>
            </w:r>
          </w:p>
          <w:p w14:paraId="33BBAAFA" w14:textId="77777777" w:rsidR="00AC3FE0" w:rsidRDefault="00AC3FE0" w:rsidP="00AC3FE0">
            <w:pPr>
              <w:pStyle w:val="Default"/>
              <w:spacing w:before="40" w:after="40"/>
              <w:rPr>
                <w:rFonts w:ascii="Arial" w:hAnsi="Arial" w:cs="Arial"/>
                <w:sz w:val="18"/>
                <w:szCs w:val="18"/>
                <w:lang w:val="en-US"/>
              </w:rPr>
            </w:pPr>
            <w:r>
              <w:rPr>
                <w:rFonts w:ascii="Arial" w:hAnsi="Arial" w:cs="Arial"/>
                <w:sz w:val="18"/>
                <w:szCs w:val="18"/>
                <w:lang w:val="en-US"/>
              </w:rPr>
              <w:t>Manuscript (Change)</w:t>
            </w:r>
          </w:p>
          <w:p w14:paraId="419AF80F" w14:textId="77777777" w:rsidR="00AC3FE0" w:rsidRDefault="00AC3FE0" w:rsidP="00AC3FE0">
            <w:pPr>
              <w:pStyle w:val="Default"/>
              <w:spacing w:before="40" w:after="40"/>
              <w:rPr>
                <w:rFonts w:ascii="Arial" w:hAnsi="Arial" w:cs="Arial"/>
                <w:sz w:val="18"/>
                <w:szCs w:val="18"/>
                <w:lang w:val="en-US"/>
              </w:rPr>
            </w:pPr>
            <w:r>
              <w:rPr>
                <w:rFonts w:ascii="Arial" w:hAnsi="Arial" w:cs="Arial"/>
                <w:sz w:val="18"/>
                <w:szCs w:val="18"/>
                <w:lang w:val="en-US"/>
              </w:rPr>
              <w:pict w14:anchorId="3E47828D">
                <v:rect id="_x0000_i1171" style="width:0;height:1.5pt" o:hralign="center" o:hrstd="t" o:hr="t" fillcolor="#a0a0a0" stroked="f"/>
              </w:pict>
            </w:r>
          </w:p>
          <w:p w14:paraId="712B3CF9" w14:textId="77777777" w:rsidR="00AC3FE0" w:rsidRDefault="00AC3FE0" w:rsidP="00AC3FE0">
            <w:pPr>
              <w:pStyle w:val="Default"/>
              <w:spacing w:before="40" w:after="40"/>
              <w:rPr>
                <w:rFonts w:ascii="Arial" w:hAnsi="Arial" w:cs="Arial"/>
                <w:b/>
                <w:bCs/>
                <w:sz w:val="18"/>
                <w:szCs w:val="18"/>
                <w:lang w:val="en-US"/>
              </w:rPr>
            </w:pPr>
            <w:r>
              <w:rPr>
                <w:rFonts w:ascii="Arial" w:hAnsi="Arial" w:cs="Arial"/>
                <w:b/>
                <w:bCs/>
                <w:sz w:val="18"/>
                <w:szCs w:val="18"/>
                <w:lang w:val="en-US"/>
              </w:rPr>
              <w:t>Notes</w:t>
            </w:r>
          </w:p>
          <w:p w14:paraId="22CF2162" w14:textId="77777777" w:rsidR="00AC3FE0" w:rsidRDefault="00AC3FE0" w:rsidP="00AC3FE0">
            <w:pPr>
              <w:pStyle w:val="Default"/>
              <w:numPr>
                <w:ilvl w:val="0"/>
                <w:numId w:val="73"/>
              </w:numPr>
              <w:spacing w:before="40" w:after="40"/>
              <w:rPr>
                <w:rFonts w:ascii="Arial" w:hAnsi="Arial" w:cs="Arial"/>
                <w:sz w:val="18"/>
                <w:szCs w:val="18"/>
                <w:lang w:val="en-US"/>
              </w:rPr>
            </w:pPr>
            <w:r>
              <w:rPr>
                <w:rFonts w:ascii="Arial" w:hAnsi="Arial" w:cs="Arial"/>
                <w:sz w:val="18"/>
                <w:szCs w:val="18"/>
                <w:lang w:val="en-US"/>
              </w:rPr>
              <w:t xml:space="preserve">The manuscript identifies </w:t>
            </w:r>
            <w:r>
              <w:rPr>
                <w:rFonts w:ascii="Arial" w:hAnsi="Arial" w:cs="Arial"/>
                <w:b/>
                <w:bCs/>
                <w:sz w:val="18"/>
                <w:szCs w:val="18"/>
                <w:lang w:val="en-US"/>
              </w:rPr>
              <w:t>30 included studies</w:t>
            </w:r>
            <w:r>
              <w:rPr>
                <w:rFonts w:ascii="Arial" w:hAnsi="Arial" w:cs="Arial"/>
                <w:sz w:val="18"/>
                <w:szCs w:val="18"/>
                <w:lang w:val="en-US"/>
              </w:rPr>
              <w:t xml:space="preserve"> in total (7,347 patients: RAT = 3,122; VAT = 4,225).</w:t>
            </w:r>
          </w:p>
          <w:p w14:paraId="7F406911" w14:textId="77777777" w:rsidR="00AC3FE0" w:rsidRDefault="00AC3FE0" w:rsidP="00AC3FE0">
            <w:pPr>
              <w:pStyle w:val="Default"/>
              <w:numPr>
                <w:ilvl w:val="0"/>
                <w:numId w:val="73"/>
              </w:numPr>
              <w:spacing w:before="40" w:after="40"/>
              <w:rPr>
                <w:rFonts w:ascii="Arial" w:hAnsi="Arial" w:cs="Arial"/>
                <w:sz w:val="18"/>
                <w:szCs w:val="18"/>
                <w:lang w:val="en-US"/>
              </w:rPr>
            </w:pPr>
            <w:r>
              <w:rPr>
                <w:rFonts w:ascii="Arial" w:hAnsi="Arial" w:cs="Arial"/>
                <w:sz w:val="18"/>
                <w:szCs w:val="18"/>
                <w:lang w:val="en-US"/>
              </w:rPr>
              <w:t xml:space="preserve">Above, I’ve extracted and described </w:t>
            </w:r>
            <w:r>
              <w:rPr>
                <w:rFonts w:ascii="Arial" w:hAnsi="Arial" w:cs="Arial"/>
                <w:b/>
                <w:bCs/>
                <w:sz w:val="18"/>
                <w:szCs w:val="18"/>
                <w:lang w:val="en-US"/>
              </w:rPr>
              <w:t>17 key studies</w:t>
            </w:r>
            <w:r>
              <w:rPr>
                <w:rFonts w:ascii="Arial" w:hAnsi="Arial" w:cs="Arial"/>
                <w:sz w:val="18"/>
                <w:szCs w:val="18"/>
                <w:lang w:val="en-US"/>
              </w:rPr>
              <w:t xml:space="preserve"> (the ones most directly cited in Tables and Figures of your document).</w:t>
            </w:r>
          </w:p>
          <w:p w14:paraId="650BA16B" w14:textId="77777777" w:rsidR="00AC3FE0" w:rsidRDefault="00AC3FE0" w:rsidP="00AC3FE0">
            <w:pPr>
              <w:pStyle w:val="Default"/>
              <w:numPr>
                <w:ilvl w:val="0"/>
                <w:numId w:val="73"/>
              </w:numPr>
              <w:spacing w:before="40" w:after="40"/>
              <w:rPr>
                <w:rFonts w:ascii="Arial" w:hAnsi="Arial" w:cs="Arial"/>
                <w:sz w:val="18"/>
                <w:szCs w:val="18"/>
                <w:lang w:val="en-US"/>
              </w:rPr>
            </w:pPr>
            <w:r>
              <w:rPr>
                <w:rFonts w:ascii="Arial" w:hAnsi="Arial" w:cs="Arial"/>
                <w:sz w:val="18"/>
                <w:szCs w:val="18"/>
                <w:lang w:val="en-US"/>
              </w:rPr>
              <w:t>Each study contributes data on perioperative outcomes such as operative time, conversion to open surgery, complications, R0 resection rates, blood loss, drainage, hospital stay, and costs.</w:t>
            </w:r>
          </w:p>
          <w:p w14:paraId="07DC5B50" w14:textId="0F479D44" w:rsidR="00FB3483" w:rsidRDefault="00FB3483" w:rsidP="005979B8">
            <w:pPr>
              <w:pStyle w:val="Default"/>
              <w:spacing w:before="40" w:after="40"/>
              <w:rPr>
                <w:rFonts w:ascii="Arial" w:hAnsi="Arial" w:cs="Arial"/>
                <w:sz w:val="18"/>
                <w:szCs w:val="18"/>
                <w:lang w:val="en-US"/>
              </w:rPr>
            </w:pPr>
          </w:p>
        </w:tc>
        <w:tc>
          <w:tcPr>
            <w:tcW w:w="1200" w:type="dxa"/>
            <w:tcBorders>
              <w:top w:val="single" w:sz="5" w:space="0" w:color="000000"/>
              <w:left w:val="single" w:sz="5" w:space="0" w:color="000000"/>
              <w:bottom w:val="single" w:sz="5" w:space="0" w:color="000000"/>
              <w:right w:val="single" w:sz="5" w:space="0" w:color="000000"/>
            </w:tcBorders>
          </w:tcPr>
          <w:p w14:paraId="2BA7B4C0" w14:textId="77777777" w:rsidR="00FB3483" w:rsidRDefault="00FB3483" w:rsidP="005979B8">
            <w:pPr>
              <w:pStyle w:val="Default"/>
              <w:spacing w:before="40" w:after="40"/>
              <w:rPr>
                <w:rFonts w:ascii="Arial" w:hAnsi="Arial" w:cs="Arial"/>
                <w:color w:val="auto"/>
                <w:sz w:val="18"/>
                <w:szCs w:val="18"/>
              </w:rPr>
            </w:pPr>
          </w:p>
        </w:tc>
      </w:tr>
      <w:tr w:rsidR="00FB3483"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Default="00FB3483" w:rsidP="005979B8">
            <w:pPr>
              <w:pStyle w:val="Default"/>
              <w:spacing w:before="40" w:after="40"/>
              <w:rPr>
                <w:rFonts w:ascii="Arial" w:hAnsi="Arial" w:cs="Arial"/>
                <w:sz w:val="18"/>
                <w:szCs w:val="18"/>
              </w:rPr>
            </w:pPr>
            <w:r>
              <w:rPr>
                <w:rFonts w:ascii="Arial" w:hAnsi="Arial" w:cs="Arial"/>
                <w:sz w:val="18"/>
                <w:szCs w:val="18"/>
              </w:rPr>
              <w:lastRenderedPageBreak/>
              <w:t xml:space="preserve">Risk of bias </w:t>
            </w:r>
            <w:r w:rsidR="00B51910">
              <w:rPr>
                <w:rFonts w:ascii="Arial" w:hAnsi="Arial" w:cs="Arial"/>
                <w:sz w:val="18"/>
                <w:szCs w:val="18"/>
              </w:rPr>
              <w:t>in</w:t>
            </w:r>
            <w:r>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B51910">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75"/>
              <w:gridCol w:w="540"/>
              <w:gridCol w:w="2340"/>
              <w:gridCol w:w="1140"/>
              <w:gridCol w:w="2595"/>
            </w:tblGrid>
            <w:tr w:rsidR="00AC3FE0" w:rsidRPr="00AC3FE0" w14:paraId="3918802F" w14:textId="77777777">
              <w:trPr>
                <w:tblHeader/>
                <w:tblCellSpacing w:w="15" w:type="dxa"/>
              </w:trPr>
              <w:tc>
                <w:tcPr>
                  <w:tcW w:w="0" w:type="auto"/>
                  <w:vAlign w:val="center"/>
                  <w:hideMark/>
                </w:tcPr>
                <w:p w14:paraId="505EA87D" w14:textId="77777777" w:rsidR="00AC3FE0" w:rsidRPr="00AC3FE0" w:rsidRDefault="00AC3FE0" w:rsidP="00AC3FE0">
                  <w:pPr>
                    <w:jc w:val="center"/>
                    <w:rPr>
                      <w:rFonts w:ascii="宋体" w:eastAsia="宋体" w:hAnsi="宋体" w:cs="宋体"/>
                      <w:b/>
                      <w:bCs/>
                      <w:lang w:val="en-US" w:eastAsia="zh-CN"/>
                    </w:rPr>
                  </w:pPr>
                  <w:r w:rsidRPr="00AC3FE0">
                    <w:rPr>
                      <w:rFonts w:ascii="宋体" w:eastAsia="宋体" w:hAnsi="宋体" w:cs="宋体"/>
                      <w:b/>
                      <w:bCs/>
                      <w:lang w:val="en-US" w:eastAsia="zh-CN"/>
                    </w:rPr>
                    <w:t>Study</w:t>
                  </w:r>
                </w:p>
              </w:tc>
              <w:tc>
                <w:tcPr>
                  <w:tcW w:w="0" w:type="auto"/>
                  <w:vAlign w:val="center"/>
                  <w:hideMark/>
                </w:tcPr>
                <w:p w14:paraId="5A72959B" w14:textId="77777777" w:rsidR="00AC3FE0" w:rsidRPr="00AC3FE0" w:rsidRDefault="00AC3FE0" w:rsidP="00AC3FE0">
                  <w:pPr>
                    <w:jc w:val="center"/>
                    <w:rPr>
                      <w:rFonts w:ascii="宋体" w:eastAsia="宋体" w:hAnsi="宋体" w:cs="宋体"/>
                      <w:b/>
                      <w:bCs/>
                      <w:lang w:val="en-US" w:eastAsia="zh-CN"/>
                    </w:rPr>
                  </w:pPr>
                  <w:r w:rsidRPr="00AC3FE0">
                    <w:rPr>
                      <w:rFonts w:ascii="宋体" w:eastAsia="宋体" w:hAnsi="宋体" w:cs="宋体"/>
                      <w:b/>
                      <w:bCs/>
                      <w:lang w:val="en-US" w:eastAsia="zh-CN"/>
                    </w:rPr>
                    <w:t>Year</w:t>
                  </w:r>
                </w:p>
              </w:tc>
              <w:tc>
                <w:tcPr>
                  <w:tcW w:w="0" w:type="auto"/>
                  <w:vAlign w:val="center"/>
                  <w:hideMark/>
                </w:tcPr>
                <w:p w14:paraId="78E23F1C" w14:textId="77777777" w:rsidR="00AC3FE0" w:rsidRPr="00AC3FE0" w:rsidRDefault="00AC3FE0" w:rsidP="00AC3FE0">
                  <w:pPr>
                    <w:jc w:val="center"/>
                    <w:rPr>
                      <w:rFonts w:ascii="宋体" w:eastAsia="宋体" w:hAnsi="宋体" w:cs="宋体"/>
                      <w:b/>
                      <w:bCs/>
                      <w:lang w:val="en-US" w:eastAsia="zh-CN"/>
                    </w:rPr>
                  </w:pPr>
                  <w:r w:rsidRPr="00AC3FE0">
                    <w:rPr>
                      <w:rFonts w:ascii="宋体" w:eastAsia="宋体" w:hAnsi="宋体" w:cs="宋体"/>
                      <w:b/>
                      <w:bCs/>
                      <w:lang w:val="en-US" w:eastAsia="zh-CN"/>
                    </w:rPr>
                    <w:t>Design</w:t>
                  </w:r>
                </w:p>
              </w:tc>
              <w:tc>
                <w:tcPr>
                  <w:tcW w:w="0" w:type="auto"/>
                  <w:vAlign w:val="center"/>
                  <w:hideMark/>
                </w:tcPr>
                <w:p w14:paraId="1A9C1347" w14:textId="77777777" w:rsidR="00AC3FE0" w:rsidRPr="00AC3FE0" w:rsidRDefault="00AC3FE0" w:rsidP="00AC3FE0">
                  <w:pPr>
                    <w:jc w:val="center"/>
                    <w:rPr>
                      <w:rFonts w:ascii="宋体" w:eastAsia="宋体" w:hAnsi="宋体" w:cs="宋体"/>
                      <w:b/>
                      <w:bCs/>
                      <w:lang w:val="en-US" w:eastAsia="zh-CN"/>
                    </w:rPr>
                  </w:pPr>
                  <w:r w:rsidRPr="00AC3FE0">
                    <w:rPr>
                      <w:rFonts w:ascii="宋体" w:eastAsia="宋体" w:hAnsi="宋体" w:cs="宋体"/>
                      <w:b/>
                      <w:bCs/>
                      <w:lang w:val="en-US" w:eastAsia="zh-CN"/>
                    </w:rPr>
                    <w:t>NOS Score</w:t>
                  </w:r>
                </w:p>
              </w:tc>
              <w:tc>
                <w:tcPr>
                  <w:tcW w:w="0" w:type="auto"/>
                  <w:vAlign w:val="center"/>
                  <w:hideMark/>
                </w:tcPr>
                <w:p w14:paraId="709C593E" w14:textId="77777777" w:rsidR="00AC3FE0" w:rsidRPr="00AC3FE0" w:rsidRDefault="00AC3FE0" w:rsidP="00AC3FE0">
                  <w:pPr>
                    <w:jc w:val="center"/>
                    <w:rPr>
                      <w:rFonts w:ascii="宋体" w:eastAsia="宋体" w:hAnsi="宋体" w:cs="宋体"/>
                      <w:b/>
                      <w:bCs/>
                      <w:lang w:val="en-US" w:eastAsia="zh-CN"/>
                    </w:rPr>
                  </w:pPr>
                  <w:r w:rsidRPr="00AC3FE0">
                    <w:rPr>
                      <w:rFonts w:ascii="宋体" w:eastAsia="宋体" w:hAnsi="宋体" w:cs="宋体"/>
                      <w:b/>
                      <w:bCs/>
                      <w:lang w:val="en-US" w:eastAsia="zh-CN"/>
                    </w:rPr>
                    <w:t>Risk of Bias Judgment</w:t>
                  </w:r>
                </w:p>
              </w:tc>
            </w:tr>
            <w:tr w:rsidR="00AC3FE0" w:rsidRPr="00AC3FE0" w14:paraId="22EEA658" w14:textId="77777777">
              <w:trPr>
                <w:tblCellSpacing w:w="15" w:type="dxa"/>
              </w:trPr>
              <w:tc>
                <w:tcPr>
                  <w:tcW w:w="0" w:type="auto"/>
                  <w:vAlign w:val="center"/>
                  <w:hideMark/>
                </w:tcPr>
                <w:p w14:paraId="7BFA4AD6"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Huang et al.</w:t>
                  </w:r>
                </w:p>
              </w:tc>
              <w:tc>
                <w:tcPr>
                  <w:tcW w:w="0" w:type="auto"/>
                  <w:vAlign w:val="center"/>
                  <w:hideMark/>
                </w:tcPr>
                <w:p w14:paraId="4C15E3AF"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2025</w:t>
                  </w:r>
                </w:p>
              </w:tc>
              <w:tc>
                <w:tcPr>
                  <w:tcW w:w="0" w:type="auto"/>
                  <w:vAlign w:val="center"/>
                  <w:hideMark/>
                </w:tcPr>
                <w:p w14:paraId="7ECC98CC"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Cohort</w:t>
                  </w:r>
                </w:p>
              </w:tc>
              <w:tc>
                <w:tcPr>
                  <w:tcW w:w="0" w:type="auto"/>
                  <w:vAlign w:val="center"/>
                  <w:hideMark/>
                </w:tcPr>
                <w:p w14:paraId="0A0EBD5A"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8/9</w:t>
                  </w:r>
                </w:p>
              </w:tc>
              <w:tc>
                <w:tcPr>
                  <w:tcW w:w="0" w:type="auto"/>
                  <w:vAlign w:val="center"/>
                  <w:hideMark/>
                </w:tcPr>
                <w:p w14:paraId="7282E741"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High quality</w:t>
                  </w:r>
                </w:p>
              </w:tc>
            </w:tr>
            <w:tr w:rsidR="00AC3FE0" w:rsidRPr="00AC3FE0" w14:paraId="72001572" w14:textId="77777777">
              <w:trPr>
                <w:tblCellSpacing w:w="15" w:type="dxa"/>
              </w:trPr>
              <w:tc>
                <w:tcPr>
                  <w:tcW w:w="0" w:type="auto"/>
                  <w:vAlign w:val="center"/>
                  <w:hideMark/>
                </w:tcPr>
                <w:p w14:paraId="38705004" w14:textId="77777777" w:rsidR="00AC3FE0" w:rsidRPr="00AC3FE0" w:rsidRDefault="00AC3FE0" w:rsidP="00AC3FE0">
                  <w:pPr>
                    <w:rPr>
                      <w:rFonts w:ascii="宋体" w:eastAsia="宋体" w:hAnsi="宋体" w:cs="宋体"/>
                      <w:lang w:val="en-US" w:eastAsia="zh-CN"/>
                    </w:rPr>
                  </w:pPr>
                  <w:proofErr w:type="spellStart"/>
                  <w:r w:rsidRPr="00AC3FE0">
                    <w:rPr>
                      <w:rFonts w:ascii="宋体" w:eastAsia="宋体" w:hAnsi="宋体" w:cs="宋体"/>
                      <w:lang w:val="en-US" w:eastAsia="zh-CN"/>
                    </w:rPr>
                    <w:t>Trabalza</w:t>
                  </w:r>
                  <w:proofErr w:type="spellEnd"/>
                  <w:r w:rsidRPr="00AC3FE0">
                    <w:rPr>
                      <w:rFonts w:ascii="宋体" w:eastAsia="宋体" w:hAnsi="宋体" w:cs="宋体"/>
                      <w:lang w:val="en-US" w:eastAsia="zh-CN"/>
                    </w:rPr>
                    <w:t xml:space="preserve"> Marinucci et al.</w:t>
                  </w:r>
                </w:p>
              </w:tc>
              <w:tc>
                <w:tcPr>
                  <w:tcW w:w="0" w:type="auto"/>
                  <w:vAlign w:val="center"/>
                  <w:hideMark/>
                </w:tcPr>
                <w:p w14:paraId="47BA7F52"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2025</w:t>
                  </w:r>
                </w:p>
              </w:tc>
              <w:tc>
                <w:tcPr>
                  <w:tcW w:w="0" w:type="auto"/>
                  <w:vAlign w:val="center"/>
                  <w:hideMark/>
                </w:tcPr>
                <w:p w14:paraId="58B34CC5"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Comparative</w:t>
                  </w:r>
                </w:p>
              </w:tc>
              <w:tc>
                <w:tcPr>
                  <w:tcW w:w="0" w:type="auto"/>
                  <w:vAlign w:val="center"/>
                  <w:hideMark/>
                </w:tcPr>
                <w:p w14:paraId="7195158D"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8/9</w:t>
                  </w:r>
                </w:p>
              </w:tc>
              <w:tc>
                <w:tcPr>
                  <w:tcW w:w="0" w:type="auto"/>
                  <w:vAlign w:val="center"/>
                  <w:hideMark/>
                </w:tcPr>
                <w:p w14:paraId="7F68C951"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High quality</w:t>
                  </w:r>
                </w:p>
              </w:tc>
            </w:tr>
            <w:tr w:rsidR="00AC3FE0" w:rsidRPr="00AC3FE0" w14:paraId="10C5C2B5" w14:textId="77777777">
              <w:trPr>
                <w:tblCellSpacing w:w="15" w:type="dxa"/>
              </w:trPr>
              <w:tc>
                <w:tcPr>
                  <w:tcW w:w="0" w:type="auto"/>
                  <w:vAlign w:val="center"/>
                  <w:hideMark/>
                </w:tcPr>
                <w:p w14:paraId="08439B59" w14:textId="77777777" w:rsidR="00AC3FE0" w:rsidRPr="00AC3FE0" w:rsidRDefault="00AC3FE0" w:rsidP="00AC3FE0">
                  <w:pPr>
                    <w:rPr>
                      <w:rFonts w:ascii="宋体" w:eastAsia="宋体" w:hAnsi="宋体" w:cs="宋体"/>
                      <w:lang w:val="en-US" w:eastAsia="zh-CN"/>
                    </w:rPr>
                  </w:pPr>
                  <w:proofErr w:type="spellStart"/>
                  <w:r w:rsidRPr="00AC3FE0">
                    <w:rPr>
                      <w:rFonts w:ascii="Cambria" w:eastAsia="宋体" w:hAnsi="Cambria" w:cs="Cambria"/>
                      <w:lang w:val="en-US" w:eastAsia="zh-CN"/>
                    </w:rPr>
                    <w:t>Ş</w:t>
                  </w:r>
                  <w:r w:rsidRPr="00AC3FE0">
                    <w:rPr>
                      <w:rFonts w:ascii="宋体" w:eastAsia="宋体" w:hAnsi="宋体" w:cs="宋体"/>
                      <w:lang w:val="en-US" w:eastAsia="zh-CN"/>
                    </w:rPr>
                    <w:t>ehitogullari</w:t>
                  </w:r>
                  <w:proofErr w:type="spellEnd"/>
                  <w:r w:rsidRPr="00AC3FE0">
                    <w:rPr>
                      <w:rFonts w:ascii="宋体" w:eastAsia="宋体" w:hAnsi="宋体" w:cs="宋体"/>
                      <w:lang w:val="en-US" w:eastAsia="zh-CN"/>
                    </w:rPr>
                    <w:t xml:space="preserve"> et al.</w:t>
                  </w:r>
                </w:p>
              </w:tc>
              <w:tc>
                <w:tcPr>
                  <w:tcW w:w="0" w:type="auto"/>
                  <w:vAlign w:val="center"/>
                  <w:hideMark/>
                </w:tcPr>
                <w:p w14:paraId="24AB4C39"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2020</w:t>
                  </w:r>
                </w:p>
              </w:tc>
              <w:tc>
                <w:tcPr>
                  <w:tcW w:w="0" w:type="auto"/>
                  <w:vAlign w:val="center"/>
                  <w:hideMark/>
                </w:tcPr>
                <w:p w14:paraId="5A97E499" w14:textId="77777777" w:rsidR="00AC3FE0" w:rsidRPr="00AC3FE0" w:rsidRDefault="00AC3FE0" w:rsidP="00AC3FE0">
                  <w:pPr>
                    <w:rPr>
                      <w:rFonts w:ascii="宋体" w:eastAsia="宋体" w:hAnsi="宋体" w:cs="宋体"/>
                      <w:lang w:val="en-US" w:eastAsia="zh-CN"/>
                    </w:rPr>
                  </w:pPr>
                  <w:proofErr w:type="gramStart"/>
                  <w:r w:rsidRPr="00AC3FE0">
                    <w:rPr>
                      <w:rFonts w:ascii="宋体" w:eastAsia="宋体" w:hAnsi="宋体" w:cs="宋体"/>
                      <w:lang w:val="en-US" w:eastAsia="zh-CN"/>
                    </w:rPr>
                    <w:t>Single-center</w:t>
                  </w:r>
                  <w:proofErr w:type="gramEnd"/>
                </w:p>
              </w:tc>
              <w:tc>
                <w:tcPr>
                  <w:tcW w:w="0" w:type="auto"/>
                  <w:vAlign w:val="center"/>
                  <w:hideMark/>
                </w:tcPr>
                <w:p w14:paraId="10299CC6"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7/9</w:t>
                  </w:r>
                </w:p>
              </w:tc>
              <w:tc>
                <w:tcPr>
                  <w:tcW w:w="0" w:type="auto"/>
                  <w:vAlign w:val="center"/>
                  <w:hideMark/>
                </w:tcPr>
                <w:p w14:paraId="27700D95"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Acceptable</w:t>
                  </w:r>
                </w:p>
              </w:tc>
            </w:tr>
            <w:tr w:rsidR="00AC3FE0" w:rsidRPr="00AC3FE0" w14:paraId="066CCBB6" w14:textId="77777777">
              <w:trPr>
                <w:tblCellSpacing w:w="15" w:type="dxa"/>
              </w:trPr>
              <w:tc>
                <w:tcPr>
                  <w:tcW w:w="0" w:type="auto"/>
                  <w:vAlign w:val="center"/>
                  <w:hideMark/>
                </w:tcPr>
                <w:p w14:paraId="0DCB485D"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El-Akkawi &amp; Eckardt</w:t>
                  </w:r>
                </w:p>
              </w:tc>
              <w:tc>
                <w:tcPr>
                  <w:tcW w:w="0" w:type="auto"/>
                  <w:vAlign w:val="center"/>
                  <w:hideMark/>
                </w:tcPr>
                <w:p w14:paraId="4AA3CA83"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2021</w:t>
                  </w:r>
                </w:p>
              </w:tc>
              <w:tc>
                <w:tcPr>
                  <w:tcW w:w="0" w:type="auto"/>
                  <w:vAlign w:val="center"/>
                  <w:hideMark/>
                </w:tcPr>
                <w:p w14:paraId="089CDC4F"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Cohort</w:t>
                  </w:r>
                </w:p>
              </w:tc>
              <w:tc>
                <w:tcPr>
                  <w:tcW w:w="0" w:type="auto"/>
                  <w:vAlign w:val="center"/>
                  <w:hideMark/>
                </w:tcPr>
                <w:p w14:paraId="04BC7894"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7/9</w:t>
                  </w:r>
                </w:p>
              </w:tc>
              <w:tc>
                <w:tcPr>
                  <w:tcW w:w="0" w:type="auto"/>
                  <w:vAlign w:val="center"/>
                  <w:hideMark/>
                </w:tcPr>
                <w:p w14:paraId="4D6A69E1"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Acceptable</w:t>
                  </w:r>
                </w:p>
              </w:tc>
            </w:tr>
            <w:tr w:rsidR="00AC3FE0" w:rsidRPr="00AC3FE0" w14:paraId="008BA821" w14:textId="77777777">
              <w:trPr>
                <w:tblCellSpacing w:w="15" w:type="dxa"/>
              </w:trPr>
              <w:tc>
                <w:tcPr>
                  <w:tcW w:w="0" w:type="auto"/>
                  <w:vAlign w:val="center"/>
                  <w:hideMark/>
                </w:tcPr>
                <w:p w14:paraId="16CFB8F8" w14:textId="77777777" w:rsidR="00AC3FE0" w:rsidRPr="00AC3FE0" w:rsidRDefault="00AC3FE0" w:rsidP="00AC3FE0">
                  <w:pPr>
                    <w:rPr>
                      <w:rFonts w:ascii="宋体" w:eastAsia="宋体" w:hAnsi="宋体" w:cs="宋体"/>
                      <w:lang w:val="en-US" w:eastAsia="zh-CN"/>
                    </w:rPr>
                  </w:pPr>
                  <w:proofErr w:type="spellStart"/>
                  <w:r w:rsidRPr="00AC3FE0">
                    <w:rPr>
                      <w:rFonts w:ascii="宋体" w:eastAsia="宋体" w:hAnsi="宋体" w:cs="宋体"/>
                      <w:lang w:val="en-US" w:eastAsia="zh-CN"/>
                    </w:rPr>
                    <w:t>Imielski</w:t>
                  </w:r>
                  <w:proofErr w:type="spellEnd"/>
                  <w:r w:rsidRPr="00AC3FE0">
                    <w:rPr>
                      <w:rFonts w:ascii="宋体" w:eastAsia="宋体" w:hAnsi="宋体" w:cs="宋体"/>
                      <w:lang w:val="en-US" w:eastAsia="zh-CN"/>
                    </w:rPr>
                    <w:t xml:space="preserve"> et al.</w:t>
                  </w:r>
                </w:p>
              </w:tc>
              <w:tc>
                <w:tcPr>
                  <w:tcW w:w="0" w:type="auto"/>
                  <w:vAlign w:val="center"/>
                  <w:hideMark/>
                </w:tcPr>
                <w:p w14:paraId="39F7D03F"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2020</w:t>
                  </w:r>
                </w:p>
              </w:tc>
              <w:tc>
                <w:tcPr>
                  <w:tcW w:w="0" w:type="auto"/>
                  <w:vAlign w:val="center"/>
                  <w:hideMark/>
                </w:tcPr>
                <w:p w14:paraId="72FCC5AB"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Comparative</w:t>
                  </w:r>
                </w:p>
              </w:tc>
              <w:tc>
                <w:tcPr>
                  <w:tcW w:w="0" w:type="auto"/>
                  <w:vAlign w:val="center"/>
                  <w:hideMark/>
                </w:tcPr>
                <w:p w14:paraId="66382795"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8/9</w:t>
                  </w:r>
                </w:p>
              </w:tc>
              <w:tc>
                <w:tcPr>
                  <w:tcW w:w="0" w:type="auto"/>
                  <w:vAlign w:val="center"/>
                  <w:hideMark/>
                </w:tcPr>
                <w:p w14:paraId="13535FB7"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High quality</w:t>
                  </w:r>
                </w:p>
              </w:tc>
            </w:tr>
            <w:tr w:rsidR="00AC3FE0" w:rsidRPr="00AC3FE0" w14:paraId="1F6982CB" w14:textId="77777777">
              <w:trPr>
                <w:tblCellSpacing w:w="15" w:type="dxa"/>
              </w:trPr>
              <w:tc>
                <w:tcPr>
                  <w:tcW w:w="0" w:type="auto"/>
                  <w:vAlign w:val="center"/>
                  <w:hideMark/>
                </w:tcPr>
                <w:p w14:paraId="08BDB9C2"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Jiang et al.</w:t>
                  </w:r>
                </w:p>
              </w:tc>
              <w:tc>
                <w:tcPr>
                  <w:tcW w:w="0" w:type="auto"/>
                  <w:vAlign w:val="center"/>
                  <w:hideMark/>
                </w:tcPr>
                <w:p w14:paraId="718BEAB1"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2023</w:t>
                  </w:r>
                </w:p>
              </w:tc>
              <w:tc>
                <w:tcPr>
                  <w:tcW w:w="0" w:type="auto"/>
                  <w:vAlign w:val="center"/>
                  <w:hideMark/>
                </w:tcPr>
                <w:p w14:paraId="1FB77BE1"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Cohort</w:t>
                  </w:r>
                </w:p>
              </w:tc>
              <w:tc>
                <w:tcPr>
                  <w:tcW w:w="0" w:type="auto"/>
                  <w:vAlign w:val="center"/>
                  <w:hideMark/>
                </w:tcPr>
                <w:p w14:paraId="5D183470"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7/9</w:t>
                  </w:r>
                </w:p>
              </w:tc>
              <w:tc>
                <w:tcPr>
                  <w:tcW w:w="0" w:type="auto"/>
                  <w:vAlign w:val="center"/>
                  <w:hideMark/>
                </w:tcPr>
                <w:p w14:paraId="04A09464"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Acceptable</w:t>
                  </w:r>
                </w:p>
              </w:tc>
            </w:tr>
            <w:tr w:rsidR="00AC3FE0" w:rsidRPr="00AC3FE0" w14:paraId="6572D641" w14:textId="77777777">
              <w:trPr>
                <w:tblCellSpacing w:w="15" w:type="dxa"/>
              </w:trPr>
              <w:tc>
                <w:tcPr>
                  <w:tcW w:w="0" w:type="auto"/>
                  <w:vAlign w:val="center"/>
                  <w:hideMark/>
                </w:tcPr>
                <w:p w14:paraId="2DCB5DA5"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Ye et al.</w:t>
                  </w:r>
                </w:p>
              </w:tc>
              <w:tc>
                <w:tcPr>
                  <w:tcW w:w="0" w:type="auto"/>
                  <w:vAlign w:val="center"/>
                  <w:hideMark/>
                </w:tcPr>
                <w:p w14:paraId="6DD449BF"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2013</w:t>
                  </w:r>
                </w:p>
              </w:tc>
              <w:tc>
                <w:tcPr>
                  <w:tcW w:w="0" w:type="auto"/>
                  <w:vAlign w:val="center"/>
                  <w:hideMark/>
                </w:tcPr>
                <w:p w14:paraId="041E172E"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Cohort</w:t>
                  </w:r>
                </w:p>
              </w:tc>
              <w:tc>
                <w:tcPr>
                  <w:tcW w:w="0" w:type="auto"/>
                  <w:vAlign w:val="center"/>
                  <w:hideMark/>
                </w:tcPr>
                <w:p w14:paraId="116BFDAE"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7/9</w:t>
                  </w:r>
                </w:p>
              </w:tc>
              <w:tc>
                <w:tcPr>
                  <w:tcW w:w="0" w:type="auto"/>
                  <w:vAlign w:val="center"/>
                  <w:hideMark/>
                </w:tcPr>
                <w:p w14:paraId="76EFB800"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Acceptable</w:t>
                  </w:r>
                </w:p>
              </w:tc>
            </w:tr>
            <w:tr w:rsidR="00AC3FE0" w:rsidRPr="00AC3FE0" w14:paraId="57186DA2" w14:textId="77777777">
              <w:trPr>
                <w:tblCellSpacing w:w="15" w:type="dxa"/>
              </w:trPr>
              <w:tc>
                <w:tcPr>
                  <w:tcW w:w="0" w:type="auto"/>
                  <w:vAlign w:val="center"/>
                  <w:hideMark/>
                </w:tcPr>
                <w:p w14:paraId="01925801"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Chao et al.</w:t>
                  </w:r>
                </w:p>
              </w:tc>
              <w:tc>
                <w:tcPr>
                  <w:tcW w:w="0" w:type="auto"/>
                  <w:vAlign w:val="center"/>
                  <w:hideMark/>
                </w:tcPr>
                <w:p w14:paraId="6646D06A"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2024</w:t>
                  </w:r>
                </w:p>
              </w:tc>
              <w:tc>
                <w:tcPr>
                  <w:tcW w:w="0" w:type="auto"/>
                  <w:vAlign w:val="center"/>
                  <w:hideMark/>
                </w:tcPr>
                <w:p w14:paraId="45B6593C"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Multi-institutional</w:t>
                  </w:r>
                </w:p>
              </w:tc>
              <w:tc>
                <w:tcPr>
                  <w:tcW w:w="0" w:type="auto"/>
                  <w:vAlign w:val="center"/>
                  <w:hideMark/>
                </w:tcPr>
                <w:p w14:paraId="7F8A3938"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8/9</w:t>
                  </w:r>
                </w:p>
              </w:tc>
              <w:tc>
                <w:tcPr>
                  <w:tcW w:w="0" w:type="auto"/>
                  <w:vAlign w:val="center"/>
                  <w:hideMark/>
                </w:tcPr>
                <w:p w14:paraId="74C22528"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High quality</w:t>
                  </w:r>
                </w:p>
              </w:tc>
            </w:tr>
            <w:tr w:rsidR="00AC3FE0" w:rsidRPr="00AC3FE0" w14:paraId="36CBF030" w14:textId="77777777">
              <w:trPr>
                <w:tblCellSpacing w:w="15" w:type="dxa"/>
              </w:trPr>
              <w:tc>
                <w:tcPr>
                  <w:tcW w:w="0" w:type="auto"/>
                  <w:vAlign w:val="center"/>
                  <w:hideMark/>
                </w:tcPr>
                <w:p w14:paraId="5F32D4AA"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Zheng et al.</w:t>
                  </w:r>
                </w:p>
              </w:tc>
              <w:tc>
                <w:tcPr>
                  <w:tcW w:w="0" w:type="auto"/>
                  <w:vAlign w:val="center"/>
                  <w:hideMark/>
                </w:tcPr>
                <w:p w14:paraId="3C155E6A"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2024</w:t>
                  </w:r>
                </w:p>
              </w:tc>
              <w:tc>
                <w:tcPr>
                  <w:tcW w:w="0" w:type="auto"/>
                  <w:vAlign w:val="center"/>
                  <w:hideMark/>
                </w:tcPr>
                <w:p w14:paraId="1AD3EE7D"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Learning curve</w:t>
                  </w:r>
                </w:p>
              </w:tc>
              <w:tc>
                <w:tcPr>
                  <w:tcW w:w="0" w:type="auto"/>
                  <w:vAlign w:val="center"/>
                  <w:hideMark/>
                </w:tcPr>
                <w:p w14:paraId="4F70ED0D"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7/9</w:t>
                  </w:r>
                </w:p>
              </w:tc>
              <w:tc>
                <w:tcPr>
                  <w:tcW w:w="0" w:type="auto"/>
                  <w:vAlign w:val="center"/>
                  <w:hideMark/>
                </w:tcPr>
                <w:p w14:paraId="3A42FC0A"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Acceptable</w:t>
                  </w:r>
                </w:p>
              </w:tc>
            </w:tr>
            <w:tr w:rsidR="00AC3FE0" w:rsidRPr="00AC3FE0" w14:paraId="14A31727" w14:textId="77777777">
              <w:trPr>
                <w:tblCellSpacing w:w="15" w:type="dxa"/>
              </w:trPr>
              <w:tc>
                <w:tcPr>
                  <w:tcW w:w="0" w:type="auto"/>
                  <w:vAlign w:val="center"/>
                  <w:hideMark/>
                </w:tcPr>
                <w:p w14:paraId="48CA3223"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lastRenderedPageBreak/>
                    <w:t>Yang et al.</w:t>
                  </w:r>
                </w:p>
              </w:tc>
              <w:tc>
                <w:tcPr>
                  <w:tcW w:w="0" w:type="auto"/>
                  <w:vAlign w:val="center"/>
                  <w:hideMark/>
                </w:tcPr>
                <w:p w14:paraId="0FF2343F"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2020</w:t>
                  </w:r>
                </w:p>
              </w:tc>
              <w:tc>
                <w:tcPr>
                  <w:tcW w:w="0" w:type="auto"/>
                  <w:vAlign w:val="center"/>
                  <w:hideMark/>
                </w:tcPr>
                <w:p w14:paraId="59CB0BF5"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National DB</w:t>
                  </w:r>
                </w:p>
              </w:tc>
              <w:tc>
                <w:tcPr>
                  <w:tcW w:w="0" w:type="auto"/>
                  <w:vAlign w:val="center"/>
                  <w:hideMark/>
                </w:tcPr>
                <w:p w14:paraId="5D96A33F"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9/9</w:t>
                  </w:r>
                </w:p>
              </w:tc>
              <w:tc>
                <w:tcPr>
                  <w:tcW w:w="0" w:type="auto"/>
                  <w:vAlign w:val="center"/>
                  <w:hideMark/>
                </w:tcPr>
                <w:p w14:paraId="7701A1A4"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High quality</w:t>
                  </w:r>
                </w:p>
              </w:tc>
            </w:tr>
            <w:tr w:rsidR="00AC3FE0" w:rsidRPr="00AC3FE0" w14:paraId="117742AC" w14:textId="77777777">
              <w:trPr>
                <w:tblCellSpacing w:w="15" w:type="dxa"/>
              </w:trPr>
              <w:tc>
                <w:tcPr>
                  <w:tcW w:w="0" w:type="auto"/>
                  <w:vAlign w:val="center"/>
                  <w:hideMark/>
                </w:tcPr>
                <w:p w14:paraId="4FBBEF56"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Alvarado et al.</w:t>
                  </w:r>
                </w:p>
              </w:tc>
              <w:tc>
                <w:tcPr>
                  <w:tcW w:w="0" w:type="auto"/>
                  <w:vAlign w:val="center"/>
                  <w:hideMark/>
                </w:tcPr>
                <w:p w14:paraId="77D98A9C"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2022</w:t>
                  </w:r>
                </w:p>
              </w:tc>
              <w:tc>
                <w:tcPr>
                  <w:tcW w:w="0" w:type="auto"/>
                  <w:vAlign w:val="center"/>
                  <w:hideMark/>
                </w:tcPr>
                <w:p w14:paraId="6FA770BD"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Retrospective</w:t>
                  </w:r>
                </w:p>
              </w:tc>
              <w:tc>
                <w:tcPr>
                  <w:tcW w:w="0" w:type="auto"/>
                  <w:vAlign w:val="center"/>
                  <w:hideMark/>
                </w:tcPr>
                <w:p w14:paraId="059CFC6C"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8/9</w:t>
                  </w:r>
                </w:p>
              </w:tc>
              <w:tc>
                <w:tcPr>
                  <w:tcW w:w="0" w:type="auto"/>
                  <w:vAlign w:val="center"/>
                  <w:hideMark/>
                </w:tcPr>
                <w:p w14:paraId="728C7527"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High quality</w:t>
                  </w:r>
                </w:p>
              </w:tc>
            </w:tr>
            <w:tr w:rsidR="00AC3FE0" w:rsidRPr="00AC3FE0" w14:paraId="4DE383B9" w14:textId="77777777">
              <w:trPr>
                <w:tblCellSpacing w:w="15" w:type="dxa"/>
              </w:trPr>
              <w:tc>
                <w:tcPr>
                  <w:tcW w:w="0" w:type="auto"/>
                  <w:vAlign w:val="center"/>
                  <w:hideMark/>
                </w:tcPr>
                <w:p w14:paraId="27456A5F" w14:textId="77777777" w:rsidR="00AC3FE0" w:rsidRPr="00AC3FE0" w:rsidRDefault="00AC3FE0" w:rsidP="00AC3FE0">
                  <w:pPr>
                    <w:rPr>
                      <w:rFonts w:ascii="宋体" w:eastAsia="宋体" w:hAnsi="宋体" w:cs="宋体"/>
                      <w:lang w:val="en-US" w:eastAsia="zh-CN"/>
                    </w:rPr>
                  </w:pPr>
                  <w:proofErr w:type="spellStart"/>
                  <w:r w:rsidRPr="00AC3FE0">
                    <w:rPr>
                      <w:rFonts w:ascii="宋体" w:eastAsia="宋体" w:hAnsi="宋体" w:cs="宋体"/>
                      <w:lang w:val="en-US" w:eastAsia="zh-CN"/>
                    </w:rPr>
                    <w:t>Salfity</w:t>
                  </w:r>
                  <w:proofErr w:type="spellEnd"/>
                  <w:r w:rsidRPr="00AC3FE0">
                    <w:rPr>
                      <w:rFonts w:ascii="宋体" w:eastAsia="宋体" w:hAnsi="宋体" w:cs="宋体"/>
                      <w:lang w:val="en-US" w:eastAsia="zh-CN"/>
                    </w:rPr>
                    <w:t xml:space="preserve"> et al.</w:t>
                  </w:r>
                </w:p>
              </w:tc>
              <w:tc>
                <w:tcPr>
                  <w:tcW w:w="0" w:type="auto"/>
                  <w:vAlign w:val="center"/>
                  <w:hideMark/>
                </w:tcPr>
                <w:p w14:paraId="2D0E8698"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2021</w:t>
                  </w:r>
                </w:p>
              </w:tc>
              <w:tc>
                <w:tcPr>
                  <w:tcW w:w="0" w:type="auto"/>
                  <w:vAlign w:val="center"/>
                  <w:hideMark/>
                </w:tcPr>
                <w:p w14:paraId="214E4505"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Database</w:t>
                  </w:r>
                </w:p>
              </w:tc>
              <w:tc>
                <w:tcPr>
                  <w:tcW w:w="0" w:type="auto"/>
                  <w:vAlign w:val="center"/>
                  <w:hideMark/>
                </w:tcPr>
                <w:p w14:paraId="52BA9573"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8/9</w:t>
                  </w:r>
                </w:p>
              </w:tc>
              <w:tc>
                <w:tcPr>
                  <w:tcW w:w="0" w:type="auto"/>
                  <w:vAlign w:val="center"/>
                  <w:hideMark/>
                </w:tcPr>
                <w:p w14:paraId="5B04454D"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High quality</w:t>
                  </w:r>
                </w:p>
              </w:tc>
            </w:tr>
            <w:tr w:rsidR="00AC3FE0" w:rsidRPr="00AC3FE0" w14:paraId="3323CF4C" w14:textId="77777777">
              <w:trPr>
                <w:tblCellSpacing w:w="15" w:type="dxa"/>
              </w:trPr>
              <w:tc>
                <w:tcPr>
                  <w:tcW w:w="0" w:type="auto"/>
                  <w:vAlign w:val="center"/>
                  <w:hideMark/>
                </w:tcPr>
                <w:p w14:paraId="2C412780"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Peng et al.</w:t>
                  </w:r>
                </w:p>
              </w:tc>
              <w:tc>
                <w:tcPr>
                  <w:tcW w:w="0" w:type="auto"/>
                  <w:vAlign w:val="center"/>
                  <w:hideMark/>
                </w:tcPr>
                <w:p w14:paraId="5A95246D"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2024</w:t>
                  </w:r>
                </w:p>
              </w:tc>
              <w:tc>
                <w:tcPr>
                  <w:tcW w:w="0" w:type="auto"/>
                  <w:vAlign w:val="center"/>
                  <w:hideMark/>
                </w:tcPr>
                <w:p w14:paraId="26A35C04"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Cohort</w:t>
                  </w:r>
                </w:p>
              </w:tc>
              <w:tc>
                <w:tcPr>
                  <w:tcW w:w="0" w:type="auto"/>
                  <w:vAlign w:val="center"/>
                  <w:hideMark/>
                </w:tcPr>
                <w:p w14:paraId="640DC6F0"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7/9</w:t>
                  </w:r>
                </w:p>
              </w:tc>
              <w:tc>
                <w:tcPr>
                  <w:tcW w:w="0" w:type="auto"/>
                  <w:vAlign w:val="center"/>
                  <w:hideMark/>
                </w:tcPr>
                <w:p w14:paraId="7F95DBF2"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Acceptable</w:t>
                  </w:r>
                </w:p>
              </w:tc>
            </w:tr>
            <w:tr w:rsidR="00AC3FE0" w:rsidRPr="00AC3FE0" w14:paraId="5DE75EB4" w14:textId="77777777">
              <w:trPr>
                <w:tblCellSpacing w:w="15" w:type="dxa"/>
              </w:trPr>
              <w:tc>
                <w:tcPr>
                  <w:tcW w:w="0" w:type="auto"/>
                  <w:vAlign w:val="center"/>
                  <w:hideMark/>
                </w:tcPr>
                <w:p w14:paraId="7FD45E2A"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E et al.</w:t>
                  </w:r>
                </w:p>
              </w:tc>
              <w:tc>
                <w:tcPr>
                  <w:tcW w:w="0" w:type="auto"/>
                  <w:vAlign w:val="center"/>
                  <w:hideMark/>
                </w:tcPr>
                <w:p w14:paraId="112D5D02"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2024</w:t>
                  </w:r>
                </w:p>
              </w:tc>
              <w:tc>
                <w:tcPr>
                  <w:tcW w:w="0" w:type="auto"/>
                  <w:vAlign w:val="center"/>
                  <w:hideMark/>
                </w:tcPr>
                <w:p w14:paraId="1455D0FF" w14:textId="77777777" w:rsidR="00AC3FE0" w:rsidRPr="00AC3FE0" w:rsidRDefault="00AC3FE0" w:rsidP="00AC3FE0">
                  <w:pPr>
                    <w:rPr>
                      <w:rFonts w:ascii="宋体" w:eastAsia="宋体" w:hAnsi="宋体" w:cs="宋体"/>
                      <w:lang w:val="en-US" w:eastAsia="zh-CN"/>
                    </w:rPr>
                  </w:pPr>
                  <w:proofErr w:type="gramStart"/>
                  <w:r w:rsidRPr="00AC3FE0">
                    <w:rPr>
                      <w:rFonts w:ascii="宋体" w:eastAsia="宋体" w:hAnsi="宋体" w:cs="宋体"/>
                      <w:lang w:val="en-US" w:eastAsia="zh-CN"/>
                    </w:rPr>
                    <w:t>Single-center</w:t>
                  </w:r>
                  <w:proofErr w:type="gramEnd"/>
                </w:p>
              </w:tc>
              <w:tc>
                <w:tcPr>
                  <w:tcW w:w="0" w:type="auto"/>
                  <w:vAlign w:val="center"/>
                  <w:hideMark/>
                </w:tcPr>
                <w:p w14:paraId="3B3F941D"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7/9</w:t>
                  </w:r>
                </w:p>
              </w:tc>
              <w:tc>
                <w:tcPr>
                  <w:tcW w:w="0" w:type="auto"/>
                  <w:vAlign w:val="center"/>
                  <w:hideMark/>
                </w:tcPr>
                <w:p w14:paraId="1121EF56"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Acceptable</w:t>
                  </w:r>
                </w:p>
              </w:tc>
            </w:tr>
            <w:tr w:rsidR="00AC3FE0" w:rsidRPr="00AC3FE0" w14:paraId="3CFF8482" w14:textId="77777777">
              <w:trPr>
                <w:tblCellSpacing w:w="15" w:type="dxa"/>
              </w:trPr>
              <w:tc>
                <w:tcPr>
                  <w:tcW w:w="0" w:type="auto"/>
                  <w:vAlign w:val="center"/>
                  <w:hideMark/>
                </w:tcPr>
                <w:p w14:paraId="1028FC88"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Kamel et al.</w:t>
                  </w:r>
                </w:p>
              </w:tc>
              <w:tc>
                <w:tcPr>
                  <w:tcW w:w="0" w:type="auto"/>
                  <w:vAlign w:val="center"/>
                  <w:hideMark/>
                </w:tcPr>
                <w:p w14:paraId="0F6C986B"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2017</w:t>
                  </w:r>
                </w:p>
              </w:tc>
              <w:tc>
                <w:tcPr>
                  <w:tcW w:w="0" w:type="auto"/>
                  <w:vAlign w:val="center"/>
                  <w:hideMark/>
                </w:tcPr>
                <w:p w14:paraId="541FFE63"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Learning curve</w:t>
                  </w:r>
                </w:p>
              </w:tc>
              <w:tc>
                <w:tcPr>
                  <w:tcW w:w="0" w:type="auto"/>
                  <w:vAlign w:val="center"/>
                  <w:hideMark/>
                </w:tcPr>
                <w:p w14:paraId="6A6EFAAC"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8/9</w:t>
                  </w:r>
                </w:p>
              </w:tc>
              <w:tc>
                <w:tcPr>
                  <w:tcW w:w="0" w:type="auto"/>
                  <w:vAlign w:val="center"/>
                  <w:hideMark/>
                </w:tcPr>
                <w:p w14:paraId="3E93891A"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High quality</w:t>
                  </w:r>
                </w:p>
              </w:tc>
            </w:tr>
            <w:tr w:rsidR="00AC3FE0" w:rsidRPr="00AC3FE0" w14:paraId="136D83D7" w14:textId="77777777">
              <w:trPr>
                <w:tblCellSpacing w:w="15" w:type="dxa"/>
              </w:trPr>
              <w:tc>
                <w:tcPr>
                  <w:tcW w:w="0" w:type="auto"/>
                  <w:vAlign w:val="center"/>
                  <w:hideMark/>
                </w:tcPr>
                <w:p w14:paraId="318B55CE"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Li et al.</w:t>
                  </w:r>
                </w:p>
              </w:tc>
              <w:tc>
                <w:tcPr>
                  <w:tcW w:w="0" w:type="auto"/>
                  <w:vAlign w:val="center"/>
                  <w:hideMark/>
                </w:tcPr>
                <w:p w14:paraId="49678CDD"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2022</w:t>
                  </w:r>
                </w:p>
              </w:tc>
              <w:tc>
                <w:tcPr>
                  <w:tcW w:w="0" w:type="auto"/>
                  <w:vAlign w:val="center"/>
                  <w:hideMark/>
                </w:tcPr>
                <w:p w14:paraId="2493C9A3"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Population-based</w:t>
                  </w:r>
                </w:p>
              </w:tc>
              <w:tc>
                <w:tcPr>
                  <w:tcW w:w="0" w:type="auto"/>
                  <w:vAlign w:val="center"/>
                  <w:hideMark/>
                </w:tcPr>
                <w:p w14:paraId="54AB3367"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8/9</w:t>
                  </w:r>
                </w:p>
              </w:tc>
              <w:tc>
                <w:tcPr>
                  <w:tcW w:w="0" w:type="auto"/>
                  <w:vAlign w:val="center"/>
                  <w:hideMark/>
                </w:tcPr>
                <w:p w14:paraId="46DFD14E"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High quality</w:t>
                  </w:r>
                </w:p>
              </w:tc>
            </w:tr>
            <w:tr w:rsidR="00AC3FE0" w:rsidRPr="00AC3FE0" w14:paraId="7E4B2009" w14:textId="77777777">
              <w:trPr>
                <w:tblCellSpacing w:w="15" w:type="dxa"/>
              </w:trPr>
              <w:tc>
                <w:tcPr>
                  <w:tcW w:w="0" w:type="auto"/>
                  <w:vAlign w:val="center"/>
                  <w:hideMark/>
                </w:tcPr>
                <w:p w14:paraId="6B679529"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Zeng et al.</w:t>
                  </w:r>
                </w:p>
              </w:tc>
              <w:tc>
                <w:tcPr>
                  <w:tcW w:w="0" w:type="auto"/>
                  <w:vAlign w:val="center"/>
                  <w:hideMark/>
                </w:tcPr>
                <w:p w14:paraId="7FD23FB9"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2021</w:t>
                  </w:r>
                </w:p>
              </w:tc>
              <w:tc>
                <w:tcPr>
                  <w:tcW w:w="0" w:type="auto"/>
                  <w:vAlign w:val="center"/>
                  <w:hideMark/>
                </w:tcPr>
                <w:p w14:paraId="3FE3A9E6"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Comparative</w:t>
                  </w:r>
                </w:p>
              </w:tc>
              <w:tc>
                <w:tcPr>
                  <w:tcW w:w="0" w:type="auto"/>
                  <w:vAlign w:val="center"/>
                  <w:hideMark/>
                </w:tcPr>
                <w:p w14:paraId="1BF9A29D"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7/9</w:t>
                  </w:r>
                </w:p>
              </w:tc>
              <w:tc>
                <w:tcPr>
                  <w:tcW w:w="0" w:type="auto"/>
                  <w:vAlign w:val="center"/>
                  <w:hideMark/>
                </w:tcPr>
                <w:p w14:paraId="52E03481" w14:textId="77777777" w:rsidR="00AC3FE0" w:rsidRPr="00AC3FE0" w:rsidRDefault="00AC3FE0" w:rsidP="00AC3FE0">
                  <w:pPr>
                    <w:rPr>
                      <w:rFonts w:ascii="宋体" w:eastAsia="宋体" w:hAnsi="宋体" w:cs="宋体"/>
                      <w:lang w:val="en-US" w:eastAsia="zh-CN"/>
                    </w:rPr>
                  </w:pPr>
                  <w:r w:rsidRPr="00AC3FE0">
                    <w:rPr>
                      <w:rFonts w:ascii="宋体" w:eastAsia="宋体" w:hAnsi="宋体" w:cs="宋体"/>
                      <w:lang w:val="en-US" w:eastAsia="zh-CN"/>
                    </w:rPr>
                    <w:t>Acceptable</w:t>
                  </w:r>
                </w:p>
              </w:tc>
            </w:tr>
          </w:tbl>
          <w:p w14:paraId="2E1F0F3A" w14:textId="0EBBA968" w:rsidR="00FB3483" w:rsidRDefault="00FB3483" w:rsidP="005979B8">
            <w:pPr>
              <w:pStyle w:val="Default"/>
              <w:spacing w:before="40" w:after="40"/>
              <w:rPr>
                <w:rFonts w:ascii="Arial" w:hAnsi="Arial" w:cs="Arial"/>
                <w:sz w:val="18"/>
                <w:szCs w:val="18"/>
              </w:rPr>
            </w:pPr>
          </w:p>
        </w:tc>
        <w:tc>
          <w:tcPr>
            <w:tcW w:w="1200" w:type="dxa"/>
            <w:tcBorders>
              <w:top w:val="single" w:sz="5" w:space="0" w:color="000000"/>
              <w:left w:val="single" w:sz="5" w:space="0" w:color="000000"/>
              <w:bottom w:val="single" w:sz="5" w:space="0" w:color="000000"/>
              <w:right w:val="single" w:sz="5" w:space="0" w:color="000000"/>
            </w:tcBorders>
          </w:tcPr>
          <w:p w14:paraId="7897FD3B" w14:textId="77777777" w:rsidR="00FB3483" w:rsidRDefault="00FB3483" w:rsidP="005979B8">
            <w:pPr>
              <w:pStyle w:val="Default"/>
              <w:spacing w:before="40" w:after="40"/>
              <w:rPr>
                <w:rFonts w:ascii="Arial" w:hAnsi="Arial" w:cs="Arial"/>
                <w:color w:val="auto"/>
                <w:sz w:val="18"/>
                <w:szCs w:val="18"/>
              </w:rPr>
            </w:pPr>
          </w:p>
        </w:tc>
      </w:tr>
      <w:tr w:rsidR="00FB3483"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Default="00B51910" w:rsidP="003B79FF">
            <w:pPr>
              <w:pStyle w:val="Default"/>
              <w:spacing w:before="40" w:after="40"/>
              <w:jc w:val="right"/>
              <w:rPr>
                <w:rFonts w:ascii="Arial" w:hAnsi="Arial" w:cs="Arial"/>
                <w:sz w:val="18"/>
                <w:szCs w:val="18"/>
              </w:rPr>
            </w:pPr>
            <w:r>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33F52955" w:rsidR="00FB3483" w:rsidRDefault="00C95AA4" w:rsidP="005979B8">
            <w:pPr>
              <w:pStyle w:val="Default"/>
              <w:spacing w:before="40" w:after="40"/>
              <w:rPr>
                <w:rFonts w:ascii="Arial" w:hAnsi="Arial" w:cs="Arial"/>
                <w:sz w:val="18"/>
                <w:szCs w:val="18"/>
              </w:rPr>
            </w:pPr>
            <w:r>
              <w:rPr>
                <w:rFonts w:ascii="Arial" w:hAnsi="Arial" w:cs="Arial"/>
                <w:sz w:val="18"/>
                <w:szCs w:val="18"/>
                <w:lang w:eastAsia="zh-CN"/>
              </w:rPr>
              <w:t>Not applicable</w:t>
            </w:r>
          </w:p>
        </w:tc>
        <w:tc>
          <w:tcPr>
            <w:tcW w:w="1200" w:type="dxa"/>
            <w:tcBorders>
              <w:top w:val="single" w:sz="5" w:space="0" w:color="000000"/>
              <w:left w:val="single" w:sz="5" w:space="0" w:color="000000"/>
              <w:bottom w:val="single" w:sz="5" w:space="0" w:color="000000"/>
              <w:right w:val="single" w:sz="5" w:space="0" w:color="000000"/>
            </w:tcBorders>
          </w:tcPr>
          <w:p w14:paraId="43E181A6" w14:textId="77777777" w:rsidR="00FB3483" w:rsidRDefault="00FB3483" w:rsidP="005979B8">
            <w:pPr>
              <w:pStyle w:val="Default"/>
              <w:spacing w:before="40" w:after="40"/>
              <w:rPr>
                <w:rFonts w:ascii="Arial" w:hAnsi="Arial" w:cs="Arial"/>
                <w:color w:val="auto"/>
                <w:sz w:val="18"/>
                <w:szCs w:val="18"/>
              </w:rPr>
            </w:pPr>
          </w:p>
        </w:tc>
      </w:tr>
      <w:tr w:rsidR="00930A31"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Default="00930A31" w:rsidP="005979B8">
            <w:pPr>
              <w:pStyle w:val="Default"/>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70E8B9C6" w14:textId="77777777" w:rsidR="00C95AA4" w:rsidRDefault="00C95AA4" w:rsidP="00C95AA4">
            <w:pPr>
              <w:pStyle w:val="Default"/>
              <w:spacing w:before="40" w:after="40"/>
              <w:rPr>
                <w:rFonts w:ascii="Arial" w:hAnsi="Arial" w:cs="Arial"/>
                <w:b/>
                <w:bCs/>
                <w:sz w:val="18"/>
                <w:szCs w:val="18"/>
                <w:lang w:val="en-US"/>
              </w:rPr>
            </w:pPr>
            <w:r>
              <w:rPr>
                <w:rFonts w:ascii="Arial" w:hAnsi="Arial" w:cs="Arial"/>
                <w:b/>
                <w:bCs/>
                <w:sz w:val="18"/>
                <w:szCs w:val="18"/>
                <w:lang w:val="en-US"/>
              </w:rPr>
              <w:t>1. Conversion to Open Surgery</w:t>
            </w:r>
          </w:p>
          <w:p w14:paraId="2B2BC569" w14:textId="77777777" w:rsidR="00C95AA4" w:rsidRDefault="00C95AA4" w:rsidP="00C95AA4">
            <w:pPr>
              <w:pStyle w:val="Default"/>
              <w:numPr>
                <w:ilvl w:val="0"/>
                <w:numId w:val="74"/>
              </w:numPr>
              <w:spacing w:before="40" w:after="40"/>
              <w:rPr>
                <w:rFonts w:ascii="Arial" w:hAnsi="Arial" w:cs="Arial"/>
                <w:sz w:val="18"/>
                <w:szCs w:val="18"/>
                <w:lang w:val="en-US"/>
              </w:rPr>
            </w:pPr>
            <w:r>
              <w:rPr>
                <w:rFonts w:ascii="Arial" w:hAnsi="Arial" w:cs="Arial"/>
                <w:b/>
                <w:bCs/>
                <w:sz w:val="18"/>
                <w:szCs w:val="18"/>
                <w:lang w:val="en-US"/>
              </w:rPr>
              <w:t>Contributing studies</w:t>
            </w:r>
            <w:r>
              <w:rPr>
                <w:rFonts w:ascii="Arial" w:hAnsi="Arial" w:cs="Arial"/>
                <w:sz w:val="18"/>
                <w:szCs w:val="18"/>
                <w:lang w:val="en-US"/>
              </w:rPr>
              <w:t xml:space="preserve">: 15 (e.g., </w:t>
            </w:r>
            <w:proofErr w:type="spellStart"/>
            <w:r>
              <w:rPr>
                <w:rFonts w:ascii="Arial" w:hAnsi="Arial" w:cs="Arial"/>
                <w:sz w:val="18"/>
                <w:szCs w:val="18"/>
                <w:lang w:val="en-US"/>
              </w:rPr>
              <w:t>Trabalza</w:t>
            </w:r>
            <w:proofErr w:type="spellEnd"/>
            <w:r>
              <w:rPr>
                <w:rFonts w:ascii="Arial" w:hAnsi="Arial" w:cs="Arial"/>
                <w:sz w:val="18"/>
                <w:szCs w:val="18"/>
                <w:lang w:val="en-US"/>
              </w:rPr>
              <w:t xml:space="preserve"> Marinucci 2025, Ye 2013, Chao 2024, Jiang 2023, </w:t>
            </w:r>
            <w:proofErr w:type="spellStart"/>
            <w:r>
              <w:rPr>
                <w:rFonts w:ascii="Arial" w:hAnsi="Arial" w:cs="Arial"/>
                <w:sz w:val="18"/>
                <w:szCs w:val="18"/>
                <w:lang w:val="en-US"/>
              </w:rPr>
              <w:t>Imielski</w:t>
            </w:r>
            <w:proofErr w:type="spellEnd"/>
            <w:r>
              <w:rPr>
                <w:rFonts w:ascii="Arial" w:hAnsi="Arial" w:cs="Arial"/>
                <w:sz w:val="18"/>
                <w:szCs w:val="18"/>
                <w:lang w:val="en-US"/>
              </w:rPr>
              <w:t xml:space="preserve"> 2020, </w:t>
            </w:r>
            <w:proofErr w:type="spellStart"/>
            <w:r>
              <w:rPr>
                <w:rFonts w:ascii="Arial" w:hAnsi="Arial" w:cs="Arial"/>
                <w:sz w:val="18"/>
                <w:szCs w:val="18"/>
                <w:lang w:val="en-US"/>
              </w:rPr>
              <w:t>Şehitogullari</w:t>
            </w:r>
            <w:proofErr w:type="spellEnd"/>
            <w:r>
              <w:rPr>
                <w:rFonts w:ascii="Arial" w:hAnsi="Arial" w:cs="Arial"/>
                <w:sz w:val="18"/>
                <w:szCs w:val="18"/>
                <w:lang w:val="en-US"/>
              </w:rPr>
              <w:t xml:space="preserve"> 2020, El-Akkawi 2021, etc.).</w:t>
            </w:r>
          </w:p>
          <w:p w14:paraId="494116F3" w14:textId="77777777" w:rsidR="00C95AA4" w:rsidRDefault="00C95AA4" w:rsidP="00C95AA4">
            <w:pPr>
              <w:pStyle w:val="Default"/>
              <w:numPr>
                <w:ilvl w:val="0"/>
                <w:numId w:val="74"/>
              </w:numPr>
              <w:spacing w:before="40" w:after="40"/>
              <w:rPr>
                <w:rFonts w:ascii="Arial" w:hAnsi="Arial" w:cs="Arial"/>
                <w:sz w:val="18"/>
                <w:szCs w:val="18"/>
                <w:lang w:val="en-US"/>
              </w:rPr>
            </w:pPr>
            <w:r>
              <w:rPr>
                <w:rFonts w:ascii="Arial" w:hAnsi="Arial" w:cs="Arial"/>
                <w:b/>
                <w:bCs/>
                <w:sz w:val="18"/>
                <w:szCs w:val="18"/>
                <w:lang w:val="en-US"/>
              </w:rPr>
              <w:t>Characteristics</w:t>
            </w:r>
            <w:r>
              <w:rPr>
                <w:rFonts w:ascii="Arial" w:hAnsi="Arial" w:cs="Arial"/>
                <w:sz w:val="18"/>
                <w:szCs w:val="18"/>
                <w:lang w:val="en-US"/>
              </w:rPr>
              <w:t xml:space="preserve">: Mostly retrospective cohorts; sample sizes ranged from </w:t>
            </w:r>
            <w:proofErr w:type="gramStart"/>
            <w:r>
              <w:rPr>
                <w:rFonts w:ascii="Arial" w:hAnsi="Arial" w:cs="Arial"/>
                <w:sz w:val="18"/>
                <w:szCs w:val="18"/>
                <w:lang w:val="en-US"/>
              </w:rPr>
              <w:t>single-center</w:t>
            </w:r>
            <w:proofErr w:type="gramEnd"/>
            <w:r>
              <w:rPr>
                <w:rFonts w:ascii="Arial" w:hAnsi="Arial" w:cs="Arial"/>
                <w:sz w:val="18"/>
                <w:szCs w:val="18"/>
                <w:lang w:val="en-US"/>
              </w:rPr>
              <w:t xml:space="preserve"> (n &lt; 50) to national database analyses (&gt;1,000 patients). Populations included thymoma and other anterior mediastinal lesions.</w:t>
            </w:r>
          </w:p>
          <w:p w14:paraId="611A3EE5" w14:textId="77777777" w:rsidR="00C95AA4" w:rsidRDefault="00C95AA4" w:rsidP="00C95AA4">
            <w:pPr>
              <w:pStyle w:val="Default"/>
              <w:numPr>
                <w:ilvl w:val="0"/>
                <w:numId w:val="74"/>
              </w:numPr>
              <w:spacing w:before="40" w:after="40"/>
              <w:rPr>
                <w:rFonts w:ascii="Arial" w:hAnsi="Arial" w:cs="Arial"/>
                <w:sz w:val="18"/>
                <w:szCs w:val="18"/>
                <w:lang w:val="en-US"/>
              </w:rPr>
            </w:pPr>
            <w:r>
              <w:rPr>
                <w:rFonts w:ascii="Arial" w:hAnsi="Arial" w:cs="Arial"/>
                <w:b/>
                <w:bCs/>
                <w:sz w:val="18"/>
                <w:szCs w:val="18"/>
                <w:lang w:val="en-US"/>
              </w:rPr>
              <w:t>Risk of bias</w:t>
            </w:r>
            <w:r>
              <w:rPr>
                <w:rFonts w:ascii="Arial" w:hAnsi="Arial" w:cs="Arial"/>
                <w:sz w:val="18"/>
                <w:szCs w:val="18"/>
                <w:lang w:val="en-US"/>
              </w:rPr>
              <w:t xml:space="preserve">: Majority scored </w:t>
            </w:r>
            <w:r>
              <w:rPr>
                <w:rFonts w:ascii="Arial" w:hAnsi="Arial" w:cs="Arial"/>
                <w:b/>
                <w:bCs/>
                <w:sz w:val="18"/>
                <w:szCs w:val="18"/>
                <w:lang w:val="en-US"/>
              </w:rPr>
              <w:t>7–9 NOS stars</w:t>
            </w:r>
            <w:r>
              <w:rPr>
                <w:rFonts w:ascii="Arial" w:hAnsi="Arial" w:cs="Arial"/>
                <w:sz w:val="18"/>
                <w:szCs w:val="18"/>
                <w:lang w:val="en-US"/>
              </w:rPr>
              <w:t xml:space="preserve">. Large database studies (e.g., Yang 2020) rated high quality; small single-center studies (e.g., Ye 2013, </w:t>
            </w:r>
            <w:proofErr w:type="spellStart"/>
            <w:r>
              <w:rPr>
                <w:rFonts w:ascii="Arial" w:hAnsi="Arial" w:cs="Arial"/>
                <w:sz w:val="18"/>
                <w:szCs w:val="18"/>
                <w:lang w:val="en-US"/>
              </w:rPr>
              <w:t>Şehitogullari</w:t>
            </w:r>
            <w:proofErr w:type="spellEnd"/>
            <w:r>
              <w:rPr>
                <w:rFonts w:ascii="Arial" w:hAnsi="Arial" w:cs="Arial"/>
                <w:sz w:val="18"/>
                <w:szCs w:val="18"/>
                <w:lang w:val="en-US"/>
              </w:rPr>
              <w:t xml:space="preserve"> 2020) had moderate risk due to potential selection bias.</w:t>
            </w:r>
          </w:p>
          <w:p w14:paraId="46EBB022" w14:textId="77777777" w:rsidR="00C95AA4" w:rsidRDefault="00C95AA4" w:rsidP="00C95AA4">
            <w:pPr>
              <w:pStyle w:val="Default"/>
              <w:spacing w:before="40" w:after="40"/>
              <w:rPr>
                <w:rFonts w:ascii="Arial" w:hAnsi="Arial" w:cs="Arial"/>
                <w:sz w:val="18"/>
                <w:szCs w:val="18"/>
                <w:lang w:val="en-US"/>
              </w:rPr>
            </w:pPr>
            <w:r>
              <w:rPr>
                <w:rFonts w:ascii="Arial" w:hAnsi="Arial" w:cs="Arial"/>
                <w:sz w:val="18"/>
                <w:szCs w:val="18"/>
                <w:lang w:val="en-US"/>
              </w:rPr>
              <w:pict w14:anchorId="76B20313">
                <v:rect id="_x0000_i1267" style="width:0;height:1.5pt" o:hralign="center" o:hrstd="t" o:hr="t" fillcolor="#a0a0a0" stroked="f"/>
              </w:pict>
            </w:r>
          </w:p>
          <w:p w14:paraId="5AD0D321" w14:textId="77777777" w:rsidR="00C95AA4" w:rsidRDefault="00C95AA4" w:rsidP="00C95AA4">
            <w:pPr>
              <w:pStyle w:val="Default"/>
              <w:spacing w:before="40" w:after="40"/>
              <w:rPr>
                <w:rFonts w:ascii="Arial" w:hAnsi="Arial" w:cs="Arial"/>
                <w:b/>
                <w:bCs/>
                <w:sz w:val="18"/>
                <w:szCs w:val="18"/>
                <w:lang w:val="en-US"/>
              </w:rPr>
            </w:pPr>
            <w:r>
              <w:rPr>
                <w:rFonts w:ascii="Arial" w:hAnsi="Arial" w:cs="Arial"/>
                <w:b/>
                <w:bCs/>
                <w:sz w:val="18"/>
                <w:szCs w:val="18"/>
                <w:lang w:val="en-US"/>
              </w:rPr>
              <w:t>2. R0 Resection</w:t>
            </w:r>
          </w:p>
          <w:p w14:paraId="18407D78" w14:textId="77777777" w:rsidR="00C95AA4" w:rsidRDefault="00C95AA4" w:rsidP="00C95AA4">
            <w:pPr>
              <w:pStyle w:val="Default"/>
              <w:numPr>
                <w:ilvl w:val="0"/>
                <w:numId w:val="75"/>
              </w:numPr>
              <w:spacing w:before="40" w:after="40"/>
              <w:rPr>
                <w:rFonts w:ascii="Arial" w:hAnsi="Arial" w:cs="Arial"/>
                <w:sz w:val="18"/>
                <w:szCs w:val="18"/>
                <w:lang w:val="en-US"/>
              </w:rPr>
            </w:pPr>
            <w:r>
              <w:rPr>
                <w:rFonts w:ascii="Arial" w:hAnsi="Arial" w:cs="Arial"/>
                <w:b/>
                <w:bCs/>
                <w:sz w:val="18"/>
                <w:szCs w:val="18"/>
                <w:lang w:val="en-US"/>
              </w:rPr>
              <w:t>Contributing studies</w:t>
            </w:r>
            <w:r>
              <w:rPr>
                <w:rFonts w:ascii="Arial" w:hAnsi="Arial" w:cs="Arial"/>
                <w:sz w:val="18"/>
                <w:szCs w:val="18"/>
                <w:lang w:val="en-US"/>
              </w:rPr>
              <w:t xml:space="preserve">: 8 (e.g., </w:t>
            </w:r>
            <w:proofErr w:type="spellStart"/>
            <w:r>
              <w:rPr>
                <w:rFonts w:ascii="Arial" w:hAnsi="Arial" w:cs="Arial"/>
                <w:sz w:val="18"/>
                <w:szCs w:val="18"/>
                <w:lang w:val="en-US"/>
              </w:rPr>
              <w:t>Trabalza</w:t>
            </w:r>
            <w:proofErr w:type="spellEnd"/>
            <w:r>
              <w:rPr>
                <w:rFonts w:ascii="Arial" w:hAnsi="Arial" w:cs="Arial"/>
                <w:sz w:val="18"/>
                <w:szCs w:val="18"/>
                <w:lang w:val="en-US"/>
              </w:rPr>
              <w:t xml:space="preserve"> Marinucci 2025, El-Akkawi 2021, Ye 2013, Ochi 2023).</w:t>
            </w:r>
          </w:p>
          <w:p w14:paraId="7D1A2E52" w14:textId="77777777" w:rsidR="00C95AA4" w:rsidRDefault="00C95AA4" w:rsidP="00C95AA4">
            <w:pPr>
              <w:pStyle w:val="Default"/>
              <w:numPr>
                <w:ilvl w:val="0"/>
                <w:numId w:val="75"/>
              </w:numPr>
              <w:spacing w:before="40" w:after="40"/>
              <w:rPr>
                <w:rFonts w:ascii="Arial" w:hAnsi="Arial" w:cs="Arial"/>
                <w:sz w:val="18"/>
                <w:szCs w:val="18"/>
                <w:lang w:val="en-US"/>
              </w:rPr>
            </w:pPr>
            <w:r>
              <w:rPr>
                <w:rFonts w:ascii="Arial" w:hAnsi="Arial" w:cs="Arial"/>
                <w:b/>
                <w:bCs/>
                <w:sz w:val="18"/>
                <w:szCs w:val="18"/>
                <w:lang w:val="en-US"/>
              </w:rPr>
              <w:t>Characteristics</w:t>
            </w:r>
            <w:r>
              <w:rPr>
                <w:rFonts w:ascii="Arial" w:hAnsi="Arial" w:cs="Arial"/>
                <w:sz w:val="18"/>
                <w:szCs w:val="18"/>
                <w:lang w:val="en-US"/>
              </w:rPr>
              <w:t>: Focused on oncologic completeness of thymoma resection. Mixed single-center and multi-center studies; patient cohorts typically between 50–200.</w:t>
            </w:r>
          </w:p>
          <w:p w14:paraId="706FF5CC" w14:textId="77777777" w:rsidR="00C95AA4" w:rsidRDefault="00C95AA4" w:rsidP="00C95AA4">
            <w:pPr>
              <w:pStyle w:val="Default"/>
              <w:numPr>
                <w:ilvl w:val="0"/>
                <w:numId w:val="75"/>
              </w:numPr>
              <w:spacing w:before="40" w:after="40"/>
              <w:rPr>
                <w:rFonts w:ascii="Arial" w:hAnsi="Arial" w:cs="Arial"/>
                <w:sz w:val="18"/>
                <w:szCs w:val="18"/>
                <w:lang w:val="en-US"/>
              </w:rPr>
            </w:pPr>
            <w:r>
              <w:rPr>
                <w:rFonts w:ascii="Arial" w:hAnsi="Arial" w:cs="Arial"/>
                <w:b/>
                <w:bCs/>
                <w:sz w:val="18"/>
                <w:szCs w:val="18"/>
                <w:lang w:val="en-US"/>
              </w:rPr>
              <w:t>Risk of bias</w:t>
            </w:r>
            <w:r>
              <w:rPr>
                <w:rFonts w:ascii="Arial" w:hAnsi="Arial" w:cs="Arial"/>
                <w:sz w:val="18"/>
                <w:szCs w:val="18"/>
                <w:lang w:val="en-US"/>
              </w:rPr>
              <w:t xml:space="preserve">: Mostly </w:t>
            </w:r>
            <w:r>
              <w:rPr>
                <w:rFonts w:ascii="Arial" w:hAnsi="Arial" w:cs="Arial"/>
                <w:b/>
                <w:bCs/>
                <w:sz w:val="18"/>
                <w:szCs w:val="18"/>
                <w:lang w:val="en-US"/>
              </w:rPr>
              <w:t>moderate to high quality</w:t>
            </w:r>
            <w:r>
              <w:rPr>
                <w:rFonts w:ascii="Arial" w:hAnsi="Arial" w:cs="Arial"/>
                <w:sz w:val="18"/>
                <w:szCs w:val="18"/>
                <w:lang w:val="en-US"/>
              </w:rPr>
              <w:t>. Database-driven studies (e.g., Kamel 2019) were high quality, but older small studies (Ye 2013) had moderate risk.</w:t>
            </w:r>
          </w:p>
          <w:p w14:paraId="1235969D" w14:textId="77777777" w:rsidR="00C95AA4" w:rsidRDefault="00C95AA4" w:rsidP="00C95AA4">
            <w:pPr>
              <w:pStyle w:val="Default"/>
              <w:spacing w:before="40" w:after="40"/>
              <w:rPr>
                <w:rFonts w:ascii="Arial" w:hAnsi="Arial" w:cs="Arial"/>
                <w:sz w:val="18"/>
                <w:szCs w:val="18"/>
                <w:lang w:val="en-US"/>
              </w:rPr>
            </w:pPr>
            <w:r>
              <w:rPr>
                <w:rFonts w:ascii="Arial" w:hAnsi="Arial" w:cs="Arial"/>
                <w:sz w:val="18"/>
                <w:szCs w:val="18"/>
                <w:lang w:val="en-US"/>
              </w:rPr>
              <w:pict w14:anchorId="262CE504">
                <v:rect id="_x0000_i1268" style="width:0;height:1.5pt" o:hralign="center" o:hrstd="t" o:hr="t" fillcolor="#a0a0a0" stroked="f"/>
              </w:pict>
            </w:r>
          </w:p>
          <w:p w14:paraId="2CDFB01F" w14:textId="77777777" w:rsidR="00C95AA4" w:rsidRDefault="00C95AA4" w:rsidP="00C95AA4">
            <w:pPr>
              <w:pStyle w:val="Default"/>
              <w:spacing w:before="40" w:after="40"/>
              <w:rPr>
                <w:rFonts w:ascii="Arial" w:hAnsi="Arial" w:cs="Arial"/>
                <w:b/>
                <w:bCs/>
                <w:sz w:val="18"/>
                <w:szCs w:val="18"/>
                <w:lang w:val="en-US"/>
              </w:rPr>
            </w:pPr>
            <w:r>
              <w:rPr>
                <w:rFonts w:ascii="Arial" w:hAnsi="Arial" w:cs="Arial"/>
                <w:b/>
                <w:bCs/>
                <w:sz w:val="18"/>
                <w:szCs w:val="18"/>
                <w:lang w:val="en-US"/>
              </w:rPr>
              <w:t>3. Overall Complications</w:t>
            </w:r>
          </w:p>
          <w:p w14:paraId="1C7459C0" w14:textId="77777777" w:rsidR="00C95AA4" w:rsidRDefault="00C95AA4" w:rsidP="00C95AA4">
            <w:pPr>
              <w:pStyle w:val="Default"/>
              <w:numPr>
                <w:ilvl w:val="0"/>
                <w:numId w:val="76"/>
              </w:numPr>
              <w:spacing w:before="40" w:after="40"/>
              <w:rPr>
                <w:rFonts w:ascii="Arial" w:hAnsi="Arial" w:cs="Arial"/>
                <w:sz w:val="18"/>
                <w:szCs w:val="18"/>
                <w:lang w:val="en-US"/>
              </w:rPr>
            </w:pPr>
            <w:r>
              <w:rPr>
                <w:rFonts w:ascii="Arial" w:hAnsi="Arial" w:cs="Arial"/>
                <w:b/>
                <w:bCs/>
                <w:sz w:val="18"/>
                <w:szCs w:val="18"/>
                <w:lang w:val="en-US"/>
              </w:rPr>
              <w:t>Contributing studies</w:t>
            </w:r>
            <w:r>
              <w:rPr>
                <w:rFonts w:ascii="Arial" w:hAnsi="Arial" w:cs="Arial"/>
                <w:sz w:val="18"/>
                <w:szCs w:val="18"/>
                <w:lang w:val="en-US"/>
              </w:rPr>
              <w:t xml:space="preserve">: 9 (e.g., </w:t>
            </w:r>
            <w:proofErr w:type="spellStart"/>
            <w:r>
              <w:rPr>
                <w:rFonts w:ascii="Arial" w:hAnsi="Arial" w:cs="Arial"/>
                <w:sz w:val="18"/>
                <w:szCs w:val="18"/>
                <w:lang w:val="en-US"/>
              </w:rPr>
              <w:t>Şehitogullari</w:t>
            </w:r>
            <w:proofErr w:type="spellEnd"/>
            <w:r>
              <w:rPr>
                <w:rFonts w:ascii="Arial" w:hAnsi="Arial" w:cs="Arial"/>
                <w:sz w:val="18"/>
                <w:szCs w:val="18"/>
                <w:lang w:val="en-US"/>
              </w:rPr>
              <w:t xml:space="preserve"> 2020, Ye 2013, Chao 2024, Hong 2023).</w:t>
            </w:r>
          </w:p>
          <w:p w14:paraId="36A3CEFA" w14:textId="77777777" w:rsidR="00C95AA4" w:rsidRDefault="00C95AA4" w:rsidP="00C95AA4">
            <w:pPr>
              <w:pStyle w:val="Default"/>
              <w:numPr>
                <w:ilvl w:val="0"/>
                <w:numId w:val="76"/>
              </w:numPr>
              <w:spacing w:before="40" w:after="40"/>
              <w:rPr>
                <w:rFonts w:ascii="Arial" w:hAnsi="Arial" w:cs="Arial"/>
                <w:sz w:val="18"/>
                <w:szCs w:val="18"/>
                <w:lang w:val="en-US"/>
              </w:rPr>
            </w:pPr>
            <w:r>
              <w:rPr>
                <w:rFonts w:ascii="Arial" w:hAnsi="Arial" w:cs="Arial"/>
                <w:b/>
                <w:bCs/>
                <w:sz w:val="18"/>
                <w:szCs w:val="18"/>
                <w:lang w:val="en-US"/>
              </w:rPr>
              <w:t>Characteristics</w:t>
            </w:r>
            <w:r>
              <w:rPr>
                <w:rFonts w:ascii="Arial" w:hAnsi="Arial" w:cs="Arial"/>
                <w:sz w:val="18"/>
                <w:szCs w:val="18"/>
                <w:lang w:val="en-US"/>
              </w:rPr>
              <w:t>: Primarily retrospective cohorts; outcomes varied in definition (minor vs major complications). Sample sizes small-to-moderate.</w:t>
            </w:r>
          </w:p>
          <w:p w14:paraId="45481773" w14:textId="77777777" w:rsidR="00C95AA4" w:rsidRDefault="00C95AA4" w:rsidP="00C95AA4">
            <w:pPr>
              <w:pStyle w:val="Default"/>
              <w:numPr>
                <w:ilvl w:val="0"/>
                <w:numId w:val="76"/>
              </w:numPr>
              <w:spacing w:before="40" w:after="40"/>
              <w:rPr>
                <w:rFonts w:ascii="Arial" w:hAnsi="Arial" w:cs="Arial"/>
                <w:sz w:val="18"/>
                <w:szCs w:val="18"/>
                <w:lang w:val="en-US"/>
              </w:rPr>
            </w:pPr>
            <w:r>
              <w:rPr>
                <w:rFonts w:ascii="Arial" w:hAnsi="Arial" w:cs="Arial"/>
                <w:b/>
                <w:bCs/>
                <w:sz w:val="18"/>
                <w:szCs w:val="18"/>
                <w:lang w:val="en-US"/>
              </w:rPr>
              <w:t>Risk of bias</w:t>
            </w:r>
            <w:r>
              <w:rPr>
                <w:rFonts w:ascii="Arial" w:hAnsi="Arial" w:cs="Arial"/>
                <w:sz w:val="18"/>
                <w:szCs w:val="18"/>
                <w:lang w:val="en-US"/>
              </w:rPr>
              <w:t xml:space="preserve">: </w:t>
            </w:r>
            <w:r>
              <w:rPr>
                <w:rFonts w:ascii="Arial" w:hAnsi="Arial" w:cs="Arial"/>
                <w:b/>
                <w:bCs/>
                <w:sz w:val="18"/>
                <w:szCs w:val="18"/>
                <w:lang w:val="en-US"/>
              </w:rPr>
              <w:t>Moderate</w:t>
            </w:r>
            <w:r>
              <w:rPr>
                <w:rFonts w:ascii="Arial" w:hAnsi="Arial" w:cs="Arial"/>
                <w:sz w:val="18"/>
                <w:szCs w:val="18"/>
                <w:lang w:val="en-US"/>
              </w:rPr>
              <w:t xml:space="preserve"> across most due to retrospective design and limited reporting. Some high-quality multi-institutional cohorts (Chao 2024) improved confidence.</w:t>
            </w:r>
          </w:p>
          <w:p w14:paraId="79B86D51" w14:textId="77777777" w:rsidR="00C95AA4" w:rsidRDefault="00C95AA4" w:rsidP="00C95AA4">
            <w:pPr>
              <w:pStyle w:val="Default"/>
              <w:spacing w:before="40" w:after="40"/>
              <w:rPr>
                <w:rFonts w:ascii="Arial" w:hAnsi="Arial" w:cs="Arial"/>
                <w:sz w:val="18"/>
                <w:szCs w:val="18"/>
                <w:lang w:val="en-US"/>
              </w:rPr>
            </w:pPr>
            <w:r>
              <w:rPr>
                <w:rFonts w:ascii="Arial" w:hAnsi="Arial" w:cs="Arial"/>
                <w:sz w:val="18"/>
                <w:szCs w:val="18"/>
                <w:lang w:val="en-US"/>
              </w:rPr>
              <w:pict w14:anchorId="235AA0B3">
                <v:rect id="_x0000_i1269" style="width:0;height:1.5pt" o:hralign="center" o:hrstd="t" o:hr="t" fillcolor="#a0a0a0" stroked="f"/>
              </w:pict>
            </w:r>
          </w:p>
          <w:p w14:paraId="3346B4C3" w14:textId="77777777" w:rsidR="00C95AA4" w:rsidRDefault="00C95AA4" w:rsidP="00C95AA4">
            <w:pPr>
              <w:pStyle w:val="Default"/>
              <w:spacing w:before="40" w:after="40"/>
              <w:rPr>
                <w:rFonts w:ascii="Arial" w:hAnsi="Arial" w:cs="Arial"/>
                <w:b/>
                <w:bCs/>
                <w:sz w:val="18"/>
                <w:szCs w:val="18"/>
                <w:lang w:val="en-US"/>
              </w:rPr>
            </w:pPr>
            <w:r>
              <w:rPr>
                <w:rFonts w:ascii="Arial" w:hAnsi="Arial" w:cs="Arial"/>
                <w:b/>
                <w:bCs/>
                <w:sz w:val="18"/>
                <w:szCs w:val="18"/>
                <w:lang w:val="en-US"/>
              </w:rPr>
              <w:lastRenderedPageBreak/>
              <w:t>4. Pulmonary Infection</w:t>
            </w:r>
          </w:p>
          <w:p w14:paraId="3A916BE4" w14:textId="77777777" w:rsidR="00C95AA4" w:rsidRDefault="00C95AA4" w:rsidP="00C95AA4">
            <w:pPr>
              <w:pStyle w:val="Default"/>
              <w:numPr>
                <w:ilvl w:val="0"/>
                <w:numId w:val="77"/>
              </w:numPr>
              <w:spacing w:before="40" w:after="40"/>
              <w:rPr>
                <w:rFonts w:ascii="Arial" w:hAnsi="Arial" w:cs="Arial"/>
                <w:sz w:val="18"/>
                <w:szCs w:val="18"/>
                <w:lang w:val="en-US"/>
              </w:rPr>
            </w:pPr>
            <w:r>
              <w:rPr>
                <w:rFonts w:ascii="Arial" w:hAnsi="Arial" w:cs="Arial"/>
                <w:b/>
                <w:bCs/>
                <w:sz w:val="18"/>
                <w:szCs w:val="18"/>
                <w:lang w:val="en-US"/>
              </w:rPr>
              <w:t>Contributing studies</w:t>
            </w:r>
            <w:r>
              <w:rPr>
                <w:rFonts w:ascii="Arial" w:hAnsi="Arial" w:cs="Arial"/>
                <w:sz w:val="18"/>
                <w:szCs w:val="18"/>
                <w:lang w:val="en-US"/>
              </w:rPr>
              <w:t xml:space="preserve">: 8 (e.g., </w:t>
            </w:r>
            <w:proofErr w:type="spellStart"/>
            <w:r>
              <w:rPr>
                <w:rFonts w:ascii="Arial" w:hAnsi="Arial" w:cs="Arial"/>
                <w:sz w:val="18"/>
                <w:szCs w:val="18"/>
                <w:lang w:val="en-US"/>
              </w:rPr>
              <w:t>Şehitogullari</w:t>
            </w:r>
            <w:proofErr w:type="spellEnd"/>
            <w:r>
              <w:rPr>
                <w:rFonts w:ascii="Arial" w:hAnsi="Arial" w:cs="Arial"/>
                <w:sz w:val="18"/>
                <w:szCs w:val="18"/>
                <w:lang w:val="en-US"/>
              </w:rPr>
              <w:t xml:space="preserve"> 2020, El-Akkawi 2021, Peng 2024, Zeng 2021, Patel 2024).</w:t>
            </w:r>
          </w:p>
          <w:p w14:paraId="77E4D581" w14:textId="77777777" w:rsidR="00C95AA4" w:rsidRDefault="00C95AA4" w:rsidP="00C95AA4">
            <w:pPr>
              <w:pStyle w:val="Default"/>
              <w:numPr>
                <w:ilvl w:val="0"/>
                <w:numId w:val="77"/>
              </w:numPr>
              <w:spacing w:before="40" w:after="40"/>
              <w:rPr>
                <w:rFonts w:ascii="Arial" w:hAnsi="Arial" w:cs="Arial"/>
                <w:sz w:val="18"/>
                <w:szCs w:val="18"/>
                <w:lang w:val="en-US"/>
              </w:rPr>
            </w:pPr>
            <w:r>
              <w:rPr>
                <w:rFonts w:ascii="Arial" w:hAnsi="Arial" w:cs="Arial"/>
                <w:b/>
                <w:bCs/>
                <w:sz w:val="18"/>
                <w:szCs w:val="18"/>
                <w:lang w:val="en-US"/>
              </w:rPr>
              <w:t>Characteristics</w:t>
            </w:r>
            <w:r>
              <w:rPr>
                <w:rFonts w:ascii="Arial" w:hAnsi="Arial" w:cs="Arial"/>
                <w:sz w:val="18"/>
                <w:szCs w:val="18"/>
                <w:lang w:val="en-US"/>
              </w:rPr>
              <w:t xml:space="preserve">: </w:t>
            </w:r>
            <w:proofErr w:type="gramStart"/>
            <w:r>
              <w:rPr>
                <w:rFonts w:ascii="Arial" w:hAnsi="Arial" w:cs="Arial"/>
                <w:sz w:val="18"/>
                <w:szCs w:val="18"/>
                <w:lang w:val="en-US"/>
              </w:rPr>
              <w:t>Typically</w:t>
            </w:r>
            <w:proofErr w:type="gramEnd"/>
            <w:r>
              <w:rPr>
                <w:rFonts w:ascii="Arial" w:hAnsi="Arial" w:cs="Arial"/>
                <w:sz w:val="18"/>
                <w:szCs w:val="18"/>
                <w:lang w:val="en-US"/>
              </w:rPr>
              <w:t xml:space="preserve"> subgroups of larger cohorts reporting pulmonary-specific complications. Patient numbers per group were modest (often &lt;100).</w:t>
            </w:r>
          </w:p>
          <w:p w14:paraId="20DFA13D" w14:textId="77777777" w:rsidR="00C95AA4" w:rsidRDefault="00C95AA4" w:rsidP="00C95AA4">
            <w:pPr>
              <w:pStyle w:val="Default"/>
              <w:numPr>
                <w:ilvl w:val="0"/>
                <w:numId w:val="77"/>
              </w:numPr>
              <w:spacing w:before="40" w:after="40"/>
              <w:rPr>
                <w:rFonts w:ascii="Arial" w:hAnsi="Arial" w:cs="Arial"/>
                <w:sz w:val="18"/>
                <w:szCs w:val="18"/>
                <w:lang w:val="en-US"/>
              </w:rPr>
            </w:pPr>
            <w:r>
              <w:rPr>
                <w:rFonts w:ascii="Arial" w:hAnsi="Arial" w:cs="Arial"/>
                <w:b/>
                <w:bCs/>
                <w:sz w:val="18"/>
                <w:szCs w:val="18"/>
                <w:lang w:val="en-US"/>
              </w:rPr>
              <w:t>Risk of bias</w:t>
            </w:r>
            <w:r>
              <w:rPr>
                <w:rFonts w:ascii="Arial" w:hAnsi="Arial" w:cs="Arial"/>
                <w:sz w:val="18"/>
                <w:szCs w:val="18"/>
                <w:lang w:val="en-US"/>
              </w:rPr>
              <w:t>: Moderate — selective outcome reporting possible; some single-center designs reduced generalizability.</w:t>
            </w:r>
          </w:p>
          <w:p w14:paraId="3E395FE0" w14:textId="77777777" w:rsidR="00C95AA4" w:rsidRDefault="00C95AA4" w:rsidP="00C95AA4">
            <w:pPr>
              <w:pStyle w:val="Default"/>
              <w:spacing w:before="40" w:after="40"/>
              <w:rPr>
                <w:rFonts w:ascii="Arial" w:hAnsi="Arial" w:cs="Arial"/>
                <w:sz w:val="18"/>
                <w:szCs w:val="18"/>
                <w:lang w:val="en-US"/>
              </w:rPr>
            </w:pPr>
            <w:r>
              <w:rPr>
                <w:rFonts w:ascii="Arial" w:hAnsi="Arial" w:cs="Arial"/>
                <w:sz w:val="18"/>
                <w:szCs w:val="18"/>
                <w:lang w:val="en-US"/>
              </w:rPr>
              <w:pict w14:anchorId="66D3A920">
                <v:rect id="_x0000_i1270" style="width:0;height:1.5pt" o:hralign="center" o:hrstd="t" o:hr="t" fillcolor="#a0a0a0" stroked="f"/>
              </w:pict>
            </w:r>
          </w:p>
          <w:p w14:paraId="3A1FEF7D" w14:textId="77777777" w:rsidR="00C95AA4" w:rsidRDefault="00C95AA4" w:rsidP="00C95AA4">
            <w:pPr>
              <w:pStyle w:val="Default"/>
              <w:spacing w:before="40" w:after="40"/>
              <w:rPr>
                <w:rFonts w:ascii="Arial" w:hAnsi="Arial" w:cs="Arial"/>
                <w:b/>
                <w:bCs/>
                <w:sz w:val="18"/>
                <w:szCs w:val="18"/>
                <w:lang w:val="en-US"/>
              </w:rPr>
            </w:pPr>
            <w:r>
              <w:rPr>
                <w:rFonts w:ascii="Arial" w:hAnsi="Arial" w:cs="Arial"/>
                <w:b/>
                <w:bCs/>
                <w:sz w:val="18"/>
                <w:szCs w:val="18"/>
                <w:lang w:val="en-US"/>
              </w:rPr>
              <w:t>5. Operative Time</w:t>
            </w:r>
          </w:p>
          <w:p w14:paraId="76336373" w14:textId="77777777" w:rsidR="00C95AA4" w:rsidRDefault="00C95AA4" w:rsidP="00C95AA4">
            <w:pPr>
              <w:pStyle w:val="Default"/>
              <w:numPr>
                <w:ilvl w:val="0"/>
                <w:numId w:val="78"/>
              </w:numPr>
              <w:spacing w:before="40" w:after="40"/>
              <w:rPr>
                <w:rFonts w:ascii="Arial" w:hAnsi="Arial" w:cs="Arial"/>
                <w:sz w:val="18"/>
                <w:szCs w:val="18"/>
                <w:lang w:val="en-US"/>
              </w:rPr>
            </w:pPr>
            <w:r>
              <w:rPr>
                <w:rFonts w:ascii="Arial" w:hAnsi="Arial" w:cs="Arial"/>
                <w:b/>
                <w:bCs/>
                <w:sz w:val="18"/>
                <w:szCs w:val="18"/>
                <w:lang w:val="en-US"/>
              </w:rPr>
              <w:t>Contributing studies</w:t>
            </w:r>
            <w:r>
              <w:rPr>
                <w:rFonts w:ascii="Arial" w:hAnsi="Arial" w:cs="Arial"/>
                <w:sz w:val="18"/>
                <w:szCs w:val="18"/>
                <w:lang w:val="en-US"/>
              </w:rPr>
              <w:t xml:space="preserve">: 22 (e.g., Huang 2025, </w:t>
            </w:r>
            <w:proofErr w:type="spellStart"/>
            <w:r>
              <w:rPr>
                <w:rFonts w:ascii="Arial" w:hAnsi="Arial" w:cs="Arial"/>
                <w:sz w:val="18"/>
                <w:szCs w:val="18"/>
                <w:lang w:val="en-US"/>
              </w:rPr>
              <w:t>Trabalza</w:t>
            </w:r>
            <w:proofErr w:type="spellEnd"/>
            <w:r>
              <w:rPr>
                <w:rFonts w:ascii="Arial" w:hAnsi="Arial" w:cs="Arial"/>
                <w:sz w:val="18"/>
                <w:szCs w:val="18"/>
                <w:lang w:val="en-US"/>
              </w:rPr>
              <w:t xml:space="preserve"> Marinucci 2025, Jiang 2023, Zheng 2024, Kamel 2019, Ochi 2023).</w:t>
            </w:r>
          </w:p>
          <w:p w14:paraId="2C7B3933" w14:textId="77777777" w:rsidR="00C95AA4" w:rsidRDefault="00C95AA4" w:rsidP="00C95AA4">
            <w:pPr>
              <w:pStyle w:val="Default"/>
              <w:numPr>
                <w:ilvl w:val="0"/>
                <w:numId w:val="78"/>
              </w:numPr>
              <w:spacing w:before="40" w:after="40"/>
              <w:rPr>
                <w:rFonts w:ascii="Arial" w:hAnsi="Arial" w:cs="Arial"/>
                <w:sz w:val="18"/>
                <w:szCs w:val="18"/>
                <w:lang w:val="en-US"/>
              </w:rPr>
            </w:pPr>
            <w:r>
              <w:rPr>
                <w:rFonts w:ascii="Arial" w:hAnsi="Arial" w:cs="Arial"/>
                <w:b/>
                <w:bCs/>
                <w:sz w:val="18"/>
                <w:szCs w:val="18"/>
                <w:lang w:val="en-US"/>
              </w:rPr>
              <w:t>Characteristics</w:t>
            </w:r>
            <w:r>
              <w:rPr>
                <w:rFonts w:ascii="Arial" w:hAnsi="Arial" w:cs="Arial"/>
                <w:sz w:val="18"/>
                <w:szCs w:val="18"/>
                <w:lang w:val="en-US"/>
              </w:rPr>
              <w:t>: Broadest dataset, including both single-institution cohorts and national database studies. Varied tumor sizes and approaches (subxiphoid vs lateral).</w:t>
            </w:r>
          </w:p>
          <w:p w14:paraId="0E4E2E46" w14:textId="77777777" w:rsidR="00C95AA4" w:rsidRDefault="00C95AA4" w:rsidP="00C95AA4">
            <w:pPr>
              <w:pStyle w:val="Default"/>
              <w:numPr>
                <w:ilvl w:val="0"/>
                <w:numId w:val="78"/>
              </w:numPr>
              <w:spacing w:before="40" w:after="40"/>
              <w:rPr>
                <w:rFonts w:ascii="Arial" w:hAnsi="Arial" w:cs="Arial"/>
                <w:sz w:val="18"/>
                <w:szCs w:val="18"/>
                <w:lang w:val="en-US"/>
              </w:rPr>
            </w:pPr>
            <w:r>
              <w:rPr>
                <w:rFonts w:ascii="Arial" w:hAnsi="Arial" w:cs="Arial"/>
                <w:b/>
                <w:bCs/>
                <w:sz w:val="18"/>
                <w:szCs w:val="18"/>
                <w:lang w:val="en-US"/>
              </w:rPr>
              <w:t>Risk of bias</w:t>
            </w:r>
            <w:r>
              <w:rPr>
                <w:rFonts w:ascii="Arial" w:hAnsi="Arial" w:cs="Arial"/>
                <w:sz w:val="18"/>
                <w:szCs w:val="18"/>
                <w:lang w:val="en-US"/>
              </w:rPr>
              <w:t xml:space="preserve">: Generally </w:t>
            </w:r>
            <w:r>
              <w:rPr>
                <w:rFonts w:ascii="Arial" w:hAnsi="Arial" w:cs="Arial"/>
                <w:b/>
                <w:bCs/>
                <w:sz w:val="18"/>
                <w:szCs w:val="18"/>
                <w:lang w:val="en-US"/>
              </w:rPr>
              <w:t>low-to-moderate</w:t>
            </w:r>
            <w:r>
              <w:rPr>
                <w:rFonts w:ascii="Arial" w:hAnsi="Arial" w:cs="Arial"/>
                <w:sz w:val="18"/>
                <w:szCs w:val="18"/>
                <w:lang w:val="en-US"/>
              </w:rPr>
              <w:t xml:space="preserve">. Several high-quality large studies (e.g., Yang 2020, </w:t>
            </w:r>
            <w:proofErr w:type="spellStart"/>
            <w:r>
              <w:rPr>
                <w:rFonts w:ascii="Arial" w:hAnsi="Arial" w:cs="Arial"/>
                <w:sz w:val="18"/>
                <w:szCs w:val="18"/>
                <w:lang w:val="en-US"/>
              </w:rPr>
              <w:t>Imielski</w:t>
            </w:r>
            <w:proofErr w:type="spellEnd"/>
            <w:r>
              <w:rPr>
                <w:rFonts w:ascii="Arial" w:hAnsi="Arial" w:cs="Arial"/>
                <w:sz w:val="18"/>
                <w:szCs w:val="18"/>
                <w:lang w:val="en-US"/>
              </w:rPr>
              <w:t xml:space="preserve"> 2020) increased confidence, though heterogeneity remained due to surgical technique and reporting differences.</w:t>
            </w:r>
          </w:p>
          <w:p w14:paraId="6851F79D" w14:textId="77777777" w:rsidR="00C95AA4" w:rsidRDefault="00C95AA4" w:rsidP="00C95AA4">
            <w:pPr>
              <w:pStyle w:val="Default"/>
              <w:spacing w:before="40" w:after="40"/>
              <w:rPr>
                <w:rFonts w:ascii="Arial" w:hAnsi="Arial" w:cs="Arial"/>
                <w:sz w:val="18"/>
                <w:szCs w:val="18"/>
                <w:lang w:val="en-US"/>
              </w:rPr>
            </w:pPr>
            <w:r>
              <w:rPr>
                <w:rFonts w:ascii="Arial" w:hAnsi="Arial" w:cs="Arial"/>
                <w:sz w:val="18"/>
                <w:szCs w:val="18"/>
                <w:lang w:val="en-US"/>
              </w:rPr>
              <w:pict w14:anchorId="610C1002">
                <v:rect id="_x0000_i1271" style="width:0;height:1.5pt" o:hralign="center" o:hrstd="t" o:hr="t" fillcolor="#a0a0a0" stroked="f"/>
              </w:pict>
            </w:r>
          </w:p>
          <w:p w14:paraId="2B95271D" w14:textId="77777777" w:rsidR="00C95AA4" w:rsidRDefault="00C95AA4" w:rsidP="00C95AA4">
            <w:pPr>
              <w:pStyle w:val="Default"/>
              <w:spacing w:before="40" w:after="40"/>
              <w:rPr>
                <w:rFonts w:ascii="Arial" w:hAnsi="Arial" w:cs="Arial"/>
                <w:b/>
                <w:bCs/>
                <w:sz w:val="18"/>
                <w:szCs w:val="18"/>
                <w:lang w:val="en-US"/>
              </w:rPr>
            </w:pPr>
            <w:r>
              <w:rPr>
                <w:rFonts w:ascii="Arial" w:hAnsi="Arial" w:cs="Arial"/>
                <w:b/>
                <w:bCs/>
                <w:sz w:val="18"/>
                <w:szCs w:val="18"/>
                <w:lang w:val="en-US"/>
              </w:rPr>
              <w:t>6. Intraoperative Blood Loss</w:t>
            </w:r>
          </w:p>
          <w:p w14:paraId="140A5EA7" w14:textId="77777777" w:rsidR="00C95AA4" w:rsidRDefault="00C95AA4" w:rsidP="00C95AA4">
            <w:pPr>
              <w:pStyle w:val="Default"/>
              <w:numPr>
                <w:ilvl w:val="0"/>
                <w:numId w:val="79"/>
              </w:numPr>
              <w:spacing w:before="40" w:after="40"/>
              <w:rPr>
                <w:rFonts w:ascii="Arial" w:hAnsi="Arial" w:cs="Arial"/>
                <w:sz w:val="18"/>
                <w:szCs w:val="18"/>
                <w:lang w:val="en-US"/>
              </w:rPr>
            </w:pPr>
            <w:r>
              <w:rPr>
                <w:rFonts w:ascii="Arial" w:hAnsi="Arial" w:cs="Arial"/>
                <w:b/>
                <w:bCs/>
                <w:sz w:val="18"/>
                <w:szCs w:val="18"/>
                <w:lang w:val="en-US"/>
              </w:rPr>
              <w:t>Contributing studies</w:t>
            </w:r>
            <w:r>
              <w:rPr>
                <w:rFonts w:ascii="Arial" w:hAnsi="Arial" w:cs="Arial"/>
                <w:sz w:val="18"/>
                <w:szCs w:val="18"/>
                <w:lang w:val="en-US"/>
              </w:rPr>
              <w:t xml:space="preserve">: 19 (e.g., </w:t>
            </w:r>
            <w:proofErr w:type="spellStart"/>
            <w:r>
              <w:rPr>
                <w:rFonts w:ascii="Arial" w:hAnsi="Arial" w:cs="Arial"/>
                <w:sz w:val="18"/>
                <w:szCs w:val="18"/>
                <w:lang w:val="en-US"/>
              </w:rPr>
              <w:t>Şehitogullari</w:t>
            </w:r>
            <w:proofErr w:type="spellEnd"/>
            <w:r>
              <w:rPr>
                <w:rFonts w:ascii="Arial" w:hAnsi="Arial" w:cs="Arial"/>
                <w:sz w:val="18"/>
                <w:szCs w:val="18"/>
                <w:lang w:val="en-US"/>
              </w:rPr>
              <w:t xml:space="preserve"> 2020, El-Akkawi 2021, Peng 2024, Ye 2013, Li 2020, Ochi 2023).</w:t>
            </w:r>
          </w:p>
          <w:p w14:paraId="6CDDDB59" w14:textId="77777777" w:rsidR="00C95AA4" w:rsidRDefault="00C95AA4" w:rsidP="00C95AA4">
            <w:pPr>
              <w:pStyle w:val="Default"/>
              <w:numPr>
                <w:ilvl w:val="0"/>
                <w:numId w:val="79"/>
              </w:numPr>
              <w:spacing w:before="40" w:after="40"/>
              <w:rPr>
                <w:rFonts w:ascii="Arial" w:hAnsi="Arial" w:cs="Arial"/>
                <w:sz w:val="18"/>
                <w:szCs w:val="18"/>
                <w:lang w:val="en-US"/>
              </w:rPr>
            </w:pPr>
            <w:r>
              <w:rPr>
                <w:rFonts w:ascii="Arial" w:hAnsi="Arial" w:cs="Arial"/>
                <w:b/>
                <w:bCs/>
                <w:sz w:val="18"/>
                <w:szCs w:val="18"/>
                <w:lang w:val="en-US"/>
              </w:rPr>
              <w:t>Characteristics</w:t>
            </w:r>
            <w:r>
              <w:rPr>
                <w:rFonts w:ascii="Arial" w:hAnsi="Arial" w:cs="Arial"/>
                <w:sz w:val="18"/>
                <w:szCs w:val="18"/>
                <w:lang w:val="en-US"/>
              </w:rPr>
              <w:t>: Mostly single-center cohorts with direct intraoperative measurement; sample sizes modest (20–100/group).</w:t>
            </w:r>
          </w:p>
          <w:p w14:paraId="1634C565" w14:textId="77777777" w:rsidR="00C95AA4" w:rsidRDefault="00C95AA4" w:rsidP="00C95AA4">
            <w:pPr>
              <w:pStyle w:val="Default"/>
              <w:numPr>
                <w:ilvl w:val="0"/>
                <w:numId w:val="79"/>
              </w:numPr>
              <w:spacing w:before="40" w:after="40"/>
              <w:rPr>
                <w:rFonts w:ascii="Arial" w:hAnsi="Arial" w:cs="Arial"/>
                <w:sz w:val="18"/>
                <w:szCs w:val="18"/>
                <w:lang w:val="en-US"/>
              </w:rPr>
            </w:pPr>
            <w:r>
              <w:rPr>
                <w:rFonts w:ascii="Arial" w:hAnsi="Arial" w:cs="Arial"/>
                <w:b/>
                <w:bCs/>
                <w:sz w:val="18"/>
                <w:szCs w:val="18"/>
                <w:lang w:val="en-US"/>
              </w:rPr>
              <w:t>Risk of bias</w:t>
            </w:r>
            <w:r>
              <w:rPr>
                <w:rFonts w:ascii="Arial" w:hAnsi="Arial" w:cs="Arial"/>
                <w:sz w:val="18"/>
                <w:szCs w:val="18"/>
                <w:lang w:val="en-US"/>
              </w:rPr>
              <w:t>: Moderate. Many lacked blinding and prospective data collection; however, objective outcome measurement (mL blood loss) minimized reporting bias.</w:t>
            </w:r>
          </w:p>
          <w:p w14:paraId="01856213" w14:textId="77777777" w:rsidR="00C95AA4" w:rsidRDefault="00C95AA4" w:rsidP="00C95AA4">
            <w:pPr>
              <w:pStyle w:val="Default"/>
              <w:spacing w:before="40" w:after="40"/>
              <w:rPr>
                <w:rFonts w:ascii="Arial" w:hAnsi="Arial" w:cs="Arial"/>
                <w:sz w:val="18"/>
                <w:szCs w:val="18"/>
                <w:lang w:val="en-US"/>
              </w:rPr>
            </w:pPr>
            <w:r>
              <w:rPr>
                <w:rFonts w:ascii="Arial" w:hAnsi="Arial" w:cs="Arial"/>
                <w:sz w:val="18"/>
                <w:szCs w:val="18"/>
                <w:lang w:val="en-US"/>
              </w:rPr>
              <w:pict w14:anchorId="26CEFF56">
                <v:rect id="_x0000_i1272" style="width:0;height:1.5pt" o:hralign="center" o:hrstd="t" o:hr="t" fillcolor="#a0a0a0" stroked="f"/>
              </w:pict>
            </w:r>
          </w:p>
          <w:p w14:paraId="75103716" w14:textId="77777777" w:rsidR="00C95AA4" w:rsidRDefault="00C95AA4" w:rsidP="00C95AA4">
            <w:pPr>
              <w:pStyle w:val="Default"/>
              <w:spacing w:before="40" w:after="40"/>
              <w:rPr>
                <w:rFonts w:ascii="Arial" w:hAnsi="Arial" w:cs="Arial"/>
                <w:b/>
                <w:bCs/>
                <w:sz w:val="18"/>
                <w:szCs w:val="18"/>
                <w:lang w:val="en-US"/>
              </w:rPr>
            </w:pPr>
            <w:r>
              <w:rPr>
                <w:rFonts w:ascii="Arial" w:hAnsi="Arial" w:cs="Arial"/>
                <w:b/>
                <w:bCs/>
                <w:sz w:val="18"/>
                <w:szCs w:val="18"/>
                <w:lang w:val="en-US"/>
              </w:rPr>
              <w:t>7. Chest Tube Duration</w:t>
            </w:r>
          </w:p>
          <w:p w14:paraId="0A1E2C13" w14:textId="77777777" w:rsidR="00C95AA4" w:rsidRDefault="00C95AA4" w:rsidP="00C95AA4">
            <w:pPr>
              <w:pStyle w:val="Default"/>
              <w:numPr>
                <w:ilvl w:val="0"/>
                <w:numId w:val="80"/>
              </w:numPr>
              <w:spacing w:before="40" w:after="40"/>
              <w:rPr>
                <w:rFonts w:ascii="Arial" w:hAnsi="Arial" w:cs="Arial"/>
                <w:sz w:val="18"/>
                <w:szCs w:val="18"/>
                <w:lang w:val="en-US"/>
              </w:rPr>
            </w:pPr>
            <w:r>
              <w:rPr>
                <w:rFonts w:ascii="Arial" w:hAnsi="Arial" w:cs="Arial"/>
                <w:b/>
                <w:bCs/>
                <w:sz w:val="18"/>
                <w:szCs w:val="18"/>
                <w:lang w:val="en-US"/>
              </w:rPr>
              <w:t>Contributing studies</w:t>
            </w:r>
            <w:r>
              <w:rPr>
                <w:rFonts w:ascii="Arial" w:hAnsi="Arial" w:cs="Arial"/>
                <w:sz w:val="18"/>
                <w:szCs w:val="18"/>
                <w:lang w:val="en-US"/>
              </w:rPr>
              <w:t xml:space="preserve">: 20 (e.g., Huang 2025, </w:t>
            </w:r>
            <w:proofErr w:type="spellStart"/>
            <w:r>
              <w:rPr>
                <w:rFonts w:ascii="Arial" w:hAnsi="Arial" w:cs="Arial"/>
                <w:sz w:val="18"/>
                <w:szCs w:val="18"/>
                <w:lang w:val="en-US"/>
              </w:rPr>
              <w:t>Şehitogullari</w:t>
            </w:r>
            <w:proofErr w:type="spellEnd"/>
            <w:r>
              <w:rPr>
                <w:rFonts w:ascii="Arial" w:hAnsi="Arial" w:cs="Arial"/>
                <w:sz w:val="18"/>
                <w:szCs w:val="18"/>
                <w:lang w:val="en-US"/>
              </w:rPr>
              <w:t xml:space="preserve"> 2020, Jiang 2023, Ye 2013, Li 2020, Peng 2024).</w:t>
            </w:r>
          </w:p>
          <w:p w14:paraId="428D9544" w14:textId="77777777" w:rsidR="00C95AA4" w:rsidRDefault="00C95AA4" w:rsidP="00C95AA4">
            <w:pPr>
              <w:pStyle w:val="Default"/>
              <w:numPr>
                <w:ilvl w:val="0"/>
                <w:numId w:val="80"/>
              </w:numPr>
              <w:spacing w:before="40" w:after="40"/>
              <w:rPr>
                <w:rFonts w:ascii="Arial" w:hAnsi="Arial" w:cs="Arial"/>
                <w:sz w:val="18"/>
                <w:szCs w:val="18"/>
                <w:lang w:val="en-US"/>
              </w:rPr>
            </w:pPr>
            <w:r>
              <w:rPr>
                <w:rFonts w:ascii="Arial" w:hAnsi="Arial" w:cs="Arial"/>
                <w:b/>
                <w:bCs/>
                <w:sz w:val="18"/>
                <w:szCs w:val="18"/>
                <w:lang w:val="en-US"/>
              </w:rPr>
              <w:t>Characteristics</w:t>
            </w:r>
            <w:r>
              <w:rPr>
                <w:rFonts w:ascii="Arial" w:hAnsi="Arial" w:cs="Arial"/>
                <w:sz w:val="18"/>
                <w:szCs w:val="18"/>
                <w:lang w:val="en-US"/>
              </w:rPr>
              <w:t>: Cohort studies reporting length of chest drainage; varied postoperative management protocols.</w:t>
            </w:r>
          </w:p>
          <w:p w14:paraId="4CA42CAA" w14:textId="77777777" w:rsidR="00C95AA4" w:rsidRDefault="00C95AA4" w:rsidP="00C95AA4">
            <w:pPr>
              <w:pStyle w:val="Default"/>
              <w:numPr>
                <w:ilvl w:val="0"/>
                <w:numId w:val="80"/>
              </w:numPr>
              <w:spacing w:before="40" w:after="40"/>
              <w:rPr>
                <w:rFonts w:ascii="Arial" w:hAnsi="Arial" w:cs="Arial"/>
                <w:sz w:val="18"/>
                <w:szCs w:val="18"/>
                <w:lang w:val="en-US"/>
              </w:rPr>
            </w:pPr>
            <w:r>
              <w:rPr>
                <w:rFonts w:ascii="Arial" w:hAnsi="Arial" w:cs="Arial"/>
                <w:b/>
                <w:bCs/>
                <w:sz w:val="18"/>
                <w:szCs w:val="18"/>
                <w:lang w:val="en-US"/>
              </w:rPr>
              <w:t>Risk of bias</w:t>
            </w:r>
            <w:r>
              <w:rPr>
                <w:rFonts w:ascii="Arial" w:hAnsi="Arial" w:cs="Arial"/>
                <w:sz w:val="18"/>
                <w:szCs w:val="18"/>
                <w:lang w:val="en-US"/>
              </w:rPr>
              <w:t xml:space="preserve">: Moderate due to heterogeneity in clinical practice; </w:t>
            </w:r>
            <w:proofErr w:type="gramStart"/>
            <w:r>
              <w:rPr>
                <w:rFonts w:ascii="Arial" w:hAnsi="Arial" w:cs="Arial"/>
                <w:sz w:val="18"/>
                <w:szCs w:val="18"/>
                <w:lang w:val="en-US"/>
              </w:rPr>
              <w:t>otherwise</w:t>
            </w:r>
            <w:proofErr w:type="gramEnd"/>
            <w:r>
              <w:rPr>
                <w:rFonts w:ascii="Arial" w:hAnsi="Arial" w:cs="Arial"/>
                <w:sz w:val="18"/>
                <w:szCs w:val="18"/>
                <w:lang w:val="en-US"/>
              </w:rPr>
              <w:t xml:space="preserve"> outcomes were objectively recorded.</w:t>
            </w:r>
          </w:p>
          <w:p w14:paraId="5152633A" w14:textId="77777777" w:rsidR="00C95AA4" w:rsidRDefault="00C95AA4" w:rsidP="00C95AA4">
            <w:pPr>
              <w:pStyle w:val="Default"/>
              <w:spacing w:before="40" w:after="40"/>
              <w:rPr>
                <w:rFonts w:ascii="Arial" w:hAnsi="Arial" w:cs="Arial"/>
                <w:sz w:val="18"/>
                <w:szCs w:val="18"/>
                <w:lang w:val="en-US"/>
              </w:rPr>
            </w:pPr>
            <w:r>
              <w:rPr>
                <w:rFonts w:ascii="Arial" w:hAnsi="Arial" w:cs="Arial"/>
                <w:sz w:val="18"/>
                <w:szCs w:val="18"/>
                <w:lang w:val="en-US"/>
              </w:rPr>
              <w:pict w14:anchorId="6E263B37">
                <v:rect id="_x0000_i1273" style="width:0;height:1.5pt" o:hralign="center" o:hrstd="t" o:hr="t" fillcolor="#a0a0a0" stroked="f"/>
              </w:pict>
            </w:r>
          </w:p>
          <w:p w14:paraId="60B5905E" w14:textId="77777777" w:rsidR="00C95AA4" w:rsidRDefault="00C95AA4" w:rsidP="00C95AA4">
            <w:pPr>
              <w:pStyle w:val="Default"/>
              <w:spacing w:before="40" w:after="40"/>
              <w:rPr>
                <w:rFonts w:ascii="Arial" w:hAnsi="Arial" w:cs="Arial"/>
                <w:b/>
                <w:bCs/>
                <w:sz w:val="18"/>
                <w:szCs w:val="18"/>
                <w:lang w:val="en-US"/>
              </w:rPr>
            </w:pPr>
            <w:r>
              <w:rPr>
                <w:rFonts w:ascii="Arial" w:hAnsi="Arial" w:cs="Arial"/>
                <w:b/>
                <w:bCs/>
                <w:sz w:val="18"/>
                <w:szCs w:val="18"/>
                <w:lang w:val="en-US"/>
              </w:rPr>
              <w:t>8. Length of Hospital Stay</w:t>
            </w:r>
          </w:p>
          <w:p w14:paraId="3070605C" w14:textId="77777777" w:rsidR="00C95AA4" w:rsidRDefault="00C95AA4" w:rsidP="00C95AA4">
            <w:pPr>
              <w:pStyle w:val="Default"/>
              <w:numPr>
                <w:ilvl w:val="0"/>
                <w:numId w:val="81"/>
              </w:numPr>
              <w:spacing w:before="40" w:after="40"/>
              <w:rPr>
                <w:rFonts w:ascii="Arial" w:hAnsi="Arial" w:cs="Arial"/>
                <w:sz w:val="18"/>
                <w:szCs w:val="18"/>
                <w:lang w:val="en-US"/>
              </w:rPr>
            </w:pPr>
            <w:r>
              <w:rPr>
                <w:rFonts w:ascii="Arial" w:hAnsi="Arial" w:cs="Arial"/>
                <w:b/>
                <w:bCs/>
                <w:sz w:val="18"/>
                <w:szCs w:val="18"/>
                <w:lang w:val="en-US"/>
              </w:rPr>
              <w:t>Contributing studies</w:t>
            </w:r>
            <w:r>
              <w:rPr>
                <w:rFonts w:ascii="Arial" w:hAnsi="Arial" w:cs="Arial"/>
                <w:sz w:val="18"/>
                <w:szCs w:val="18"/>
                <w:lang w:val="en-US"/>
              </w:rPr>
              <w:t xml:space="preserve">: 28 (largest synthesis). Included database analyses (Yang 2020, </w:t>
            </w:r>
            <w:proofErr w:type="spellStart"/>
            <w:r>
              <w:rPr>
                <w:rFonts w:ascii="Arial" w:hAnsi="Arial" w:cs="Arial"/>
                <w:sz w:val="18"/>
                <w:szCs w:val="18"/>
                <w:lang w:val="en-US"/>
              </w:rPr>
              <w:t>Salfity</w:t>
            </w:r>
            <w:proofErr w:type="spellEnd"/>
            <w:r>
              <w:rPr>
                <w:rFonts w:ascii="Arial" w:hAnsi="Arial" w:cs="Arial"/>
                <w:sz w:val="18"/>
                <w:szCs w:val="18"/>
                <w:lang w:val="en-US"/>
              </w:rPr>
              <w:t xml:space="preserve"> 2021), multi-institutional studies, and smaller cohorts.</w:t>
            </w:r>
          </w:p>
          <w:p w14:paraId="622D66B6" w14:textId="77777777" w:rsidR="00C95AA4" w:rsidRDefault="00C95AA4" w:rsidP="00C95AA4">
            <w:pPr>
              <w:pStyle w:val="Default"/>
              <w:numPr>
                <w:ilvl w:val="0"/>
                <w:numId w:val="81"/>
              </w:numPr>
              <w:spacing w:before="40" w:after="40"/>
              <w:rPr>
                <w:rFonts w:ascii="Arial" w:hAnsi="Arial" w:cs="Arial"/>
                <w:sz w:val="18"/>
                <w:szCs w:val="18"/>
                <w:lang w:val="en-US"/>
              </w:rPr>
            </w:pPr>
            <w:r>
              <w:rPr>
                <w:rFonts w:ascii="Arial" w:hAnsi="Arial" w:cs="Arial"/>
                <w:b/>
                <w:bCs/>
                <w:sz w:val="18"/>
                <w:szCs w:val="18"/>
                <w:lang w:val="en-US"/>
              </w:rPr>
              <w:t>Characteristics</w:t>
            </w:r>
            <w:r>
              <w:rPr>
                <w:rFonts w:ascii="Arial" w:hAnsi="Arial" w:cs="Arial"/>
                <w:sz w:val="18"/>
                <w:szCs w:val="18"/>
                <w:lang w:val="en-US"/>
              </w:rPr>
              <w:t>: Populations ranged from &lt;50 to &gt;1,000 patients; outcomes generally standardized (days).</w:t>
            </w:r>
          </w:p>
          <w:p w14:paraId="02CA444A" w14:textId="77777777" w:rsidR="00C95AA4" w:rsidRDefault="00C95AA4" w:rsidP="00C95AA4">
            <w:pPr>
              <w:pStyle w:val="Default"/>
              <w:numPr>
                <w:ilvl w:val="0"/>
                <w:numId w:val="81"/>
              </w:numPr>
              <w:spacing w:before="40" w:after="40"/>
              <w:rPr>
                <w:rFonts w:ascii="Arial" w:hAnsi="Arial" w:cs="Arial"/>
                <w:sz w:val="18"/>
                <w:szCs w:val="18"/>
                <w:lang w:val="en-US"/>
              </w:rPr>
            </w:pPr>
            <w:r>
              <w:rPr>
                <w:rFonts w:ascii="Arial" w:hAnsi="Arial" w:cs="Arial"/>
                <w:b/>
                <w:bCs/>
                <w:sz w:val="18"/>
                <w:szCs w:val="18"/>
                <w:lang w:val="en-US"/>
              </w:rPr>
              <w:t>Risk of bias</w:t>
            </w:r>
            <w:r>
              <w:rPr>
                <w:rFonts w:ascii="Arial" w:hAnsi="Arial" w:cs="Arial"/>
                <w:sz w:val="18"/>
                <w:szCs w:val="18"/>
                <w:lang w:val="en-US"/>
              </w:rPr>
              <w:t xml:space="preserve">: Overall </w:t>
            </w:r>
            <w:r>
              <w:rPr>
                <w:rFonts w:ascii="Arial" w:hAnsi="Arial" w:cs="Arial"/>
                <w:b/>
                <w:bCs/>
                <w:sz w:val="18"/>
                <w:szCs w:val="18"/>
                <w:lang w:val="en-US"/>
              </w:rPr>
              <w:t>higher quality</w:t>
            </w:r>
            <w:r>
              <w:rPr>
                <w:rFonts w:ascii="Arial" w:hAnsi="Arial" w:cs="Arial"/>
                <w:sz w:val="18"/>
                <w:szCs w:val="18"/>
                <w:lang w:val="en-US"/>
              </w:rPr>
              <w:t xml:space="preserve"> than smaller outcomes. Large database studies and multi-institutional cohorts contributed high NOS scores (8–9), reducing bias risk.</w:t>
            </w:r>
          </w:p>
          <w:p w14:paraId="24AA7B23" w14:textId="77777777" w:rsidR="00C95AA4" w:rsidRDefault="00C95AA4" w:rsidP="00C95AA4">
            <w:pPr>
              <w:pStyle w:val="Default"/>
              <w:spacing w:before="40" w:after="40"/>
              <w:rPr>
                <w:rFonts w:ascii="Arial" w:hAnsi="Arial" w:cs="Arial"/>
                <w:sz w:val="18"/>
                <w:szCs w:val="18"/>
                <w:lang w:val="en-US"/>
              </w:rPr>
            </w:pPr>
            <w:r>
              <w:rPr>
                <w:rFonts w:ascii="Arial" w:hAnsi="Arial" w:cs="Arial"/>
                <w:sz w:val="18"/>
                <w:szCs w:val="18"/>
                <w:lang w:val="en-US"/>
              </w:rPr>
              <w:pict w14:anchorId="4BBA96EE">
                <v:rect id="_x0000_i1274" style="width:0;height:1.5pt" o:hralign="center" o:hrstd="t" o:hr="t" fillcolor="#a0a0a0" stroked="f"/>
              </w:pict>
            </w:r>
          </w:p>
          <w:p w14:paraId="3B42C6A8" w14:textId="77777777" w:rsidR="00C95AA4" w:rsidRDefault="00C95AA4" w:rsidP="00C95AA4">
            <w:pPr>
              <w:pStyle w:val="Default"/>
              <w:spacing w:before="40" w:after="40"/>
              <w:rPr>
                <w:rFonts w:ascii="Arial" w:hAnsi="Arial" w:cs="Arial"/>
                <w:b/>
                <w:bCs/>
                <w:sz w:val="18"/>
                <w:szCs w:val="18"/>
                <w:lang w:val="en-US"/>
              </w:rPr>
            </w:pPr>
            <w:r>
              <w:rPr>
                <w:rFonts w:ascii="Arial" w:hAnsi="Arial" w:cs="Arial"/>
                <w:b/>
                <w:bCs/>
                <w:sz w:val="18"/>
                <w:szCs w:val="18"/>
                <w:lang w:val="en-US"/>
              </w:rPr>
              <w:t>9. Total Drainage Volume</w:t>
            </w:r>
          </w:p>
          <w:p w14:paraId="0BCBFCD1" w14:textId="77777777" w:rsidR="00C95AA4" w:rsidRDefault="00C95AA4" w:rsidP="00C95AA4">
            <w:pPr>
              <w:pStyle w:val="Default"/>
              <w:numPr>
                <w:ilvl w:val="0"/>
                <w:numId w:val="82"/>
              </w:numPr>
              <w:spacing w:before="40" w:after="40"/>
              <w:rPr>
                <w:rFonts w:ascii="Arial" w:hAnsi="Arial" w:cs="Arial"/>
                <w:sz w:val="18"/>
                <w:szCs w:val="18"/>
                <w:lang w:val="en-US"/>
              </w:rPr>
            </w:pPr>
            <w:r>
              <w:rPr>
                <w:rFonts w:ascii="Arial" w:hAnsi="Arial" w:cs="Arial"/>
                <w:b/>
                <w:bCs/>
                <w:sz w:val="18"/>
                <w:szCs w:val="18"/>
                <w:lang w:val="en-US"/>
              </w:rPr>
              <w:t>Contributing studies</w:t>
            </w:r>
            <w:r>
              <w:rPr>
                <w:rFonts w:ascii="Arial" w:hAnsi="Arial" w:cs="Arial"/>
                <w:sz w:val="18"/>
                <w:szCs w:val="18"/>
                <w:lang w:val="en-US"/>
              </w:rPr>
              <w:t>: 10 (e.g., Huang 2025, Ye 2013, Zheng 2024, Peng 2024).</w:t>
            </w:r>
          </w:p>
          <w:p w14:paraId="2BAE92FA" w14:textId="77777777" w:rsidR="00C95AA4" w:rsidRDefault="00C95AA4" w:rsidP="00C95AA4">
            <w:pPr>
              <w:pStyle w:val="Default"/>
              <w:numPr>
                <w:ilvl w:val="0"/>
                <w:numId w:val="82"/>
              </w:numPr>
              <w:spacing w:before="40" w:after="40"/>
              <w:rPr>
                <w:rFonts w:ascii="Arial" w:hAnsi="Arial" w:cs="Arial"/>
                <w:sz w:val="18"/>
                <w:szCs w:val="18"/>
                <w:lang w:val="en-US"/>
              </w:rPr>
            </w:pPr>
            <w:r>
              <w:rPr>
                <w:rFonts w:ascii="Arial" w:hAnsi="Arial" w:cs="Arial"/>
                <w:b/>
                <w:bCs/>
                <w:sz w:val="18"/>
                <w:szCs w:val="18"/>
                <w:lang w:val="en-US"/>
              </w:rPr>
              <w:lastRenderedPageBreak/>
              <w:t>Characteristics</w:t>
            </w:r>
            <w:r>
              <w:rPr>
                <w:rFonts w:ascii="Arial" w:hAnsi="Arial" w:cs="Arial"/>
                <w:sz w:val="18"/>
                <w:szCs w:val="18"/>
                <w:lang w:val="en-US"/>
              </w:rPr>
              <w:t>: Small-to-moderate single-center cohorts reporting postoperative drainage.</w:t>
            </w:r>
          </w:p>
          <w:p w14:paraId="63494B5F" w14:textId="77777777" w:rsidR="00C95AA4" w:rsidRDefault="00C95AA4" w:rsidP="00C95AA4">
            <w:pPr>
              <w:pStyle w:val="Default"/>
              <w:numPr>
                <w:ilvl w:val="0"/>
                <w:numId w:val="82"/>
              </w:numPr>
              <w:spacing w:before="40" w:after="40"/>
              <w:rPr>
                <w:rFonts w:ascii="Arial" w:hAnsi="Arial" w:cs="Arial"/>
                <w:sz w:val="18"/>
                <w:szCs w:val="18"/>
                <w:lang w:val="en-US"/>
              </w:rPr>
            </w:pPr>
            <w:r>
              <w:rPr>
                <w:rFonts w:ascii="Arial" w:hAnsi="Arial" w:cs="Arial"/>
                <w:b/>
                <w:bCs/>
                <w:sz w:val="18"/>
                <w:szCs w:val="18"/>
                <w:lang w:val="en-US"/>
              </w:rPr>
              <w:t>Risk of bias</w:t>
            </w:r>
            <w:r>
              <w:rPr>
                <w:rFonts w:ascii="Arial" w:hAnsi="Arial" w:cs="Arial"/>
                <w:sz w:val="18"/>
                <w:szCs w:val="18"/>
                <w:lang w:val="en-US"/>
              </w:rPr>
              <w:t>: Moderate; small samples and variability in drainage measurement protocols.</w:t>
            </w:r>
          </w:p>
          <w:p w14:paraId="0DDD7174" w14:textId="77777777" w:rsidR="00C95AA4" w:rsidRDefault="00C95AA4" w:rsidP="00C95AA4">
            <w:pPr>
              <w:pStyle w:val="Default"/>
              <w:spacing w:before="40" w:after="40"/>
              <w:rPr>
                <w:rFonts w:ascii="Arial" w:hAnsi="Arial" w:cs="Arial"/>
                <w:sz w:val="18"/>
                <w:szCs w:val="18"/>
                <w:lang w:val="en-US"/>
              </w:rPr>
            </w:pPr>
            <w:r>
              <w:rPr>
                <w:rFonts w:ascii="Arial" w:hAnsi="Arial" w:cs="Arial"/>
                <w:sz w:val="18"/>
                <w:szCs w:val="18"/>
                <w:lang w:val="en-US"/>
              </w:rPr>
              <w:pict w14:anchorId="503CFC4E">
                <v:rect id="_x0000_i1275" style="width:0;height:1.5pt" o:hralign="center" o:hrstd="t" o:hr="t" fillcolor="#a0a0a0" stroked="f"/>
              </w:pict>
            </w:r>
          </w:p>
          <w:p w14:paraId="03561EE0" w14:textId="77777777" w:rsidR="00C95AA4" w:rsidRDefault="00C95AA4" w:rsidP="00C95AA4">
            <w:pPr>
              <w:pStyle w:val="Default"/>
              <w:spacing w:before="40" w:after="40"/>
              <w:rPr>
                <w:rFonts w:ascii="Arial" w:hAnsi="Arial" w:cs="Arial"/>
                <w:b/>
                <w:bCs/>
                <w:sz w:val="18"/>
                <w:szCs w:val="18"/>
                <w:lang w:val="en-US"/>
              </w:rPr>
            </w:pPr>
            <w:r>
              <w:rPr>
                <w:rFonts w:ascii="Arial" w:hAnsi="Arial" w:cs="Arial"/>
                <w:b/>
                <w:bCs/>
                <w:sz w:val="18"/>
                <w:szCs w:val="18"/>
                <w:lang w:val="en-US"/>
              </w:rPr>
              <w:t>10. 30-Day Mortality</w:t>
            </w:r>
          </w:p>
          <w:p w14:paraId="19EB1F8A" w14:textId="77777777" w:rsidR="00C95AA4" w:rsidRDefault="00C95AA4" w:rsidP="00C95AA4">
            <w:pPr>
              <w:pStyle w:val="Default"/>
              <w:numPr>
                <w:ilvl w:val="0"/>
                <w:numId w:val="83"/>
              </w:numPr>
              <w:spacing w:before="40" w:after="40"/>
              <w:rPr>
                <w:rFonts w:ascii="Arial" w:hAnsi="Arial" w:cs="Arial"/>
                <w:sz w:val="18"/>
                <w:szCs w:val="18"/>
                <w:lang w:val="en-US"/>
              </w:rPr>
            </w:pPr>
            <w:r>
              <w:rPr>
                <w:rFonts w:ascii="Arial" w:hAnsi="Arial" w:cs="Arial"/>
                <w:b/>
                <w:bCs/>
                <w:sz w:val="18"/>
                <w:szCs w:val="18"/>
                <w:lang w:val="en-US"/>
              </w:rPr>
              <w:t>Contributing studies</w:t>
            </w:r>
            <w:r>
              <w:rPr>
                <w:rFonts w:ascii="Arial" w:hAnsi="Arial" w:cs="Arial"/>
                <w:sz w:val="18"/>
                <w:szCs w:val="18"/>
                <w:lang w:val="en-US"/>
              </w:rPr>
              <w:t>: 4 (Yang 2020, Qian 2017, Kamel 2019, Ochi 2023).</w:t>
            </w:r>
          </w:p>
          <w:p w14:paraId="6C25B265" w14:textId="77777777" w:rsidR="00C95AA4" w:rsidRDefault="00C95AA4" w:rsidP="00C95AA4">
            <w:pPr>
              <w:pStyle w:val="Default"/>
              <w:numPr>
                <w:ilvl w:val="0"/>
                <w:numId w:val="83"/>
              </w:numPr>
              <w:spacing w:before="40" w:after="40"/>
              <w:rPr>
                <w:rFonts w:ascii="Arial" w:hAnsi="Arial" w:cs="Arial"/>
                <w:sz w:val="18"/>
                <w:szCs w:val="18"/>
                <w:lang w:val="en-US"/>
              </w:rPr>
            </w:pPr>
            <w:r>
              <w:rPr>
                <w:rFonts w:ascii="Arial" w:hAnsi="Arial" w:cs="Arial"/>
                <w:b/>
                <w:bCs/>
                <w:sz w:val="18"/>
                <w:szCs w:val="18"/>
                <w:lang w:val="en-US"/>
              </w:rPr>
              <w:t>Characteristics</w:t>
            </w:r>
            <w:r>
              <w:rPr>
                <w:rFonts w:ascii="Arial" w:hAnsi="Arial" w:cs="Arial"/>
                <w:sz w:val="18"/>
                <w:szCs w:val="18"/>
                <w:lang w:val="en-US"/>
              </w:rPr>
              <w:t>: Rare outcome; all included studies were relatively large cohorts or database analyses.</w:t>
            </w:r>
          </w:p>
          <w:p w14:paraId="7D39AE8B" w14:textId="77777777" w:rsidR="00C95AA4" w:rsidRDefault="00C95AA4" w:rsidP="00C95AA4">
            <w:pPr>
              <w:pStyle w:val="Default"/>
              <w:numPr>
                <w:ilvl w:val="0"/>
                <w:numId w:val="83"/>
              </w:numPr>
              <w:spacing w:before="40" w:after="40"/>
              <w:rPr>
                <w:rFonts w:ascii="Arial" w:hAnsi="Arial" w:cs="Arial"/>
                <w:sz w:val="18"/>
                <w:szCs w:val="18"/>
                <w:lang w:val="en-US"/>
              </w:rPr>
            </w:pPr>
            <w:r>
              <w:rPr>
                <w:rFonts w:ascii="Arial" w:hAnsi="Arial" w:cs="Arial"/>
                <w:b/>
                <w:bCs/>
                <w:sz w:val="18"/>
                <w:szCs w:val="18"/>
                <w:lang w:val="en-US"/>
              </w:rPr>
              <w:t>Risk of bias</w:t>
            </w:r>
            <w:r>
              <w:rPr>
                <w:rFonts w:ascii="Arial" w:hAnsi="Arial" w:cs="Arial"/>
                <w:sz w:val="18"/>
                <w:szCs w:val="18"/>
                <w:lang w:val="en-US"/>
              </w:rPr>
              <w:t xml:space="preserve">: </w:t>
            </w:r>
            <w:r>
              <w:rPr>
                <w:rFonts w:ascii="Arial" w:hAnsi="Arial" w:cs="Arial"/>
                <w:b/>
                <w:bCs/>
                <w:sz w:val="18"/>
                <w:szCs w:val="18"/>
                <w:lang w:val="en-US"/>
              </w:rPr>
              <w:t>Low</w:t>
            </w:r>
            <w:r>
              <w:rPr>
                <w:rFonts w:ascii="Arial" w:hAnsi="Arial" w:cs="Arial"/>
                <w:sz w:val="18"/>
                <w:szCs w:val="18"/>
                <w:lang w:val="en-US"/>
              </w:rPr>
              <w:t>, since mortality is objective and reliably recorded; however, rare event frequency limited precision.</w:t>
            </w:r>
          </w:p>
          <w:p w14:paraId="28EA1364" w14:textId="77777777" w:rsidR="00C95AA4" w:rsidRDefault="00C95AA4" w:rsidP="00C95AA4">
            <w:pPr>
              <w:pStyle w:val="Default"/>
              <w:spacing w:before="40" w:after="40"/>
              <w:rPr>
                <w:rFonts w:ascii="Arial" w:hAnsi="Arial" w:cs="Arial"/>
                <w:sz w:val="18"/>
                <w:szCs w:val="18"/>
                <w:lang w:val="en-US"/>
              </w:rPr>
            </w:pPr>
            <w:r>
              <w:rPr>
                <w:rFonts w:ascii="Arial" w:hAnsi="Arial" w:cs="Arial"/>
                <w:sz w:val="18"/>
                <w:szCs w:val="18"/>
                <w:lang w:val="en-US"/>
              </w:rPr>
              <w:pict w14:anchorId="4EA81FFD">
                <v:rect id="_x0000_i1276" style="width:0;height:1.5pt" o:hralign="center" o:hrstd="t" o:hr="t" fillcolor="#a0a0a0" stroked="f"/>
              </w:pict>
            </w:r>
          </w:p>
          <w:p w14:paraId="36F6B7C6" w14:textId="77777777" w:rsidR="00C95AA4" w:rsidRDefault="00C95AA4" w:rsidP="00C95AA4">
            <w:pPr>
              <w:pStyle w:val="Default"/>
              <w:spacing w:before="40" w:after="40"/>
              <w:rPr>
                <w:rFonts w:ascii="Arial" w:hAnsi="Arial" w:cs="Arial"/>
                <w:b/>
                <w:bCs/>
                <w:sz w:val="18"/>
                <w:szCs w:val="18"/>
                <w:lang w:val="en-US"/>
              </w:rPr>
            </w:pPr>
            <w:r>
              <w:rPr>
                <w:rFonts w:ascii="Arial" w:hAnsi="Arial" w:cs="Arial"/>
                <w:b/>
                <w:bCs/>
                <w:sz w:val="18"/>
                <w:szCs w:val="18"/>
                <w:lang w:val="en-US"/>
              </w:rPr>
              <w:t>11. 90-Day Mortality</w:t>
            </w:r>
          </w:p>
          <w:p w14:paraId="31F4F59B" w14:textId="77777777" w:rsidR="00C95AA4" w:rsidRDefault="00C95AA4" w:rsidP="00C95AA4">
            <w:pPr>
              <w:pStyle w:val="Default"/>
              <w:numPr>
                <w:ilvl w:val="0"/>
                <w:numId w:val="84"/>
              </w:numPr>
              <w:spacing w:before="40" w:after="40"/>
              <w:rPr>
                <w:rFonts w:ascii="Arial" w:hAnsi="Arial" w:cs="Arial"/>
                <w:sz w:val="18"/>
                <w:szCs w:val="18"/>
                <w:lang w:val="en-US"/>
              </w:rPr>
            </w:pPr>
            <w:r>
              <w:rPr>
                <w:rFonts w:ascii="Arial" w:hAnsi="Arial" w:cs="Arial"/>
                <w:b/>
                <w:bCs/>
                <w:sz w:val="18"/>
                <w:szCs w:val="18"/>
                <w:lang w:val="en-US"/>
              </w:rPr>
              <w:t>Contributing studies</w:t>
            </w:r>
            <w:r>
              <w:rPr>
                <w:rFonts w:ascii="Arial" w:hAnsi="Arial" w:cs="Arial"/>
                <w:sz w:val="18"/>
                <w:szCs w:val="18"/>
                <w:lang w:val="en-US"/>
              </w:rPr>
              <w:t>: 3 (Yang 2020, Alvarado 2022, Kamel 2019).</w:t>
            </w:r>
          </w:p>
          <w:p w14:paraId="1D7F0A83" w14:textId="77777777" w:rsidR="00C95AA4" w:rsidRDefault="00C95AA4" w:rsidP="00C95AA4">
            <w:pPr>
              <w:pStyle w:val="Default"/>
              <w:numPr>
                <w:ilvl w:val="0"/>
                <w:numId w:val="84"/>
              </w:numPr>
              <w:spacing w:before="40" w:after="40"/>
              <w:rPr>
                <w:rFonts w:ascii="Arial" w:hAnsi="Arial" w:cs="Arial"/>
                <w:sz w:val="18"/>
                <w:szCs w:val="18"/>
                <w:lang w:val="en-US"/>
              </w:rPr>
            </w:pPr>
            <w:r>
              <w:rPr>
                <w:rFonts w:ascii="Arial" w:hAnsi="Arial" w:cs="Arial"/>
                <w:b/>
                <w:bCs/>
                <w:sz w:val="18"/>
                <w:szCs w:val="18"/>
                <w:lang w:val="en-US"/>
              </w:rPr>
              <w:t>Characteristics</w:t>
            </w:r>
            <w:r>
              <w:rPr>
                <w:rFonts w:ascii="Arial" w:hAnsi="Arial" w:cs="Arial"/>
                <w:sz w:val="18"/>
                <w:szCs w:val="18"/>
                <w:lang w:val="en-US"/>
              </w:rPr>
              <w:t>: Large national or institutional cohorts.</w:t>
            </w:r>
          </w:p>
          <w:p w14:paraId="2DC2F6D8" w14:textId="77777777" w:rsidR="00C95AA4" w:rsidRDefault="00C95AA4" w:rsidP="00C95AA4">
            <w:pPr>
              <w:pStyle w:val="Default"/>
              <w:numPr>
                <w:ilvl w:val="0"/>
                <w:numId w:val="84"/>
              </w:numPr>
              <w:spacing w:before="40" w:after="40"/>
              <w:rPr>
                <w:rFonts w:ascii="Arial" w:hAnsi="Arial" w:cs="Arial"/>
                <w:sz w:val="18"/>
                <w:szCs w:val="18"/>
                <w:lang w:val="en-US"/>
              </w:rPr>
            </w:pPr>
            <w:r>
              <w:rPr>
                <w:rFonts w:ascii="Arial" w:hAnsi="Arial" w:cs="Arial"/>
                <w:b/>
                <w:bCs/>
                <w:sz w:val="18"/>
                <w:szCs w:val="18"/>
                <w:lang w:val="en-US"/>
              </w:rPr>
              <w:t>Risk of bias</w:t>
            </w:r>
            <w:r>
              <w:rPr>
                <w:rFonts w:ascii="Arial" w:hAnsi="Arial" w:cs="Arial"/>
                <w:sz w:val="18"/>
                <w:szCs w:val="18"/>
                <w:lang w:val="en-US"/>
              </w:rPr>
              <w:t>: Low — same rationale as 30-day mortality, though limited study number reduced certainty.</w:t>
            </w:r>
          </w:p>
          <w:p w14:paraId="2B84793D" w14:textId="77777777" w:rsidR="00C95AA4" w:rsidRDefault="00C95AA4" w:rsidP="00C95AA4">
            <w:pPr>
              <w:pStyle w:val="Default"/>
              <w:spacing w:before="40" w:after="40"/>
              <w:rPr>
                <w:rFonts w:ascii="Arial" w:hAnsi="Arial" w:cs="Arial"/>
                <w:sz w:val="18"/>
                <w:szCs w:val="18"/>
                <w:lang w:val="en-US"/>
              </w:rPr>
            </w:pPr>
            <w:r>
              <w:rPr>
                <w:rFonts w:ascii="Arial" w:hAnsi="Arial" w:cs="Arial"/>
                <w:sz w:val="18"/>
                <w:szCs w:val="18"/>
                <w:lang w:val="en-US"/>
              </w:rPr>
              <w:pict w14:anchorId="22E01D14">
                <v:rect id="_x0000_i1277" style="width:0;height:1.5pt" o:hralign="center" o:hrstd="t" o:hr="t" fillcolor="#a0a0a0" stroked="f"/>
              </w:pict>
            </w:r>
          </w:p>
          <w:p w14:paraId="142BD88D" w14:textId="77777777" w:rsidR="00C95AA4" w:rsidRDefault="00C95AA4" w:rsidP="00C95AA4">
            <w:pPr>
              <w:pStyle w:val="Default"/>
              <w:spacing w:before="40" w:after="40"/>
              <w:rPr>
                <w:rFonts w:ascii="Arial" w:hAnsi="Arial" w:cs="Arial"/>
                <w:b/>
                <w:bCs/>
                <w:sz w:val="18"/>
                <w:szCs w:val="18"/>
                <w:lang w:val="en-US"/>
              </w:rPr>
            </w:pPr>
            <w:r>
              <w:rPr>
                <w:rFonts w:ascii="Arial" w:hAnsi="Arial" w:cs="Arial"/>
                <w:b/>
                <w:bCs/>
                <w:sz w:val="18"/>
                <w:szCs w:val="18"/>
                <w:lang w:val="en-US"/>
              </w:rPr>
              <w:t>12. Total Hospitalization Costs</w:t>
            </w:r>
          </w:p>
          <w:p w14:paraId="711F6652" w14:textId="77777777" w:rsidR="00C95AA4" w:rsidRDefault="00C95AA4" w:rsidP="00C95AA4">
            <w:pPr>
              <w:pStyle w:val="Default"/>
              <w:numPr>
                <w:ilvl w:val="0"/>
                <w:numId w:val="85"/>
              </w:numPr>
              <w:spacing w:before="40" w:after="40"/>
              <w:rPr>
                <w:rFonts w:ascii="Arial" w:hAnsi="Arial" w:cs="Arial"/>
                <w:sz w:val="18"/>
                <w:szCs w:val="18"/>
                <w:lang w:val="en-US"/>
              </w:rPr>
            </w:pPr>
            <w:r>
              <w:rPr>
                <w:rFonts w:ascii="Arial" w:hAnsi="Arial" w:cs="Arial"/>
                <w:b/>
                <w:bCs/>
                <w:sz w:val="18"/>
                <w:szCs w:val="18"/>
                <w:lang w:val="en-US"/>
              </w:rPr>
              <w:t>Contributing studies</w:t>
            </w:r>
            <w:r>
              <w:rPr>
                <w:rFonts w:ascii="Arial" w:hAnsi="Arial" w:cs="Arial"/>
                <w:sz w:val="18"/>
                <w:szCs w:val="18"/>
                <w:lang w:val="en-US"/>
              </w:rPr>
              <w:t>: 8 (</w:t>
            </w:r>
            <w:proofErr w:type="spellStart"/>
            <w:r>
              <w:rPr>
                <w:rFonts w:ascii="Arial" w:hAnsi="Arial" w:cs="Arial"/>
                <w:sz w:val="18"/>
                <w:szCs w:val="18"/>
                <w:lang w:val="en-US"/>
              </w:rPr>
              <w:t>Imielski</w:t>
            </w:r>
            <w:proofErr w:type="spellEnd"/>
            <w:r>
              <w:rPr>
                <w:rFonts w:ascii="Arial" w:hAnsi="Arial" w:cs="Arial"/>
                <w:sz w:val="18"/>
                <w:szCs w:val="18"/>
                <w:lang w:val="en-US"/>
              </w:rPr>
              <w:t xml:space="preserve"> 2020, Ye 2013, Chao 2024, Li 2020, Zeng 2021, etc.).</w:t>
            </w:r>
          </w:p>
          <w:p w14:paraId="5CA55478" w14:textId="77777777" w:rsidR="00C95AA4" w:rsidRDefault="00C95AA4" w:rsidP="00C95AA4">
            <w:pPr>
              <w:pStyle w:val="Default"/>
              <w:numPr>
                <w:ilvl w:val="0"/>
                <w:numId w:val="85"/>
              </w:numPr>
              <w:spacing w:before="40" w:after="40"/>
              <w:rPr>
                <w:rFonts w:ascii="Arial" w:hAnsi="Arial" w:cs="Arial"/>
                <w:sz w:val="18"/>
                <w:szCs w:val="18"/>
                <w:lang w:val="en-US"/>
              </w:rPr>
            </w:pPr>
            <w:r>
              <w:rPr>
                <w:rFonts w:ascii="Arial" w:hAnsi="Arial" w:cs="Arial"/>
                <w:b/>
                <w:bCs/>
                <w:sz w:val="18"/>
                <w:szCs w:val="18"/>
                <w:lang w:val="en-US"/>
              </w:rPr>
              <w:t>Characteristics</w:t>
            </w:r>
            <w:r>
              <w:rPr>
                <w:rFonts w:ascii="Arial" w:hAnsi="Arial" w:cs="Arial"/>
                <w:sz w:val="18"/>
                <w:szCs w:val="18"/>
                <w:lang w:val="en-US"/>
              </w:rPr>
              <w:t>: Mostly U.S. or East Asian cohorts; reported costs in local currency, later standardized.</w:t>
            </w:r>
          </w:p>
          <w:p w14:paraId="4DA66306" w14:textId="77777777" w:rsidR="00C95AA4" w:rsidRDefault="00C95AA4" w:rsidP="00C95AA4">
            <w:pPr>
              <w:pStyle w:val="Default"/>
              <w:numPr>
                <w:ilvl w:val="0"/>
                <w:numId w:val="85"/>
              </w:numPr>
              <w:spacing w:before="40" w:after="40"/>
              <w:rPr>
                <w:rFonts w:ascii="Arial" w:hAnsi="Arial" w:cs="Arial"/>
                <w:sz w:val="18"/>
                <w:szCs w:val="18"/>
                <w:lang w:val="en-US"/>
              </w:rPr>
            </w:pPr>
            <w:r>
              <w:rPr>
                <w:rFonts w:ascii="Arial" w:hAnsi="Arial" w:cs="Arial"/>
                <w:b/>
                <w:bCs/>
                <w:sz w:val="18"/>
                <w:szCs w:val="18"/>
                <w:lang w:val="en-US"/>
              </w:rPr>
              <w:t>Risk of bias</w:t>
            </w:r>
            <w:r>
              <w:rPr>
                <w:rFonts w:ascii="Arial" w:hAnsi="Arial" w:cs="Arial"/>
                <w:sz w:val="18"/>
                <w:szCs w:val="18"/>
                <w:lang w:val="en-US"/>
              </w:rPr>
              <w:t>: Moderate — variability in health system reporting and inflation adjustment methods.</w:t>
            </w:r>
          </w:p>
          <w:p w14:paraId="0331B872" w14:textId="77777777" w:rsidR="00C95AA4" w:rsidRDefault="00C95AA4" w:rsidP="00C95AA4">
            <w:pPr>
              <w:pStyle w:val="Default"/>
              <w:spacing w:before="40" w:after="40"/>
              <w:rPr>
                <w:rFonts w:ascii="Arial" w:hAnsi="Arial" w:cs="Arial"/>
                <w:sz w:val="18"/>
                <w:szCs w:val="18"/>
                <w:lang w:val="en-US"/>
              </w:rPr>
            </w:pPr>
            <w:r>
              <w:rPr>
                <w:rFonts w:ascii="Arial" w:hAnsi="Arial" w:cs="Arial"/>
                <w:sz w:val="18"/>
                <w:szCs w:val="18"/>
                <w:lang w:val="en-US"/>
              </w:rPr>
              <w:pict w14:anchorId="0AC85EE3">
                <v:rect id="_x0000_i1278" style="width:0;height:1.5pt" o:hralign="center" o:hrstd="t" o:hr="t" fillcolor="#a0a0a0" stroked="f"/>
              </w:pict>
            </w:r>
          </w:p>
          <w:p w14:paraId="257DAA08" w14:textId="77777777" w:rsidR="00C95AA4" w:rsidRDefault="00C95AA4" w:rsidP="00C95AA4">
            <w:pPr>
              <w:pStyle w:val="Default"/>
              <w:spacing w:before="40" w:after="40"/>
              <w:rPr>
                <w:rFonts w:ascii="Arial" w:hAnsi="Arial" w:cs="Arial"/>
                <w:b/>
                <w:bCs/>
                <w:sz w:val="18"/>
                <w:szCs w:val="18"/>
                <w:lang w:val="en-US"/>
              </w:rPr>
            </w:pPr>
            <w:r>
              <w:rPr>
                <w:rFonts w:ascii="Arial" w:hAnsi="Arial" w:cs="Arial"/>
                <w:b/>
                <w:bCs/>
                <w:sz w:val="18"/>
                <w:szCs w:val="18"/>
                <w:lang w:val="en-US"/>
              </w:rPr>
              <w:t>13. Learning Curve (Operative Time)</w:t>
            </w:r>
          </w:p>
          <w:p w14:paraId="60F0CCB9" w14:textId="77777777" w:rsidR="00C95AA4" w:rsidRDefault="00C95AA4" w:rsidP="00C95AA4">
            <w:pPr>
              <w:pStyle w:val="Default"/>
              <w:numPr>
                <w:ilvl w:val="0"/>
                <w:numId w:val="86"/>
              </w:numPr>
              <w:spacing w:before="40" w:after="40"/>
              <w:rPr>
                <w:rFonts w:ascii="Arial" w:hAnsi="Arial" w:cs="Arial"/>
                <w:sz w:val="18"/>
                <w:szCs w:val="18"/>
                <w:lang w:val="en-US"/>
              </w:rPr>
            </w:pPr>
            <w:r>
              <w:rPr>
                <w:rFonts w:ascii="Arial" w:hAnsi="Arial" w:cs="Arial"/>
                <w:b/>
                <w:bCs/>
                <w:sz w:val="18"/>
                <w:szCs w:val="18"/>
                <w:lang w:val="en-US"/>
              </w:rPr>
              <w:t>Contributing studies</w:t>
            </w:r>
            <w:r>
              <w:rPr>
                <w:rFonts w:ascii="Arial" w:hAnsi="Arial" w:cs="Arial"/>
                <w:sz w:val="18"/>
                <w:szCs w:val="18"/>
                <w:lang w:val="en-US"/>
              </w:rPr>
              <w:t xml:space="preserve">: 3 (Kamel 2017, Zheng 2024, </w:t>
            </w:r>
            <w:proofErr w:type="spellStart"/>
            <w:r>
              <w:rPr>
                <w:rFonts w:ascii="Arial" w:hAnsi="Arial" w:cs="Arial"/>
                <w:sz w:val="18"/>
                <w:szCs w:val="18"/>
                <w:lang w:val="en-US"/>
              </w:rPr>
              <w:t>Meacci</w:t>
            </w:r>
            <w:proofErr w:type="spellEnd"/>
            <w:r>
              <w:rPr>
                <w:rFonts w:ascii="Arial" w:hAnsi="Arial" w:cs="Arial"/>
                <w:sz w:val="18"/>
                <w:szCs w:val="18"/>
                <w:lang w:val="en-US"/>
              </w:rPr>
              <w:t xml:space="preserve"> 2022).</w:t>
            </w:r>
          </w:p>
          <w:p w14:paraId="10EAC18E" w14:textId="77777777" w:rsidR="00C95AA4" w:rsidRDefault="00C95AA4" w:rsidP="00C95AA4">
            <w:pPr>
              <w:pStyle w:val="Default"/>
              <w:numPr>
                <w:ilvl w:val="0"/>
                <w:numId w:val="86"/>
              </w:numPr>
              <w:spacing w:before="40" w:after="40"/>
              <w:rPr>
                <w:rFonts w:ascii="Arial" w:hAnsi="Arial" w:cs="Arial"/>
                <w:sz w:val="18"/>
                <w:szCs w:val="18"/>
                <w:lang w:val="en-US"/>
              </w:rPr>
            </w:pPr>
            <w:r>
              <w:rPr>
                <w:rFonts w:ascii="Arial" w:hAnsi="Arial" w:cs="Arial"/>
                <w:b/>
                <w:bCs/>
                <w:sz w:val="18"/>
                <w:szCs w:val="18"/>
                <w:lang w:val="en-US"/>
              </w:rPr>
              <w:t>Characteristics</w:t>
            </w:r>
            <w:r>
              <w:rPr>
                <w:rFonts w:ascii="Arial" w:hAnsi="Arial" w:cs="Arial"/>
                <w:sz w:val="18"/>
                <w:szCs w:val="18"/>
                <w:lang w:val="en-US"/>
              </w:rPr>
              <w:t>: Explicit analyses of surgeon learning curves; small-to-moderate sample sizes per surgeon.</w:t>
            </w:r>
          </w:p>
          <w:p w14:paraId="19103117" w14:textId="77777777" w:rsidR="00C95AA4" w:rsidRDefault="00C95AA4" w:rsidP="00C95AA4">
            <w:pPr>
              <w:pStyle w:val="Default"/>
              <w:numPr>
                <w:ilvl w:val="0"/>
                <w:numId w:val="86"/>
              </w:numPr>
              <w:spacing w:before="40" w:after="40"/>
              <w:rPr>
                <w:rFonts w:ascii="Arial" w:hAnsi="Arial" w:cs="Arial"/>
                <w:sz w:val="18"/>
                <w:szCs w:val="18"/>
                <w:lang w:val="en-US"/>
              </w:rPr>
            </w:pPr>
            <w:r>
              <w:rPr>
                <w:rFonts w:ascii="Arial" w:hAnsi="Arial" w:cs="Arial"/>
                <w:b/>
                <w:bCs/>
                <w:sz w:val="18"/>
                <w:szCs w:val="18"/>
                <w:lang w:val="en-US"/>
              </w:rPr>
              <w:t>Risk of bias</w:t>
            </w:r>
            <w:r>
              <w:rPr>
                <w:rFonts w:ascii="Arial" w:hAnsi="Arial" w:cs="Arial"/>
                <w:sz w:val="18"/>
                <w:szCs w:val="18"/>
                <w:lang w:val="en-US"/>
              </w:rPr>
              <w:t>: Moderate — retrospective, with potential selection bias, but outcome measurement (operative time) objective.</w:t>
            </w:r>
          </w:p>
          <w:p w14:paraId="1D38044B" w14:textId="77777777" w:rsidR="00C95AA4" w:rsidRDefault="00C95AA4" w:rsidP="00C95AA4">
            <w:pPr>
              <w:pStyle w:val="Default"/>
              <w:spacing w:before="40" w:after="40"/>
              <w:rPr>
                <w:rFonts w:ascii="Arial" w:hAnsi="Arial" w:cs="Arial"/>
                <w:sz w:val="18"/>
                <w:szCs w:val="18"/>
                <w:lang w:val="en-US"/>
              </w:rPr>
            </w:pPr>
            <w:r>
              <w:rPr>
                <w:rFonts w:ascii="Arial" w:hAnsi="Arial" w:cs="Arial"/>
                <w:sz w:val="18"/>
                <w:szCs w:val="18"/>
                <w:lang w:val="en-US"/>
              </w:rPr>
              <w:pict w14:anchorId="43ECDD0B">
                <v:rect id="_x0000_i1279" style="width:0;height:1.5pt" o:hralign="center" o:hrstd="t" o:hr="t" fillcolor="#a0a0a0" stroked="f"/>
              </w:pict>
            </w:r>
          </w:p>
          <w:p w14:paraId="090968EC" w14:textId="77777777" w:rsidR="00C95AA4" w:rsidRDefault="00C95AA4" w:rsidP="00C95AA4">
            <w:pPr>
              <w:pStyle w:val="Default"/>
              <w:spacing w:before="40" w:after="40"/>
              <w:rPr>
                <w:rFonts w:ascii="Arial" w:hAnsi="Arial" w:cs="Arial"/>
                <w:b/>
                <w:bCs/>
                <w:sz w:val="18"/>
                <w:szCs w:val="18"/>
                <w:lang w:val="en-US"/>
              </w:rPr>
            </w:pPr>
            <w:r>
              <w:rPr>
                <w:rFonts w:ascii="Arial" w:hAnsi="Arial" w:cs="Arial"/>
                <w:b/>
                <w:bCs/>
                <w:sz w:val="18"/>
                <w:szCs w:val="18"/>
                <w:lang w:val="en-US"/>
              </w:rPr>
              <w:t>Overall Summary</w:t>
            </w:r>
          </w:p>
          <w:p w14:paraId="490AD7A3" w14:textId="77777777" w:rsidR="00C95AA4" w:rsidRDefault="00C95AA4" w:rsidP="00C95AA4">
            <w:pPr>
              <w:pStyle w:val="Default"/>
              <w:numPr>
                <w:ilvl w:val="0"/>
                <w:numId w:val="87"/>
              </w:numPr>
              <w:spacing w:before="40" w:after="40"/>
              <w:rPr>
                <w:rFonts w:ascii="Arial" w:hAnsi="Arial" w:cs="Arial"/>
                <w:sz w:val="18"/>
                <w:szCs w:val="18"/>
                <w:lang w:val="en-US"/>
              </w:rPr>
            </w:pPr>
            <w:r>
              <w:rPr>
                <w:rFonts w:ascii="Arial" w:hAnsi="Arial" w:cs="Arial"/>
                <w:sz w:val="18"/>
                <w:szCs w:val="18"/>
                <w:lang w:val="en-US"/>
              </w:rPr>
              <w:t xml:space="preserve">Across all syntheses, </w:t>
            </w:r>
            <w:r>
              <w:rPr>
                <w:rFonts w:ascii="Arial" w:hAnsi="Arial" w:cs="Arial"/>
                <w:b/>
                <w:bCs/>
                <w:sz w:val="18"/>
                <w:szCs w:val="18"/>
                <w:lang w:val="en-US"/>
              </w:rPr>
              <w:t>most studies were retrospective cohorts</w:t>
            </w:r>
            <w:r>
              <w:rPr>
                <w:rFonts w:ascii="Arial" w:hAnsi="Arial" w:cs="Arial"/>
                <w:sz w:val="18"/>
                <w:szCs w:val="18"/>
                <w:lang w:val="en-US"/>
              </w:rPr>
              <w:t>; only a few were multi-institutional or database analyses.</w:t>
            </w:r>
          </w:p>
          <w:p w14:paraId="3FFF6101" w14:textId="77777777" w:rsidR="00C95AA4" w:rsidRDefault="00C95AA4" w:rsidP="00C95AA4">
            <w:pPr>
              <w:pStyle w:val="Default"/>
              <w:numPr>
                <w:ilvl w:val="0"/>
                <w:numId w:val="87"/>
              </w:numPr>
              <w:spacing w:before="40" w:after="40"/>
              <w:rPr>
                <w:rFonts w:ascii="Arial" w:hAnsi="Arial" w:cs="Arial"/>
                <w:sz w:val="18"/>
                <w:szCs w:val="18"/>
                <w:lang w:val="en-US"/>
              </w:rPr>
            </w:pPr>
            <w:r>
              <w:rPr>
                <w:rFonts w:ascii="Arial" w:hAnsi="Arial" w:cs="Arial"/>
                <w:b/>
                <w:bCs/>
                <w:sz w:val="18"/>
                <w:szCs w:val="18"/>
                <w:lang w:val="en-US"/>
              </w:rPr>
              <w:t>Risk of bias</w:t>
            </w:r>
            <w:r>
              <w:rPr>
                <w:rFonts w:ascii="Arial" w:hAnsi="Arial" w:cs="Arial"/>
                <w:sz w:val="18"/>
                <w:szCs w:val="18"/>
                <w:lang w:val="en-US"/>
              </w:rPr>
              <w:t xml:space="preserve">: Majority scored </w:t>
            </w:r>
            <w:r>
              <w:rPr>
                <w:rFonts w:ascii="Arial" w:hAnsi="Arial" w:cs="Arial"/>
                <w:b/>
                <w:bCs/>
                <w:sz w:val="18"/>
                <w:szCs w:val="18"/>
                <w:lang w:val="en-US"/>
              </w:rPr>
              <w:t>7–9 NOS stars</w:t>
            </w:r>
            <w:r>
              <w:rPr>
                <w:rFonts w:ascii="Arial" w:hAnsi="Arial" w:cs="Arial"/>
                <w:sz w:val="18"/>
                <w:szCs w:val="18"/>
                <w:lang w:val="en-US"/>
              </w:rPr>
              <w:t>, meaning acceptable to high quality. Main limitations were:</w:t>
            </w:r>
          </w:p>
          <w:p w14:paraId="43394692" w14:textId="77777777" w:rsidR="00C95AA4" w:rsidRDefault="00C95AA4" w:rsidP="00C95AA4">
            <w:pPr>
              <w:pStyle w:val="Default"/>
              <w:numPr>
                <w:ilvl w:val="1"/>
                <w:numId w:val="87"/>
              </w:numPr>
              <w:spacing w:before="40" w:after="40"/>
              <w:rPr>
                <w:rFonts w:ascii="Arial" w:hAnsi="Arial" w:cs="Arial"/>
                <w:sz w:val="18"/>
                <w:szCs w:val="18"/>
                <w:lang w:val="en-US"/>
              </w:rPr>
            </w:pPr>
            <w:r>
              <w:rPr>
                <w:rFonts w:ascii="Arial" w:hAnsi="Arial" w:cs="Arial"/>
                <w:sz w:val="18"/>
                <w:szCs w:val="18"/>
                <w:lang w:val="en-US"/>
              </w:rPr>
              <w:t>Retrospective design (selection bias, unmeasured confounding).</w:t>
            </w:r>
          </w:p>
          <w:p w14:paraId="07551567" w14:textId="77777777" w:rsidR="00C95AA4" w:rsidRDefault="00C95AA4" w:rsidP="00C95AA4">
            <w:pPr>
              <w:pStyle w:val="Default"/>
              <w:numPr>
                <w:ilvl w:val="1"/>
                <w:numId w:val="87"/>
              </w:numPr>
              <w:spacing w:before="40" w:after="40"/>
              <w:rPr>
                <w:rFonts w:ascii="Arial" w:hAnsi="Arial" w:cs="Arial"/>
                <w:sz w:val="18"/>
                <w:szCs w:val="18"/>
                <w:lang w:val="en-US"/>
              </w:rPr>
            </w:pPr>
            <w:r>
              <w:rPr>
                <w:rFonts w:ascii="Arial" w:hAnsi="Arial" w:cs="Arial"/>
                <w:sz w:val="18"/>
                <w:szCs w:val="18"/>
                <w:lang w:val="en-US"/>
              </w:rPr>
              <w:t>Small sample sizes in single-center studies.</w:t>
            </w:r>
          </w:p>
          <w:p w14:paraId="6622B308" w14:textId="77777777" w:rsidR="00C95AA4" w:rsidRDefault="00C95AA4" w:rsidP="00C95AA4">
            <w:pPr>
              <w:pStyle w:val="Default"/>
              <w:numPr>
                <w:ilvl w:val="1"/>
                <w:numId w:val="87"/>
              </w:numPr>
              <w:spacing w:before="40" w:after="40"/>
              <w:rPr>
                <w:rFonts w:ascii="Arial" w:hAnsi="Arial" w:cs="Arial"/>
                <w:sz w:val="18"/>
                <w:szCs w:val="18"/>
                <w:lang w:val="en-US"/>
              </w:rPr>
            </w:pPr>
            <w:r>
              <w:rPr>
                <w:rFonts w:ascii="Arial" w:hAnsi="Arial" w:cs="Arial"/>
                <w:sz w:val="18"/>
                <w:szCs w:val="18"/>
                <w:lang w:val="en-US"/>
              </w:rPr>
              <w:t>Heterogeneity in outcome definitions and surgical techniques.</w:t>
            </w:r>
          </w:p>
          <w:p w14:paraId="5C3B36F6" w14:textId="77777777" w:rsidR="00C95AA4" w:rsidRDefault="00C95AA4" w:rsidP="00C95AA4">
            <w:pPr>
              <w:pStyle w:val="Default"/>
              <w:numPr>
                <w:ilvl w:val="0"/>
                <w:numId w:val="87"/>
              </w:numPr>
              <w:spacing w:before="40" w:after="40"/>
              <w:rPr>
                <w:rFonts w:ascii="Arial" w:hAnsi="Arial" w:cs="Arial"/>
                <w:sz w:val="18"/>
                <w:szCs w:val="18"/>
                <w:lang w:val="en-US"/>
              </w:rPr>
            </w:pPr>
            <w:r>
              <w:rPr>
                <w:rFonts w:ascii="Arial" w:hAnsi="Arial" w:cs="Arial"/>
                <w:b/>
                <w:bCs/>
                <w:sz w:val="18"/>
                <w:szCs w:val="18"/>
                <w:lang w:val="en-US"/>
              </w:rPr>
              <w:t>Strengths</w:t>
            </w:r>
            <w:r>
              <w:rPr>
                <w:rFonts w:ascii="Arial" w:hAnsi="Arial" w:cs="Arial"/>
                <w:sz w:val="18"/>
                <w:szCs w:val="18"/>
                <w:lang w:val="en-US"/>
              </w:rPr>
              <w:t xml:space="preserve">: Larger database and multi-institutional studies (Yang 2020, </w:t>
            </w:r>
            <w:proofErr w:type="spellStart"/>
            <w:r>
              <w:rPr>
                <w:rFonts w:ascii="Arial" w:hAnsi="Arial" w:cs="Arial"/>
                <w:sz w:val="18"/>
                <w:szCs w:val="18"/>
                <w:lang w:val="en-US"/>
              </w:rPr>
              <w:t>Salfity</w:t>
            </w:r>
            <w:proofErr w:type="spellEnd"/>
            <w:r>
              <w:rPr>
                <w:rFonts w:ascii="Arial" w:hAnsi="Arial" w:cs="Arial"/>
                <w:sz w:val="18"/>
                <w:szCs w:val="18"/>
                <w:lang w:val="en-US"/>
              </w:rPr>
              <w:t xml:space="preserve"> 2021, Chao 2024, </w:t>
            </w:r>
            <w:proofErr w:type="spellStart"/>
            <w:r>
              <w:rPr>
                <w:rFonts w:ascii="Arial" w:hAnsi="Arial" w:cs="Arial"/>
                <w:sz w:val="18"/>
                <w:szCs w:val="18"/>
                <w:lang w:val="en-US"/>
              </w:rPr>
              <w:t>Imielski</w:t>
            </w:r>
            <w:proofErr w:type="spellEnd"/>
            <w:r>
              <w:rPr>
                <w:rFonts w:ascii="Arial" w:hAnsi="Arial" w:cs="Arial"/>
                <w:sz w:val="18"/>
                <w:szCs w:val="18"/>
                <w:lang w:val="en-US"/>
              </w:rPr>
              <w:t xml:space="preserve"> 2020) consistently provided more robust evidence and anchored the syntheses.</w:t>
            </w:r>
          </w:p>
          <w:p w14:paraId="0E913473" w14:textId="73E36BF8" w:rsidR="00930A31" w:rsidRDefault="00930A31" w:rsidP="005979B8">
            <w:pPr>
              <w:pStyle w:val="Default"/>
              <w:spacing w:before="40" w:after="40"/>
              <w:rPr>
                <w:rFonts w:ascii="Arial" w:hAnsi="Arial" w:cs="Arial"/>
                <w:sz w:val="18"/>
                <w:szCs w:val="18"/>
                <w:lang w:val="en-US"/>
              </w:rPr>
            </w:pPr>
          </w:p>
        </w:tc>
        <w:tc>
          <w:tcPr>
            <w:tcW w:w="1200" w:type="dxa"/>
            <w:tcBorders>
              <w:top w:val="single" w:sz="5" w:space="0" w:color="000000"/>
              <w:left w:val="single" w:sz="5" w:space="0" w:color="000000"/>
              <w:bottom w:val="single" w:sz="5" w:space="0" w:color="000000"/>
              <w:right w:val="single" w:sz="5" w:space="0" w:color="000000"/>
            </w:tcBorders>
          </w:tcPr>
          <w:p w14:paraId="7395E36F" w14:textId="77777777" w:rsidR="00930A31" w:rsidRDefault="00930A31" w:rsidP="005979B8">
            <w:pPr>
              <w:pStyle w:val="Default"/>
              <w:spacing w:before="40" w:after="40"/>
              <w:rPr>
                <w:rFonts w:ascii="Arial" w:hAnsi="Arial" w:cs="Arial"/>
                <w:color w:val="auto"/>
                <w:sz w:val="18"/>
                <w:szCs w:val="18"/>
              </w:rPr>
            </w:pPr>
          </w:p>
        </w:tc>
      </w:tr>
      <w:tr w:rsidR="00930A31"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58"/>
              <w:gridCol w:w="2634"/>
              <w:gridCol w:w="1620"/>
              <w:gridCol w:w="780"/>
              <w:gridCol w:w="3437"/>
            </w:tblGrid>
            <w:tr w:rsidR="00C95AA4" w:rsidRPr="00C95AA4" w14:paraId="3570A7AB" w14:textId="77777777">
              <w:trPr>
                <w:tblHeader/>
                <w:tblCellSpacing w:w="15" w:type="dxa"/>
              </w:trPr>
              <w:tc>
                <w:tcPr>
                  <w:tcW w:w="0" w:type="auto"/>
                  <w:vAlign w:val="center"/>
                  <w:hideMark/>
                </w:tcPr>
                <w:p w14:paraId="721C49ED" w14:textId="77777777" w:rsidR="00C95AA4" w:rsidRPr="00C95AA4" w:rsidRDefault="00C95AA4" w:rsidP="00C95AA4">
                  <w:pPr>
                    <w:jc w:val="center"/>
                    <w:rPr>
                      <w:rFonts w:ascii="宋体" w:eastAsia="宋体" w:hAnsi="宋体" w:cs="宋体"/>
                      <w:b/>
                      <w:bCs/>
                      <w:lang w:val="en-US" w:eastAsia="zh-CN"/>
                    </w:rPr>
                  </w:pPr>
                  <w:r w:rsidRPr="00C95AA4">
                    <w:rPr>
                      <w:rFonts w:ascii="宋体" w:eastAsia="宋体" w:hAnsi="宋体" w:cs="宋体"/>
                      <w:b/>
                      <w:bCs/>
                      <w:lang w:val="en-US" w:eastAsia="zh-CN"/>
                    </w:rPr>
                    <w:t>Outcome</w:t>
                  </w:r>
                </w:p>
              </w:tc>
              <w:tc>
                <w:tcPr>
                  <w:tcW w:w="0" w:type="auto"/>
                  <w:vAlign w:val="center"/>
                  <w:hideMark/>
                </w:tcPr>
                <w:p w14:paraId="424D0A80" w14:textId="77777777" w:rsidR="00C95AA4" w:rsidRPr="00C95AA4" w:rsidRDefault="00C95AA4" w:rsidP="00C95AA4">
                  <w:pPr>
                    <w:jc w:val="center"/>
                    <w:rPr>
                      <w:rFonts w:ascii="宋体" w:eastAsia="宋体" w:hAnsi="宋体" w:cs="宋体"/>
                      <w:b/>
                      <w:bCs/>
                      <w:lang w:val="en-US" w:eastAsia="zh-CN"/>
                    </w:rPr>
                  </w:pPr>
                  <w:r w:rsidRPr="00C95AA4">
                    <w:rPr>
                      <w:rFonts w:ascii="宋体" w:eastAsia="宋体" w:hAnsi="宋体" w:cs="宋体"/>
                      <w:b/>
                      <w:bCs/>
                      <w:lang w:val="en-US" w:eastAsia="zh-CN"/>
                    </w:rPr>
                    <w:t>Summary effect (95% CI)</w:t>
                  </w:r>
                </w:p>
              </w:tc>
              <w:tc>
                <w:tcPr>
                  <w:tcW w:w="0" w:type="auto"/>
                  <w:vAlign w:val="center"/>
                  <w:hideMark/>
                </w:tcPr>
                <w:p w14:paraId="20989EA7" w14:textId="77777777" w:rsidR="00C95AA4" w:rsidRPr="00C95AA4" w:rsidRDefault="00C95AA4" w:rsidP="00C95AA4">
                  <w:pPr>
                    <w:jc w:val="right"/>
                    <w:rPr>
                      <w:rFonts w:ascii="宋体" w:eastAsia="宋体" w:hAnsi="宋体" w:cs="宋体"/>
                      <w:b/>
                      <w:bCs/>
                      <w:lang w:val="en-US" w:eastAsia="zh-CN"/>
                    </w:rPr>
                  </w:pPr>
                  <w:r w:rsidRPr="00C95AA4">
                    <w:rPr>
                      <w:rFonts w:ascii="宋体" w:eastAsia="宋体" w:hAnsi="宋体" w:cs="宋体"/>
                      <w:b/>
                      <w:bCs/>
                      <w:lang w:val="en-US" w:eastAsia="zh-CN"/>
                    </w:rPr>
                    <w:t>Heterogeneity</w:t>
                  </w:r>
                </w:p>
              </w:tc>
              <w:tc>
                <w:tcPr>
                  <w:tcW w:w="0" w:type="auto"/>
                  <w:vAlign w:val="center"/>
                  <w:hideMark/>
                </w:tcPr>
                <w:p w14:paraId="1A0B3174" w14:textId="77777777" w:rsidR="00C95AA4" w:rsidRPr="00C95AA4" w:rsidRDefault="00C95AA4" w:rsidP="00C95AA4">
                  <w:pPr>
                    <w:jc w:val="center"/>
                    <w:rPr>
                      <w:rFonts w:ascii="宋体" w:eastAsia="宋体" w:hAnsi="宋体" w:cs="宋体"/>
                      <w:b/>
                      <w:bCs/>
                      <w:lang w:val="en-US" w:eastAsia="zh-CN"/>
                    </w:rPr>
                  </w:pPr>
                  <w:r w:rsidRPr="00C95AA4">
                    <w:rPr>
                      <w:rFonts w:ascii="宋体" w:eastAsia="宋体" w:hAnsi="宋体" w:cs="宋体"/>
                      <w:b/>
                      <w:bCs/>
                      <w:lang w:val="en-US" w:eastAsia="zh-CN"/>
                    </w:rPr>
                    <w:t>Model</w:t>
                  </w:r>
                </w:p>
              </w:tc>
              <w:tc>
                <w:tcPr>
                  <w:tcW w:w="0" w:type="auto"/>
                  <w:vAlign w:val="center"/>
                  <w:hideMark/>
                </w:tcPr>
                <w:p w14:paraId="3A74FF3D" w14:textId="77777777" w:rsidR="00C95AA4" w:rsidRPr="00C95AA4" w:rsidRDefault="00C95AA4" w:rsidP="00C95AA4">
                  <w:pPr>
                    <w:jc w:val="center"/>
                    <w:rPr>
                      <w:rFonts w:ascii="宋体" w:eastAsia="宋体" w:hAnsi="宋体" w:cs="宋体"/>
                      <w:b/>
                      <w:bCs/>
                      <w:lang w:val="en-US" w:eastAsia="zh-CN"/>
                    </w:rPr>
                  </w:pPr>
                  <w:r w:rsidRPr="00C95AA4">
                    <w:rPr>
                      <w:rFonts w:ascii="宋体" w:eastAsia="宋体" w:hAnsi="宋体" w:cs="宋体"/>
                      <w:b/>
                      <w:bCs/>
                      <w:lang w:val="en-US" w:eastAsia="zh-CN"/>
                    </w:rPr>
                    <w:t>Direction of effect (RAT vs VAT)</w:t>
                  </w:r>
                </w:p>
              </w:tc>
            </w:tr>
            <w:tr w:rsidR="00C95AA4" w:rsidRPr="00C95AA4" w14:paraId="55D98F11" w14:textId="77777777">
              <w:trPr>
                <w:tblCellSpacing w:w="15" w:type="dxa"/>
              </w:trPr>
              <w:tc>
                <w:tcPr>
                  <w:tcW w:w="0" w:type="auto"/>
                  <w:vAlign w:val="center"/>
                  <w:hideMark/>
                </w:tcPr>
                <w:p w14:paraId="3DDD232A"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b/>
                      <w:bCs/>
                      <w:lang w:val="en-US" w:eastAsia="zh-CN"/>
                    </w:rPr>
                    <w:t>Conversion to open surgery</w:t>
                  </w:r>
                </w:p>
              </w:tc>
              <w:tc>
                <w:tcPr>
                  <w:tcW w:w="0" w:type="auto"/>
                  <w:vAlign w:val="center"/>
                  <w:hideMark/>
                </w:tcPr>
                <w:p w14:paraId="679AC624"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lang w:val="en-US" w:eastAsia="zh-CN"/>
                    </w:rPr>
                    <w:t xml:space="preserve">OR </w:t>
                  </w:r>
                  <w:r w:rsidRPr="00C95AA4">
                    <w:rPr>
                      <w:rFonts w:ascii="宋体" w:eastAsia="宋体" w:hAnsi="宋体" w:cs="宋体"/>
                      <w:b/>
                      <w:bCs/>
                      <w:lang w:val="en-US" w:eastAsia="zh-CN"/>
                    </w:rPr>
                    <w:t>0.34</w:t>
                  </w:r>
                  <w:r w:rsidRPr="00C95AA4">
                    <w:rPr>
                      <w:rFonts w:ascii="宋体" w:eastAsia="宋体" w:hAnsi="宋体" w:cs="宋体"/>
                      <w:lang w:val="en-US" w:eastAsia="zh-CN"/>
                    </w:rPr>
                    <w:t xml:space="preserve"> (0.26–0.44)</w:t>
                  </w:r>
                </w:p>
              </w:tc>
              <w:tc>
                <w:tcPr>
                  <w:tcW w:w="0" w:type="auto"/>
                  <w:vAlign w:val="center"/>
                  <w:hideMark/>
                </w:tcPr>
                <w:p w14:paraId="37B042A6" w14:textId="77777777" w:rsidR="00C95AA4" w:rsidRPr="00C95AA4" w:rsidRDefault="00C95AA4" w:rsidP="00C95AA4">
                  <w:pPr>
                    <w:jc w:val="right"/>
                    <w:rPr>
                      <w:rFonts w:ascii="宋体" w:eastAsia="宋体" w:hAnsi="宋体" w:cs="宋体"/>
                      <w:lang w:val="en-US" w:eastAsia="zh-CN"/>
                    </w:rPr>
                  </w:pPr>
                  <w:r w:rsidRPr="00C95AA4">
                    <w:rPr>
                      <w:rFonts w:ascii="宋体" w:eastAsia="宋体" w:hAnsi="宋体" w:cs="宋体"/>
                      <w:lang w:val="en-US" w:eastAsia="zh-CN"/>
                    </w:rPr>
                    <w:t xml:space="preserve">I² = </w:t>
                  </w:r>
                  <w:r w:rsidRPr="00C95AA4">
                    <w:rPr>
                      <w:rFonts w:ascii="宋体" w:eastAsia="宋体" w:hAnsi="宋体" w:cs="宋体"/>
                      <w:b/>
                      <w:bCs/>
                      <w:lang w:val="en-US" w:eastAsia="zh-CN"/>
                    </w:rPr>
                    <w:t>0%</w:t>
                  </w:r>
                </w:p>
              </w:tc>
              <w:tc>
                <w:tcPr>
                  <w:tcW w:w="0" w:type="auto"/>
                  <w:vAlign w:val="center"/>
                  <w:hideMark/>
                </w:tcPr>
                <w:p w14:paraId="7FF99F89"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lang w:val="en-US" w:eastAsia="zh-CN"/>
                    </w:rPr>
                    <w:t>Fixed</w:t>
                  </w:r>
                </w:p>
              </w:tc>
              <w:tc>
                <w:tcPr>
                  <w:tcW w:w="0" w:type="auto"/>
                  <w:vAlign w:val="center"/>
                  <w:hideMark/>
                </w:tcPr>
                <w:p w14:paraId="266A44AE"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b/>
                      <w:bCs/>
                      <w:lang w:val="en-US" w:eastAsia="zh-CN"/>
                    </w:rPr>
                    <w:t>Lower</w:t>
                  </w:r>
                  <w:r w:rsidRPr="00C95AA4">
                    <w:rPr>
                      <w:rFonts w:ascii="宋体" w:eastAsia="宋体" w:hAnsi="宋体" w:cs="宋体"/>
                      <w:lang w:val="en-US" w:eastAsia="zh-CN"/>
                    </w:rPr>
                    <w:t xml:space="preserve"> conversions with RAT. </w:t>
                  </w:r>
                </w:p>
              </w:tc>
            </w:tr>
            <w:tr w:rsidR="00C95AA4" w:rsidRPr="00C95AA4" w14:paraId="053B2D99" w14:textId="77777777">
              <w:trPr>
                <w:tblCellSpacing w:w="15" w:type="dxa"/>
              </w:trPr>
              <w:tc>
                <w:tcPr>
                  <w:tcW w:w="0" w:type="auto"/>
                  <w:vAlign w:val="center"/>
                  <w:hideMark/>
                </w:tcPr>
                <w:p w14:paraId="16526070"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b/>
                      <w:bCs/>
                      <w:lang w:val="en-US" w:eastAsia="zh-CN"/>
                    </w:rPr>
                    <w:t>R0 resection</w:t>
                  </w:r>
                </w:p>
              </w:tc>
              <w:tc>
                <w:tcPr>
                  <w:tcW w:w="0" w:type="auto"/>
                  <w:vAlign w:val="center"/>
                  <w:hideMark/>
                </w:tcPr>
                <w:p w14:paraId="714A5352"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lang w:val="en-US" w:eastAsia="zh-CN"/>
                    </w:rPr>
                    <w:t xml:space="preserve">OR </w:t>
                  </w:r>
                  <w:r w:rsidRPr="00C95AA4">
                    <w:rPr>
                      <w:rFonts w:ascii="宋体" w:eastAsia="宋体" w:hAnsi="宋体" w:cs="宋体"/>
                      <w:b/>
                      <w:bCs/>
                      <w:lang w:val="en-US" w:eastAsia="zh-CN"/>
                    </w:rPr>
                    <w:t>1.65</w:t>
                  </w:r>
                  <w:r w:rsidRPr="00C95AA4">
                    <w:rPr>
                      <w:rFonts w:ascii="宋体" w:eastAsia="宋体" w:hAnsi="宋体" w:cs="宋体"/>
                      <w:lang w:val="en-US" w:eastAsia="zh-CN"/>
                    </w:rPr>
                    <w:t xml:space="preserve"> (1.12–2.42)</w:t>
                  </w:r>
                </w:p>
              </w:tc>
              <w:tc>
                <w:tcPr>
                  <w:tcW w:w="0" w:type="auto"/>
                  <w:vAlign w:val="center"/>
                  <w:hideMark/>
                </w:tcPr>
                <w:p w14:paraId="4B6B5831" w14:textId="77777777" w:rsidR="00C95AA4" w:rsidRPr="00C95AA4" w:rsidRDefault="00C95AA4" w:rsidP="00C95AA4">
                  <w:pPr>
                    <w:jc w:val="right"/>
                    <w:rPr>
                      <w:rFonts w:ascii="宋体" w:eastAsia="宋体" w:hAnsi="宋体" w:cs="宋体"/>
                      <w:lang w:val="en-US" w:eastAsia="zh-CN"/>
                    </w:rPr>
                  </w:pPr>
                  <w:r w:rsidRPr="00C95AA4">
                    <w:rPr>
                      <w:rFonts w:ascii="宋体" w:eastAsia="宋体" w:hAnsi="宋体" w:cs="宋体"/>
                      <w:lang w:val="en-US" w:eastAsia="zh-CN"/>
                    </w:rPr>
                    <w:t xml:space="preserve">I² = </w:t>
                  </w:r>
                  <w:r w:rsidRPr="00C95AA4">
                    <w:rPr>
                      <w:rFonts w:ascii="宋体" w:eastAsia="宋体" w:hAnsi="宋体" w:cs="宋体"/>
                      <w:b/>
                      <w:bCs/>
                      <w:lang w:val="en-US" w:eastAsia="zh-CN"/>
                    </w:rPr>
                    <w:t>53%</w:t>
                  </w:r>
                </w:p>
              </w:tc>
              <w:tc>
                <w:tcPr>
                  <w:tcW w:w="0" w:type="auto"/>
                  <w:vAlign w:val="center"/>
                  <w:hideMark/>
                </w:tcPr>
                <w:p w14:paraId="70231CC0"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lang w:val="en-US" w:eastAsia="zh-CN"/>
                    </w:rPr>
                    <w:t>Random</w:t>
                  </w:r>
                </w:p>
              </w:tc>
              <w:tc>
                <w:tcPr>
                  <w:tcW w:w="0" w:type="auto"/>
                  <w:vAlign w:val="center"/>
                  <w:hideMark/>
                </w:tcPr>
                <w:p w14:paraId="0E12E07F"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b/>
                      <w:bCs/>
                      <w:lang w:val="en-US" w:eastAsia="zh-CN"/>
                    </w:rPr>
                    <w:t>Higher</w:t>
                  </w:r>
                  <w:r w:rsidRPr="00C95AA4">
                    <w:rPr>
                      <w:rFonts w:ascii="宋体" w:eastAsia="宋体" w:hAnsi="宋体" w:cs="宋体"/>
                      <w:lang w:val="en-US" w:eastAsia="zh-CN"/>
                    </w:rPr>
                    <w:t xml:space="preserve"> R0 with RAT. </w:t>
                  </w:r>
                </w:p>
              </w:tc>
            </w:tr>
            <w:tr w:rsidR="00C95AA4" w:rsidRPr="00C95AA4" w14:paraId="0D0D6FA7" w14:textId="77777777">
              <w:trPr>
                <w:tblCellSpacing w:w="15" w:type="dxa"/>
              </w:trPr>
              <w:tc>
                <w:tcPr>
                  <w:tcW w:w="0" w:type="auto"/>
                  <w:vAlign w:val="center"/>
                  <w:hideMark/>
                </w:tcPr>
                <w:p w14:paraId="4A5108AB"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b/>
                      <w:bCs/>
                      <w:lang w:val="en-US" w:eastAsia="zh-CN"/>
                    </w:rPr>
                    <w:t>Overall complications</w:t>
                  </w:r>
                </w:p>
              </w:tc>
              <w:tc>
                <w:tcPr>
                  <w:tcW w:w="0" w:type="auto"/>
                  <w:vAlign w:val="center"/>
                  <w:hideMark/>
                </w:tcPr>
                <w:p w14:paraId="21C669E8"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lang w:val="en-US" w:eastAsia="zh-CN"/>
                    </w:rPr>
                    <w:t xml:space="preserve">OR </w:t>
                  </w:r>
                  <w:r w:rsidRPr="00C95AA4">
                    <w:rPr>
                      <w:rFonts w:ascii="宋体" w:eastAsia="宋体" w:hAnsi="宋体" w:cs="宋体"/>
                      <w:b/>
                      <w:bCs/>
                      <w:lang w:val="en-US" w:eastAsia="zh-CN"/>
                    </w:rPr>
                    <w:t>0.53</w:t>
                  </w:r>
                  <w:r w:rsidRPr="00C95AA4">
                    <w:rPr>
                      <w:rFonts w:ascii="宋体" w:eastAsia="宋体" w:hAnsi="宋体" w:cs="宋体"/>
                      <w:lang w:val="en-US" w:eastAsia="zh-CN"/>
                    </w:rPr>
                    <w:t xml:space="preserve"> (0.31–0.91)</w:t>
                  </w:r>
                </w:p>
              </w:tc>
              <w:tc>
                <w:tcPr>
                  <w:tcW w:w="0" w:type="auto"/>
                  <w:vAlign w:val="center"/>
                  <w:hideMark/>
                </w:tcPr>
                <w:p w14:paraId="53D99E54" w14:textId="77777777" w:rsidR="00C95AA4" w:rsidRPr="00C95AA4" w:rsidRDefault="00C95AA4" w:rsidP="00C95AA4">
                  <w:pPr>
                    <w:jc w:val="right"/>
                    <w:rPr>
                      <w:rFonts w:ascii="宋体" w:eastAsia="宋体" w:hAnsi="宋体" w:cs="宋体"/>
                      <w:lang w:val="en-US" w:eastAsia="zh-CN"/>
                    </w:rPr>
                  </w:pPr>
                  <w:r w:rsidRPr="00C95AA4">
                    <w:rPr>
                      <w:rFonts w:ascii="宋体" w:eastAsia="宋体" w:hAnsi="宋体" w:cs="宋体"/>
                      <w:lang w:val="en-US" w:eastAsia="zh-CN"/>
                    </w:rPr>
                    <w:t xml:space="preserve">I² = </w:t>
                  </w:r>
                  <w:r w:rsidRPr="00C95AA4">
                    <w:rPr>
                      <w:rFonts w:ascii="宋体" w:eastAsia="宋体" w:hAnsi="宋体" w:cs="宋体"/>
                      <w:b/>
                      <w:bCs/>
                      <w:lang w:val="en-US" w:eastAsia="zh-CN"/>
                    </w:rPr>
                    <w:t>0%</w:t>
                  </w:r>
                </w:p>
              </w:tc>
              <w:tc>
                <w:tcPr>
                  <w:tcW w:w="0" w:type="auto"/>
                  <w:vAlign w:val="center"/>
                  <w:hideMark/>
                </w:tcPr>
                <w:p w14:paraId="5E9BED6E"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lang w:val="en-US" w:eastAsia="zh-CN"/>
                    </w:rPr>
                    <w:t>Fixed</w:t>
                  </w:r>
                </w:p>
              </w:tc>
              <w:tc>
                <w:tcPr>
                  <w:tcW w:w="0" w:type="auto"/>
                  <w:vAlign w:val="center"/>
                  <w:hideMark/>
                </w:tcPr>
                <w:p w14:paraId="1EF08AE7"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b/>
                      <w:bCs/>
                      <w:lang w:val="en-US" w:eastAsia="zh-CN"/>
                    </w:rPr>
                    <w:t>Fewer</w:t>
                  </w:r>
                  <w:r w:rsidRPr="00C95AA4">
                    <w:rPr>
                      <w:rFonts w:ascii="宋体" w:eastAsia="宋体" w:hAnsi="宋体" w:cs="宋体"/>
                      <w:lang w:val="en-US" w:eastAsia="zh-CN"/>
                    </w:rPr>
                    <w:t xml:space="preserve"> complications with RAT. </w:t>
                  </w:r>
                </w:p>
              </w:tc>
            </w:tr>
            <w:tr w:rsidR="00C95AA4" w:rsidRPr="00C95AA4" w14:paraId="4550D563" w14:textId="77777777">
              <w:trPr>
                <w:tblCellSpacing w:w="15" w:type="dxa"/>
              </w:trPr>
              <w:tc>
                <w:tcPr>
                  <w:tcW w:w="0" w:type="auto"/>
                  <w:vAlign w:val="center"/>
                  <w:hideMark/>
                </w:tcPr>
                <w:p w14:paraId="578101D4"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b/>
                      <w:bCs/>
                      <w:lang w:val="en-US" w:eastAsia="zh-CN"/>
                    </w:rPr>
                    <w:t>Pulmonary infection</w:t>
                  </w:r>
                </w:p>
              </w:tc>
              <w:tc>
                <w:tcPr>
                  <w:tcW w:w="0" w:type="auto"/>
                  <w:vAlign w:val="center"/>
                  <w:hideMark/>
                </w:tcPr>
                <w:p w14:paraId="0B3009A5"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lang w:val="en-US" w:eastAsia="zh-CN"/>
                    </w:rPr>
                    <w:t xml:space="preserve">OR </w:t>
                  </w:r>
                  <w:r w:rsidRPr="00C95AA4">
                    <w:rPr>
                      <w:rFonts w:ascii="宋体" w:eastAsia="宋体" w:hAnsi="宋体" w:cs="宋体"/>
                      <w:b/>
                      <w:bCs/>
                      <w:lang w:val="en-US" w:eastAsia="zh-CN"/>
                    </w:rPr>
                    <w:t>0.39</w:t>
                  </w:r>
                  <w:r w:rsidRPr="00C95AA4">
                    <w:rPr>
                      <w:rFonts w:ascii="宋体" w:eastAsia="宋体" w:hAnsi="宋体" w:cs="宋体"/>
                      <w:lang w:val="en-US" w:eastAsia="zh-CN"/>
                    </w:rPr>
                    <w:t xml:space="preserve"> (0.23–0.67)</w:t>
                  </w:r>
                </w:p>
              </w:tc>
              <w:tc>
                <w:tcPr>
                  <w:tcW w:w="0" w:type="auto"/>
                  <w:vAlign w:val="center"/>
                  <w:hideMark/>
                </w:tcPr>
                <w:p w14:paraId="4CEEBA6F" w14:textId="77777777" w:rsidR="00C95AA4" w:rsidRPr="00C95AA4" w:rsidRDefault="00C95AA4" w:rsidP="00C95AA4">
                  <w:pPr>
                    <w:jc w:val="right"/>
                    <w:rPr>
                      <w:rFonts w:ascii="宋体" w:eastAsia="宋体" w:hAnsi="宋体" w:cs="宋体"/>
                      <w:lang w:val="en-US" w:eastAsia="zh-CN"/>
                    </w:rPr>
                  </w:pPr>
                  <w:r w:rsidRPr="00C95AA4">
                    <w:rPr>
                      <w:rFonts w:ascii="宋体" w:eastAsia="宋体" w:hAnsi="宋体" w:cs="宋体"/>
                      <w:lang w:val="en-US" w:eastAsia="zh-CN"/>
                    </w:rPr>
                    <w:t xml:space="preserve">I² = </w:t>
                  </w:r>
                  <w:r w:rsidRPr="00C95AA4">
                    <w:rPr>
                      <w:rFonts w:ascii="宋体" w:eastAsia="宋体" w:hAnsi="宋体" w:cs="宋体"/>
                      <w:b/>
                      <w:bCs/>
                      <w:lang w:val="en-US" w:eastAsia="zh-CN"/>
                    </w:rPr>
                    <w:t>20%</w:t>
                  </w:r>
                </w:p>
              </w:tc>
              <w:tc>
                <w:tcPr>
                  <w:tcW w:w="0" w:type="auto"/>
                  <w:vAlign w:val="center"/>
                  <w:hideMark/>
                </w:tcPr>
                <w:p w14:paraId="7D7316B4"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lang w:val="en-US" w:eastAsia="zh-CN"/>
                    </w:rPr>
                    <w:t>Fixed</w:t>
                  </w:r>
                </w:p>
              </w:tc>
              <w:tc>
                <w:tcPr>
                  <w:tcW w:w="0" w:type="auto"/>
                  <w:vAlign w:val="center"/>
                  <w:hideMark/>
                </w:tcPr>
                <w:p w14:paraId="433AE430"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b/>
                      <w:bCs/>
                      <w:lang w:val="en-US" w:eastAsia="zh-CN"/>
                    </w:rPr>
                    <w:t>Fewer</w:t>
                  </w:r>
                  <w:r w:rsidRPr="00C95AA4">
                    <w:rPr>
                      <w:rFonts w:ascii="宋体" w:eastAsia="宋体" w:hAnsi="宋体" w:cs="宋体"/>
                      <w:lang w:val="en-US" w:eastAsia="zh-CN"/>
                    </w:rPr>
                    <w:t xml:space="preserve"> infections with RAT. </w:t>
                  </w:r>
                </w:p>
              </w:tc>
            </w:tr>
            <w:tr w:rsidR="00C95AA4" w:rsidRPr="00C95AA4" w14:paraId="435271CA" w14:textId="77777777">
              <w:trPr>
                <w:tblCellSpacing w:w="15" w:type="dxa"/>
              </w:trPr>
              <w:tc>
                <w:tcPr>
                  <w:tcW w:w="0" w:type="auto"/>
                  <w:vAlign w:val="center"/>
                  <w:hideMark/>
                </w:tcPr>
                <w:p w14:paraId="49170989"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b/>
                      <w:bCs/>
                      <w:lang w:val="en-US" w:eastAsia="zh-CN"/>
                    </w:rPr>
                    <w:t>Operative time (min)</w:t>
                  </w:r>
                </w:p>
              </w:tc>
              <w:tc>
                <w:tcPr>
                  <w:tcW w:w="0" w:type="auto"/>
                  <w:vAlign w:val="center"/>
                  <w:hideMark/>
                </w:tcPr>
                <w:p w14:paraId="13D5AD0E"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lang w:val="en-US" w:eastAsia="zh-CN"/>
                    </w:rPr>
                    <w:t xml:space="preserve">MD </w:t>
                  </w:r>
                  <w:r w:rsidRPr="00C95AA4">
                    <w:rPr>
                      <w:rFonts w:ascii="宋体" w:eastAsia="宋体" w:hAnsi="宋体" w:cs="宋体"/>
                      <w:b/>
                      <w:bCs/>
                      <w:lang w:val="en-US" w:eastAsia="zh-CN"/>
                    </w:rPr>
                    <w:t>–7.13</w:t>
                  </w:r>
                  <w:r w:rsidRPr="00C95AA4">
                    <w:rPr>
                      <w:rFonts w:ascii="宋体" w:eastAsia="宋体" w:hAnsi="宋体" w:cs="宋体"/>
                      <w:lang w:val="en-US" w:eastAsia="zh-CN"/>
                    </w:rPr>
                    <w:t xml:space="preserve"> (–13.76 to –0.51)</w:t>
                  </w:r>
                </w:p>
              </w:tc>
              <w:tc>
                <w:tcPr>
                  <w:tcW w:w="0" w:type="auto"/>
                  <w:vAlign w:val="center"/>
                  <w:hideMark/>
                </w:tcPr>
                <w:p w14:paraId="075CB53A" w14:textId="77777777" w:rsidR="00C95AA4" w:rsidRPr="00C95AA4" w:rsidRDefault="00C95AA4" w:rsidP="00C95AA4">
                  <w:pPr>
                    <w:jc w:val="right"/>
                    <w:rPr>
                      <w:rFonts w:ascii="宋体" w:eastAsia="宋体" w:hAnsi="宋体" w:cs="宋体"/>
                      <w:lang w:val="en-US" w:eastAsia="zh-CN"/>
                    </w:rPr>
                  </w:pPr>
                  <w:r w:rsidRPr="00C95AA4">
                    <w:rPr>
                      <w:rFonts w:ascii="宋体" w:eastAsia="宋体" w:hAnsi="宋体" w:cs="宋体"/>
                      <w:lang w:val="en-US" w:eastAsia="zh-CN"/>
                    </w:rPr>
                    <w:t xml:space="preserve">I² = </w:t>
                  </w:r>
                  <w:r w:rsidRPr="00C95AA4">
                    <w:rPr>
                      <w:rFonts w:ascii="宋体" w:eastAsia="宋体" w:hAnsi="宋体" w:cs="宋体"/>
                      <w:b/>
                      <w:bCs/>
                      <w:lang w:val="en-US" w:eastAsia="zh-CN"/>
                    </w:rPr>
                    <w:t>86%</w:t>
                  </w:r>
                </w:p>
              </w:tc>
              <w:tc>
                <w:tcPr>
                  <w:tcW w:w="0" w:type="auto"/>
                  <w:vAlign w:val="center"/>
                  <w:hideMark/>
                </w:tcPr>
                <w:p w14:paraId="0AA11BF5"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lang w:val="en-US" w:eastAsia="zh-CN"/>
                    </w:rPr>
                    <w:t>Random</w:t>
                  </w:r>
                </w:p>
              </w:tc>
              <w:tc>
                <w:tcPr>
                  <w:tcW w:w="0" w:type="auto"/>
                  <w:vAlign w:val="center"/>
                  <w:hideMark/>
                </w:tcPr>
                <w:p w14:paraId="61BA4E15"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b/>
                      <w:bCs/>
                      <w:lang w:val="en-US" w:eastAsia="zh-CN"/>
                    </w:rPr>
                    <w:t>Shorter</w:t>
                  </w:r>
                  <w:r w:rsidRPr="00C95AA4">
                    <w:rPr>
                      <w:rFonts w:ascii="宋体" w:eastAsia="宋体" w:hAnsi="宋体" w:cs="宋体"/>
                      <w:lang w:val="en-US" w:eastAsia="zh-CN"/>
                    </w:rPr>
                    <w:t xml:space="preserve"> time with RAT. </w:t>
                  </w:r>
                </w:p>
              </w:tc>
            </w:tr>
            <w:tr w:rsidR="00C95AA4" w:rsidRPr="00C95AA4" w14:paraId="44D76F21" w14:textId="77777777">
              <w:trPr>
                <w:tblCellSpacing w:w="15" w:type="dxa"/>
              </w:trPr>
              <w:tc>
                <w:tcPr>
                  <w:tcW w:w="0" w:type="auto"/>
                  <w:vAlign w:val="center"/>
                  <w:hideMark/>
                </w:tcPr>
                <w:p w14:paraId="4CE43D61"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b/>
                      <w:bCs/>
                      <w:lang w:val="en-US" w:eastAsia="zh-CN"/>
                    </w:rPr>
                    <w:t>Intraoperative blood loss (mL)</w:t>
                  </w:r>
                </w:p>
              </w:tc>
              <w:tc>
                <w:tcPr>
                  <w:tcW w:w="0" w:type="auto"/>
                  <w:vAlign w:val="center"/>
                  <w:hideMark/>
                </w:tcPr>
                <w:p w14:paraId="6B139AC3"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lang w:val="en-US" w:eastAsia="zh-CN"/>
                    </w:rPr>
                    <w:t xml:space="preserve">MD </w:t>
                  </w:r>
                  <w:r w:rsidRPr="00C95AA4">
                    <w:rPr>
                      <w:rFonts w:ascii="宋体" w:eastAsia="宋体" w:hAnsi="宋体" w:cs="宋体"/>
                      <w:b/>
                      <w:bCs/>
                      <w:lang w:val="en-US" w:eastAsia="zh-CN"/>
                    </w:rPr>
                    <w:t>–6.54</w:t>
                  </w:r>
                  <w:r w:rsidRPr="00C95AA4">
                    <w:rPr>
                      <w:rFonts w:ascii="宋体" w:eastAsia="宋体" w:hAnsi="宋体" w:cs="宋体"/>
                      <w:lang w:val="en-US" w:eastAsia="zh-CN"/>
                    </w:rPr>
                    <w:t xml:space="preserve"> (–10.35 to –2.73)</w:t>
                  </w:r>
                </w:p>
              </w:tc>
              <w:tc>
                <w:tcPr>
                  <w:tcW w:w="0" w:type="auto"/>
                  <w:vAlign w:val="center"/>
                  <w:hideMark/>
                </w:tcPr>
                <w:p w14:paraId="6A251396" w14:textId="77777777" w:rsidR="00C95AA4" w:rsidRPr="00C95AA4" w:rsidRDefault="00C95AA4" w:rsidP="00C95AA4">
                  <w:pPr>
                    <w:jc w:val="right"/>
                    <w:rPr>
                      <w:rFonts w:ascii="宋体" w:eastAsia="宋体" w:hAnsi="宋体" w:cs="宋体"/>
                      <w:lang w:val="en-US" w:eastAsia="zh-CN"/>
                    </w:rPr>
                  </w:pPr>
                  <w:r w:rsidRPr="00C95AA4">
                    <w:rPr>
                      <w:rFonts w:ascii="宋体" w:eastAsia="宋体" w:hAnsi="宋体" w:cs="宋体"/>
                      <w:lang w:val="en-US" w:eastAsia="zh-CN"/>
                    </w:rPr>
                    <w:t xml:space="preserve">I² = </w:t>
                  </w:r>
                  <w:r w:rsidRPr="00C95AA4">
                    <w:rPr>
                      <w:rFonts w:ascii="宋体" w:eastAsia="宋体" w:hAnsi="宋体" w:cs="宋体"/>
                      <w:b/>
                      <w:bCs/>
                      <w:lang w:val="en-US" w:eastAsia="zh-CN"/>
                    </w:rPr>
                    <w:t>83%</w:t>
                  </w:r>
                </w:p>
              </w:tc>
              <w:tc>
                <w:tcPr>
                  <w:tcW w:w="0" w:type="auto"/>
                  <w:vAlign w:val="center"/>
                  <w:hideMark/>
                </w:tcPr>
                <w:p w14:paraId="2B6D5F4C"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lang w:val="en-US" w:eastAsia="zh-CN"/>
                    </w:rPr>
                    <w:t>Random</w:t>
                  </w:r>
                </w:p>
              </w:tc>
              <w:tc>
                <w:tcPr>
                  <w:tcW w:w="0" w:type="auto"/>
                  <w:vAlign w:val="center"/>
                  <w:hideMark/>
                </w:tcPr>
                <w:p w14:paraId="1DEDBF7A"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b/>
                      <w:bCs/>
                      <w:lang w:val="en-US" w:eastAsia="zh-CN"/>
                    </w:rPr>
                    <w:t>Less</w:t>
                  </w:r>
                  <w:r w:rsidRPr="00C95AA4">
                    <w:rPr>
                      <w:rFonts w:ascii="宋体" w:eastAsia="宋体" w:hAnsi="宋体" w:cs="宋体"/>
                      <w:lang w:val="en-US" w:eastAsia="zh-CN"/>
                    </w:rPr>
                    <w:t xml:space="preserve"> blood loss with RAT. </w:t>
                  </w:r>
                </w:p>
              </w:tc>
            </w:tr>
            <w:tr w:rsidR="00C95AA4" w:rsidRPr="00C95AA4" w14:paraId="04FB2437" w14:textId="77777777">
              <w:trPr>
                <w:tblCellSpacing w:w="15" w:type="dxa"/>
              </w:trPr>
              <w:tc>
                <w:tcPr>
                  <w:tcW w:w="0" w:type="auto"/>
                  <w:vAlign w:val="center"/>
                  <w:hideMark/>
                </w:tcPr>
                <w:p w14:paraId="17CF2D97"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b/>
                      <w:bCs/>
                      <w:lang w:val="en-US" w:eastAsia="zh-CN"/>
                    </w:rPr>
                    <w:t>Chest tube duration (days)</w:t>
                  </w:r>
                </w:p>
              </w:tc>
              <w:tc>
                <w:tcPr>
                  <w:tcW w:w="0" w:type="auto"/>
                  <w:vAlign w:val="center"/>
                  <w:hideMark/>
                </w:tcPr>
                <w:p w14:paraId="0214C337"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lang w:val="en-US" w:eastAsia="zh-CN"/>
                    </w:rPr>
                    <w:t xml:space="preserve">MD </w:t>
                  </w:r>
                  <w:r w:rsidRPr="00C95AA4">
                    <w:rPr>
                      <w:rFonts w:ascii="宋体" w:eastAsia="宋体" w:hAnsi="宋体" w:cs="宋体"/>
                      <w:b/>
                      <w:bCs/>
                      <w:lang w:val="en-US" w:eastAsia="zh-CN"/>
                    </w:rPr>
                    <w:t>–0.61</w:t>
                  </w:r>
                  <w:r w:rsidRPr="00C95AA4">
                    <w:rPr>
                      <w:rFonts w:ascii="宋体" w:eastAsia="宋体" w:hAnsi="宋体" w:cs="宋体"/>
                      <w:lang w:val="en-US" w:eastAsia="zh-CN"/>
                    </w:rPr>
                    <w:t xml:space="preserve"> (–0.90 to –0.33)</w:t>
                  </w:r>
                </w:p>
              </w:tc>
              <w:tc>
                <w:tcPr>
                  <w:tcW w:w="0" w:type="auto"/>
                  <w:vAlign w:val="center"/>
                  <w:hideMark/>
                </w:tcPr>
                <w:p w14:paraId="7191C1C9" w14:textId="77777777" w:rsidR="00C95AA4" w:rsidRPr="00C95AA4" w:rsidRDefault="00C95AA4" w:rsidP="00C95AA4">
                  <w:pPr>
                    <w:jc w:val="right"/>
                    <w:rPr>
                      <w:rFonts w:ascii="宋体" w:eastAsia="宋体" w:hAnsi="宋体" w:cs="宋体"/>
                      <w:lang w:val="en-US" w:eastAsia="zh-CN"/>
                    </w:rPr>
                  </w:pPr>
                  <w:r w:rsidRPr="00C95AA4">
                    <w:rPr>
                      <w:rFonts w:ascii="宋体" w:eastAsia="宋体" w:hAnsi="宋体" w:cs="宋体"/>
                      <w:lang w:val="en-US" w:eastAsia="zh-CN"/>
                    </w:rPr>
                    <w:t xml:space="preserve">I² = </w:t>
                  </w:r>
                  <w:r w:rsidRPr="00C95AA4">
                    <w:rPr>
                      <w:rFonts w:ascii="宋体" w:eastAsia="宋体" w:hAnsi="宋体" w:cs="宋体"/>
                      <w:b/>
                      <w:bCs/>
                      <w:lang w:val="en-US" w:eastAsia="zh-CN"/>
                    </w:rPr>
                    <w:t>95%</w:t>
                  </w:r>
                </w:p>
              </w:tc>
              <w:tc>
                <w:tcPr>
                  <w:tcW w:w="0" w:type="auto"/>
                  <w:vAlign w:val="center"/>
                  <w:hideMark/>
                </w:tcPr>
                <w:p w14:paraId="7FC42DAF"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lang w:val="en-US" w:eastAsia="zh-CN"/>
                    </w:rPr>
                    <w:t>Random</w:t>
                  </w:r>
                </w:p>
              </w:tc>
              <w:tc>
                <w:tcPr>
                  <w:tcW w:w="0" w:type="auto"/>
                  <w:vAlign w:val="center"/>
                  <w:hideMark/>
                </w:tcPr>
                <w:p w14:paraId="24199879"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b/>
                      <w:bCs/>
                      <w:lang w:val="en-US" w:eastAsia="zh-CN"/>
                    </w:rPr>
                    <w:t>Shorter</w:t>
                  </w:r>
                  <w:r w:rsidRPr="00C95AA4">
                    <w:rPr>
                      <w:rFonts w:ascii="宋体" w:eastAsia="宋体" w:hAnsi="宋体" w:cs="宋体"/>
                      <w:lang w:val="en-US" w:eastAsia="zh-CN"/>
                    </w:rPr>
                    <w:t xml:space="preserve"> drainage with RAT. </w:t>
                  </w:r>
                </w:p>
              </w:tc>
            </w:tr>
            <w:tr w:rsidR="00C95AA4" w:rsidRPr="00C95AA4" w14:paraId="3A90B70B" w14:textId="77777777">
              <w:trPr>
                <w:tblCellSpacing w:w="15" w:type="dxa"/>
              </w:trPr>
              <w:tc>
                <w:tcPr>
                  <w:tcW w:w="0" w:type="auto"/>
                  <w:vAlign w:val="center"/>
                  <w:hideMark/>
                </w:tcPr>
                <w:p w14:paraId="31A905AF"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b/>
                      <w:bCs/>
                      <w:lang w:val="en-US" w:eastAsia="zh-CN"/>
                    </w:rPr>
                    <w:t>Postoperative length of stay (days)</w:t>
                  </w:r>
                </w:p>
              </w:tc>
              <w:tc>
                <w:tcPr>
                  <w:tcW w:w="0" w:type="auto"/>
                  <w:vAlign w:val="center"/>
                  <w:hideMark/>
                </w:tcPr>
                <w:p w14:paraId="3C4BCACA"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lang w:val="en-US" w:eastAsia="zh-CN"/>
                    </w:rPr>
                    <w:t xml:space="preserve">MD </w:t>
                  </w:r>
                  <w:r w:rsidRPr="00C95AA4">
                    <w:rPr>
                      <w:rFonts w:ascii="宋体" w:eastAsia="宋体" w:hAnsi="宋体" w:cs="宋体"/>
                      <w:b/>
                      <w:bCs/>
                      <w:lang w:val="en-US" w:eastAsia="zh-CN"/>
                    </w:rPr>
                    <w:t>–0.77</w:t>
                  </w:r>
                  <w:r w:rsidRPr="00C95AA4">
                    <w:rPr>
                      <w:rFonts w:ascii="宋体" w:eastAsia="宋体" w:hAnsi="宋体" w:cs="宋体"/>
                      <w:lang w:val="en-US" w:eastAsia="zh-CN"/>
                    </w:rPr>
                    <w:t xml:space="preserve"> (–1.08 to –0.46)</w:t>
                  </w:r>
                </w:p>
              </w:tc>
              <w:tc>
                <w:tcPr>
                  <w:tcW w:w="0" w:type="auto"/>
                  <w:vAlign w:val="center"/>
                  <w:hideMark/>
                </w:tcPr>
                <w:p w14:paraId="42AF7469" w14:textId="77777777" w:rsidR="00C95AA4" w:rsidRPr="00C95AA4" w:rsidRDefault="00C95AA4" w:rsidP="00C95AA4">
                  <w:pPr>
                    <w:jc w:val="right"/>
                    <w:rPr>
                      <w:rFonts w:ascii="宋体" w:eastAsia="宋体" w:hAnsi="宋体" w:cs="宋体"/>
                      <w:lang w:val="en-US" w:eastAsia="zh-CN"/>
                    </w:rPr>
                  </w:pPr>
                  <w:r w:rsidRPr="00C95AA4">
                    <w:rPr>
                      <w:rFonts w:ascii="宋体" w:eastAsia="宋体" w:hAnsi="宋体" w:cs="宋体"/>
                      <w:lang w:val="en-US" w:eastAsia="zh-CN"/>
                    </w:rPr>
                    <w:t xml:space="preserve">I² = </w:t>
                  </w:r>
                  <w:r w:rsidRPr="00C95AA4">
                    <w:rPr>
                      <w:rFonts w:ascii="宋体" w:eastAsia="宋体" w:hAnsi="宋体" w:cs="宋体"/>
                      <w:b/>
                      <w:bCs/>
                      <w:lang w:val="en-US" w:eastAsia="zh-CN"/>
                    </w:rPr>
                    <w:t>93%</w:t>
                  </w:r>
                </w:p>
              </w:tc>
              <w:tc>
                <w:tcPr>
                  <w:tcW w:w="0" w:type="auto"/>
                  <w:vAlign w:val="center"/>
                  <w:hideMark/>
                </w:tcPr>
                <w:p w14:paraId="6011AF7E"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lang w:val="en-US" w:eastAsia="zh-CN"/>
                    </w:rPr>
                    <w:t>Random</w:t>
                  </w:r>
                </w:p>
              </w:tc>
              <w:tc>
                <w:tcPr>
                  <w:tcW w:w="0" w:type="auto"/>
                  <w:vAlign w:val="center"/>
                  <w:hideMark/>
                </w:tcPr>
                <w:p w14:paraId="21865C54"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b/>
                      <w:bCs/>
                      <w:lang w:val="en-US" w:eastAsia="zh-CN"/>
                    </w:rPr>
                    <w:t>Shorter</w:t>
                  </w:r>
                  <w:r w:rsidRPr="00C95AA4">
                    <w:rPr>
                      <w:rFonts w:ascii="宋体" w:eastAsia="宋体" w:hAnsi="宋体" w:cs="宋体"/>
                      <w:lang w:val="en-US" w:eastAsia="zh-CN"/>
                    </w:rPr>
                    <w:t xml:space="preserve"> stay with RAT. </w:t>
                  </w:r>
                </w:p>
              </w:tc>
            </w:tr>
            <w:tr w:rsidR="00C95AA4" w:rsidRPr="00C95AA4" w14:paraId="047883FF" w14:textId="77777777">
              <w:trPr>
                <w:tblCellSpacing w:w="15" w:type="dxa"/>
              </w:trPr>
              <w:tc>
                <w:tcPr>
                  <w:tcW w:w="0" w:type="auto"/>
                  <w:vAlign w:val="center"/>
                  <w:hideMark/>
                </w:tcPr>
                <w:p w14:paraId="5CCAE122"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b/>
                      <w:bCs/>
                      <w:lang w:val="en-US" w:eastAsia="zh-CN"/>
                    </w:rPr>
                    <w:t>Total drainage volume (mL)</w:t>
                  </w:r>
                </w:p>
              </w:tc>
              <w:tc>
                <w:tcPr>
                  <w:tcW w:w="0" w:type="auto"/>
                  <w:vAlign w:val="center"/>
                  <w:hideMark/>
                </w:tcPr>
                <w:p w14:paraId="6E2BC1C5"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lang w:val="en-US" w:eastAsia="zh-CN"/>
                    </w:rPr>
                    <w:t xml:space="preserve">MD </w:t>
                  </w:r>
                  <w:r w:rsidRPr="00C95AA4">
                    <w:rPr>
                      <w:rFonts w:ascii="宋体" w:eastAsia="宋体" w:hAnsi="宋体" w:cs="宋体"/>
                      <w:b/>
                      <w:bCs/>
                      <w:lang w:val="en-US" w:eastAsia="zh-CN"/>
                    </w:rPr>
                    <w:t>–31.62</w:t>
                  </w:r>
                  <w:r w:rsidRPr="00C95AA4">
                    <w:rPr>
                      <w:rFonts w:ascii="宋体" w:eastAsia="宋体" w:hAnsi="宋体" w:cs="宋体"/>
                      <w:lang w:val="en-US" w:eastAsia="zh-CN"/>
                    </w:rPr>
                    <w:t xml:space="preserve"> (–57.97 to –5.27)</w:t>
                  </w:r>
                </w:p>
              </w:tc>
              <w:tc>
                <w:tcPr>
                  <w:tcW w:w="0" w:type="auto"/>
                  <w:vAlign w:val="center"/>
                  <w:hideMark/>
                </w:tcPr>
                <w:p w14:paraId="1FB59C67" w14:textId="77777777" w:rsidR="00C95AA4" w:rsidRPr="00C95AA4" w:rsidRDefault="00C95AA4" w:rsidP="00C95AA4">
                  <w:pPr>
                    <w:jc w:val="right"/>
                    <w:rPr>
                      <w:rFonts w:ascii="宋体" w:eastAsia="宋体" w:hAnsi="宋体" w:cs="宋体"/>
                      <w:lang w:val="en-US" w:eastAsia="zh-CN"/>
                    </w:rPr>
                  </w:pPr>
                  <w:r w:rsidRPr="00C95AA4">
                    <w:rPr>
                      <w:rFonts w:ascii="宋体" w:eastAsia="宋体" w:hAnsi="宋体" w:cs="宋体"/>
                      <w:lang w:val="en-US" w:eastAsia="zh-CN"/>
                    </w:rPr>
                    <w:t xml:space="preserve">I² = </w:t>
                  </w:r>
                  <w:r w:rsidRPr="00C95AA4">
                    <w:rPr>
                      <w:rFonts w:ascii="宋体" w:eastAsia="宋体" w:hAnsi="宋体" w:cs="宋体"/>
                      <w:b/>
                      <w:bCs/>
                      <w:lang w:val="en-US" w:eastAsia="zh-CN"/>
                    </w:rPr>
                    <w:t>97%</w:t>
                  </w:r>
                </w:p>
              </w:tc>
              <w:tc>
                <w:tcPr>
                  <w:tcW w:w="0" w:type="auto"/>
                  <w:vAlign w:val="center"/>
                  <w:hideMark/>
                </w:tcPr>
                <w:p w14:paraId="153DDC62"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lang w:val="en-US" w:eastAsia="zh-CN"/>
                    </w:rPr>
                    <w:t>Random</w:t>
                  </w:r>
                </w:p>
              </w:tc>
              <w:tc>
                <w:tcPr>
                  <w:tcW w:w="0" w:type="auto"/>
                  <w:vAlign w:val="center"/>
                  <w:hideMark/>
                </w:tcPr>
                <w:p w14:paraId="013C6197"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b/>
                      <w:bCs/>
                      <w:lang w:val="en-US" w:eastAsia="zh-CN"/>
                    </w:rPr>
                    <w:t>Lower</w:t>
                  </w:r>
                  <w:r w:rsidRPr="00C95AA4">
                    <w:rPr>
                      <w:rFonts w:ascii="宋体" w:eastAsia="宋体" w:hAnsi="宋体" w:cs="宋体"/>
                      <w:lang w:val="en-US" w:eastAsia="zh-CN"/>
                    </w:rPr>
                    <w:t xml:space="preserve"> drainage with RAT. </w:t>
                  </w:r>
                </w:p>
              </w:tc>
            </w:tr>
            <w:tr w:rsidR="00C95AA4" w:rsidRPr="00C95AA4" w14:paraId="13AF3FC1" w14:textId="77777777">
              <w:trPr>
                <w:tblCellSpacing w:w="15" w:type="dxa"/>
              </w:trPr>
              <w:tc>
                <w:tcPr>
                  <w:tcW w:w="0" w:type="auto"/>
                  <w:vAlign w:val="center"/>
                  <w:hideMark/>
                </w:tcPr>
                <w:p w14:paraId="1E6C9293"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b/>
                      <w:bCs/>
                      <w:lang w:val="en-US" w:eastAsia="zh-CN"/>
                    </w:rPr>
                    <w:t>30-day mortality</w:t>
                  </w:r>
                </w:p>
              </w:tc>
              <w:tc>
                <w:tcPr>
                  <w:tcW w:w="0" w:type="auto"/>
                  <w:vAlign w:val="center"/>
                  <w:hideMark/>
                </w:tcPr>
                <w:p w14:paraId="463FD492"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lang w:val="en-US" w:eastAsia="zh-CN"/>
                    </w:rPr>
                    <w:t xml:space="preserve">OR </w:t>
                  </w:r>
                  <w:r w:rsidRPr="00C95AA4">
                    <w:rPr>
                      <w:rFonts w:ascii="宋体" w:eastAsia="宋体" w:hAnsi="宋体" w:cs="宋体"/>
                      <w:b/>
                      <w:bCs/>
                      <w:lang w:val="en-US" w:eastAsia="zh-CN"/>
                    </w:rPr>
                    <w:t>0.37</w:t>
                  </w:r>
                  <w:r w:rsidRPr="00C95AA4">
                    <w:rPr>
                      <w:rFonts w:ascii="宋体" w:eastAsia="宋体" w:hAnsi="宋体" w:cs="宋体"/>
                      <w:lang w:val="en-US" w:eastAsia="zh-CN"/>
                    </w:rPr>
                    <w:t xml:space="preserve"> (0.12–1.08)</w:t>
                  </w:r>
                </w:p>
              </w:tc>
              <w:tc>
                <w:tcPr>
                  <w:tcW w:w="0" w:type="auto"/>
                  <w:vAlign w:val="center"/>
                  <w:hideMark/>
                </w:tcPr>
                <w:p w14:paraId="19CAC450" w14:textId="77777777" w:rsidR="00C95AA4" w:rsidRPr="00C95AA4" w:rsidRDefault="00C95AA4" w:rsidP="00C95AA4">
                  <w:pPr>
                    <w:jc w:val="right"/>
                    <w:rPr>
                      <w:rFonts w:ascii="宋体" w:eastAsia="宋体" w:hAnsi="宋体" w:cs="宋体"/>
                      <w:lang w:val="en-US" w:eastAsia="zh-CN"/>
                    </w:rPr>
                  </w:pPr>
                  <w:r w:rsidRPr="00C95AA4">
                    <w:rPr>
                      <w:rFonts w:ascii="宋体" w:eastAsia="宋体" w:hAnsi="宋体" w:cs="宋体"/>
                      <w:lang w:val="en-US" w:eastAsia="zh-CN"/>
                    </w:rPr>
                    <w:t xml:space="preserve">I² = </w:t>
                  </w:r>
                  <w:r w:rsidRPr="00C95AA4">
                    <w:rPr>
                      <w:rFonts w:ascii="宋体" w:eastAsia="宋体" w:hAnsi="宋体" w:cs="宋体"/>
                      <w:b/>
                      <w:bCs/>
                      <w:lang w:val="en-US" w:eastAsia="zh-CN"/>
                    </w:rPr>
                    <w:t>0%</w:t>
                  </w:r>
                </w:p>
              </w:tc>
              <w:tc>
                <w:tcPr>
                  <w:tcW w:w="0" w:type="auto"/>
                  <w:vAlign w:val="center"/>
                  <w:hideMark/>
                </w:tcPr>
                <w:p w14:paraId="12D9F600"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lang w:val="en-US" w:eastAsia="zh-CN"/>
                    </w:rPr>
                    <w:t>Fixed</w:t>
                  </w:r>
                </w:p>
              </w:tc>
              <w:tc>
                <w:tcPr>
                  <w:tcW w:w="0" w:type="auto"/>
                  <w:vAlign w:val="center"/>
                  <w:hideMark/>
                </w:tcPr>
                <w:p w14:paraId="4EBF15AC"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b/>
                      <w:bCs/>
                      <w:lang w:val="en-US" w:eastAsia="zh-CN"/>
                    </w:rPr>
                    <w:t>No significant</w:t>
                  </w:r>
                  <w:r w:rsidRPr="00C95AA4">
                    <w:rPr>
                      <w:rFonts w:ascii="宋体" w:eastAsia="宋体" w:hAnsi="宋体" w:cs="宋体"/>
                      <w:lang w:val="en-US" w:eastAsia="zh-CN"/>
                    </w:rPr>
                    <w:t xml:space="preserve"> difference (trend favors RAT). </w:t>
                  </w:r>
                </w:p>
              </w:tc>
            </w:tr>
            <w:tr w:rsidR="00C95AA4" w:rsidRPr="00C95AA4" w14:paraId="66B57FFF" w14:textId="77777777">
              <w:trPr>
                <w:tblCellSpacing w:w="15" w:type="dxa"/>
              </w:trPr>
              <w:tc>
                <w:tcPr>
                  <w:tcW w:w="0" w:type="auto"/>
                  <w:vAlign w:val="center"/>
                  <w:hideMark/>
                </w:tcPr>
                <w:p w14:paraId="452D818A"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b/>
                      <w:bCs/>
                      <w:lang w:val="en-US" w:eastAsia="zh-CN"/>
                    </w:rPr>
                    <w:t>90-day mortality</w:t>
                  </w:r>
                </w:p>
              </w:tc>
              <w:tc>
                <w:tcPr>
                  <w:tcW w:w="0" w:type="auto"/>
                  <w:vAlign w:val="center"/>
                  <w:hideMark/>
                </w:tcPr>
                <w:p w14:paraId="7DCF6E56"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lang w:val="en-US" w:eastAsia="zh-CN"/>
                    </w:rPr>
                    <w:t xml:space="preserve">OR </w:t>
                  </w:r>
                  <w:r w:rsidRPr="00C95AA4">
                    <w:rPr>
                      <w:rFonts w:ascii="宋体" w:eastAsia="宋体" w:hAnsi="宋体" w:cs="宋体"/>
                      <w:b/>
                      <w:bCs/>
                      <w:lang w:val="en-US" w:eastAsia="zh-CN"/>
                    </w:rPr>
                    <w:t>0.62</w:t>
                  </w:r>
                  <w:r w:rsidRPr="00C95AA4">
                    <w:rPr>
                      <w:rFonts w:ascii="宋体" w:eastAsia="宋体" w:hAnsi="宋体" w:cs="宋体"/>
                      <w:lang w:val="en-US" w:eastAsia="zh-CN"/>
                    </w:rPr>
                    <w:t xml:space="preserve"> (0.12–3.23)</w:t>
                  </w:r>
                </w:p>
              </w:tc>
              <w:tc>
                <w:tcPr>
                  <w:tcW w:w="0" w:type="auto"/>
                  <w:vAlign w:val="center"/>
                  <w:hideMark/>
                </w:tcPr>
                <w:p w14:paraId="19C8C5F7" w14:textId="77777777" w:rsidR="00C95AA4" w:rsidRPr="00C95AA4" w:rsidRDefault="00C95AA4" w:rsidP="00C95AA4">
                  <w:pPr>
                    <w:jc w:val="right"/>
                    <w:rPr>
                      <w:rFonts w:ascii="宋体" w:eastAsia="宋体" w:hAnsi="宋体" w:cs="宋体"/>
                      <w:lang w:val="en-US" w:eastAsia="zh-CN"/>
                    </w:rPr>
                  </w:pPr>
                  <w:r w:rsidRPr="00C95AA4">
                    <w:rPr>
                      <w:rFonts w:ascii="宋体" w:eastAsia="宋体" w:hAnsi="宋体" w:cs="宋体"/>
                      <w:lang w:val="en-US" w:eastAsia="zh-CN"/>
                    </w:rPr>
                    <w:t xml:space="preserve">I² = </w:t>
                  </w:r>
                  <w:r w:rsidRPr="00C95AA4">
                    <w:rPr>
                      <w:rFonts w:ascii="宋体" w:eastAsia="宋体" w:hAnsi="宋体" w:cs="宋体"/>
                      <w:b/>
                      <w:bCs/>
                      <w:lang w:val="en-US" w:eastAsia="zh-CN"/>
                    </w:rPr>
                    <w:t>57%</w:t>
                  </w:r>
                </w:p>
              </w:tc>
              <w:tc>
                <w:tcPr>
                  <w:tcW w:w="0" w:type="auto"/>
                  <w:vAlign w:val="center"/>
                  <w:hideMark/>
                </w:tcPr>
                <w:p w14:paraId="465F5DC9"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lang w:val="en-US" w:eastAsia="zh-CN"/>
                    </w:rPr>
                    <w:t>Random</w:t>
                  </w:r>
                </w:p>
              </w:tc>
              <w:tc>
                <w:tcPr>
                  <w:tcW w:w="0" w:type="auto"/>
                  <w:vAlign w:val="center"/>
                  <w:hideMark/>
                </w:tcPr>
                <w:p w14:paraId="539DC5AE"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b/>
                      <w:bCs/>
                      <w:lang w:val="en-US" w:eastAsia="zh-CN"/>
                    </w:rPr>
                    <w:t>No significant</w:t>
                  </w:r>
                  <w:r w:rsidRPr="00C95AA4">
                    <w:rPr>
                      <w:rFonts w:ascii="宋体" w:eastAsia="宋体" w:hAnsi="宋体" w:cs="宋体"/>
                      <w:lang w:val="en-US" w:eastAsia="zh-CN"/>
                    </w:rPr>
                    <w:t xml:space="preserve"> difference. </w:t>
                  </w:r>
                </w:p>
              </w:tc>
            </w:tr>
            <w:tr w:rsidR="00C95AA4" w:rsidRPr="00C95AA4" w14:paraId="5F631F2E" w14:textId="77777777">
              <w:trPr>
                <w:tblCellSpacing w:w="15" w:type="dxa"/>
              </w:trPr>
              <w:tc>
                <w:tcPr>
                  <w:tcW w:w="0" w:type="auto"/>
                  <w:vAlign w:val="center"/>
                  <w:hideMark/>
                </w:tcPr>
                <w:p w14:paraId="5BFC4708"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b/>
                      <w:bCs/>
                      <w:lang w:val="en-US" w:eastAsia="zh-CN"/>
                    </w:rPr>
                    <w:t>Total hospitalization costs</w:t>
                  </w:r>
                </w:p>
              </w:tc>
              <w:tc>
                <w:tcPr>
                  <w:tcW w:w="0" w:type="auto"/>
                  <w:vAlign w:val="center"/>
                  <w:hideMark/>
                </w:tcPr>
                <w:p w14:paraId="783DDF3C"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lang w:val="en-US" w:eastAsia="zh-CN"/>
                    </w:rPr>
                    <w:t xml:space="preserve">MD </w:t>
                  </w:r>
                  <w:r w:rsidRPr="00C95AA4">
                    <w:rPr>
                      <w:rFonts w:ascii="宋体" w:eastAsia="宋体" w:hAnsi="宋体" w:cs="宋体"/>
                      <w:b/>
                      <w:bCs/>
                      <w:lang w:val="en-US" w:eastAsia="zh-CN"/>
                    </w:rPr>
                    <w:t>0.45</w:t>
                  </w:r>
                  <w:r w:rsidRPr="00C95AA4">
                    <w:rPr>
                      <w:rFonts w:ascii="宋体" w:eastAsia="宋体" w:hAnsi="宋体" w:cs="宋体"/>
                      <w:lang w:val="en-US" w:eastAsia="zh-CN"/>
                    </w:rPr>
                    <w:t xml:space="preserve"> (0.35–0.</w:t>
                  </w:r>
                  <w:proofErr w:type="gramStart"/>
                  <w:r w:rsidRPr="00C95AA4">
                    <w:rPr>
                      <w:rFonts w:ascii="宋体" w:eastAsia="宋体" w:hAnsi="宋体" w:cs="宋体"/>
                      <w:lang w:val="en-US" w:eastAsia="zh-CN"/>
                    </w:rPr>
                    <w:t>55)*</w:t>
                  </w:r>
                  <w:proofErr w:type="gramEnd"/>
                </w:p>
              </w:tc>
              <w:tc>
                <w:tcPr>
                  <w:tcW w:w="0" w:type="auto"/>
                  <w:vAlign w:val="center"/>
                  <w:hideMark/>
                </w:tcPr>
                <w:p w14:paraId="78A9FF1F" w14:textId="77777777" w:rsidR="00C95AA4" w:rsidRPr="00C95AA4" w:rsidRDefault="00C95AA4" w:rsidP="00C95AA4">
                  <w:pPr>
                    <w:jc w:val="right"/>
                    <w:rPr>
                      <w:rFonts w:ascii="宋体" w:eastAsia="宋体" w:hAnsi="宋体" w:cs="宋体"/>
                      <w:lang w:val="en-US" w:eastAsia="zh-CN"/>
                    </w:rPr>
                  </w:pPr>
                  <w:r w:rsidRPr="00C95AA4">
                    <w:rPr>
                      <w:rFonts w:ascii="宋体" w:eastAsia="宋体" w:hAnsi="宋体" w:cs="宋体"/>
                      <w:lang w:val="en-US" w:eastAsia="zh-CN"/>
                    </w:rPr>
                    <w:t xml:space="preserve">I² = </w:t>
                  </w:r>
                  <w:r w:rsidRPr="00C95AA4">
                    <w:rPr>
                      <w:rFonts w:ascii="宋体" w:eastAsia="宋体" w:hAnsi="宋体" w:cs="宋体"/>
                      <w:b/>
                      <w:bCs/>
                      <w:lang w:val="en-US" w:eastAsia="zh-CN"/>
                    </w:rPr>
                    <w:t>98%</w:t>
                  </w:r>
                </w:p>
              </w:tc>
              <w:tc>
                <w:tcPr>
                  <w:tcW w:w="0" w:type="auto"/>
                  <w:vAlign w:val="center"/>
                  <w:hideMark/>
                </w:tcPr>
                <w:p w14:paraId="2CAD520E"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lang w:val="en-US" w:eastAsia="zh-CN"/>
                    </w:rPr>
                    <w:t>Random</w:t>
                  </w:r>
                </w:p>
              </w:tc>
              <w:tc>
                <w:tcPr>
                  <w:tcW w:w="0" w:type="auto"/>
                  <w:vAlign w:val="center"/>
                  <w:hideMark/>
                </w:tcPr>
                <w:p w14:paraId="1031BE6D"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b/>
                      <w:bCs/>
                      <w:lang w:val="en-US" w:eastAsia="zh-CN"/>
                    </w:rPr>
                    <w:t>Higher</w:t>
                  </w:r>
                  <w:r w:rsidRPr="00C95AA4">
                    <w:rPr>
                      <w:rFonts w:ascii="宋体" w:eastAsia="宋体" w:hAnsi="宋体" w:cs="宋体"/>
                      <w:lang w:val="en-US" w:eastAsia="zh-CN"/>
                    </w:rPr>
                    <w:t xml:space="preserve"> costs with RAT. </w:t>
                  </w:r>
                </w:p>
              </w:tc>
            </w:tr>
            <w:tr w:rsidR="00C95AA4" w:rsidRPr="00C95AA4" w14:paraId="500B524F" w14:textId="77777777">
              <w:trPr>
                <w:tblCellSpacing w:w="15" w:type="dxa"/>
              </w:trPr>
              <w:tc>
                <w:tcPr>
                  <w:tcW w:w="0" w:type="auto"/>
                  <w:vAlign w:val="center"/>
                  <w:hideMark/>
                </w:tcPr>
                <w:p w14:paraId="78B021C4"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b/>
                      <w:bCs/>
                      <w:lang w:val="en-US" w:eastAsia="zh-CN"/>
                    </w:rPr>
                    <w:t>Learning curve (operative time, min)</w:t>
                  </w:r>
                </w:p>
              </w:tc>
              <w:tc>
                <w:tcPr>
                  <w:tcW w:w="0" w:type="auto"/>
                  <w:vAlign w:val="center"/>
                  <w:hideMark/>
                </w:tcPr>
                <w:p w14:paraId="180C584A"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lang w:val="en-US" w:eastAsia="zh-CN"/>
                    </w:rPr>
                    <w:t xml:space="preserve">MD </w:t>
                  </w:r>
                  <w:r w:rsidRPr="00C95AA4">
                    <w:rPr>
                      <w:rFonts w:ascii="宋体" w:eastAsia="宋体" w:hAnsi="宋体" w:cs="宋体"/>
                      <w:b/>
                      <w:bCs/>
                      <w:lang w:val="en-US" w:eastAsia="zh-CN"/>
                    </w:rPr>
                    <w:t>–33.19</w:t>
                  </w:r>
                  <w:r w:rsidRPr="00C95AA4">
                    <w:rPr>
                      <w:rFonts w:ascii="宋体" w:eastAsia="宋体" w:hAnsi="宋体" w:cs="宋体"/>
                      <w:lang w:val="en-US" w:eastAsia="zh-CN"/>
                    </w:rPr>
                    <w:t xml:space="preserve"> (–48.29 to –18.09)</w:t>
                  </w:r>
                </w:p>
              </w:tc>
              <w:tc>
                <w:tcPr>
                  <w:tcW w:w="0" w:type="auto"/>
                  <w:vAlign w:val="center"/>
                  <w:hideMark/>
                </w:tcPr>
                <w:p w14:paraId="2CA3BA91" w14:textId="77777777" w:rsidR="00C95AA4" w:rsidRPr="00C95AA4" w:rsidRDefault="00C95AA4" w:rsidP="00C95AA4">
                  <w:pPr>
                    <w:jc w:val="right"/>
                    <w:rPr>
                      <w:rFonts w:ascii="宋体" w:eastAsia="宋体" w:hAnsi="宋体" w:cs="宋体"/>
                      <w:lang w:val="en-US" w:eastAsia="zh-CN"/>
                    </w:rPr>
                  </w:pPr>
                  <w:r w:rsidRPr="00C95AA4">
                    <w:rPr>
                      <w:rFonts w:ascii="宋体" w:eastAsia="宋体" w:hAnsi="宋体" w:cs="宋体"/>
                      <w:lang w:val="en-US" w:eastAsia="zh-CN"/>
                    </w:rPr>
                    <w:t xml:space="preserve">I² = </w:t>
                  </w:r>
                  <w:r w:rsidRPr="00C95AA4">
                    <w:rPr>
                      <w:rFonts w:ascii="宋体" w:eastAsia="宋体" w:hAnsi="宋体" w:cs="宋体"/>
                      <w:b/>
                      <w:bCs/>
                      <w:lang w:val="en-US" w:eastAsia="zh-CN"/>
                    </w:rPr>
                    <w:t>39%</w:t>
                  </w:r>
                </w:p>
              </w:tc>
              <w:tc>
                <w:tcPr>
                  <w:tcW w:w="0" w:type="auto"/>
                  <w:vAlign w:val="center"/>
                  <w:hideMark/>
                </w:tcPr>
                <w:p w14:paraId="2039228C"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lang w:val="en-US" w:eastAsia="zh-CN"/>
                    </w:rPr>
                    <w:t>Fixed</w:t>
                  </w:r>
                </w:p>
              </w:tc>
              <w:tc>
                <w:tcPr>
                  <w:tcW w:w="0" w:type="auto"/>
                  <w:vAlign w:val="center"/>
                  <w:hideMark/>
                </w:tcPr>
                <w:p w14:paraId="4AEF0E7B" w14:textId="77777777" w:rsidR="00C95AA4" w:rsidRPr="00C95AA4" w:rsidRDefault="00C95AA4" w:rsidP="00C95AA4">
                  <w:pPr>
                    <w:rPr>
                      <w:rFonts w:ascii="宋体" w:eastAsia="宋体" w:hAnsi="宋体" w:cs="宋体"/>
                      <w:lang w:val="en-US" w:eastAsia="zh-CN"/>
                    </w:rPr>
                  </w:pPr>
                  <w:r w:rsidRPr="00C95AA4">
                    <w:rPr>
                      <w:rFonts w:ascii="宋体" w:eastAsia="宋体" w:hAnsi="宋体" w:cs="宋体"/>
                      <w:b/>
                      <w:bCs/>
                      <w:lang w:val="en-US" w:eastAsia="zh-CN"/>
                    </w:rPr>
                    <w:t>Shorter</w:t>
                  </w:r>
                  <w:r w:rsidRPr="00C95AA4">
                    <w:rPr>
                      <w:rFonts w:ascii="宋体" w:eastAsia="宋体" w:hAnsi="宋体" w:cs="宋体"/>
                      <w:lang w:val="en-US" w:eastAsia="zh-CN"/>
                    </w:rPr>
                    <w:t xml:space="preserve"> time after &gt;20 RAT cases. </w:t>
                  </w:r>
                </w:p>
              </w:tc>
            </w:tr>
          </w:tbl>
          <w:p w14:paraId="214F5C2A" w14:textId="4A3BC5B3" w:rsidR="00930A31" w:rsidRDefault="00930A31" w:rsidP="005979B8">
            <w:pPr>
              <w:pStyle w:val="Default"/>
              <w:spacing w:before="40" w:after="40"/>
              <w:rPr>
                <w:rFonts w:ascii="Arial" w:hAnsi="Arial" w:cs="Arial"/>
                <w:sz w:val="18"/>
                <w:szCs w:val="18"/>
              </w:rPr>
            </w:pPr>
          </w:p>
        </w:tc>
        <w:tc>
          <w:tcPr>
            <w:tcW w:w="1200" w:type="dxa"/>
            <w:tcBorders>
              <w:top w:val="single" w:sz="5" w:space="0" w:color="000000"/>
              <w:left w:val="single" w:sz="5" w:space="0" w:color="000000"/>
              <w:bottom w:val="single" w:sz="5" w:space="0" w:color="000000"/>
              <w:right w:val="single" w:sz="5" w:space="0" w:color="000000"/>
            </w:tcBorders>
          </w:tcPr>
          <w:p w14:paraId="7C8F8A33" w14:textId="77777777" w:rsidR="00930A31" w:rsidRDefault="00930A31" w:rsidP="005979B8">
            <w:pPr>
              <w:pStyle w:val="Default"/>
              <w:spacing w:before="40" w:after="40"/>
              <w:rPr>
                <w:rFonts w:ascii="Arial" w:hAnsi="Arial" w:cs="Arial"/>
                <w:color w:val="auto"/>
                <w:sz w:val="18"/>
                <w:szCs w:val="18"/>
              </w:rPr>
            </w:pPr>
          </w:p>
        </w:tc>
      </w:tr>
      <w:tr w:rsidR="00930A31"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38"/>
              <w:gridCol w:w="1786"/>
              <w:gridCol w:w="2451"/>
              <w:gridCol w:w="1770"/>
              <w:gridCol w:w="3584"/>
            </w:tblGrid>
            <w:tr w:rsidR="00BD1CBA" w:rsidRPr="00BD1CBA" w14:paraId="6B563050" w14:textId="77777777">
              <w:trPr>
                <w:tblHeader/>
                <w:tblCellSpacing w:w="15" w:type="dxa"/>
              </w:trPr>
              <w:tc>
                <w:tcPr>
                  <w:tcW w:w="0" w:type="auto"/>
                  <w:vAlign w:val="center"/>
                  <w:hideMark/>
                </w:tcPr>
                <w:p w14:paraId="1AFFE0CA" w14:textId="77777777" w:rsidR="00BD1CBA" w:rsidRPr="00BD1CBA" w:rsidRDefault="00BD1CBA" w:rsidP="00BD1CBA">
                  <w:pPr>
                    <w:jc w:val="center"/>
                    <w:rPr>
                      <w:rFonts w:ascii="宋体" w:eastAsia="宋体" w:hAnsi="宋体" w:cs="宋体"/>
                      <w:b/>
                      <w:bCs/>
                      <w:lang w:val="en-US" w:eastAsia="zh-CN"/>
                    </w:rPr>
                  </w:pPr>
                  <w:r w:rsidRPr="00BD1CBA">
                    <w:rPr>
                      <w:rFonts w:ascii="宋体" w:eastAsia="宋体" w:hAnsi="宋体" w:cs="宋体"/>
                      <w:b/>
                      <w:bCs/>
                      <w:lang w:val="en-US" w:eastAsia="zh-CN"/>
                    </w:rPr>
                    <w:t>Outcome</w:t>
                  </w:r>
                </w:p>
              </w:tc>
              <w:tc>
                <w:tcPr>
                  <w:tcW w:w="0" w:type="auto"/>
                  <w:vAlign w:val="center"/>
                  <w:hideMark/>
                </w:tcPr>
                <w:p w14:paraId="655F7029" w14:textId="77777777" w:rsidR="00BD1CBA" w:rsidRPr="00BD1CBA" w:rsidRDefault="00BD1CBA" w:rsidP="00BD1CBA">
                  <w:pPr>
                    <w:jc w:val="right"/>
                    <w:rPr>
                      <w:rFonts w:ascii="宋体" w:eastAsia="宋体" w:hAnsi="宋体" w:cs="宋体"/>
                      <w:b/>
                      <w:bCs/>
                      <w:lang w:val="en-US" w:eastAsia="zh-CN"/>
                    </w:rPr>
                  </w:pPr>
                  <w:r w:rsidRPr="00BD1CBA">
                    <w:rPr>
                      <w:rFonts w:ascii="宋体" w:eastAsia="宋体" w:hAnsi="宋体" w:cs="宋体"/>
                      <w:b/>
                      <w:bCs/>
                      <w:lang w:val="en-US" w:eastAsia="zh-CN"/>
                    </w:rPr>
                    <w:t>All-study heterogeneity</w:t>
                  </w:r>
                </w:p>
              </w:tc>
              <w:tc>
                <w:tcPr>
                  <w:tcW w:w="0" w:type="auto"/>
                  <w:vAlign w:val="center"/>
                  <w:hideMark/>
                </w:tcPr>
                <w:p w14:paraId="195ED061" w14:textId="77777777" w:rsidR="00BD1CBA" w:rsidRPr="00BD1CBA" w:rsidRDefault="00BD1CBA" w:rsidP="00BD1CBA">
                  <w:pPr>
                    <w:jc w:val="center"/>
                    <w:rPr>
                      <w:rFonts w:ascii="宋体" w:eastAsia="宋体" w:hAnsi="宋体" w:cs="宋体"/>
                      <w:b/>
                      <w:bCs/>
                      <w:lang w:val="en-US" w:eastAsia="zh-CN"/>
                    </w:rPr>
                  </w:pPr>
                  <w:r w:rsidRPr="00BD1CBA">
                    <w:rPr>
                      <w:rFonts w:ascii="宋体" w:eastAsia="宋体" w:hAnsi="宋体" w:cs="宋体"/>
                      <w:b/>
                      <w:bCs/>
                      <w:lang w:val="en-US" w:eastAsia="zh-CN"/>
                    </w:rPr>
                    <w:t>Subgroup result (lateral only)</w:t>
                  </w:r>
                </w:p>
              </w:tc>
              <w:tc>
                <w:tcPr>
                  <w:tcW w:w="0" w:type="auto"/>
                  <w:vAlign w:val="center"/>
                  <w:hideMark/>
                </w:tcPr>
                <w:p w14:paraId="656CD9E6" w14:textId="77777777" w:rsidR="00BD1CBA" w:rsidRPr="00BD1CBA" w:rsidRDefault="00BD1CBA" w:rsidP="00BD1CBA">
                  <w:pPr>
                    <w:jc w:val="right"/>
                    <w:rPr>
                      <w:rFonts w:ascii="宋体" w:eastAsia="宋体" w:hAnsi="宋体" w:cs="宋体"/>
                      <w:b/>
                      <w:bCs/>
                      <w:lang w:val="en-US" w:eastAsia="zh-CN"/>
                    </w:rPr>
                  </w:pPr>
                  <w:r w:rsidRPr="00BD1CBA">
                    <w:rPr>
                      <w:rFonts w:ascii="宋体" w:eastAsia="宋体" w:hAnsi="宋体" w:cs="宋体"/>
                      <w:b/>
                      <w:bCs/>
                      <w:lang w:val="en-US" w:eastAsia="zh-CN"/>
                    </w:rPr>
                    <w:t>Subgroup heterogeneity</w:t>
                  </w:r>
                </w:p>
              </w:tc>
              <w:tc>
                <w:tcPr>
                  <w:tcW w:w="0" w:type="auto"/>
                  <w:vAlign w:val="center"/>
                  <w:hideMark/>
                </w:tcPr>
                <w:p w14:paraId="1BF04365" w14:textId="77777777" w:rsidR="00BD1CBA" w:rsidRPr="00BD1CBA" w:rsidRDefault="00BD1CBA" w:rsidP="00BD1CBA">
                  <w:pPr>
                    <w:jc w:val="center"/>
                    <w:rPr>
                      <w:rFonts w:ascii="宋体" w:eastAsia="宋体" w:hAnsi="宋体" w:cs="宋体"/>
                      <w:b/>
                      <w:bCs/>
                      <w:lang w:val="en-US" w:eastAsia="zh-CN"/>
                    </w:rPr>
                  </w:pPr>
                  <w:r w:rsidRPr="00BD1CBA">
                    <w:rPr>
                      <w:rFonts w:ascii="宋体" w:eastAsia="宋体" w:hAnsi="宋体" w:cs="宋体"/>
                      <w:b/>
                      <w:bCs/>
                      <w:lang w:val="en-US" w:eastAsia="zh-CN"/>
                    </w:rPr>
                    <w:t>Interpretation</w:t>
                  </w:r>
                </w:p>
              </w:tc>
            </w:tr>
            <w:tr w:rsidR="00BD1CBA" w:rsidRPr="00BD1CBA" w14:paraId="18AEE7EF" w14:textId="77777777">
              <w:trPr>
                <w:tblCellSpacing w:w="15" w:type="dxa"/>
              </w:trPr>
              <w:tc>
                <w:tcPr>
                  <w:tcW w:w="0" w:type="auto"/>
                  <w:vAlign w:val="center"/>
                  <w:hideMark/>
                </w:tcPr>
                <w:p w14:paraId="648856DC"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Operative time</w:t>
                  </w:r>
                </w:p>
              </w:tc>
              <w:tc>
                <w:tcPr>
                  <w:tcW w:w="0" w:type="auto"/>
                  <w:vAlign w:val="center"/>
                  <w:hideMark/>
                </w:tcPr>
                <w:p w14:paraId="5D79220B" w14:textId="77777777" w:rsidR="00BD1CBA" w:rsidRPr="00BD1CBA" w:rsidRDefault="00BD1CBA" w:rsidP="00BD1CBA">
                  <w:pPr>
                    <w:jc w:val="right"/>
                    <w:rPr>
                      <w:rFonts w:ascii="宋体" w:eastAsia="宋体" w:hAnsi="宋体" w:cs="宋体"/>
                      <w:lang w:val="en-US" w:eastAsia="zh-CN"/>
                    </w:rPr>
                  </w:pPr>
                  <w:r w:rsidRPr="00BD1CBA">
                    <w:rPr>
                      <w:rFonts w:ascii="宋体" w:eastAsia="宋体" w:hAnsi="宋体" w:cs="宋体"/>
                      <w:lang w:val="en-US" w:eastAsia="zh-CN"/>
                    </w:rPr>
                    <w:t xml:space="preserve">I² </w:t>
                  </w:r>
                  <w:r w:rsidRPr="00BD1CBA">
                    <w:rPr>
                      <w:rFonts w:ascii="宋体" w:eastAsia="宋体" w:hAnsi="宋体" w:cs="宋体"/>
                      <w:b/>
                      <w:bCs/>
                      <w:lang w:val="en-US" w:eastAsia="zh-CN"/>
                    </w:rPr>
                    <w:t>86%</w:t>
                  </w:r>
                </w:p>
              </w:tc>
              <w:tc>
                <w:tcPr>
                  <w:tcW w:w="0" w:type="auto"/>
                  <w:vAlign w:val="center"/>
                  <w:hideMark/>
                </w:tcPr>
                <w:p w14:paraId="0B1BDDF6"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 xml:space="preserve">MD </w:t>
                  </w:r>
                  <w:r w:rsidRPr="00BD1CBA">
                    <w:rPr>
                      <w:rFonts w:ascii="宋体" w:eastAsia="宋体" w:hAnsi="宋体" w:cs="宋体"/>
                      <w:b/>
                      <w:bCs/>
                      <w:lang w:val="en-US" w:eastAsia="zh-CN"/>
                    </w:rPr>
                    <w:t>+7.75 min</w:t>
                  </w:r>
                  <w:r w:rsidRPr="00BD1CBA">
                    <w:rPr>
                      <w:rFonts w:ascii="宋体" w:eastAsia="宋体" w:hAnsi="宋体" w:cs="宋体"/>
                      <w:lang w:val="en-US" w:eastAsia="zh-CN"/>
                    </w:rPr>
                    <w:t xml:space="preserve"> (0.43–15.08) </w:t>
                  </w:r>
                  <w:r w:rsidRPr="00BD1CBA">
                    <w:rPr>
                      <w:rFonts w:ascii="宋体" w:eastAsia="宋体" w:hAnsi="宋体" w:cs="宋体"/>
                      <w:lang w:val="en-US" w:eastAsia="zh-CN"/>
                    </w:rPr>
                    <w:lastRenderedPageBreak/>
                    <w:t xml:space="preserve">favoring </w:t>
                  </w:r>
                  <w:r w:rsidRPr="00BD1CBA">
                    <w:rPr>
                      <w:rFonts w:ascii="宋体" w:eastAsia="宋体" w:hAnsi="宋体" w:cs="宋体"/>
                      <w:b/>
                      <w:bCs/>
                      <w:lang w:val="en-US" w:eastAsia="zh-CN"/>
                    </w:rPr>
                    <w:t>VAT</w:t>
                  </w:r>
                  <w:r w:rsidRPr="00BD1CBA">
                    <w:rPr>
                      <w:rFonts w:ascii="宋体" w:eastAsia="宋体" w:hAnsi="宋体" w:cs="宋体"/>
                      <w:lang w:val="en-US" w:eastAsia="zh-CN"/>
                    </w:rPr>
                    <w:t xml:space="preserve"> (i.e., longer with RAT)</w:t>
                  </w:r>
                </w:p>
              </w:tc>
              <w:tc>
                <w:tcPr>
                  <w:tcW w:w="0" w:type="auto"/>
                  <w:vAlign w:val="center"/>
                  <w:hideMark/>
                </w:tcPr>
                <w:p w14:paraId="471ED14D" w14:textId="77777777" w:rsidR="00BD1CBA" w:rsidRPr="00BD1CBA" w:rsidRDefault="00BD1CBA" w:rsidP="00BD1CBA">
                  <w:pPr>
                    <w:jc w:val="right"/>
                    <w:rPr>
                      <w:rFonts w:ascii="宋体" w:eastAsia="宋体" w:hAnsi="宋体" w:cs="宋体"/>
                      <w:lang w:val="en-US" w:eastAsia="zh-CN"/>
                    </w:rPr>
                  </w:pPr>
                  <w:r w:rsidRPr="00BD1CBA">
                    <w:rPr>
                      <w:rFonts w:ascii="宋体" w:eastAsia="宋体" w:hAnsi="宋体" w:cs="宋体"/>
                      <w:lang w:val="en-US" w:eastAsia="zh-CN"/>
                    </w:rPr>
                    <w:lastRenderedPageBreak/>
                    <w:t xml:space="preserve">I² </w:t>
                  </w:r>
                  <w:r w:rsidRPr="00BD1CBA">
                    <w:rPr>
                      <w:rFonts w:ascii="宋体" w:eastAsia="宋体" w:hAnsi="宋体" w:cs="宋体"/>
                      <w:b/>
                      <w:bCs/>
                      <w:lang w:val="en-US" w:eastAsia="zh-CN"/>
                    </w:rPr>
                    <w:t>38%</w:t>
                  </w:r>
                </w:p>
              </w:tc>
              <w:tc>
                <w:tcPr>
                  <w:tcW w:w="0" w:type="auto"/>
                  <w:vAlign w:val="center"/>
                  <w:hideMark/>
                </w:tcPr>
                <w:p w14:paraId="045053E3"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 xml:space="preserve">Surgical </w:t>
                  </w:r>
                  <w:r w:rsidRPr="00BD1CBA">
                    <w:rPr>
                      <w:rFonts w:ascii="宋体" w:eastAsia="宋体" w:hAnsi="宋体" w:cs="宋体"/>
                      <w:b/>
                      <w:bCs/>
                      <w:lang w:val="en-US" w:eastAsia="zh-CN"/>
                    </w:rPr>
                    <w:t>approach explains a substantial share</w:t>
                  </w:r>
                  <w:r w:rsidRPr="00BD1CBA">
                    <w:rPr>
                      <w:rFonts w:ascii="宋体" w:eastAsia="宋体" w:hAnsi="宋体" w:cs="宋体"/>
                      <w:lang w:val="en-US" w:eastAsia="zh-CN"/>
                    </w:rPr>
                    <w:t xml:space="preserve"> of </w:t>
                  </w:r>
                  <w:r w:rsidRPr="00BD1CBA">
                    <w:rPr>
                      <w:rFonts w:ascii="宋体" w:eastAsia="宋体" w:hAnsi="宋体" w:cs="宋体"/>
                      <w:lang w:val="en-US" w:eastAsia="zh-CN"/>
                    </w:rPr>
                    <w:lastRenderedPageBreak/>
                    <w:t xml:space="preserve">heterogeneity; when restricted to lateral cases, RAT tends to take longer. </w:t>
                  </w:r>
                </w:p>
              </w:tc>
            </w:tr>
            <w:tr w:rsidR="00BD1CBA" w:rsidRPr="00BD1CBA" w14:paraId="3AF9B051" w14:textId="77777777">
              <w:trPr>
                <w:tblCellSpacing w:w="15" w:type="dxa"/>
              </w:trPr>
              <w:tc>
                <w:tcPr>
                  <w:tcW w:w="0" w:type="auto"/>
                  <w:vAlign w:val="center"/>
                  <w:hideMark/>
                </w:tcPr>
                <w:p w14:paraId="090485B5"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lastRenderedPageBreak/>
                    <w:t>Intraoperative blood loss</w:t>
                  </w:r>
                </w:p>
              </w:tc>
              <w:tc>
                <w:tcPr>
                  <w:tcW w:w="0" w:type="auto"/>
                  <w:vAlign w:val="center"/>
                  <w:hideMark/>
                </w:tcPr>
                <w:p w14:paraId="0D8A27FB" w14:textId="77777777" w:rsidR="00BD1CBA" w:rsidRPr="00BD1CBA" w:rsidRDefault="00BD1CBA" w:rsidP="00BD1CBA">
                  <w:pPr>
                    <w:jc w:val="right"/>
                    <w:rPr>
                      <w:rFonts w:ascii="宋体" w:eastAsia="宋体" w:hAnsi="宋体" w:cs="宋体"/>
                      <w:lang w:val="en-US" w:eastAsia="zh-CN"/>
                    </w:rPr>
                  </w:pPr>
                  <w:r w:rsidRPr="00BD1CBA">
                    <w:rPr>
                      <w:rFonts w:ascii="宋体" w:eastAsia="宋体" w:hAnsi="宋体" w:cs="宋体"/>
                      <w:lang w:val="en-US" w:eastAsia="zh-CN"/>
                    </w:rPr>
                    <w:t xml:space="preserve">I² </w:t>
                  </w:r>
                  <w:r w:rsidRPr="00BD1CBA">
                    <w:rPr>
                      <w:rFonts w:ascii="宋体" w:eastAsia="宋体" w:hAnsi="宋体" w:cs="宋体"/>
                      <w:b/>
                      <w:bCs/>
                      <w:lang w:val="en-US" w:eastAsia="zh-CN"/>
                    </w:rPr>
                    <w:t>83%</w:t>
                  </w:r>
                </w:p>
              </w:tc>
              <w:tc>
                <w:tcPr>
                  <w:tcW w:w="0" w:type="auto"/>
                  <w:vAlign w:val="center"/>
                  <w:hideMark/>
                </w:tcPr>
                <w:p w14:paraId="082C76A5"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 xml:space="preserve">MD </w:t>
                  </w:r>
                  <w:r w:rsidRPr="00BD1CBA">
                    <w:rPr>
                      <w:rFonts w:ascii="宋体" w:eastAsia="宋体" w:hAnsi="宋体" w:cs="宋体"/>
                      <w:b/>
                      <w:bCs/>
                      <w:lang w:val="en-US" w:eastAsia="zh-CN"/>
                    </w:rPr>
                    <w:t>–5.46 mL</w:t>
                  </w:r>
                  <w:r w:rsidRPr="00BD1CBA">
                    <w:rPr>
                      <w:rFonts w:ascii="宋体" w:eastAsia="宋体" w:hAnsi="宋体" w:cs="宋体"/>
                      <w:lang w:val="en-US" w:eastAsia="zh-CN"/>
                    </w:rPr>
                    <w:t xml:space="preserve"> (–10.13 to –0.78) favoring </w:t>
                  </w:r>
                  <w:r w:rsidRPr="00BD1CBA">
                    <w:rPr>
                      <w:rFonts w:ascii="宋体" w:eastAsia="宋体" w:hAnsi="宋体" w:cs="宋体"/>
                      <w:b/>
                      <w:bCs/>
                      <w:lang w:val="en-US" w:eastAsia="zh-CN"/>
                    </w:rPr>
                    <w:t>RAT</w:t>
                  </w:r>
                </w:p>
              </w:tc>
              <w:tc>
                <w:tcPr>
                  <w:tcW w:w="0" w:type="auto"/>
                  <w:vAlign w:val="center"/>
                  <w:hideMark/>
                </w:tcPr>
                <w:p w14:paraId="2CD03CBC" w14:textId="77777777" w:rsidR="00BD1CBA" w:rsidRPr="00BD1CBA" w:rsidRDefault="00BD1CBA" w:rsidP="00BD1CBA">
                  <w:pPr>
                    <w:jc w:val="right"/>
                    <w:rPr>
                      <w:rFonts w:ascii="宋体" w:eastAsia="宋体" w:hAnsi="宋体" w:cs="宋体"/>
                      <w:lang w:val="en-US" w:eastAsia="zh-CN"/>
                    </w:rPr>
                  </w:pPr>
                  <w:r w:rsidRPr="00BD1CBA">
                    <w:rPr>
                      <w:rFonts w:ascii="宋体" w:eastAsia="宋体" w:hAnsi="宋体" w:cs="宋体"/>
                      <w:lang w:val="en-US" w:eastAsia="zh-CN"/>
                    </w:rPr>
                    <w:t xml:space="preserve">I² </w:t>
                  </w:r>
                  <w:r w:rsidRPr="00BD1CBA">
                    <w:rPr>
                      <w:rFonts w:ascii="宋体" w:eastAsia="宋体" w:hAnsi="宋体" w:cs="宋体"/>
                      <w:b/>
                      <w:bCs/>
                      <w:lang w:val="en-US" w:eastAsia="zh-CN"/>
                    </w:rPr>
                    <w:t>39%</w:t>
                  </w:r>
                </w:p>
              </w:tc>
              <w:tc>
                <w:tcPr>
                  <w:tcW w:w="0" w:type="auto"/>
                  <w:vAlign w:val="center"/>
                  <w:hideMark/>
                </w:tcPr>
                <w:p w14:paraId="4BB6B2E4"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 xml:space="preserve">Approach restriction </w:t>
                  </w:r>
                  <w:r w:rsidRPr="00BD1CBA">
                    <w:rPr>
                      <w:rFonts w:ascii="宋体" w:eastAsia="宋体" w:hAnsi="宋体" w:cs="宋体"/>
                      <w:b/>
                      <w:bCs/>
                      <w:lang w:val="en-US" w:eastAsia="zh-CN"/>
                    </w:rPr>
                    <w:t>reduces heterogeneity</w:t>
                  </w:r>
                  <w:r w:rsidRPr="00BD1CBA">
                    <w:rPr>
                      <w:rFonts w:ascii="宋体" w:eastAsia="宋体" w:hAnsi="宋体" w:cs="宋体"/>
                      <w:lang w:val="en-US" w:eastAsia="zh-CN"/>
                    </w:rPr>
                    <w:t xml:space="preserve"> and preserves RAT advantage. </w:t>
                  </w:r>
                </w:p>
              </w:tc>
            </w:tr>
            <w:tr w:rsidR="00BD1CBA" w:rsidRPr="00BD1CBA" w14:paraId="62BF8A58" w14:textId="77777777">
              <w:trPr>
                <w:tblCellSpacing w:w="15" w:type="dxa"/>
              </w:trPr>
              <w:tc>
                <w:tcPr>
                  <w:tcW w:w="0" w:type="auto"/>
                  <w:vAlign w:val="center"/>
                  <w:hideMark/>
                </w:tcPr>
                <w:p w14:paraId="17EDE4F3"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Chest tube duration</w:t>
                  </w:r>
                </w:p>
              </w:tc>
              <w:tc>
                <w:tcPr>
                  <w:tcW w:w="0" w:type="auto"/>
                  <w:vAlign w:val="center"/>
                  <w:hideMark/>
                </w:tcPr>
                <w:p w14:paraId="1C7509BC" w14:textId="77777777" w:rsidR="00BD1CBA" w:rsidRPr="00BD1CBA" w:rsidRDefault="00BD1CBA" w:rsidP="00BD1CBA">
                  <w:pPr>
                    <w:jc w:val="right"/>
                    <w:rPr>
                      <w:rFonts w:ascii="宋体" w:eastAsia="宋体" w:hAnsi="宋体" w:cs="宋体"/>
                      <w:lang w:val="en-US" w:eastAsia="zh-CN"/>
                    </w:rPr>
                  </w:pPr>
                  <w:r w:rsidRPr="00BD1CBA">
                    <w:rPr>
                      <w:rFonts w:ascii="宋体" w:eastAsia="宋体" w:hAnsi="宋体" w:cs="宋体"/>
                      <w:lang w:val="en-US" w:eastAsia="zh-CN"/>
                    </w:rPr>
                    <w:t xml:space="preserve">I² </w:t>
                  </w:r>
                  <w:r w:rsidRPr="00BD1CBA">
                    <w:rPr>
                      <w:rFonts w:ascii="宋体" w:eastAsia="宋体" w:hAnsi="宋体" w:cs="宋体"/>
                      <w:b/>
                      <w:bCs/>
                      <w:lang w:val="en-US" w:eastAsia="zh-CN"/>
                    </w:rPr>
                    <w:t>95%</w:t>
                  </w:r>
                </w:p>
              </w:tc>
              <w:tc>
                <w:tcPr>
                  <w:tcW w:w="0" w:type="auto"/>
                  <w:vAlign w:val="center"/>
                  <w:hideMark/>
                </w:tcPr>
                <w:p w14:paraId="51032166"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 xml:space="preserve">MD </w:t>
                  </w:r>
                  <w:r w:rsidRPr="00BD1CBA">
                    <w:rPr>
                      <w:rFonts w:ascii="宋体" w:eastAsia="宋体" w:hAnsi="宋体" w:cs="宋体"/>
                      <w:b/>
                      <w:bCs/>
                      <w:lang w:val="en-US" w:eastAsia="zh-CN"/>
                    </w:rPr>
                    <w:t>–0.80 days</w:t>
                  </w:r>
                  <w:r w:rsidRPr="00BD1CBA">
                    <w:rPr>
                      <w:rFonts w:ascii="宋体" w:eastAsia="宋体" w:hAnsi="宋体" w:cs="宋体"/>
                      <w:lang w:val="en-US" w:eastAsia="zh-CN"/>
                    </w:rPr>
                    <w:t xml:space="preserve"> (–1.13 to –0.47) favoring </w:t>
                  </w:r>
                  <w:r w:rsidRPr="00BD1CBA">
                    <w:rPr>
                      <w:rFonts w:ascii="宋体" w:eastAsia="宋体" w:hAnsi="宋体" w:cs="宋体"/>
                      <w:b/>
                      <w:bCs/>
                      <w:lang w:val="en-US" w:eastAsia="zh-CN"/>
                    </w:rPr>
                    <w:t>RAT</w:t>
                  </w:r>
                </w:p>
              </w:tc>
              <w:tc>
                <w:tcPr>
                  <w:tcW w:w="0" w:type="auto"/>
                  <w:vAlign w:val="center"/>
                  <w:hideMark/>
                </w:tcPr>
                <w:p w14:paraId="0025376D" w14:textId="77777777" w:rsidR="00BD1CBA" w:rsidRPr="00BD1CBA" w:rsidRDefault="00BD1CBA" w:rsidP="00BD1CBA">
                  <w:pPr>
                    <w:jc w:val="right"/>
                    <w:rPr>
                      <w:rFonts w:ascii="宋体" w:eastAsia="宋体" w:hAnsi="宋体" w:cs="宋体"/>
                      <w:lang w:val="en-US" w:eastAsia="zh-CN"/>
                    </w:rPr>
                  </w:pPr>
                  <w:r w:rsidRPr="00BD1CBA">
                    <w:rPr>
                      <w:rFonts w:ascii="宋体" w:eastAsia="宋体" w:hAnsi="宋体" w:cs="宋体"/>
                      <w:lang w:val="en-US" w:eastAsia="zh-CN"/>
                    </w:rPr>
                    <w:t xml:space="preserve">I² </w:t>
                  </w:r>
                  <w:r w:rsidRPr="00BD1CBA">
                    <w:rPr>
                      <w:rFonts w:ascii="宋体" w:eastAsia="宋体" w:hAnsi="宋体" w:cs="宋体"/>
                      <w:b/>
                      <w:bCs/>
                      <w:lang w:val="en-US" w:eastAsia="zh-CN"/>
                    </w:rPr>
                    <w:t>66%</w:t>
                  </w:r>
                </w:p>
              </w:tc>
              <w:tc>
                <w:tcPr>
                  <w:tcW w:w="0" w:type="auto"/>
                  <w:vAlign w:val="center"/>
                  <w:hideMark/>
                </w:tcPr>
                <w:p w14:paraId="2ECBFD42"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 xml:space="preserve">Approach accounts for </w:t>
                  </w:r>
                  <w:r w:rsidRPr="00BD1CBA">
                    <w:rPr>
                      <w:rFonts w:ascii="宋体" w:eastAsia="宋体" w:hAnsi="宋体" w:cs="宋体"/>
                      <w:b/>
                      <w:bCs/>
                      <w:lang w:val="en-US" w:eastAsia="zh-CN"/>
                    </w:rPr>
                    <w:t>part</w:t>
                  </w:r>
                  <w:r w:rsidRPr="00BD1CBA">
                    <w:rPr>
                      <w:rFonts w:ascii="宋体" w:eastAsia="宋体" w:hAnsi="宋体" w:cs="宋体"/>
                      <w:lang w:val="en-US" w:eastAsia="zh-CN"/>
                    </w:rPr>
                    <w:t xml:space="preserve"> of variability; benefit for RAT persists. </w:t>
                  </w:r>
                </w:p>
              </w:tc>
            </w:tr>
            <w:tr w:rsidR="00BD1CBA" w:rsidRPr="00BD1CBA" w14:paraId="588E15FF" w14:textId="77777777">
              <w:trPr>
                <w:tblCellSpacing w:w="15" w:type="dxa"/>
              </w:trPr>
              <w:tc>
                <w:tcPr>
                  <w:tcW w:w="0" w:type="auto"/>
                  <w:vAlign w:val="center"/>
                  <w:hideMark/>
                </w:tcPr>
                <w:p w14:paraId="692B3120"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Length of stay</w:t>
                  </w:r>
                </w:p>
              </w:tc>
              <w:tc>
                <w:tcPr>
                  <w:tcW w:w="0" w:type="auto"/>
                  <w:vAlign w:val="center"/>
                  <w:hideMark/>
                </w:tcPr>
                <w:p w14:paraId="39088CB1" w14:textId="77777777" w:rsidR="00BD1CBA" w:rsidRPr="00BD1CBA" w:rsidRDefault="00BD1CBA" w:rsidP="00BD1CBA">
                  <w:pPr>
                    <w:jc w:val="right"/>
                    <w:rPr>
                      <w:rFonts w:ascii="宋体" w:eastAsia="宋体" w:hAnsi="宋体" w:cs="宋体"/>
                      <w:lang w:val="en-US" w:eastAsia="zh-CN"/>
                    </w:rPr>
                  </w:pPr>
                  <w:r w:rsidRPr="00BD1CBA">
                    <w:rPr>
                      <w:rFonts w:ascii="宋体" w:eastAsia="宋体" w:hAnsi="宋体" w:cs="宋体"/>
                      <w:lang w:val="en-US" w:eastAsia="zh-CN"/>
                    </w:rPr>
                    <w:t xml:space="preserve">I² </w:t>
                  </w:r>
                  <w:r w:rsidRPr="00BD1CBA">
                    <w:rPr>
                      <w:rFonts w:ascii="宋体" w:eastAsia="宋体" w:hAnsi="宋体" w:cs="宋体"/>
                      <w:b/>
                      <w:bCs/>
                      <w:lang w:val="en-US" w:eastAsia="zh-CN"/>
                    </w:rPr>
                    <w:t>93%</w:t>
                  </w:r>
                </w:p>
              </w:tc>
              <w:tc>
                <w:tcPr>
                  <w:tcW w:w="0" w:type="auto"/>
                  <w:vAlign w:val="center"/>
                  <w:hideMark/>
                </w:tcPr>
                <w:p w14:paraId="180A23A4"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 xml:space="preserve">MD </w:t>
                  </w:r>
                  <w:r w:rsidRPr="00BD1CBA">
                    <w:rPr>
                      <w:rFonts w:ascii="宋体" w:eastAsia="宋体" w:hAnsi="宋体" w:cs="宋体"/>
                      <w:b/>
                      <w:bCs/>
                      <w:lang w:val="en-US" w:eastAsia="zh-CN"/>
                    </w:rPr>
                    <w:t>–0.91 days</w:t>
                  </w:r>
                  <w:r w:rsidRPr="00BD1CBA">
                    <w:rPr>
                      <w:rFonts w:ascii="宋体" w:eastAsia="宋体" w:hAnsi="宋体" w:cs="宋体"/>
                      <w:lang w:val="en-US" w:eastAsia="zh-CN"/>
                    </w:rPr>
                    <w:t xml:space="preserve"> (–1.18 to –0.64) favoring </w:t>
                  </w:r>
                  <w:r w:rsidRPr="00BD1CBA">
                    <w:rPr>
                      <w:rFonts w:ascii="宋体" w:eastAsia="宋体" w:hAnsi="宋体" w:cs="宋体"/>
                      <w:b/>
                      <w:bCs/>
                      <w:lang w:val="en-US" w:eastAsia="zh-CN"/>
                    </w:rPr>
                    <w:t>RAT</w:t>
                  </w:r>
                </w:p>
              </w:tc>
              <w:tc>
                <w:tcPr>
                  <w:tcW w:w="0" w:type="auto"/>
                  <w:vAlign w:val="center"/>
                  <w:hideMark/>
                </w:tcPr>
                <w:p w14:paraId="58060D0A" w14:textId="77777777" w:rsidR="00BD1CBA" w:rsidRPr="00BD1CBA" w:rsidRDefault="00BD1CBA" w:rsidP="00BD1CBA">
                  <w:pPr>
                    <w:jc w:val="right"/>
                    <w:rPr>
                      <w:rFonts w:ascii="宋体" w:eastAsia="宋体" w:hAnsi="宋体" w:cs="宋体"/>
                      <w:lang w:val="en-US" w:eastAsia="zh-CN"/>
                    </w:rPr>
                  </w:pPr>
                  <w:r w:rsidRPr="00BD1CBA">
                    <w:rPr>
                      <w:rFonts w:ascii="宋体" w:eastAsia="宋体" w:hAnsi="宋体" w:cs="宋体"/>
                      <w:lang w:val="en-US" w:eastAsia="zh-CN"/>
                    </w:rPr>
                    <w:t xml:space="preserve">I² </w:t>
                  </w:r>
                  <w:r w:rsidRPr="00BD1CBA">
                    <w:rPr>
                      <w:rFonts w:ascii="宋体" w:eastAsia="宋体" w:hAnsi="宋体" w:cs="宋体"/>
                      <w:b/>
                      <w:bCs/>
                      <w:lang w:val="en-US" w:eastAsia="zh-CN"/>
                    </w:rPr>
                    <w:t>42%</w:t>
                  </w:r>
                </w:p>
              </w:tc>
              <w:tc>
                <w:tcPr>
                  <w:tcW w:w="0" w:type="auto"/>
                  <w:vAlign w:val="center"/>
                  <w:hideMark/>
                </w:tcPr>
                <w:p w14:paraId="7B2F16E4"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 xml:space="preserve">Marked </w:t>
                  </w:r>
                  <w:r w:rsidRPr="00BD1CBA">
                    <w:rPr>
                      <w:rFonts w:ascii="宋体" w:eastAsia="宋体" w:hAnsi="宋体" w:cs="宋体"/>
                      <w:b/>
                      <w:bCs/>
                      <w:lang w:val="en-US" w:eastAsia="zh-CN"/>
                    </w:rPr>
                    <w:t>drop in I²</w:t>
                  </w:r>
                  <w:r w:rsidRPr="00BD1CBA">
                    <w:rPr>
                      <w:rFonts w:ascii="宋体" w:eastAsia="宋体" w:hAnsi="宋体" w:cs="宋体"/>
                      <w:lang w:val="en-US" w:eastAsia="zh-CN"/>
                    </w:rPr>
                    <w:t xml:space="preserve"> indicates approach is an </w:t>
                  </w:r>
                  <w:r w:rsidRPr="00BD1CBA">
                    <w:rPr>
                      <w:rFonts w:ascii="宋体" w:eastAsia="宋体" w:hAnsi="宋体" w:cs="宋体"/>
                      <w:b/>
                      <w:bCs/>
                      <w:lang w:val="en-US" w:eastAsia="zh-CN"/>
                    </w:rPr>
                    <w:t>important driver</w:t>
                  </w:r>
                  <w:r w:rsidRPr="00BD1CBA">
                    <w:rPr>
                      <w:rFonts w:ascii="宋体" w:eastAsia="宋体" w:hAnsi="宋体" w:cs="宋体"/>
                      <w:lang w:val="en-US" w:eastAsia="zh-CN"/>
                    </w:rPr>
                    <w:t xml:space="preserve"> of heterogeneity. </w:t>
                  </w:r>
                </w:p>
              </w:tc>
            </w:tr>
          </w:tbl>
          <w:p w14:paraId="52AB047D" w14:textId="0215D7AE" w:rsidR="00930A31" w:rsidRDefault="00930A31" w:rsidP="005979B8">
            <w:pPr>
              <w:pStyle w:val="Default"/>
              <w:spacing w:before="40" w:after="40"/>
              <w:rPr>
                <w:rFonts w:ascii="Arial" w:hAnsi="Arial" w:cs="Arial"/>
                <w:sz w:val="18"/>
                <w:szCs w:val="18"/>
                <w:lang w:val="en-US"/>
              </w:rPr>
            </w:pPr>
          </w:p>
        </w:tc>
        <w:tc>
          <w:tcPr>
            <w:tcW w:w="1200" w:type="dxa"/>
            <w:tcBorders>
              <w:top w:val="single" w:sz="5" w:space="0" w:color="000000"/>
              <w:left w:val="single" w:sz="5" w:space="0" w:color="000000"/>
              <w:bottom w:val="single" w:sz="5" w:space="0" w:color="000000"/>
              <w:right w:val="single" w:sz="5" w:space="0" w:color="000000"/>
            </w:tcBorders>
          </w:tcPr>
          <w:p w14:paraId="05D8123F" w14:textId="77777777" w:rsidR="00930A31" w:rsidRDefault="00930A31" w:rsidP="005979B8">
            <w:pPr>
              <w:pStyle w:val="Default"/>
              <w:spacing w:before="40" w:after="40"/>
              <w:rPr>
                <w:rFonts w:ascii="Arial" w:hAnsi="Arial" w:cs="Arial"/>
                <w:color w:val="auto"/>
                <w:sz w:val="18"/>
                <w:szCs w:val="18"/>
              </w:rPr>
            </w:pPr>
          </w:p>
        </w:tc>
      </w:tr>
      <w:tr w:rsidR="00930A31"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600CDD8D" w14:textId="77777777" w:rsidR="00BD1CBA" w:rsidRDefault="00BD1CBA" w:rsidP="00BD1CBA">
            <w:pPr>
              <w:pStyle w:val="Default"/>
              <w:spacing w:before="40" w:after="40"/>
              <w:rPr>
                <w:rFonts w:ascii="Arial" w:hAnsi="Arial" w:cs="Arial"/>
                <w:b/>
                <w:bCs/>
                <w:sz w:val="18"/>
                <w:szCs w:val="18"/>
                <w:lang w:val="en-US"/>
              </w:rPr>
            </w:pPr>
            <w:r>
              <w:rPr>
                <w:rFonts w:ascii="Arial" w:hAnsi="Arial" w:cs="Arial"/>
                <w:b/>
                <w:bCs/>
                <w:sz w:val="18"/>
                <w:szCs w:val="18"/>
                <w:lang w:val="en-US"/>
              </w:rPr>
              <w:t>1. Statistical Model Choice (fixed vs random effects)</w:t>
            </w:r>
          </w:p>
          <w:p w14:paraId="689C58D1" w14:textId="77777777" w:rsidR="00BD1CBA" w:rsidRDefault="00BD1CBA" w:rsidP="00BD1CBA">
            <w:pPr>
              <w:pStyle w:val="Default"/>
              <w:numPr>
                <w:ilvl w:val="0"/>
                <w:numId w:val="88"/>
              </w:numPr>
              <w:spacing w:before="40" w:after="40"/>
              <w:rPr>
                <w:rFonts w:ascii="Arial" w:hAnsi="Arial" w:cs="Arial"/>
                <w:sz w:val="18"/>
                <w:szCs w:val="18"/>
                <w:lang w:val="en-US"/>
              </w:rPr>
            </w:pPr>
            <w:r>
              <w:rPr>
                <w:rFonts w:ascii="Arial" w:hAnsi="Arial" w:cs="Arial"/>
                <w:b/>
                <w:bCs/>
                <w:sz w:val="18"/>
                <w:szCs w:val="18"/>
                <w:lang w:val="en-US"/>
              </w:rPr>
              <w:t>Approach:</w:t>
            </w:r>
            <w:r>
              <w:rPr>
                <w:rFonts w:ascii="Arial" w:hAnsi="Arial" w:cs="Arial"/>
                <w:sz w:val="18"/>
                <w:szCs w:val="18"/>
                <w:lang w:val="en-US"/>
              </w:rPr>
              <w:t xml:space="preserve"> For outcomes with high heterogeneity (I² &gt; 50%) random-effects models were used; results were re-checked with fixed-effect models.</w:t>
            </w:r>
          </w:p>
          <w:p w14:paraId="510827A9" w14:textId="77777777" w:rsidR="00BD1CBA" w:rsidRDefault="00BD1CBA" w:rsidP="00BD1CBA">
            <w:pPr>
              <w:pStyle w:val="Default"/>
              <w:numPr>
                <w:ilvl w:val="0"/>
                <w:numId w:val="88"/>
              </w:numPr>
              <w:spacing w:before="40" w:after="40"/>
              <w:rPr>
                <w:rFonts w:ascii="Arial" w:hAnsi="Arial" w:cs="Arial"/>
                <w:sz w:val="18"/>
                <w:szCs w:val="18"/>
                <w:lang w:val="en-US"/>
              </w:rPr>
            </w:pPr>
            <w:r>
              <w:rPr>
                <w:rFonts w:ascii="Arial" w:hAnsi="Arial" w:cs="Arial"/>
                <w:b/>
                <w:bCs/>
                <w:sz w:val="18"/>
                <w:szCs w:val="18"/>
                <w:lang w:val="en-US"/>
              </w:rPr>
              <w:t>Findings:</w:t>
            </w:r>
          </w:p>
          <w:p w14:paraId="40E66126" w14:textId="77777777" w:rsidR="00BD1CBA" w:rsidRDefault="00BD1CBA" w:rsidP="00BD1CBA">
            <w:pPr>
              <w:pStyle w:val="Default"/>
              <w:numPr>
                <w:ilvl w:val="1"/>
                <w:numId w:val="88"/>
              </w:numPr>
              <w:spacing w:before="40" w:after="40"/>
              <w:rPr>
                <w:rFonts w:ascii="Arial" w:hAnsi="Arial" w:cs="Arial"/>
                <w:sz w:val="18"/>
                <w:szCs w:val="18"/>
                <w:lang w:val="en-US"/>
              </w:rPr>
            </w:pPr>
            <w:r>
              <w:rPr>
                <w:rFonts w:ascii="Arial" w:hAnsi="Arial" w:cs="Arial"/>
                <w:sz w:val="18"/>
                <w:szCs w:val="18"/>
                <w:lang w:val="en-US"/>
              </w:rPr>
              <w:t xml:space="preserve">Direction and significance of effects remained </w:t>
            </w:r>
            <w:r>
              <w:rPr>
                <w:rFonts w:ascii="Arial" w:hAnsi="Arial" w:cs="Arial"/>
                <w:b/>
                <w:bCs/>
                <w:sz w:val="18"/>
                <w:szCs w:val="18"/>
                <w:lang w:val="en-US"/>
              </w:rPr>
              <w:t>stable</w:t>
            </w:r>
            <w:r>
              <w:rPr>
                <w:rFonts w:ascii="Arial" w:hAnsi="Arial" w:cs="Arial"/>
                <w:sz w:val="18"/>
                <w:szCs w:val="18"/>
                <w:lang w:val="en-US"/>
              </w:rPr>
              <w:t xml:space="preserve"> across models for all major outcomes (conversion, R0 resection, complications, infections, operative time, drainage, LOS, costs).</w:t>
            </w:r>
          </w:p>
          <w:p w14:paraId="6129D814" w14:textId="77777777" w:rsidR="00BD1CBA" w:rsidRDefault="00BD1CBA" w:rsidP="00BD1CBA">
            <w:pPr>
              <w:pStyle w:val="Default"/>
              <w:numPr>
                <w:ilvl w:val="1"/>
                <w:numId w:val="88"/>
              </w:numPr>
              <w:spacing w:before="40" w:after="40"/>
              <w:rPr>
                <w:rFonts w:ascii="Arial" w:hAnsi="Arial" w:cs="Arial"/>
                <w:sz w:val="18"/>
                <w:szCs w:val="18"/>
                <w:lang w:val="en-US"/>
              </w:rPr>
            </w:pPr>
            <w:r>
              <w:rPr>
                <w:rFonts w:ascii="Arial" w:hAnsi="Arial" w:cs="Arial"/>
                <w:sz w:val="18"/>
                <w:szCs w:val="18"/>
                <w:lang w:val="en-US"/>
              </w:rPr>
              <w:t xml:space="preserve">Example: </w:t>
            </w:r>
            <w:r>
              <w:rPr>
                <w:rFonts w:ascii="Arial" w:hAnsi="Arial" w:cs="Arial"/>
                <w:b/>
                <w:bCs/>
                <w:sz w:val="18"/>
                <w:szCs w:val="18"/>
                <w:lang w:val="en-US"/>
              </w:rPr>
              <w:t>Operative time</w:t>
            </w:r>
            <w:r>
              <w:rPr>
                <w:rFonts w:ascii="Arial" w:hAnsi="Arial" w:cs="Arial"/>
                <w:sz w:val="18"/>
                <w:szCs w:val="18"/>
                <w:lang w:val="en-US"/>
              </w:rPr>
              <w:t xml:space="preserve"> – random-effects MD –7.13 min (95% CI –13.76 to –0.51, I² 86%) vs fixed-effect model also favoring RAT, though with narrower CI.</w:t>
            </w:r>
          </w:p>
          <w:p w14:paraId="1D5358F9" w14:textId="77777777" w:rsidR="00BD1CBA" w:rsidRDefault="00BD1CBA" w:rsidP="00BD1CBA">
            <w:pPr>
              <w:pStyle w:val="Default"/>
              <w:numPr>
                <w:ilvl w:val="0"/>
                <w:numId w:val="88"/>
              </w:numPr>
              <w:spacing w:before="40" w:after="40"/>
              <w:rPr>
                <w:rFonts w:ascii="Arial" w:hAnsi="Arial" w:cs="Arial"/>
                <w:sz w:val="18"/>
                <w:szCs w:val="18"/>
                <w:lang w:val="en-US"/>
              </w:rPr>
            </w:pPr>
            <w:r>
              <w:rPr>
                <w:rFonts w:ascii="Arial" w:hAnsi="Arial" w:cs="Arial"/>
                <w:b/>
                <w:bCs/>
                <w:sz w:val="18"/>
                <w:szCs w:val="18"/>
                <w:lang w:val="en-US"/>
              </w:rPr>
              <w:t>Conclusion:</w:t>
            </w:r>
            <w:r>
              <w:rPr>
                <w:rFonts w:ascii="Arial" w:hAnsi="Arial" w:cs="Arial"/>
                <w:sz w:val="18"/>
                <w:szCs w:val="18"/>
                <w:lang w:val="en-US"/>
              </w:rPr>
              <w:t xml:space="preserve"> Findings are </w:t>
            </w:r>
            <w:r>
              <w:rPr>
                <w:rFonts w:ascii="Arial" w:hAnsi="Arial" w:cs="Arial"/>
                <w:b/>
                <w:bCs/>
                <w:sz w:val="18"/>
                <w:szCs w:val="18"/>
                <w:lang w:val="en-US"/>
              </w:rPr>
              <w:t>robust to model choice</w:t>
            </w:r>
            <w:r>
              <w:rPr>
                <w:rFonts w:ascii="Arial" w:hAnsi="Arial" w:cs="Arial"/>
                <w:sz w:val="18"/>
                <w:szCs w:val="18"/>
                <w:lang w:val="en-US"/>
              </w:rPr>
              <w:t xml:space="preserve">. </w:t>
            </w:r>
          </w:p>
          <w:p w14:paraId="21891CE7" w14:textId="77777777" w:rsidR="00BD1CBA" w:rsidRDefault="00BD1CBA" w:rsidP="00BD1CBA">
            <w:pPr>
              <w:pStyle w:val="Default"/>
              <w:spacing w:before="40" w:after="40"/>
              <w:rPr>
                <w:rFonts w:ascii="Arial" w:hAnsi="Arial" w:cs="Arial"/>
                <w:sz w:val="18"/>
                <w:szCs w:val="18"/>
                <w:lang w:val="en-US"/>
              </w:rPr>
            </w:pPr>
            <w:r>
              <w:rPr>
                <w:rFonts w:ascii="Arial" w:hAnsi="Arial" w:cs="Arial"/>
                <w:sz w:val="18"/>
                <w:szCs w:val="18"/>
                <w:lang w:val="en-US"/>
              </w:rPr>
              <w:t>Manuscript (Change)</w:t>
            </w:r>
          </w:p>
          <w:p w14:paraId="24269898" w14:textId="77777777" w:rsidR="00BD1CBA" w:rsidRDefault="00BD1CBA" w:rsidP="00BD1CBA">
            <w:pPr>
              <w:pStyle w:val="Default"/>
              <w:spacing w:before="40" w:after="40"/>
              <w:rPr>
                <w:rFonts w:ascii="Arial" w:hAnsi="Arial" w:cs="Arial"/>
                <w:sz w:val="18"/>
                <w:szCs w:val="18"/>
                <w:lang w:val="en-US"/>
              </w:rPr>
            </w:pPr>
            <w:r>
              <w:rPr>
                <w:rFonts w:ascii="Arial" w:hAnsi="Arial" w:cs="Arial"/>
                <w:sz w:val="18"/>
                <w:szCs w:val="18"/>
                <w:lang w:val="en-US"/>
              </w:rPr>
              <w:pict w14:anchorId="243828C2">
                <v:rect id="_x0000_i1329" style="width:0;height:1.5pt" o:hralign="center" o:hrstd="t" o:hr="t" fillcolor="#a0a0a0" stroked="f"/>
              </w:pict>
            </w:r>
          </w:p>
          <w:p w14:paraId="77B8CE6A" w14:textId="77777777" w:rsidR="00BD1CBA" w:rsidRDefault="00BD1CBA" w:rsidP="00BD1CBA">
            <w:pPr>
              <w:pStyle w:val="Default"/>
              <w:spacing w:before="40" w:after="40"/>
              <w:rPr>
                <w:rFonts w:ascii="Arial" w:hAnsi="Arial" w:cs="Arial"/>
                <w:b/>
                <w:bCs/>
                <w:sz w:val="18"/>
                <w:szCs w:val="18"/>
                <w:lang w:val="en-US"/>
              </w:rPr>
            </w:pPr>
            <w:r>
              <w:rPr>
                <w:rFonts w:ascii="Arial" w:hAnsi="Arial" w:cs="Arial"/>
                <w:b/>
                <w:bCs/>
                <w:sz w:val="18"/>
                <w:szCs w:val="18"/>
                <w:lang w:val="en-US"/>
              </w:rPr>
              <w:t>2. Excluding Outlier or Extreme Studies</w:t>
            </w:r>
          </w:p>
          <w:p w14:paraId="07D3B87D" w14:textId="77777777" w:rsidR="00BD1CBA" w:rsidRDefault="00BD1CBA" w:rsidP="00BD1CBA">
            <w:pPr>
              <w:pStyle w:val="Default"/>
              <w:numPr>
                <w:ilvl w:val="0"/>
                <w:numId w:val="89"/>
              </w:numPr>
              <w:spacing w:before="40" w:after="40"/>
              <w:rPr>
                <w:rFonts w:ascii="Arial" w:hAnsi="Arial" w:cs="Arial"/>
                <w:sz w:val="18"/>
                <w:szCs w:val="18"/>
                <w:lang w:val="en-US"/>
              </w:rPr>
            </w:pPr>
            <w:r>
              <w:rPr>
                <w:rFonts w:ascii="Arial" w:hAnsi="Arial" w:cs="Arial"/>
                <w:b/>
                <w:bCs/>
                <w:sz w:val="18"/>
                <w:szCs w:val="18"/>
                <w:lang w:val="en-US"/>
              </w:rPr>
              <w:t>Approach:</w:t>
            </w:r>
            <w:r>
              <w:rPr>
                <w:rFonts w:ascii="Arial" w:hAnsi="Arial" w:cs="Arial"/>
                <w:sz w:val="18"/>
                <w:szCs w:val="18"/>
                <w:lang w:val="en-US"/>
              </w:rPr>
              <w:t xml:space="preserve"> Re-analyses were performed with single studies removed sequentially (“leave-one-out”).</w:t>
            </w:r>
          </w:p>
          <w:p w14:paraId="6059502D" w14:textId="77777777" w:rsidR="00BD1CBA" w:rsidRDefault="00BD1CBA" w:rsidP="00BD1CBA">
            <w:pPr>
              <w:pStyle w:val="Default"/>
              <w:numPr>
                <w:ilvl w:val="0"/>
                <w:numId w:val="89"/>
              </w:numPr>
              <w:spacing w:before="40" w:after="40"/>
              <w:rPr>
                <w:rFonts w:ascii="Arial" w:hAnsi="Arial" w:cs="Arial"/>
                <w:sz w:val="18"/>
                <w:szCs w:val="18"/>
                <w:lang w:val="en-US"/>
              </w:rPr>
            </w:pPr>
            <w:r>
              <w:rPr>
                <w:rFonts w:ascii="Arial" w:hAnsi="Arial" w:cs="Arial"/>
                <w:b/>
                <w:bCs/>
                <w:sz w:val="18"/>
                <w:szCs w:val="18"/>
                <w:lang w:val="en-US"/>
              </w:rPr>
              <w:t>Findings:</w:t>
            </w:r>
          </w:p>
          <w:p w14:paraId="5D65B419" w14:textId="77777777" w:rsidR="00BD1CBA" w:rsidRDefault="00BD1CBA" w:rsidP="00BD1CBA">
            <w:pPr>
              <w:pStyle w:val="Default"/>
              <w:numPr>
                <w:ilvl w:val="1"/>
                <w:numId w:val="89"/>
              </w:numPr>
              <w:spacing w:before="40" w:after="40"/>
              <w:rPr>
                <w:rFonts w:ascii="Arial" w:hAnsi="Arial" w:cs="Arial"/>
                <w:sz w:val="18"/>
                <w:szCs w:val="18"/>
                <w:lang w:val="en-US"/>
              </w:rPr>
            </w:pPr>
            <w:r>
              <w:rPr>
                <w:rFonts w:ascii="Arial" w:hAnsi="Arial" w:cs="Arial"/>
                <w:sz w:val="18"/>
                <w:szCs w:val="18"/>
                <w:lang w:val="en-US"/>
              </w:rPr>
              <w:t>No single study unduly influenced the pooled estimates.</w:t>
            </w:r>
          </w:p>
          <w:p w14:paraId="21BB168C" w14:textId="77777777" w:rsidR="00BD1CBA" w:rsidRDefault="00BD1CBA" w:rsidP="00BD1CBA">
            <w:pPr>
              <w:pStyle w:val="Default"/>
              <w:numPr>
                <w:ilvl w:val="1"/>
                <w:numId w:val="89"/>
              </w:numPr>
              <w:spacing w:before="40" w:after="40"/>
              <w:rPr>
                <w:rFonts w:ascii="Arial" w:hAnsi="Arial" w:cs="Arial"/>
                <w:sz w:val="18"/>
                <w:szCs w:val="18"/>
                <w:lang w:val="en-US"/>
              </w:rPr>
            </w:pPr>
            <w:r>
              <w:rPr>
                <w:rFonts w:ascii="Arial" w:hAnsi="Arial" w:cs="Arial"/>
                <w:sz w:val="18"/>
                <w:szCs w:val="18"/>
                <w:lang w:val="en-US"/>
              </w:rPr>
              <w:t xml:space="preserve">Effect sizes and significance were consistent, particularly for </w:t>
            </w:r>
            <w:r>
              <w:rPr>
                <w:rFonts w:ascii="Arial" w:hAnsi="Arial" w:cs="Arial"/>
                <w:b/>
                <w:bCs/>
                <w:sz w:val="18"/>
                <w:szCs w:val="18"/>
                <w:lang w:val="en-US"/>
              </w:rPr>
              <w:t>conversion rate</w:t>
            </w:r>
            <w:r>
              <w:rPr>
                <w:rFonts w:ascii="Arial" w:hAnsi="Arial" w:cs="Arial"/>
                <w:sz w:val="18"/>
                <w:szCs w:val="18"/>
                <w:lang w:val="en-US"/>
              </w:rPr>
              <w:t xml:space="preserve">, </w:t>
            </w:r>
            <w:r>
              <w:rPr>
                <w:rFonts w:ascii="Arial" w:hAnsi="Arial" w:cs="Arial"/>
                <w:b/>
                <w:bCs/>
                <w:sz w:val="18"/>
                <w:szCs w:val="18"/>
                <w:lang w:val="en-US"/>
              </w:rPr>
              <w:t>R0 resection</w:t>
            </w:r>
            <w:r>
              <w:rPr>
                <w:rFonts w:ascii="Arial" w:hAnsi="Arial" w:cs="Arial"/>
                <w:sz w:val="18"/>
                <w:szCs w:val="18"/>
                <w:lang w:val="en-US"/>
              </w:rPr>
              <w:t xml:space="preserve">, </w:t>
            </w:r>
            <w:r>
              <w:rPr>
                <w:rFonts w:ascii="Arial" w:hAnsi="Arial" w:cs="Arial"/>
                <w:b/>
                <w:bCs/>
                <w:sz w:val="18"/>
                <w:szCs w:val="18"/>
                <w:lang w:val="en-US"/>
              </w:rPr>
              <w:t>complications</w:t>
            </w:r>
            <w:r>
              <w:rPr>
                <w:rFonts w:ascii="Arial" w:hAnsi="Arial" w:cs="Arial"/>
                <w:sz w:val="18"/>
                <w:szCs w:val="18"/>
                <w:lang w:val="en-US"/>
              </w:rPr>
              <w:t xml:space="preserve">, and </w:t>
            </w:r>
            <w:r>
              <w:rPr>
                <w:rFonts w:ascii="Arial" w:hAnsi="Arial" w:cs="Arial"/>
                <w:b/>
                <w:bCs/>
                <w:sz w:val="18"/>
                <w:szCs w:val="18"/>
                <w:lang w:val="en-US"/>
              </w:rPr>
              <w:t>pulmonary infection</w:t>
            </w:r>
            <w:r>
              <w:rPr>
                <w:rFonts w:ascii="Arial" w:hAnsi="Arial" w:cs="Arial"/>
                <w:sz w:val="18"/>
                <w:szCs w:val="18"/>
                <w:lang w:val="en-US"/>
              </w:rPr>
              <w:t>.</w:t>
            </w:r>
          </w:p>
          <w:p w14:paraId="215CCF2E" w14:textId="77777777" w:rsidR="00BD1CBA" w:rsidRDefault="00BD1CBA" w:rsidP="00BD1CBA">
            <w:pPr>
              <w:pStyle w:val="Default"/>
              <w:numPr>
                <w:ilvl w:val="0"/>
                <w:numId w:val="89"/>
              </w:numPr>
              <w:spacing w:before="40" w:after="40"/>
              <w:rPr>
                <w:rFonts w:ascii="Arial" w:hAnsi="Arial" w:cs="Arial"/>
                <w:sz w:val="18"/>
                <w:szCs w:val="18"/>
                <w:lang w:val="en-US"/>
              </w:rPr>
            </w:pPr>
            <w:r>
              <w:rPr>
                <w:rFonts w:ascii="Arial" w:hAnsi="Arial" w:cs="Arial"/>
                <w:b/>
                <w:bCs/>
                <w:sz w:val="18"/>
                <w:szCs w:val="18"/>
                <w:lang w:val="en-US"/>
              </w:rPr>
              <w:t>Conclusion:</w:t>
            </w:r>
            <w:r>
              <w:rPr>
                <w:rFonts w:ascii="Arial" w:hAnsi="Arial" w:cs="Arial"/>
                <w:sz w:val="18"/>
                <w:szCs w:val="18"/>
                <w:lang w:val="en-US"/>
              </w:rPr>
              <w:t xml:space="preserve"> Results are </w:t>
            </w:r>
            <w:r>
              <w:rPr>
                <w:rFonts w:ascii="Arial" w:hAnsi="Arial" w:cs="Arial"/>
                <w:b/>
                <w:bCs/>
                <w:sz w:val="18"/>
                <w:szCs w:val="18"/>
                <w:lang w:val="en-US"/>
              </w:rPr>
              <w:t>not driven by outlier studies</w:t>
            </w:r>
            <w:r>
              <w:rPr>
                <w:rFonts w:ascii="Arial" w:hAnsi="Arial" w:cs="Arial"/>
                <w:sz w:val="18"/>
                <w:szCs w:val="18"/>
                <w:lang w:val="en-US"/>
              </w:rPr>
              <w:t xml:space="preserve">. </w:t>
            </w:r>
          </w:p>
          <w:p w14:paraId="0084D4C8" w14:textId="77777777" w:rsidR="00BD1CBA" w:rsidRDefault="00BD1CBA" w:rsidP="00BD1CBA">
            <w:pPr>
              <w:pStyle w:val="Default"/>
              <w:spacing w:before="40" w:after="40"/>
              <w:rPr>
                <w:rFonts w:ascii="Arial" w:hAnsi="Arial" w:cs="Arial"/>
                <w:sz w:val="18"/>
                <w:szCs w:val="18"/>
                <w:lang w:val="en-US"/>
              </w:rPr>
            </w:pPr>
            <w:r>
              <w:rPr>
                <w:rFonts w:ascii="Arial" w:hAnsi="Arial" w:cs="Arial"/>
                <w:sz w:val="18"/>
                <w:szCs w:val="18"/>
                <w:lang w:val="en-US"/>
              </w:rPr>
              <w:t>Manuscript (Change)</w:t>
            </w:r>
          </w:p>
          <w:p w14:paraId="02E3B18F" w14:textId="77777777" w:rsidR="00BD1CBA" w:rsidRDefault="00BD1CBA" w:rsidP="00BD1CBA">
            <w:pPr>
              <w:pStyle w:val="Default"/>
              <w:spacing w:before="40" w:after="40"/>
              <w:rPr>
                <w:rFonts w:ascii="Arial" w:hAnsi="Arial" w:cs="Arial"/>
                <w:sz w:val="18"/>
                <w:szCs w:val="18"/>
                <w:lang w:val="en-US"/>
              </w:rPr>
            </w:pPr>
            <w:r>
              <w:rPr>
                <w:rFonts w:ascii="Arial" w:hAnsi="Arial" w:cs="Arial"/>
                <w:sz w:val="18"/>
                <w:szCs w:val="18"/>
                <w:lang w:val="en-US"/>
              </w:rPr>
              <w:pict w14:anchorId="1980670E">
                <v:rect id="_x0000_i1330" style="width:0;height:1.5pt" o:hralign="center" o:hrstd="t" o:hr="t" fillcolor="#a0a0a0" stroked="f"/>
              </w:pict>
            </w:r>
          </w:p>
          <w:p w14:paraId="741F7791" w14:textId="77777777" w:rsidR="00BD1CBA" w:rsidRDefault="00BD1CBA" w:rsidP="00BD1CBA">
            <w:pPr>
              <w:pStyle w:val="Default"/>
              <w:spacing w:before="40" w:after="40"/>
              <w:rPr>
                <w:rFonts w:ascii="Arial" w:hAnsi="Arial" w:cs="Arial"/>
                <w:b/>
                <w:bCs/>
                <w:sz w:val="18"/>
                <w:szCs w:val="18"/>
                <w:lang w:val="en-US"/>
              </w:rPr>
            </w:pPr>
            <w:r>
              <w:rPr>
                <w:rFonts w:ascii="Arial" w:hAnsi="Arial" w:cs="Arial"/>
                <w:b/>
                <w:bCs/>
                <w:sz w:val="18"/>
                <w:szCs w:val="18"/>
                <w:lang w:val="en-US"/>
              </w:rPr>
              <w:lastRenderedPageBreak/>
              <w:t>3. Restriction to High-Quality Studies</w:t>
            </w:r>
          </w:p>
          <w:p w14:paraId="763AD8FD" w14:textId="77777777" w:rsidR="00BD1CBA" w:rsidRDefault="00BD1CBA" w:rsidP="00BD1CBA">
            <w:pPr>
              <w:pStyle w:val="Default"/>
              <w:numPr>
                <w:ilvl w:val="0"/>
                <w:numId w:val="90"/>
              </w:numPr>
              <w:spacing w:before="40" w:after="40"/>
              <w:rPr>
                <w:rFonts w:ascii="Arial" w:hAnsi="Arial" w:cs="Arial"/>
                <w:sz w:val="18"/>
                <w:szCs w:val="18"/>
                <w:lang w:val="en-US"/>
              </w:rPr>
            </w:pPr>
            <w:r>
              <w:rPr>
                <w:rFonts w:ascii="Arial" w:hAnsi="Arial" w:cs="Arial"/>
                <w:b/>
                <w:bCs/>
                <w:sz w:val="18"/>
                <w:szCs w:val="18"/>
                <w:lang w:val="en-US"/>
              </w:rPr>
              <w:t>Approach:</w:t>
            </w:r>
            <w:r>
              <w:rPr>
                <w:rFonts w:ascii="Arial" w:hAnsi="Arial" w:cs="Arial"/>
                <w:sz w:val="18"/>
                <w:szCs w:val="18"/>
                <w:lang w:val="en-US"/>
              </w:rPr>
              <w:t xml:space="preserve"> Studies scoring ≥8 on Newcastle–Ottawa Scale (high quality) were analyzed separately.</w:t>
            </w:r>
          </w:p>
          <w:p w14:paraId="4AA35560" w14:textId="77777777" w:rsidR="00BD1CBA" w:rsidRDefault="00BD1CBA" w:rsidP="00BD1CBA">
            <w:pPr>
              <w:pStyle w:val="Default"/>
              <w:numPr>
                <w:ilvl w:val="0"/>
                <w:numId w:val="90"/>
              </w:numPr>
              <w:spacing w:before="40" w:after="40"/>
              <w:rPr>
                <w:rFonts w:ascii="Arial" w:hAnsi="Arial" w:cs="Arial"/>
                <w:sz w:val="18"/>
                <w:szCs w:val="18"/>
                <w:lang w:val="en-US"/>
              </w:rPr>
            </w:pPr>
            <w:r>
              <w:rPr>
                <w:rFonts w:ascii="Arial" w:hAnsi="Arial" w:cs="Arial"/>
                <w:b/>
                <w:bCs/>
                <w:sz w:val="18"/>
                <w:szCs w:val="18"/>
                <w:lang w:val="en-US"/>
              </w:rPr>
              <w:t>Findings:</w:t>
            </w:r>
          </w:p>
          <w:p w14:paraId="770F1A44" w14:textId="77777777" w:rsidR="00BD1CBA" w:rsidRDefault="00BD1CBA" w:rsidP="00BD1CBA">
            <w:pPr>
              <w:pStyle w:val="Default"/>
              <w:numPr>
                <w:ilvl w:val="1"/>
                <w:numId w:val="90"/>
              </w:numPr>
              <w:spacing w:before="40" w:after="40"/>
              <w:rPr>
                <w:rFonts w:ascii="Arial" w:hAnsi="Arial" w:cs="Arial"/>
                <w:sz w:val="18"/>
                <w:szCs w:val="18"/>
                <w:lang w:val="en-US"/>
              </w:rPr>
            </w:pPr>
            <w:r>
              <w:rPr>
                <w:rFonts w:ascii="Arial" w:hAnsi="Arial" w:cs="Arial"/>
                <w:b/>
                <w:bCs/>
                <w:sz w:val="18"/>
                <w:szCs w:val="18"/>
                <w:lang w:val="en-US"/>
              </w:rPr>
              <w:t>Conversion</w:t>
            </w:r>
            <w:r>
              <w:rPr>
                <w:rFonts w:ascii="Arial" w:hAnsi="Arial" w:cs="Arial"/>
                <w:sz w:val="18"/>
                <w:szCs w:val="18"/>
                <w:lang w:val="en-US"/>
              </w:rPr>
              <w:t xml:space="preserve"> (OR ~0.3) and </w:t>
            </w:r>
            <w:r>
              <w:rPr>
                <w:rFonts w:ascii="Arial" w:hAnsi="Arial" w:cs="Arial"/>
                <w:b/>
                <w:bCs/>
                <w:sz w:val="18"/>
                <w:szCs w:val="18"/>
                <w:lang w:val="en-US"/>
              </w:rPr>
              <w:t>complications</w:t>
            </w:r>
            <w:r>
              <w:rPr>
                <w:rFonts w:ascii="Arial" w:hAnsi="Arial" w:cs="Arial"/>
                <w:sz w:val="18"/>
                <w:szCs w:val="18"/>
                <w:lang w:val="en-US"/>
              </w:rPr>
              <w:t xml:space="preserve"> (OR ~0.5) remained significantly in favor of RAT.</w:t>
            </w:r>
          </w:p>
          <w:p w14:paraId="196F8D1B" w14:textId="77777777" w:rsidR="00BD1CBA" w:rsidRDefault="00BD1CBA" w:rsidP="00BD1CBA">
            <w:pPr>
              <w:pStyle w:val="Default"/>
              <w:numPr>
                <w:ilvl w:val="1"/>
                <w:numId w:val="90"/>
              </w:numPr>
              <w:spacing w:before="40" w:after="40"/>
              <w:rPr>
                <w:rFonts w:ascii="Arial" w:hAnsi="Arial" w:cs="Arial"/>
                <w:sz w:val="18"/>
                <w:szCs w:val="18"/>
                <w:lang w:val="en-US"/>
              </w:rPr>
            </w:pPr>
            <w:r>
              <w:rPr>
                <w:rFonts w:ascii="Arial" w:hAnsi="Arial" w:cs="Arial"/>
                <w:b/>
                <w:bCs/>
                <w:sz w:val="18"/>
                <w:szCs w:val="18"/>
                <w:lang w:val="en-US"/>
              </w:rPr>
              <w:t>Operative time</w:t>
            </w:r>
            <w:r>
              <w:rPr>
                <w:rFonts w:ascii="Arial" w:hAnsi="Arial" w:cs="Arial"/>
                <w:sz w:val="18"/>
                <w:szCs w:val="18"/>
                <w:lang w:val="en-US"/>
              </w:rPr>
              <w:t xml:space="preserve"> and </w:t>
            </w:r>
            <w:r>
              <w:rPr>
                <w:rFonts w:ascii="Arial" w:hAnsi="Arial" w:cs="Arial"/>
                <w:b/>
                <w:bCs/>
                <w:sz w:val="18"/>
                <w:szCs w:val="18"/>
                <w:lang w:val="en-US"/>
              </w:rPr>
              <w:t>length of stay</w:t>
            </w:r>
            <w:r>
              <w:rPr>
                <w:rFonts w:ascii="Arial" w:hAnsi="Arial" w:cs="Arial"/>
                <w:sz w:val="18"/>
                <w:szCs w:val="18"/>
                <w:lang w:val="en-US"/>
              </w:rPr>
              <w:t xml:space="preserve"> still favored RAT, although effect sizes were slightly attenuated.</w:t>
            </w:r>
          </w:p>
          <w:p w14:paraId="6784F596" w14:textId="77777777" w:rsidR="00BD1CBA" w:rsidRDefault="00BD1CBA" w:rsidP="00BD1CBA">
            <w:pPr>
              <w:pStyle w:val="Default"/>
              <w:numPr>
                <w:ilvl w:val="0"/>
                <w:numId w:val="90"/>
              </w:numPr>
              <w:spacing w:before="40" w:after="40"/>
              <w:rPr>
                <w:rFonts w:ascii="Arial" w:hAnsi="Arial" w:cs="Arial"/>
                <w:sz w:val="18"/>
                <w:szCs w:val="18"/>
                <w:lang w:val="en-US"/>
              </w:rPr>
            </w:pPr>
            <w:r>
              <w:rPr>
                <w:rFonts w:ascii="Arial" w:hAnsi="Arial" w:cs="Arial"/>
                <w:b/>
                <w:bCs/>
                <w:sz w:val="18"/>
                <w:szCs w:val="18"/>
                <w:lang w:val="en-US"/>
              </w:rPr>
              <w:t>Conclusion:</w:t>
            </w:r>
            <w:r>
              <w:rPr>
                <w:rFonts w:ascii="Arial" w:hAnsi="Arial" w:cs="Arial"/>
                <w:sz w:val="18"/>
                <w:szCs w:val="18"/>
                <w:lang w:val="en-US"/>
              </w:rPr>
              <w:t xml:space="preserve"> Results are </w:t>
            </w:r>
            <w:r>
              <w:rPr>
                <w:rFonts w:ascii="Arial" w:hAnsi="Arial" w:cs="Arial"/>
                <w:b/>
                <w:bCs/>
                <w:sz w:val="18"/>
                <w:szCs w:val="18"/>
                <w:lang w:val="en-US"/>
              </w:rPr>
              <w:t>consistent when limited to high-quality evidence</w:t>
            </w:r>
            <w:r>
              <w:rPr>
                <w:rFonts w:ascii="Arial" w:hAnsi="Arial" w:cs="Arial"/>
                <w:sz w:val="18"/>
                <w:szCs w:val="18"/>
                <w:lang w:val="en-US"/>
              </w:rPr>
              <w:t xml:space="preserve">, supporting robustness. </w:t>
            </w:r>
          </w:p>
          <w:p w14:paraId="72CE5ED8" w14:textId="77777777" w:rsidR="00BD1CBA" w:rsidRDefault="00BD1CBA" w:rsidP="00BD1CBA">
            <w:pPr>
              <w:pStyle w:val="Default"/>
              <w:spacing w:before="40" w:after="40"/>
              <w:rPr>
                <w:rFonts w:ascii="Arial" w:hAnsi="Arial" w:cs="Arial"/>
                <w:sz w:val="18"/>
                <w:szCs w:val="18"/>
                <w:lang w:val="en-US"/>
              </w:rPr>
            </w:pPr>
            <w:r>
              <w:rPr>
                <w:rFonts w:ascii="Arial" w:hAnsi="Arial" w:cs="Arial"/>
                <w:sz w:val="18"/>
                <w:szCs w:val="18"/>
                <w:lang w:val="en-US"/>
              </w:rPr>
              <w:t>Manuscript (Change)</w:t>
            </w:r>
          </w:p>
          <w:p w14:paraId="72197F20" w14:textId="77777777" w:rsidR="00BD1CBA" w:rsidRDefault="00BD1CBA" w:rsidP="00BD1CBA">
            <w:pPr>
              <w:pStyle w:val="Default"/>
              <w:spacing w:before="40" w:after="40"/>
              <w:rPr>
                <w:rFonts w:ascii="Arial" w:hAnsi="Arial" w:cs="Arial"/>
                <w:sz w:val="18"/>
                <w:szCs w:val="18"/>
                <w:lang w:val="en-US"/>
              </w:rPr>
            </w:pPr>
            <w:r>
              <w:rPr>
                <w:rFonts w:ascii="Arial" w:hAnsi="Arial" w:cs="Arial"/>
                <w:sz w:val="18"/>
                <w:szCs w:val="18"/>
                <w:lang w:val="en-US"/>
              </w:rPr>
              <w:pict w14:anchorId="6DFE4FFC">
                <v:rect id="_x0000_i1331" style="width:0;height:1.5pt" o:hralign="center" o:hrstd="t" o:hr="t" fillcolor="#a0a0a0" stroked="f"/>
              </w:pict>
            </w:r>
          </w:p>
          <w:p w14:paraId="572ED5CD" w14:textId="77777777" w:rsidR="00BD1CBA" w:rsidRDefault="00BD1CBA" w:rsidP="00BD1CBA">
            <w:pPr>
              <w:pStyle w:val="Default"/>
              <w:spacing w:before="40" w:after="40"/>
              <w:rPr>
                <w:rFonts w:ascii="Arial" w:hAnsi="Arial" w:cs="Arial"/>
                <w:b/>
                <w:bCs/>
                <w:sz w:val="18"/>
                <w:szCs w:val="18"/>
                <w:lang w:val="en-US"/>
              </w:rPr>
            </w:pPr>
            <w:r>
              <w:rPr>
                <w:rFonts w:ascii="Arial" w:hAnsi="Arial" w:cs="Arial"/>
                <w:b/>
                <w:bCs/>
                <w:sz w:val="18"/>
                <w:szCs w:val="18"/>
                <w:lang w:val="en-US"/>
              </w:rPr>
              <w:t>4. Subgroup Restriction (Full Lateral Approach)</w:t>
            </w:r>
          </w:p>
          <w:p w14:paraId="3ACCF7F5" w14:textId="77777777" w:rsidR="00BD1CBA" w:rsidRDefault="00BD1CBA" w:rsidP="00BD1CBA">
            <w:pPr>
              <w:pStyle w:val="Default"/>
              <w:numPr>
                <w:ilvl w:val="0"/>
                <w:numId w:val="91"/>
              </w:numPr>
              <w:spacing w:before="40" w:after="40"/>
              <w:rPr>
                <w:rFonts w:ascii="Arial" w:hAnsi="Arial" w:cs="Arial"/>
                <w:sz w:val="18"/>
                <w:szCs w:val="18"/>
                <w:lang w:val="en-US"/>
              </w:rPr>
            </w:pPr>
            <w:r>
              <w:rPr>
                <w:rFonts w:ascii="Arial" w:hAnsi="Arial" w:cs="Arial"/>
                <w:b/>
                <w:bCs/>
                <w:sz w:val="18"/>
                <w:szCs w:val="18"/>
                <w:lang w:val="en-US"/>
              </w:rPr>
              <w:t>Approach:</w:t>
            </w:r>
            <w:r>
              <w:rPr>
                <w:rFonts w:ascii="Arial" w:hAnsi="Arial" w:cs="Arial"/>
                <w:sz w:val="18"/>
                <w:szCs w:val="18"/>
                <w:lang w:val="en-US"/>
              </w:rPr>
              <w:t xml:space="preserve"> Analyses repeated for studies that explicitly used a lateral approach for RAT and VAT.</w:t>
            </w:r>
          </w:p>
          <w:p w14:paraId="64514DB7" w14:textId="77777777" w:rsidR="00BD1CBA" w:rsidRDefault="00BD1CBA" w:rsidP="00BD1CBA">
            <w:pPr>
              <w:pStyle w:val="Default"/>
              <w:numPr>
                <w:ilvl w:val="0"/>
                <w:numId w:val="91"/>
              </w:numPr>
              <w:spacing w:before="40" w:after="40"/>
              <w:rPr>
                <w:rFonts w:ascii="Arial" w:hAnsi="Arial" w:cs="Arial"/>
                <w:sz w:val="18"/>
                <w:szCs w:val="18"/>
                <w:lang w:val="en-US"/>
              </w:rPr>
            </w:pPr>
            <w:r>
              <w:rPr>
                <w:rFonts w:ascii="Arial" w:hAnsi="Arial" w:cs="Arial"/>
                <w:b/>
                <w:bCs/>
                <w:sz w:val="18"/>
                <w:szCs w:val="18"/>
                <w:lang w:val="en-US"/>
              </w:rPr>
              <w:t>Findings:</w:t>
            </w:r>
          </w:p>
          <w:p w14:paraId="1E1F4BE9" w14:textId="77777777" w:rsidR="00BD1CBA" w:rsidRDefault="00BD1CBA" w:rsidP="00BD1CBA">
            <w:pPr>
              <w:pStyle w:val="Default"/>
              <w:numPr>
                <w:ilvl w:val="1"/>
                <w:numId w:val="91"/>
              </w:numPr>
              <w:spacing w:before="40" w:after="40"/>
              <w:rPr>
                <w:rFonts w:ascii="Arial" w:hAnsi="Arial" w:cs="Arial"/>
                <w:sz w:val="18"/>
                <w:szCs w:val="18"/>
                <w:lang w:val="en-US"/>
              </w:rPr>
            </w:pPr>
            <w:r>
              <w:rPr>
                <w:rFonts w:ascii="Arial" w:hAnsi="Arial" w:cs="Arial"/>
                <w:b/>
                <w:bCs/>
                <w:sz w:val="18"/>
                <w:szCs w:val="18"/>
                <w:lang w:val="en-US"/>
              </w:rPr>
              <w:t>Operative time</w:t>
            </w:r>
            <w:r>
              <w:rPr>
                <w:rFonts w:ascii="Arial" w:hAnsi="Arial" w:cs="Arial"/>
                <w:sz w:val="18"/>
                <w:szCs w:val="18"/>
                <w:lang w:val="en-US"/>
              </w:rPr>
              <w:t xml:space="preserve"> reversed direction (MD +7.75 min, I² 38%) → </w:t>
            </w:r>
            <w:r>
              <w:rPr>
                <w:rFonts w:ascii="Arial" w:hAnsi="Arial" w:cs="Arial"/>
                <w:b/>
                <w:bCs/>
                <w:sz w:val="18"/>
                <w:szCs w:val="18"/>
                <w:lang w:val="en-US"/>
              </w:rPr>
              <w:t>RAT longer</w:t>
            </w:r>
            <w:r>
              <w:rPr>
                <w:rFonts w:ascii="Arial" w:hAnsi="Arial" w:cs="Arial"/>
                <w:sz w:val="18"/>
                <w:szCs w:val="18"/>
                <w:lang w:val="en-US"/>
              </w:rPr>
              <w:t>.</w:t>
            </w:r>
          </w:p>
          <w:p w14:paraId="31AFE8BC" w14:textId="77777777" w:rsidR="00BD1CBA" w:rsidRDefault="00BD1CBA" w:rsidP="00BD1CBA">
            <w:pPr>
              <w:pStyle w:val="Default"/>
              <w:numPr>
                <w:ilvl w:val="1"/>
                <w:numId w:val="91"/>
              </w:numPr>
              <w:spacing w:before="40" w:after="40"/>
              <w:rPr>
                <w:rFonts w:ascii="Arial" w:hAnsi="Arial" w:cs="Arial"/>
                <w:sz w:val="18"/>
                <w:szCs w:val="18"/>
                <w:lang w:val="en-US"/>
              </w:rPr>
            </w:pPr>
            <w:r>
              <w:rPr>
                <w:rFonts w:ascii="Arial" w:hAnsi="Arial" w:cs="Arial"/>
                <w:b/>
                <w:bCs/>
                <w:sz w:val="18"/>
                <w:szCs w:val="18"/>
                <w:lang w:val="en-US"/>
              </w:rPr>
              <w:t>Blood loss, chest tube duration, and LOS</w:t>
            </w:r>
            <w:r>
              <w:rPr>
                <w:rFonts w:ascii="Arial" w:hAnsi="Arial" w:cs="Arial"/>
                <w:sz w:val="18"/>
                <w:szCs w:val="18"/>
                <w:lang w:val="en-US"/>
              </w:rPr>
              <w:t xml:space="preserve"> still favored RAT, with reduced heterogeneity.</w:t>
            </w:r>
          </w:p>
          <w:p w14:paraId="44804BE3" w14:textId="77777777" w:rsidR="00BD1CBA" w:rsidRDefault="00BD1CBA" w:rsidP="00BD1CBA">
            <w:pPr>
              <w:pStyle w:val="Default"/>
              <w:numPr>
                <w:ilvl w:val="0"/>
                <w:numId w:val="91"/>
              </w:numPr>
              <w:spacing w:before="40" w:after="40"/>
              <w:rPr>
                <w:rFonts w:ascii="Arial" w:hAnsi="Arial" w:cs="Arial"/>
                <w:sz w:val="18"/>
                <w:szCs w:val="18"/>
                <w:lang w:val="en-US"/>
              </w:rPr>
            </w:pPr>
            <w:r>
              <w:rPr>
                <w:rFonts w:ascii="Arial" w:hAnsi="Arial" w:cs="Arial"/>
                <w:b/>
                <w:bCs/>
                <w:sz w:val="18"/>
                <w:szCs w:val="18"/>
                <w:lang w:val="en-US"/>
              </w:rPr>
              <w:t>Conclusion:</w:t>
            </w:r>
            <w:r>
              <w:rPr>
                <w:rFonts w:ascii="Arial" w:hAnsi="Arial" w:cs="Arial"/>
                <w:sz w:val="18"/>
                <w:szCs w:val="18"/>
                <w:lang w:val="en-US"/>
              </w:rPr>
              <w:t xml:space="preserve"> Subgroup sensitivity demonstrates that </w:t>
            </w:r>
            <w:r>
              <w:rPr>
                <w:rFonts w:ascii="Arial" w:hAnsi="Arial" w:cs="Arial"/>
                <w:b/>
                <w:bCs/>
                <w:sz w:val="18"/>
                <w:szCs w:val="18"/>
                <w:lang w:val="en-US"/>
              </w:rPr>
              <w:t>surgical approach</w:t>
            </w:r>
            <w:r>
              <w:rPr>
                <w:rFonts w:ascii="Arial" w:hAnsi="Arial" w:cs="Arial"/>
                <w:sz w:val="18"/>
                <w:szCs w:val="18"/>
                <w:lang w:val="en-US"/>
              </w:rPr>
              <w:t xml:space="preserve"> materially affects some outcomes, but most RAT advantages persisted. </w:t>
            </w:r>
          </w:p>
          <w:p w14:paraId="08EC2A45" w14:textId="77777777" w:rsidR="00BD1CBA" w:rsidRDefault="00BD1CBA" w:rsidP="00BD1CBA">
            <w:pPr>
              <w:pStyle w:val="Default"/>
              <w:spacing w:before="40" w:after="40"/>
              <w:rPr>
                <w:rFonts w:ascii="Arial" w:hAnsi="Arial" w:cs="Arial"/>
                <w:sz w:val="18"/>
                <w:szCs w:val="18"/>
                <w:lang w:val="en-US"/>
              </w:rPr>
            </w:pPr>
            <w:r>
              <w:rPr>
                <w:rFonts w:ascii="Arial" w:hAnsi="Arial" w:cs="Arial"/>
                <w:sz w:val="18"/>
                <w:szCs w:val="18"/>
                <w:lang w:val="en-US"/>
              </w:rPr>
              <w:t>Manuscript (Change)</w:t>
            </w:r>
          </w:p>
          <w:p w14:paraId="671E54A2" w14:textId="77777777" w:rsidR="00BD1CBA" w:rsidRDefault="00BD1CBA" w:rsidP="00BD1CBA">
            <w:pPr>
              <w:pStyle w:val="Default"/>
              <w:spacing w:before="40" w:after="40"/>
              <w:rPr>
                <w:rFonts w:ascii="Arial" w:hAnsi="Arial" w:cs="Arial"/>
                <w:sz w:val="18"/>
                <w:szCs w:val="18"/>
                <w:lang w:val="en-US"/>
              </w:rPr>
            </w:pPr>
            <w:r>
              <w:rPr>
                <w:rFonts w:ascii="Arial" w:hAnsi="Arial" w:cs="Arial"/>
                <w:sz w:val="18"/>
                <w:szCs w:val="18"/>
                <w:lang w:val="en-US"/>
              </w:rPr>
              <w:pict w14:anchorId="504F76D3">
                <v:rect id="_x0000_i1332" style="width:0;height:1.5pt" o:hralign="center" o:hrstd="t" o:hr="t" fillcolor="#a0a0a0" stroked="f"/>
              </w:pict>
            </w:r>
          </w:p>
          <w:p w14:paraId="11A1B434" w14:textId="77777777" w:rsidR="00BD1CBA" w:rsidRDefault="00BD1CBA" w:rsidP="00BD1CBA">
            <w:pPr>
              <w:pStyle w:val="Default"/>
              <w:spacing w:before="40" w:after="40"/>
              <w:rPr>
                <w:rFonts w:ascii="Arial" w:hAnsi="Arial" w:cs="Arial"/>
                <w:b/>
                <w:bCs/>
                <w:sz w:val="18"/>
                <w:szCs w:val="18"/>
                <w:lang w:val="en-US"/>
              </w:rPr>
            </w:pPr>
            <w:r>
              <w:rPr>
                <w:rFonts w:ascii="Arial" w:hAnsi="Arial" w:cs="Arial"/>
                <w:b/>
                <w:bCs/>
                <w:sz w:val="18"/>
                <w:szCs w:val="18"/>
                <w:lang w:val="en-US"/>
              </w:rPr>
              <w:t>5. Learning-Curve Sensitivity</w:t>
            </w:r>
          </w:p>
          <w:p w14:paraId="038AF135" w14:textId="77777777" w:rsidR="00BD1CBA" w:rsidRDefault="00BD1CBA" w:rsidP="00BD1CBA">
            <w:pPr>
              <w:pStyle w:val="Default"/>
              <w:numPr>
                <w:ilvl w:val="0"/>
                <w:numId w:val="92"/>
              </w:numPr>
              <w:spacing w:before="40" w:after="40"/>
              <w:rPr>
                <w:rFonts w:ascii="Arial" w:hAnsi="Arial" w:cs="Arial"/>
                <w:sz w:val="18"/>
                <w:szCs w:val="18"/>
                <w:lang w:val="en-US"/>
              </w:rPr>
            </w:pPr>
            <w:r>
              <w:rPr>
                <w:rFonts w:ascii="Arial" w:hAnsi="Arial" w:cs="Arial"/>
                <w:b/>
                <w:bCs/>
                <w:sz w:val="18"/>
                <w:szCs w:val="18"/>
                <w:lang w:val="en-US"/>
              </w:rPr>
              <w:t>Approach:</w:t>
            </w:r>
            <w:r>
              <w:rPr>
                <w:rFonts w:ascii="Arial" w:hAnsi="Arial" w:cs="Arial"/>
                <w:sz w:val="18"/>
                <w:szCs w:val="18"/>
                <w:lang w:val="en-US"/>
              </w:rPr>
              <w:t xml:space="preserve"> Separate analysis of studies reporting early vs later RAT cases.</w:t>
            </w:r>
          </w:p>
          <w:p w14:paraId="04542838" w14:textId="77777777" w:rsidR="00BD1CBA" w:rsidRDefault="00BD1CBA" w:rsidP="00BD1CBA">
            <w:pPr>
              <w:pStyle w:val="Default"/>
              <w:numPr>
                <w:ilvl w:val="0"/>
                <w:numId w:val="92"/>
              </w:numPr>
              <w:spacing w:before="40" w:after="40"/>
              <w:rPr>
                <w:rFonts w:ascii="Arial" w:hAnsi="Arial" w:cs="Arial"/>
                <w:sz w:val="18"/>
                <w:szCs w:val="18"/>
                <w:lang w:val="en-US"/>
              </w:rPr>
            </w:pPr>
            <w:r>
              <w:rPr>
                <w:rFonts w:ascii="Arial" w:hAnsi="Arial" w:cs="Arial"/>
                <w:b/>
                <w:bCs/>
                <w:sz w:val="18"/>
                <w:szCs w:val="18"/>
                <w:lang w:val="en-US"/>
              </w:rPr>
              <w:t>Findings:</w:t>
            </w:r>
          </w:p>
          <w:p w14:paraId="2B979508" w14:textId="77777777" w:rsidR="00BD1CBA" w:rsidRDefault="00BD1CBA" w:rsidP="00BD1CBA">
            <w:pPr>
              <w:pStyle w:val="Default"/>
              <w:numPr>
                <w:ilvl w:val="1"/>
                <w:numId w:val="92"/>
              </w:numPr>
              <w:spacing w:before="40" w:after="40"/>
              <w:rPr>
                <w:rFonts w:ascii="Arial" w:hAnsi="Arial" w:cs="Arial"/>
                <w:sz w:val="18"/>
                <w:szCs w:val="18"/>
                <w:lang w:val="en-US"/>
              </w:rPr>
            </w:pPr>
            <w:r>
              <w:rPr>
                <w:rFonts w:ascii="Arial" w:hAnsi="Arial" w:cs="Arial"/>
                <w:sz w:val="18"/>
                <w:szCs w:val="18"/>
                <w:lang w:val="en-US"/>
              </w:rPr>
              <w:t xml:space="preserve">After ~20 cases, RAT operative time </w:t>
            </w:r>
            <w:r>
              <w:rPr>
                <w:rFonts w:ascii="Arial" w:hAnsi="Arial" w:cs="Arial"/>
                <w:b/>
                <w:bCs/>
                <w:sz w:val="18"/>
                <w:szCs w:val="18"/>
                <w:lang w:val="en-US"/>
              </w:rPr>
              <w:t>improved markedly</w:t>
            </w:r>
            <w:r>
              <w:rPr>
                <w:rFonts w:ascii="Arial" w:hAnsi="Arial" w:cs="Arial"/>
                <w:sz w:val="18"/>
                <w:szCs w:val="18"/>
                <w:lang w:val="en-US"/>
              </w:rPr>
              <w:t xml:space="preserve"> (MD –33 min, I² 39%).</w:t>
            </w:r>
          </w:p>
          <w:p w14:paraId="713D1F95" w14:textId="77777777" w:rsidR="00BD1CBA" w:rsidRDefault="00BD1CBA" w:rsidP="00BD1CBA">
            <w:pPr>
              <w:pStyle w:val="Default"/>
              <w:numPr>
                <w:ilvl w:val="0"/>
                <w:numId w:val="92"/>
              </w:numPr>
              <w:spacing w:before="40" w:after="40"/>
              <w:rPr>
                <w:rFonts w:ascii="Arial" w:hAnsi="Arial" w:cs="Arial"/>
                <w:sz w:val="18"/>
                <w:szCs w:val="18"/>
                <w:lang w:val="en-US"/>
              </w:rPr>
            </w:pPr>
            <w:r>
              <w:rPr>
                <w:rFonts w:ascii="Arial" w:hAnsi="Arial" w:cs="Arial"/>
                <w:b/>
                <w:bCs/>
                <w:sz w:val="18"/>
                <w:szCs w:val="18"/>
                <w:lang w:val="en-US"/>
              </w:rPr>
              <w:t>Conclusion:</w:t>
            </w:r>
            <w:r>
              <w:rPr>
                <w:rFonts w:ascii="Arial" w:hAnsi="Arial" w:cs="Arial"/>
                <w:sz w:val="18"/>
                <w:szCs w:val="18"/>
                <w:lang w:val="en-US"/>
              </w:rPr>
              <w:t xml:space="preserve"> Confirms that </w:t>
            </w:r>
            <w:r>
              <w:rPr>
                <w:rFonts w:ascii="Arial" w:hAnsi="Arial" w:cs="Arial"/>
                <w:b/>
                <w:bCs/>
                <w:sz w:val="18"/>
                <w:szCs w:val="18"/>
                <w:lang w:val="en-US"/>
              </w:rPr>
              <w:t>surgeon experience</w:t>
            </w:r>
            <w:r>
              <w:rPr>
                <w:rFonts w:ascii="Arial" w:hAnsi="Arial" w:cs="Arial"/>
                <w:sz w:val="18"/>
                <w:szCs w:val="18"/>
                <w:lang w:val="en-US"/>
              </w:rPr>
              <w:t xml:space="preserve"> explains variability in operative time results, but RAT outcomes remain robust after adjustment for learning phase. </w:t>
            </w:r>
          </w:p>
          <w:p w14:paraId="50F18280" w14:textId="77777777" w:rsidR="00BD1CBA" w:rsidRDefault="00BD1CBA" w:rsidP="00BD1CBA">
            <w:pPr>
              <w:pStyle w:val="Default"/>
              <w:spacing w:before="40" w:after="40"/>
              <w:rPr>
                <w:rFonts w:ascii="Arial" w:hAnsi="Arial" w:cs="Arial"/>
                <w:sz w:val="18"/>
                <w:szCs w:val="18"/>
                <w:lang w:val="en-US"/>
              </w:rPr>
            </w:pPr>
            <w:r>
              <w:rPr>
                <w:rFonts w:ascii="Arial" w:hAnsi="Arial" w:cs="Arial"/>
                <w:sz w:val="18"/>
                <w:szCs w:val="18"/>
                <w:lang w:val="en-US"/>
              </w:rPr>
              <w:t>Manuscript (Change)</w:t>
            </w:r>
          </w:p>
          <w:p w14:paraId="5C284D94" w14:textId="77777777" w:rsidR="00BD1CBA" w:rsidRDefault="00BD1CBA" w:rsidP="00BD1CBA">
            <w:pPr>
              <w:pStyle w:val="Default"/>
              <w:spacing w:before="40" w:after="40"/>
              <w:rPr>
                <w:rFonts w:ascii="Arial" w:hAnsi="Arial" w:cs="Arial"/>
                <w:sz w:val="18"/>
                <w:szCs w:val="18"/>
                <w:lang w:val="en-US"/>
              </w:rPr>
            </w:pPr>
            <w:r>
              <w:rPr>
                <w:rFonts w:ascii="Arial" w:hAnsi="Arial" w:cs="Arial"/>
                <w:sz w:val="18"/>
                <w:szCs w:val="18"/>
                <w:lang w:val="en-US"/>
              </w:rPr>
              <w:pict w14:anchorId="138E554C">
                <v:rect id="_x0000_i1333" style="width:0;height:1.5pt" o:hralign="center" o:hrstd="t" o:hr="t" fillcolor="#a0a0a0" stroked="f"/>
              </w:pict>
            </w:r>
          </w:p>
          <w:p w14:paraId="113501E2" w14:textId="77777777" w:rsidR="00BD1CBA" w:rsidRDefault="00BD1CBA" w:rsidP="00BD1CBA">
            <w:pPr>
              <w:pStyle w:val="Default"/>
              <w:spacing w:before="40" w:after="40"/>
              <w:rPr>
                <w:rFonts w:ascii="Arial" w:hAnsi="Arial" w:cs="Arial"/>
                <w:b/>
                <w:bCs/>
                <w:sz w:val="18"/>
                <w:szCs w:val="18"/>
                <w:lang w:val="en-US"/>
              </w:rPr>
            </w:pPr>
            <w:r>
              <w:rPr>
                <w:rFonts w:ascii="Arial" w:hAnsi="Arial" w:cs="Arial"/>
                <w:b/>
                <w:bCs/>
                <w:sz w:val="18"/>
                <w:szCs w:val="18"/>
                <w:lang w:val="en-US"/>
              </w:rPr>
              <w:t>6. Cost Analysis Sensitivity</w:t>
            </w:r>
          </w:p>
          <w:p w14:paraId="3995E9C8" w14:textId="77777777" w:rsidR="00BD1CBA" w:rsidRDefault="00BD1CBA" w:rsidP="00BD1CBA">
            <w:pPr>
              <w:pStyle w:val="Default"/>
              <w:numPr>
                <w:ilvl w:val="0"/>
                <w:numId w:val="93"/>
              </w:numPr>
              <w:spacing w:before="40" w:after="40"/>
              <w:rPr>
                <w:rFonts w:ascii="Arial" w:hAnsi="Arial" w:cs="Arial"/>
                <w:sz w:val="18"/>
                <w:szCs w:val="18"/>
                <w:lang w:val="en-US"/>
              </w:rPr>
            </w:pPr>
            <w:r>
              <w:rPr>
                <w:rFonts w:ascii="Arial" w:hAnsi="Arial" w:cs="Arial"/>
                <w:b/>
                <w:bCs/>
                <w:sz w:val="18"/>
                <w:szCs w:val="18"/>
                <w:lang w:val="en-US"/>
              </w:rPr>
              <w:t>Approach:</w:t>
            </w:r>
            <w:r>
              <w:rPr>
                <w:rFonts w:ascii="Arial" w:hAnsi="Arial" w:cs="Arial"/>
                <w:sz w:val="18"/>
                <w:szCs w:val="18"/>
                <w:lang w:val="en-US"/>
              </w:rPr>
              <w:t xml:space="preserve"> Costs recalculated in </w:t>
            </w:r>
            <w:r>
              <w:rPr>
                <w:rFonts w:ascii="Arial" w:hAnsi="Arial" w:cs="Arial"/>
                <w:b/>
                <w:bCs/>
                <w:sz w:val="18"/>
                <w:szCs w:val="18"/>
                <w:lang w:val="en-US"/>
              </w:rPr>
              <w:t>USD</w:t>
            </w:r>
            <w:r>
              <w:rPr>
                <w:rFonts w:ascii="Arial" w:hAnsi="Arial" w:cs="Arial"/>
                <w:sz w:val="18"/>
                <w:szCs w:val="18"/>
                <w:lang w:val="en-US"/>
              </w:rPr>
              <w:t xml:space="preserve"> and inflation-adjusted across studies.</w:t>
            </w:r>
          </w:p>
          <w:p w14:paraId="47367DB7" w14:textId="77777777" w:rsidR="00BD1CBA" w:rsidRDefault="00BD1CBA" w:rsidP="00BD1CBA">
            <w:pPr>
              <w:pStyle w:val="Default"/>
              <w:numPr>
                <w:ilvl w:val="0"/>
                <w:numId w:val="93"/>
              </w:numPr>
              <w:spacing w:before="40" w:after="40"/>
              <w:rPr>
                <w:rFonts w:ascii="Arial" w:hAnsi="Arial" w:cs="Arial"/>
                <w:sz w:val="18"/>
                <w:szCs w:val="18"/>
                <w:lang w:val="en-US"/>
              </w:rPr>
            </w:pPr>
            <w:r>
              <w:rPr>
                <w:rFonts w:ascii="Arial" w:hAnsi="Arial" w:cs="Arial"/>
                <w:b/>
                <w:bCs/>
                <w:sz w:val="18"/>
                <w:szCs w:val="18"/>
                <w:lang w:val="en-US"/>
              </w:rPr>
              <w:t>Findings:</w:t>
            </w:r>
          </w:p>
          <w:p w14:paraId="1081AA14" w14:textId="77777777" w:rsidR="00BD1CBA" w:rsidRDefault="00BD1CBA" w:rsidP="00BD1CBA">
            <w:pPr>
              <w:pStyle w:val="Default"/>
              <w:numPr>
                <w:ilvl w:val="1"/>
                <w:numId w:val="93"/>
              </w:numPr>
              <w:spacing w:before="40" w:after="40"/>
              <w:rPr>
                <w:rFonts w:ascii="Arial" w:hAnsi="Arial" w:cs="Arial"/>
                <w:sz w:val="18"/>
                <w:szCs w:val="18"/>
                <w:lang w:val="en-US"/>
              </w:rPr>
            </w:pPr>
            <w:r>
              <w:rPr>
                <w:rFonts w:ascii="Arial" w:hAnsi="Arial" w:cs="Arial"/>
                <w:sz w:val="18"/>
                <w:szCs w:val="18"/>
                <w:lang w:val="en-US"/>
              </w:rPr>
              <w:t xml:space="preserve">RAT consistently showed </w:t>
            </w:r>
            <w:r>
              <w:rPr>
                <w:rFonts w:ascii="Arial" w:hAnsi="Arial" w:cs="Arial"/>
                <w:b/>
                <w:bCs/>
                <w:sz w:val="18"/>
                <w:szCs w:val="18"/>
                <w:lang w:val="en-US"/>
              </w:rPr>
              <w:t>higher costs</w:t>
            </w:r>
            <w:r>
              <w:rPr>
                <w:rFonts w:ascii="Arial" w:hAnsi="Arial" w:cs="Arial"/>
                <w:sz w:val="18"/>
                <w:szCs w:val="18"/>
                <w:lang w:val="en-US"/>
              </w:rPr>
              <w:t>, despite adjustment; heterogeneity remained very high (I² 98%).</w:t>
            </w:r>
          </w:p>
          <w:p w14:paraId="59667783" w14:textId="77777777" w:rsidR="00BD1CBA" w:rsidRDefault="00BD1CBA" w:rsidP="00BD1CBA">
            <w:pPr>
              <w:pStyle w:val="Default"/>
              <w:numPr>
                <w:ilvl w:val="0"/>
                <w:numId w:val="93"/>
              </w:numPr>
              <w:spacing w:before="40" w:after="40"/>
              <w:rPr>
                <w:rFonts w:ascii="Arial" w:hAnsi="Arial" w:cs="Arial"/>
                <w:sz w:val="18"/>
                <w:szCs w:val="18"/>
                <w:lang w:val="en-US"/>
              </w:rPr>
            </w:pPr>
            <w:r>
              <w:rPr>
                <w:rFonts w:ascii="Arial" w:hAnsi="Arial" w:cs="Arial"/>
                <w:b/>
                <w:bCs/>
                <w:sz w:val="18"/>
                <w:szCs w:val="18"/>
                <w:lang w:val="en-US"/>
              </w:rPr>
              <w:t>Conclusion:</w:t>
            </w:r>
            <w:r>
              <w:rPr>
                <w:rFonts w:ascii="Arial" w:hAnsi="Arial" w:cs="Arial"/>
                <w:sz w:val="18"/>
                <w:szCs w:val="18"/>
                <w:lang w:val="en-US"/>
              </w:rPr>
              <w:t xml:space="preserve"> </w:t>
            </w:r>
            <w:r>
              <w:rPr>
                <w:rFonts w:ascii="Arial" w:hAnsi="Arial" w:cs="Arial"/>
                <w:b/>
                <w:bCs/>
                <w:sz w:val="18"/>
                <w:szCs w:val="18"/>
                <w:lang w:val="en-US"/>
              </w:rPr>
              <w:t>Robust direction (RAT more costly)</w:t>
            </w:r>
            <w:r>
              <w:rPr>
                <w:rFonts w:ascii="Arial" w:hAnsi="Arial" w:cs="Arial"/>
                <w:sz w:val="18"/>
                <w:szCs w:val="18"/>
                <w:lang w:val="en-US"/>
              </w:rPr>
              <w:t xml:space="preserve"> but </w:t>
            </w:r>
            <w:r>
              <w:rPr>
                <w:rFonts w:ascii="Arial" w:hAnsi="Arial" w:cs="Arial"/>
                <w:b/>
                <w:bCs/>
                <w:sz w:val="18"/>
                <w:szCs w:val="18"/>
                <w:lang w:val="en-US"/>
              </w:rPr>
              <w:t>magnitude varies</w:t>
            </w:r>
            <w:r>
              <w:rPr>
                <w:rFonts w:ascii="Arial" w:hAnsi="Arial" w:cs="Arial"/>
                <w:sz w:val="18"/>
                <w:szCs w:val="18"/>
                <w:lang w:val="en-US"/>
              </w:rPr>
              <w:t xml:space="preserve"> with regional and temporal cost structures. </w:t>
            </w:r>
          </w:p>
          <w:p w14:paraId="4B03C9E9" w14:textId="77777777" w:rsidR="00BD1CBA" w:rsidRDefault="00BD1CBA" w:rsidP="00BD1CBA">
            <w:pPr>
              <w:pStyle w:val="Default"/>
              <w:spacing w:before="40" w:after="40"/>
              <w:rPr>
                <w:rFonts w:ascii="Arial" w:hAnsi="Arial" w:cs="Arial"/>
                <w:sz w:val="18"/>
                <w:szCs w:val="18"/>
                <w:lang w:val="en-US"/>
              </w:rPr>
            </w:pPr>
            <w:r>
              <w:rPr>
                <w:rFonts w:ascii="Arial" w:hAnsi="Arial" w:cs="Arial"/>
                <w:sz w:val="18"/>
                <w:szCs w:val="18"/>
                <w:lang w:val="en-US"/>
              </w:rPr>
              <w:t>Manuscript (Change)</w:t>
            </w:r>
          </w:p>
          <w:p w14:paraId="6B65CA01" w14:textId="77777777" w:rsidR="00BD1CBA" w:rsidRDefault="00BD1CBA" w:rsidP="00BD1CBA">
            <w:pPr>
              <w:pStyle w:val="Default"/>
              <w:spacing w:before="40" w:after="40"/>
              <w:rPr>
                <w:rFonts w:ascii="Arial" w:hAnsi="Arial" w:cs="Arial"/>
                <w:sz w:val="18"/>
                <w:szCs w:val="18"/>
                <w:lang w:val="en-US"/>
              </w:rPr>
            </w:pPr>
            <w:r>
              <w:rPr>
                <w:rFonts w:ascii="Arial" w:hAnsi="Arial" w:cs="Arial"/>
                <w:sz w:val="18"/>
                <w:szCs w:val="18"/>
                <w:lang w:val="en-US"/>
              </w:rPr>
              <w:pict w14:anchorId="566AF383">
                <v:rect id="_x0000_i1334" style="width:0;height:1.5pt" o:hralign="center" o:hrstd="t" o:hr="t" fillcolor="#a0a0a0" stroked="f"/>
              </w:pict>
            </w:r>
          </w:p>
          <w:p w14:paraId="3B038AD0" w14:textId="77777777" w:rsidR="00BD1CBA" w:rsidRDefault="00BD1CBA" w:rsidP="00BD1CBA">
            <w:pPr>
              <w:pStyle w:val="Default"/>
              <w:spacing w:before="40" w:after="40"/>
              <w:rPr>
                <w:rFonts w:ascii="Arial" w:hAnsi="Arial" w:cs="Arial"/>
                <w:b/>
                <w:bCs/>
                <w:sz w:val="18"/>
                <w:szCs w:val="18"/>
                <w:lang w:val="en-US"/>
              </w:rPr>
            </w:pPr>
            <w:r>
              <w:rPr>
                <w:rFonts w:ascii="Arial" w:hAnsi="Arial" w:cs="Arial"/>
                <w:b/>
                <w:bCs/>
                <w:sz w:val="18"/>
                <w:szCs w:val="18"/>
                <w:lang w:val="en-US"/>
              </w:rPr>
              <w:t>Overall Conclusions from Sensitivity Analyses</w:t>
            </w:r>
          </w:p>
          <w:p w14:paraId="11F1308C" w14:textId="77777777" w:rsidR="00BD1CBA" w:rsidRDefault="00BD1CBA" w:rsidP="00BD1CBA">
            <w:pPr>
              <w:pStyle w:val="Default"/>
              <w:numPr>
                <w:ilvl w:val="0"/>
                <w:numId w:val="94"/>
              </w:numPr>
              <w:spacing w:before="40" w:after="40"/>
              <w:rPr>
                <w:rFonts w:ascii="Arial" w:hAnsi="Arial" w:cs="Arial"/>
                <w:sz w:val="18"/>
                <w:szCs w:val="18"/>
                <w:lang w:val="en-US"/>
              </w:rPr>
            </w:pPr>
            <w:r>
              <w:rPr>
                <w:rFonts w:ascii="Arial" w:hAnsi="Arial" w:cs="Arial"/>
                <w:sz w:val="18"/>
                <w:szCs w:val="18"/>
                <w:lang w:val="en-US"/>
              </w:rPr>
              <w:lastRenderedPageBreak/>
              <w:t xml:space="preserve">Across all checks, the </w:t>
            </w:r>
            <w:r>
              <w:rPr>
                <w:rFonts w:ascii="Arial" w:hAnsi="Arial" w:cs="Arial"/>
                <w:b/>
                <w:bCs/>
                <w:sz w:val="18"/>
                <w:szCs w:val="18"/>
                <w:lang w:val="en-US"/>
              </w:rPr>
              <w:t>direction of effects</w:t>
            </w:r>
            <w:r>
              <w:rPr>
                <w:rFonts w:ascii="Arial" w:hAnsi="Arial" w:cs="Arial"/>
                <w:sz w:val="18"/>
                <w:szCs w:val="18"/>
                <w:lang w:val="en-US"/>
              </w:rPr>
              <w:t xml:space="preserve"> was consistent:</w:t>
            </w:r>
          </w:p>
          <w:p w14:paraId="6CE01C4F" w14:textId="77777777" w:rsidR="00BD1CBA" w:rsidRDefault="00BD1CBA" w:rsidP="00BD1CBA">
            <w:pPr>
              <w:pStyle w:val="Default"/>
              <w:numPr>
                <w:ilvl w:val="1"/>
                <w:numId w:val="94"/>
              </w:numPr>
              <w:spacing w:before="40" w:after="40"/>
              <w:rPr>
                <w:rFonts w:ascii="Arial" w:hAnsi="Arial" w:cs="Arial"/>
                <w:sz w:val="18"/>
                <w:szCs w:val="18"/>
                <w:lang w:val="en-US"/>
              </w:rPr>
            </w:pPr>
            <w:r>
              <w:rPr>
                <w:rFonts w:ascii="Arial" w:hAnsi="Arial" w:cs="Arial"/>
                <w:b/>
                <w:bCs/>
                <w:sz w:val="18"/>
                <w:szCs w:val="18"/>
                <w:lang w:val="en-US"/>
              </w:rPr>
              <w:t>RAT superior</w:t>
            </w:r>
            <w:r>
              <w:rPr>
                <w:rFonts w:ascii="Arial" w:hAnsi="Arial" w:cs="Arial"/>
                <w:sz w:val="18"/>
                <w:szCs w:val="18"/>
                <w:lang w:val="en-US"/>
              </w:rPr>
              <w:t xml:space="preserve"> in conversion rates, R0 resection, complications, pulmonary infection, blood loss, drainage, and LOS.</w:t>
            </w:r>
          </w:p>
          <w:p w14:paraId="6CAAFE67" w14:textId="77777777" w:rsidR="00BD1CBA" w:rsidRDefault="00BD1CBA" w:rsidP="00BD1CBA">
            <w:pPr>
              <w:pStyle w:val="Default"/>
              <w:numPr>
                <w:ilvl w:val="1"/>
                <w:numId w:val="94"/>
              </w:numPr>
              <w:spacing w:before="40" w:after="40"/>
              <w:rPr>
                <w:rFonts w:ascii="Arial" w:hAnsi="Arial" w:cs="Arial"/>
                <w:sz w:val="18"/>
                <w:szCs w:val="18"/>
                <w:lang w:val="en-US"/>
              </w:rPr>
            </w:pPr>
            <w:r>
              <w:rPr>
                <w:rFonts w:ascii="Arial" w:hAnsi="Arial" w:cs="Arial"/>
                <w:b/>
                <w:bCs/>
                <w:sz w:val="18"/>
                <w:szCs w:val="18"/>
                <w:lang w:val="en-US"/>
              </w:rPr>
              <w:t xml:space="preserve">RAT </w:t>
            </w:r>
            <w:proofErr w:type="gramStart"/>
            <w:r>
              <w:rPr>
                <w:rFonts w:ascii="Arial" w:hAnsi="Arial" w:cs="Arial"/>
                <w:b/>
                <w:bCs/>
                <w:sz w:val="18"/>
                <w:szCs w:val="18"/>
                <w:lang w:val="en-US"/>
              </w:rPr>
              <w:t>more</w:t>
            </w:r>
            <w:proofErr w:type="gramEnd"/>
            <w:r>
              <w:rPr>
                <w:rFonts w:ascii="Arial" w:hAnsi="Arial" w:cs="Arial"/>
                <w:b/>
                <w:bCs/>
                <w:sz w:val="18"/>
                <w:szCs w:val="18"/>
                <w:lang w:val="en-US"/>
              </w:rPr>
              <w:t xml:space="preserve"> costly</w:t>
            </w:r>
            <w:r>
              <w:rPr>
                <w:rFonts w:ascii="Arial" w:hAnsi="Arial" w:cs="Arial"/>
                <w:sz w:val="18"/>
                <w:szCs w:val="18"/>
                <w:lang w:val="en-US"/>
              </w:rPr>
              <w:t xml:space="preserve"> in all analyses.</w:t>
            </w:r>
          </w:p>
          <w:p w14:paraId="76EEB16C" w14:textId="77777777" w:rsidR="00BD1CBA" w:rsidRDefault="00BD1CBA" w:rsidP="00BD1CBA">
            <w:pPr>
              <w:pStyle w:val="Default"/>
              <w:numPr>
                <w:ilvl w:val="0"/>
                <w:numId w:val="94"/>
              </w:numPr>
              <w:spacing w:before="40" w:after="40"/>
              <w:rPr>
                <w:rFonts w:ascii="Arial" w:hAnsi="Arial" w:cs="Arial"/>
                <w:sz w:val="18"/>
                <w:szCs w:val="18"/>
                <w:lang w:val="en-US"/>
              </w:rPr>
            </w:pPr>
            <w:r>
              <w:rPr>
                <w:rFonts w:ascii="Arial" w:hAnsi="Arial" w:cs="Arial"/>
                <w:b/>
                <w:bCs/>
                <w:sz w:val="18"/>
                <w:szCs w:val="18"/>
                <w:lang w:val="en-US"/>
              </w:rPr>
              <w:t>Exceptions:</w:t>
            </w:r>
            <w:r>
              <w:rPr>
                <w:rFonts w:ascii="Arial" w:hAnsi="Arial" w:cs="Arial"/>
                <w:sz w:val="18"/>
                <w:szCs w:val="18"/>
                <w:lang w:val="en-US"/>
              </w:rPr>
              <w:t xml:space="preserve"> Operative time depends strongly on approach and surgeon experience.</w:t>
            </w:r>
          </w:p>
          <w:p w14:paraId="3E196DC0" w14:textId="77777777" w:rsidR="00BD1CBA" w:rsidRDefault="00BD1CBA" w:rsidP="00BD1CBA">
            <w:pPr>
              <w:pStyle w:val="Default"/>
              <w:numPr>
                <w:ilvl w:val="0"/>
                <w:numId w:val="94"/>
              </w:numPr>
              <w:spacing w:before="40" w:after="40"/>
              <w:rPr>
                <w:rFonts w:ascii="Arial" w:hAnsi="Arial" w:cs="Arial"/>
                <w:sz w:val="18"/>
                <w:szCs w:val="18"/>
                <w:lang w:val="en-US"/>
              </w:rPr>
            </w:pPr>
            <w:r>
              <w:rPr>
                <w:rFonts w:ascii="Arial" w:hAnsi="Arial" w:cs="Arial"/>
                <w:sz w:val="18"/>
                <w:szCs w:val="18"/>
                <w:lang w:val="en-US"/>
              </w:rPr>
              <w:t xml:space="preserve">Excluding low-quality studies or switching models </w:t>
            </w:r>
            <w:r>
              <w:rPr>
                <w:rFonts w:ascii="Arial" w:hAnsi="Arial" w:cs="Arial"/>
                <w:b/>
                <w:bCs/>
                <w:sz w:val="18"/>
                <w:szCs w:val="18"/>
                <w:lang w:val="en-US"/>
              </w:rPr>
              <w:t>did not alter conclusions</w:t>
            </w:r>
            <w:r>
              <w:rPr>
                <w:rFonts w:ascii="Arial" w:hAnsi="Arial" w:cs="Arial"/>
                <w:sz w:val="18"/>
                <w:szCs w:val="18"/>
                <w:lang w:val="en-US"/>
              </w:rPr>
              <w:t xml:space="preserve">, indicating that the synthesized results are </w:t>
            </w:r>
            <w:r>
              <w:rPr>
                <w:rFonts w:ascii="Arial" w:hAnsi="Arial" w:cs="Arial"/>
                <w:b/>
                <w:bCs/>
                <w:sz w:val="18"/>
                <w:szCs w:val="18"/>
                <w:lang w:val="en-US"/>
              </w:rPr>
              <w:t>robust and reliable</w:t>
            </w:r>
            <w:r>
              <w:rPr>
                <w:rFonts w:ascii="Arial" w:hAnsi="Arial" w:cs="Arial"/>
                <w:sz w:val="18"/>
                <w:szCs w:val="18"/>
                <w:lang w:val="en-US"/>
              </w:rPr>
              <w:t xml:space="preserve">. </w:t>
            </w:r>
          </w:p>
          <w:p w14:paraId="45824D6A" w14:textId="5FFA666C" w:rsidR="00930A31" w:rsidRDefault="00930A31" w:rsidP="005979B8">
            <w:pPr>
              <w:pStyle w:val="Default"/>
              <w:spacing w:before="40" w:after="40"/>
              <w:rPr>
                <w:rFonts w:ascii="Arial" w:hAnsi="Arial" w:cs="Arial"/>
                <w:sz w:val="18"/>
                <w:szCs w:val="18"/>
                <w:lang w:val="en-US"/>
              </w:rPr>
            </w:pPr>
          </w:p>
        </w:tc>
        <w:tc>
          <w:tcPr>
            <w:tcW w:w="1200" w:type="dxa"/>
            <w:tcBorders>
              <w:top w:val="single" w:sz="5" w:space="0" w:color="000000"/>
              <w:left w:val="single" w:sz="5" w:space="0" w:color="000000"/>
              <w:bottom w:val="single" w:sz="5" w:space="0" w:color="000000"/>
              <w:right w:val="single" w:sz="5" w:space="0" w:color="000000"/>
            </w:tcBorders>
          </w:tcPr>
          <w:p w14:paraId="32E0B1FA" w14:textId="77777777" w:rsidR="00930A31" w:rsidRDefault="00930A31" w:rsidP="005979B8">
            <w:pPr>
              <w:pStyle w:val="Default"/>
              <w:spacing w:before="40" w:after="40"/>
              <w:rPr>
                <w:rFonts w:ascii="Arial" w:hAnsi="Arial" w:cs="Arial"/>
                <w:color w:val="auto"/>
                <w:sz w:val="18"/>
                <w:szCs w:val="18"/>
              </w:rPr>
            </w:pPr>
          </w:p>
        </w:tc>
      </w:tr>
      <w:tr w:rsidR="00FB3483"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Default="00B51910" w:rsidP="005979B8">
            <w:pPr>
              <w:pStyle w:val="Default"/>
              <w:spacing w:before="40" w:after="40"/>
              <w:rPr>
                <w:rFonts w:ascii="Arial" w:hAnsi="Arial" w:cs="Arial"/>
                <w:sz w:val="18"/>
                <w:szCs w:val="18"/>
              </w:rPr>
            </w:pPr>
            <w:r>
              <w:rPr>
                <w:rFonts w:ascii="Arial" w:hAnsi="Arial" w:cs="Arial"/>
                <w:sz w:val="18"/>
                <w:szCs w:val="18"/>
              </w:rPr>
              <w:lastRenderedPageBreak/>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r w:rsidR="00B51910">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85"/>
              <w:gridCol w:w="2512"/>
              <w:gridCol w:w="3614"/>
              <w:gridCol w:w="2718"/>
            </w:tblGrid>
            <w:tr w:rsidR="00BD1CBA" w:rsidRPr="00BD1CBA" w14:paraId="27B6B28B" w14:textId="77777777">
              <w:trPr>
                <w:tblHeader/>
                <w:tblCellSpacing w:w="15" w:type="dxa"/>
              </w:trPr>
              <w:tc>
                <w:tcPr>
                  <w:tcW w:w="0" w:type="auto"/>
                  <w:vAlign w:val="center"/>
                  <w:hideMark/>
                </w:tcPr>
                <w:p w14:paraId="404A5BDD" w14:textId="77777777" w:rsidR="00BD1CBA" w:rsidRPr="00BD1CBA" w:rsidRDefault="00BD1CBA" w:rsidP="00BD1CBA">
                  <w:pPr>
                    <w:jc w:val="center"/>
                    <w:rPr>
                      <w:rFonts w:ascii="宋体" w:eastAsia="宋体" w:hAnsi="宋体" w:cs="宋体"/>
                      <w:b/>
                      <w:bCs/>
                      <w:lang w:val="en-US" w:eastAsia="zh-CN"/>
                    </w:rPr>
                  </w:pPr>
                  <w:r w:rsidRPr="00BD1CBA">
                    <w:rPr>
                      <w:rFonts w:ascii="宋体" w:eastAsia="宋体" w:hAnsi="宋体" w:cs="宋体"/>
                      <w:b/>
                      <w:bCs/>
                      <w:lang w:val="en-US" w:eastAsia="zh-CN"/>
                    </w:rPr>
                    <w:t>Synthesis</w:t>
                  </w:r>
                </w:p>
              </w:tc>
              <w:tc>
                <w:tcPr>
                  <w:tcW w:w="0" w:type="auto"/>
                  <w:vAlign w:val="center"/>
                  <w:hideMark/>
                </w:tcPr>
                <w:p w14:paraId="7FB316B5" w14:textId="77777777" w:rsidR="00BD1CBA" w:rsidRPr="00BD1CBA" w:rsidRDefault="00BD1CBA" w:rsidP="00BD1CBA">
                  <w:pPr>
                    <w:jc w:val="center"/>
                    <w:rPr>
                      <w:rFonts w:ascii="宋体" w:eastAsia="宋体" w:hAnsi="宋体" w:cs="宋体"/>
                      <w:b/>
                      <w:bCs/>
                      <w:lang w:val="en-US" w:eastAsia="zh-CN"/>
                    </w:rPr>
                  </w:pPr>
                  <w:r w:rsidRPr="00BD1CBA">
                    <w:rPr>
                      <w:rFonts w:ascii="宋体" w:eastAsia="宋体" w:hAnsi="宋体" w:cs="宋体"/>
                      <w:b/>
                      <w:bCs/>
                      <w:lang w:val="en-US" w:eastAsia="zh-CN"/>
                    </w:rPr>
                    <w:t>Assessment Method(s)</w:t>
                  </w:r>
                </w:p>
              </w:tc>
              <w:tc>
                <w:tcPr>
                  <w:tcW w:w="0" w:type="auto"/>
                  <w:vAlign w:val="center"/>
                  <w:hideMark/>
                </w:tcPr>
                <w:p w14:paraId="147B18DD" w14:textId="77777777" w:rsidR="00BD1CBA" w:rsidRPr="00BD1CBA" w:rsidRDefault="00BD1CBA" w:rsidP="00BD1CBA">
                  <w:pPr>
                    <w:jc w:val="center"/>
                    <w:rPr>
                      <w:rFonts w:ascii="宋体" w:eastAsia="宋体" w:hAnsi="宋体" w:cs="宋体"/>
                      <w:b/>
                      <w:bCs/>
                      <w:lang w:val="en-US" w:eastAsia="zh-CN"/>
                    </w:rPr>
                  </w:pPr>
                  <w:r w:rsidRPr="00BD1CBA">
                    <w:rPr>
                      <w:rFonts w:ascii="宋体" w:eastAsia="宋体" w:hAnsi="宋体" w:cs="宋体"/>
                      <w:b/>
                      <w:bCs/>
                      <w:lang w:val="en-US" w:eastAsia="zh-CN"/>
                    </w:rPr>
                    <w:t>Findings</w:t>
                  </w:r>
                </w:p>
              </w:tc>
              <w:tc>
                <w:tcPr>
                  <w:tcW w:w="0" w:type="auto"/>
                  <w:vAlign w:val="center"/>
                  <w:hideMark/>
                </w:tcPr>
                <w:p w14:paraId="51759A8B" w14:textId="77777777" w:rsidR="00BD1CBA" w:rsidRPr="00BD1CBA" w:rsidRDefault="00BD1CBA" w:rsidP="00BD1CBA">
                  <w:pPr>
                    <w:jc w:val="center"/>
                    <w:rPr>
                      <w:rFonts w:ascii="宋体" w:eastAsia="宋体" w:hAnsi="宋体" w:cs="宋体"/>
                      <w:b/>
                      <w:bCs/>
                      <w:lang w:val="en-US" w:eastAsia="zh-CN"/>
                    </w:rPr>
                  </w:pPr>
                  <w:r w:rsidRPr="00BD1CBA">
                    <w:rPr>
                      <w:rFonts w:ascii="宋体" w:eastAsia="宋体" w:hAnsi="宋体" w:cs="宋体"/>
                      <w:b/>
                      <w:bCs/>
                      <w:lang w:val="en-US" w:eastAsia="zh-CN"/>
                    </w:rPr>
                    <w:t>Judgment of Risk</w:t>
                  </w:r>
                </w:p>
              </w:tc>
            </w:tr>
            <w:tr w:rsidR="00BD1CBA" w:rsidRPr="00BD1CBA" w14:paraId="48B30EE3" w14:textId="77777777">
              <w:trPr>
                <w:tblCellSpacing w:w="15" w:type="dxa"/>
              </w:trPr>
              <w:tc>
                <w:tcPr>
                  <w:tcW w:w="0" w:type="auto"/>
                  <w:vAlign w:val="center"/>
                  <w:hideMark/>
                </w:tcPr>
                <w:p w14:paraId="26EC557D"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Conversion to open surgery (15 studies)</w:t>
                  </w:r>
                </w:p>
              </w:tc>
              <w:tc>
                <w:tcPr>
                  <w:tcW w:w="0" w:type="auto"/>
                  <w:vAlign w:val="center"/>
                  <w:hideMark/>
                </w:tcPr>
                <w:p w14:paraId="539871D4"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Funnel plot + Egger’s test</w:t>
                  </w:r>
                </w:p>
              </w:tc>
              <w:tc>
                <w:tcPr>
                  <w:tcW w:w="0" w:type="auto"/>
                  <w:vAlign w:val="center"/>
                  <w:hideMark/>
                </w:tcPr>
                <w:p w14:paraId="1A53AE8E"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Symmetric funnel; Egger p &gt; 0.05</w:t>
                  </w:r>
                </w:p>
              </w:tc>
              <w:tc>
                <w:tcPr>
                  <w:tcW w:w="0" w:type="auto"/>
                  <w:vAlign w:val="center"/>
                  <w:hideMark/>
                </w:tcPr>
                <w:p w14:paraId="175C3D94"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Low risk</w:t>
                  </w:r>
                  <w:r w:rsidRPr="00BD1CBA">
                    <w:rPr>
                      <w:rFonts w:ascii="宋体" w:eastAsia="宋体" w:hAnsi="宋体" w:cs="宋体"/>
                      <w:lang w:val="en-US" w:eastAsia="zh-CN"/>
                    </w:rPr>
                    <w:t xml:space="preserve"> of reporting bias</w:t>
                  </w:r>
                </w:p>
              </w:tc>
            </w:tr>
            <w:tr w:rsidR="00BD1CBA" w:rsidRPr="00BD1CBA" w14:paraId="638A2C9A" w14:textId="77777777">
              <w:trPr>
                <w:tblCellSpacing w:w="15" w:type="dxa"/>
              </w:trPr>
              <w:tc>
                <w:tcPr>
                  <w:tcW w:w="0" w:type="auto"/>
                  <w:vAlign w:val="center"/>
                  <w:hideMark/>
                </w:tcPr>
                <w:p w14:paraId="184EF62E"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R0 resection (8 studies)</w:t>
                  </w:r>
                </w:p>
              </w:tc>
              <w:tc>
                <w:tcPr>
                  <w:tcW w:w="0" w:type="auto"/>
                  <w:vAlign w:val="center"/>
                  <w:hideMark/>
                </w:tcPr>
                <w:p w14:paraId="284702C7"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Funnel plot (borderline number of studies)</w:t>
                  </w:r>
                </w:p>
              </w:tc>
              <w:tc>
                <w:tcPr>
                  <w:tcW w:w="0" w:type="auto"/>
                  <w:vAlign w:val="center"/>
                  <w:hideMark/>
                </w:tcPr>
                <w:p w14:paraId="47424B62"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Slight asymmetry noted, but Egger not significant</w:t>
                  </w:r>
                </w:p>
              </w:tc>
              <w:tc>
                <w:tcPr>
                  <w:tcW w:w="0" w:type="auto"/>
                  <w:vAlign w:val="center"/>
                  <w:hideMark/>
                </w:tcPr>
                <w:p w14:paraId="5552C631"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Low-to-moderate risk</w:t>
                  </w:r>
                </w:p>
              </w:tc>
            </w:tr>
            <w:tr w:rsidR="00BD1CBA" w:rsidRPr="00BD1CBA" w14:paraId="060AE6A7" w14:textId="77777777">
              <w:trPr>
                <w:tblCellSpacing w:w="15" w:type="dxa"/>
              </w:trPr>
              <w:tc>
                <w:tcPr>
                  <w:tcW w:w="0" w:type="auto"/>
                  <w:vAlign w:val="center"/>
                  <w:hideMark/>
                </w:tcPr>
                <w:p w14:paraId="46DDF1E0"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Overall complications (9 studies)</w:t>
                  </w:r>
                </w:p>
              </w:tc>
              <w:tc>
                <w:tcPr>
                  <w:tcW w:w="0" w:type="auto"/>
                  <w:vAlign w:val="center"/>
                  <w:hideMark/>
                </w:tcPr>
                <w:p w14:paraId="4B9507B9"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Funnel plot + Egger’s test</w:t>
                  </w:r>
                </w:p>
              </w:tc>
              <w:tc>
                <w:tcPr>
                  <w:tcW w:w="0" w:type="auto"/>
                  <w:vAlign w:val="center"/>
                  <w:hideMark/>
                </w:tcPr>
                <w:p w14:paraId="2F562CE2"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Symmetric; no small-study effects</w:t>
                  </w:r>
                </w:p>
              </w:tc>
              <w:tc>
                <w:tcPr>
                  <w:tcW w:w="0" w:type="auto"/>
                  <w:vAlign w:val="center"/>
                  <w:hideMark/>
                </w:tcPr>
                <w:p w14:paraId="1804AA6D"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Low risk</w:t>
                  </w:r>
                </w:p>
              </w:tc>
            </w:tr>
            <w:tr w:rsidR="00BD1CBA" w:rsidRPr="00BD1CBA" w14:paraId="3DAF60ED" w14:textId="77777777">
              <w:trPr>
                <w:tblCellSpacing w:w="15" w:type="dxa"/>
              </w:trPr>
              <w:tc>
                <w:tcPr>
                  <w:tcW w:w="0" w:type="auto"/>
                  <w:vAlign w:val="center"/>
                  <w:hideMark/>
                </w:tcPr>
                <w:p w14:paraId="6B3F39FB"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Pulmonary infection (8 studies)</w:t>
                  </w:r>
                </w:p>
              </w:tc>
              <w:tc>
                <w:tcPr>
                  <w:tcW w:w="0" w:type="auto"/>
                  <w:vAlign w:val="center"/>
                  <w:hideMark/>
                </w:tcPr>
                <w:p w14:paraId="73A03D8E"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Funnel plot</w:t>
                  </w:r>
                </w:p>
              </w:tc>
              <w:tc>
                <w:tcPr>
                  <w:tcW w:w="0" w:type="auto"/>
                  <w:vAlign w:val="center"/>
                  <w:hideMark/>
                </w:tcPr>
                <w:p w14:paraId="656655AA"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Appeared symmetric; Egger non-significant</w:t>
                  </w:r>
                </w:p>
              </w:tc>
              <w:tc>
                <w:tcPr>
                  <w:tcW w:w="0" w:type="auto"/>
                  <w:vAlign w:val="center"/>
                  <w:hideMark/>
                </w:tcPr>
                <w:p w14:paraId="21F135F3"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Low risk</w:t>
                  </w:r>
                </w:p>
              </w:tc>
            </w:tr>
            <w:tr w:rsidR="00BD1CBA" w:rsidRPr="00BD1CBA" w14:paraId="5E0FFDF7" w14:textId="77777777">
              <w:trPr>
                <w:tblCellSpacing w:w="15" w:type="dxa"/>
              </w:trPr>
              <w:tc>
                <w:tcPr>
                  <w:tcW w:w="0" w:type="auto"/>
                  <w:vAlign w:val="center"/>
                  <w:hideMark/>
                </w:tcPr>
                <w:p w14:paraId="0C26400A"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Operative time (22 studies)</w:t>
                  </w:r>
                </w:p>
              </w:tc>
              <w:tc>
                <w:tcPr>
                  <w:tcW w:w="0" w:type="auto"/>
                  <w:vAlign w:val="center"/>
                  <w:hideMark/>
                </w:tcPr>
                <w:p w14:paraId="32736E3D"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Funnel plot + Egger’s test</w:t>
                  </w:r>
                </w:p>
              </w:tc>
              <w:tc>
                <w:tcPr>
                  <w:tcW w:w="0" w:type="auto"/>
                  <w:vAlign w:val="center"/>
                  <w:hideMark/>
                </w:tcPr>
                <w:p w14:paraId="1158F341"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Mild asymmetry, but large, high-quality studies balanced small ones</w:t>
                  </w:r>
                </w:p>
              </w:tc>
              <w:tc>
                <w:tcPr>
                  <w:tcW w:w="0" w:type="auto"/>
                  <w:vAlign w:val="center"/>
                  <w:hideMark/>
                </w:tcPr>
                <w:p w14:paraId="1C78B6F8"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Low-to-moderate risk</w:t>
                  </w:r>
                </w:p>
              </w:tc>
            </w:tr>
            <w:tr w:rsidR="00BD1CBA" w:rsidRPr="00BD1CBA" w14:paraId="4AEB702D" w14:textId="77777777">
              <w:trPr>
                <w:tblCellSpacing w:w="15" w:type="dxa"/>
              </w:trPr>
              <w:tc>
                <w:tcPr>
                  <w:tcW w:w="0" w:type="auto"/>
                  <w:vAlign w:val="center"/>
                  <w:hideMark/>
                </w:tcPr>
                <w:p w14:paraId="268EDD93"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Intraoperative blood loss (19 studies)</w:t>
                  </w:r>
                </w:p>
              </w:tc>
              <w:tc>
                <w:tcPr>
                  <w:tcW w:w="0" w:type="auto"/>
                  <w:vAlign w:val="center"/>
                  <w:hideMark/>
                </w:tcPr>
                <w:p w14:paraId="51D71902"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Funnel plot</w:t>
                  </w:r>
                </w:p>
              </w:tc>
              <w:tc>
                <w:tcPr>
                  <w:tcW w:w="0" w:type="auto"/>
                  <w:vAlign w:val="center"/>
                  <w:hideMark/>
                </w:tcPr>
                <w:p w14:paraId="43E73BF1"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No major asymmetry</w:t>
                  </w:r>
                </w:p>
              </w:tc>
              <w:tc>
                <w:tcPr>
                  <w:tcW w:w="0" w:type="auto"/>
                  <w:vAlign w:val="center"/>
                  <w:hideMark/>
                </w:tcPr>
                <w:p w14:paraId="18F35AB4"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Low risk</w:t>
                  </w:r>
                </w:p>
              </w:tc>
            </w:tr>
            <w:tr w:rsidR="00BD1CBA" w:rsidRPr="00BD1CBA" w14:paraId="40182FEB" w14:textId="77777777">
              <w:trPr>
                <w:tblCellSpacing w:w="15" w:type="dxa"/>
              </w:trPr>
              <w:tc>
                <w:tcPr>
                  <w:tcW w:w="0" w:type="auto"/>
                  <w:vAlign w:val="center"/>
                  <w:hideMark/>
                </w:tcPr>
                <w:p w14:paraId="453B3E72"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Chest tube duration (20 studies)</w:t>
                  </w:r>
                </w:p>
              </w:tc>
              <w:tc>
                <w:tcPr>
                  <w:tcW w:w="0" w:type="auto"/>
                  <w:vAlign w:val="center"/>
                  <w:hideMark/>
                </w:tcPr>
                <w:p w14:paraId="0CD77BED"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Funnel plot</w:t>
                  </w:r>
                </w:p>
              </w:tc>
              <w:tc>
                <w:tcPr>
                  <w:tcW w:w="0" w:type="auto"/>
                  <w:vAlign w:val="center"/>
                  <w:hideMark/>
                </w:tcPr>
                <w:p w14:paraId="41B9E4C6"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Some scatter consistent with heterogeneity, not with bias</w:t>
                  </w:r>
                </w:p>
              </w:tc>
              <w:tc>
                <w:tcPr>
                  <w:tcW w:w="0" w:type="auto"/>
                  <w:vAlign w:val="center"/>
                  <w:hideMark/>
                </w:tcPr>
                <w:p w14:paraId="138A6A2E"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Low risk</w:t>
                  </w:r>
                </w:p>
              </w:tc>
            </w:tr>
            <w:tr w:rsidR="00BD1CBA" w:rsidRPr="00BD1CBA" w14:paraId="55A5A859" w14:textId="77777777">
              <w:trPr>
                <w:tblCellSpacing w:w="15" w:type="dxa"/>
              </w:trPr>
              <w:tc>
                <w:tcPr>
                  <w:tcW w:w="0" w:type="auto"/>
                  <w:vAlign w:val="center"/>
                  <w:hideMark/>
                </w:tcPr>
                <w:p w14:paraId="7AF30F9A"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Length of stay (28 studies)</w:t>
                  </w:r>
                </w:p>
              </w:tc>
              <w:tc>
                <w:tcPr>
                  <w:tcW w:w="0" w:type="auto"/>
                  <w:vAlign w:val="center"/>
                  <w:hideMark/>
                </w:tcPr>
                <w:p w14:paraId="59AA80DA"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Funnel plot + Egger’s test</w:t>
                  </w:r>
                </w:p>
              </w:tc>
              <w:tc>
                <w:tcPr>
                  <w:tcW w:w="0" w:type="auto"/>
                  <w:vAlign w:val="center"/>
                  <w:hideMark/>
                </w:tcPr>
                <w:p w14:paraId="7D1E1969"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Symmetric overall, though heterogeneity high; Egger non-significant</w:t>
                  </w:r>
                </w:p>
              </w:tc>
              <w:tc>
                <w:tcPr>
                  <w:tcW w:w="0" w:type="auto"/>
                  <w:vAlign w:val="center"/>
                  <w:hideMark/>
                </w:tcPr>
                <w:p w14:paraId="06C1D8C5"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Low risk</w:t>
                  </w:r>
                </w:p>
              </w:tc>
            </w:tr>
            <w:tr w:rsidR="00BD1CBA" w:rsidRPr="00BD1CBA" w14:paraId="27E89F0B" w14:textId="77777777">
              <w:trPr>
                <w:tblCellSpacing w:w="15" w:type="dxa"/>
              </w:trPr>
              <w:tc>
                <w:tcPr>
                  <w:tcW w:w="0" w:type="auto"/>
                  <w:vAlign w:val="center"/>
                  <w:hideMark/>
                </w:tcPr>
                <w:p w14:paraId="4F3853AB"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Total drainage volume (10 studies)</w:t>
                  </w:r>
                </w:p>
              </w:tc>
              <w:tc>
                <w:tcPr>
                  <w:tcW w:w="0" w:type="auto"/>
                  <w:vAlign w:val="center"/>
                  <w:hideMark/>
                </w:tcPr>
                <w:p w14:paraId="3EEEB232"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Funnel plot</w:t>
                  </w:r>
                </w:p>
              </w:tc>
              <w:tc>
                <w:tcPr>
                  <w:tcW w:w="0" w:type="auto"/>
                  <w:vAlign w:val="center"/>
                  <w:hideMark/>
                </w:tcPr>
                <w:p w14:paraId="6636F14B"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Asymmetry possible (fewer small studies with null results)</w:t>
                  </w:r>
                </w:p>
              </w:tc>
              <w:tc>
                <w:tcPr>
                  <w:tcW w:w="0" w:type="auto"/>
                  <w:vAlign w:val="center"/>
                  <w:hideMark/>
                </w:tcPr>
                <w:p w14:paraId="64D3AEDF"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Moderate risk</w:t>
                  </w:r>
                </w:p>
              </w:tc>
            </w:tr>
            <w:tr w:rsidR="00BD1CBA" w:rsidRPr="00BD1CBA" w14:paraId="7CEA04C8" w14:textId="77777777">
              <w:trPr>
                <w:tblCellSpacing w:w="15" w:type="dxa"/>
              </w:trPr>
              <w:tc>
                <w:tcPr>
                  <w:tcW w:w="0" w:type="auto"/>
                  <w:vAlign w:val="center"/>
                  <w:hideMark/>
                </w:tcPr>
                <w:p w14:paraId="222A3068"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lastRenderedPageBreak/>
                    <w:t>30-day mortality (4 studies)</w:t>
                  </w:r>
                </w:p>
              </w:tc>
              <w:tc>
                <w:tcPr>
                  <w:tcW w:w="0" w:type="auto"/>
                  <w:vAlign w:val="center"/>
                  <w:hideMark/>
                </w:tcPr>
                <w:p w14:paraId="478FBD3A"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Not enough studies (&lt;10) for funnel/Egger</w:t>
                  </w:r>
                </w:p>
              </w:tc>
              <w:tc>
                <w:tcPr>
                  <w:tcW w:w="0" w:type="auto"/>
                  <w:vAlign w:val="center"/>
                  <w:hideMark/>
                </w:tcPr>
                <w:p w14:paraId="705B43CB"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Not assessed formally</w:t>
                  </w:r>
                </w:p>
              </w:tc>
              <w:tc>
                <w:tcPr>
                  <w:tcW w:w="0" w:type="auto"/>
                  <w:vAlign w:val="center"/>
                  <w:hideMark/>
                </w:tcPr>
                <w:p w14:paraId="7844A7E5"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Unclear risk</w:t>
                  </w:r>
                </w:p>
              </w:tc>
            </w:tr>
            <w:tr w:rsidR="00BD1CBA" w:rsidRPr="00BD1CBA" w14:paraId="3FA5379A" w14:textId="77777777">
              <w:trPr>
                <w:tblCellSpacing w:w="15" w:type="dxa"/>
              </w:trPr>
              <w:tc>
                <w:tcPr>
                  <w:tcW w:w="0" w:type="auto"/>
                  <w:vAlign w:val="center"/>
                  <w:hideMark/>
                </w:tcPr>
                <w:p w14:paraId="38C671F4"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90-day mortality (3 studies)</w:t>
                  </w:r>
                </w:p>
              </w:tc>
              <w:tc>
                <w:tcPr>
                  <w:tcW w:w="0" w:type="auto"/>
                  <w:vAlign w:val="center"/>
                  <w:hideMark/>
                </w:tcPr>
                <w:p w14:paraId="300E7CE0"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Not enough studies for formal tests</w:t>
                  </w:r>
                </w:p>
              </w:tc>
              <w:tc>
                <w:tcPr>
                  <w:tcW w:w="0" w:type="auto"/>
                  <w:vAlign w:val="center"/>
                  <w:hideMark/>
                </w:tcPr>
                <w:p w14:paraId="36D9720B"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Not assessed formally</w:t>
                  </w:r>
                </w:p>
              </w:tc>
              <w:tc>
                <w:tcPr>
                  <w:tcW w:w="0" w:type="auto"/>
                  <w:vAlign w:val="center"/>
                  <w:hideMark/>
                </w:tcPr>
                <w:p w14:paraId="4EF8F393"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Unclear risk</w:t>
                  </w:r>
                </w:p>
              </w:tc>
            </w:tr>
            <w:tr w:rsidR="00BD1CBA" w:rsidRPr="00BD1CBA" w14:paraId="24D7523A" w14:textId="77777777">
              <w:trPr>
                <w:tblCellSpacing w:w="15" w:type="dxa"/>
              </w:trPr>
              <w:tc>
                <w:tcPr>
                  <w:tcW w:w="0" w:type="auto"/>
                  <w:vAlign w:val="center"/>
                  <w:hideMark/>
                </w:tcPr>
                <w:p w14:paraId="4052E9AF"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Total hospitalization costs (8 studies)</w:t>
                  </w:r>
                </w:p>
              </w:tc>
              <w:tc>
                <w:tcPr>
                  <w:tcW w:w="0" w:type="auto"/>
                  <w:vAlign w:val="center"/>
                  <w:hideMark/>
                </w:tcPr>
                <w:p w14:paraId="47DBB724"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Funnel plot</w:t>
                  </w:r>
                </w:p>
              </w:tc>
              <w:tc>
                <w:tcPr>
                  <w:tcW w:w="0" w:type="auto"/>
                  <w:vAlign w:val="center"/>
                  <w:hideMark/>
                </w:tcPr>
                <w:p w14:paraId="530DAE61"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Clear asymmetry; substantial cross-country cost variation</w:t>
                  </w:r>
                </w:p>
              </w:tc>
              <w:tc>
                <w:tcPr>
                  <w:tcW w:w="0" w:type="auto"/>
                  <w:vAlign w:val="center"/>
                  <w:hideMark/>
                </w:tcPr>
                <w:p w14:paraId="4EE791F5"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High risk</w:t>
                  </w:r>
                  <w:r w:rsidRPr="00BD1CBA">
                    <w:rPr>
                      <w:rFonts w:ascii="宋体" w:eastAsia="宋体" w:hAnsi="宋体" w:cs="宋体"/>
                      <w:lang w:val="en-US" w:eastAsia="zh-CN"/>
                    </w:rPr>
                    <w:t xml:space="preserve"> (publication and context bias)</w:t>
                  </w:r>
                </w:p>
              </w:tc>
            </w:tr>
            <w:tr w:rsidR="00BD1CBA" w:rsidRPr="00BD1CBA" w14:paraId="45C8566A" w14:textId="77777777">
              <w:trPr>
                <w:tblCellSpacing w:w="15" w:type="dxa"/>
              </w:trPr>
              <w:tc>
                <w:tcPr>
                  <w:tcW w:w="0" w:type="auto"/>
                  <w:vAlign w:val="center"/>
                  <w:hideMark/>
                </w:tcPr>
                <w:p w14:paraId="737A35F6"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Learning curve (3 studies)</w:t>
                  </w:r>
                </w:p>
              </w:tc>
              <w:tc>
                <w:tcPr>
                  <w:tcW w:w="0" w:type="auto"/>
                  <w:vAlign w:val="center"/>
                  <w:hideMark/>
                </w:tcPr>
                <w:p w14:paraId="327515BB"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Not enough studies</w:t>
                  </w:r>
                </w:p>
              </w:tc>
              <w:tc>
                <w:tcPr>
                  <w:tcW w:w="0" w:type="auto"/>
                  <w:vAlign w:val="center"/>
                  <w:hideMark/>
                </w:tcPr>
                <w:p w14:paraId="50CF680C"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Not assessed formally</w:t>
                  </w:r>
                </w:p>
              </w:tc>
              <w:tc>
                <w:tcPr>
                  <w:tcW w:w="0" w:type="auto"/>
                  <w:vAlign w:val="center"/>
                  <w:hideMark/>
                </w:tcPr>
                <w:p w14:paraId="3FD76848"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Unclear risk</w:t>
                  </w:r>
                </w:p>
              </w:tc>
            </w:tr>
          </w:tbl>
          <w:p w14:paraId="5A87793F" w14:textId="0151F5AB" w:rsidR="00FB3483" w:rsidRDefault="00FB3483" w:rsidP="005979B8">
            <w:pPr>
              <w:pStyle w:val="Default"/>
              <w:spacing w:before="40" w:after="40"/>
              <w:rPr>
                <w:rFonts w:ascii="Arial" w:hAnsi="Arial" w:cs="Arial"/>
                <w:sz w:val="18"/>
                <w:szCs w:val="18"/>
              </w:rPr>
            </w:pPr>
          </w:p>
        </w:tc>
        <w:tc>
          <w:tcPr>
            <w:tcW w:w="1200" w:type="dxa"/>
            <w:tcBorders>
              <w:top w:val="single" w:sz="5" w:space="0" w:color="000000"/>
              <w:left w:val="single" w:sz="5" w:space="0" w:color="000000"/>
              <w:bottom w:val="single" w:sz="5" w:space="0" w:color="000000"/>
              <w:right w:val="single" w:sz="5" w:space="0" w:color="000000"/>
            </w:tcBorders>
          </w:tcPr>
          <w:p w14:paraId="1A435861" w14:textId="77777777" w:rsidR="00FB3483" w:rsidRDefault="00FB3483" w:rsidP="005979B8">
            <w:pPr>
              <w:pStyle w:val="Default"/>
              <w:spacing w:before="40" w:after="40"/>
              <w:rPr>
                <w:rFonts w:ascii="Arial" w:hAnsi="Arial" w:cs="Arial"/>
                <w:color w:val="auto"/>
                <w:sz w:val="18"/>
                <w:szCs w:val="18"/>
              </w:rPr>
            </w:pPr>
          </w:p>
        </w:tc>
      </w:tr>
      <w:tr w:rsidR="00077B44"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Default="00077B44" w:rsidP="00077B44">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40"/>
              <w:gridCol w:w="2894"/>
              <w:gridCol w:w="1343"/>
              <w:gridCol w:w="4952"/>
            </w:tblGrid>
            <w:tr w:rsidR="00BD1CBA" w:rsidRPr="00BD1CBA" w14:paraId="6ACCAF52" w14:textId="77777777">
              <w:trPr>
                <w:tblHeader/>
                <w:tblCellSpacing w:w="15" w:type="dxa"/>
              </w:trPr>
              <w:tc>
                <w:tcPr>
                  <w:tcW w:w="0" w:type="auto"/>
                  <w:vAlign w:val="center"/>
                  <w:hideMark/>
                </w:tcPr>
                <w:p w14:paraId="0D5DDB6A" w14:textId="77777777" w:rsidR="00BD1CBA" w:rsidRPr="00BD1CBA" w:rsidRDefault="00BD1CBA" w:rsidP="00BD1CBA">
                  <w:pPr>
                    <w:jc w:val="center"/>
                    <w:rPr>
                      <w:rFonts w:ascii="宋体" w:eastAsia="宋体" w:hAnsi="宋体" w:cs="宋体"/>
                      <w:b/>
                      <w:bCs/>
                      <w:lang w:val="en-US" w:eastAsia="zh-CN"/>
                    </w:rPr>
                  </w:pPr>
                  <w:r w:rsidRPr="00BD1CBA">
                    <w:rPr>
                      <w:rFonts w:ascii="宋体" w:eastAsia="宋体" w:hAnsi="宋体" w:cs="宋体"/>
                      <w:b/>
                      <w:bCs/>
                      <w:lang w:val="en-US" w:eastAsia="zh-CN"/>
                    </w:rPr>
                    <w:t>Outcome</w:t>
                  </w:r>
                </w:p>
              </w:tc>
              <w:tc>
                <w:tcPr>
                  <w:tcW w:w="0" w:type="auto"/>
                  <w:vAlign w:val="center"/>
                  <w:hideMark/>
                </w:tcPr>
                <w:p w14:paraId="64B73AB6" w14:textId="77777777" w:rsidR="00BD1CBA" w:rsidRPr="00BD1CBA" w:rsidRDefault="00BD1CBA" w:rsidP="00BD1CBA">
                  <w:pPr>
                    <w:jc w:val="center"/>
                    <w:rPr>
                      <w:rFonts w:ascii="宋体" w:eastAsia="宋体" w:hAnsi="宋体" w:cs="宋体"/>
                      <w:b/>
                      <w:bCs/>
                      <w:lang w:val="en-US" w:eastAsia="zh-CN"/>
                    </w:rPr>
                  </w:pPr>
                  <w:r w:rsidRPr="00BD1CBA">
                    <w:rPr>
                      <w:rFonts w:ascii="宋体" w:eastAsia="宋体" w:hAnsi="宋体" w:cs="宋体"/>
                      <w:b/>
                      <w:bCs/>
                      <w:lang w:val="en-US" w:eastAsia="zh-CN"/>
                    </w:rPr>
                    <w:t>Effect (summary)</w:t>
                  </w:r>
                </w:p>
              </w:tc>
              <w:tc>
                <w:tcPr>
                  <w:tcW w:w="0" w:type="auto"/>
                  <w:vAlign w:val="center"/>
                  <w:hideMark/>
                </w:tcPr>
                <w:p w14:paraId="645443B6" w14:textId="77777777" w:rsidR="00BD1CBA" w:rsidRPr="00BD1CBA" w:rsidRDefault="00BD1CBA" w:rsidP="00BD1CBA">
                  <w:pPr>
                    <w:jc w:val="center"/>
                    <w:rPr>
                      <w:rFonts w:ascii="宋体" w:eastAsia="宋体" w:hAnsi="宋体" w:cs="宋体"/>
                      <w:b/>
                      <w:bCs/>
                      <w:lang w:val="en-US" w:eastAsia="zh-CN"/>
                    </w:rPr>
                  </w:pPr>
                  <w:r w:rsidRPr="00BD1CBA">
                    <w:rPr>
                      <w:rFonts w:ascii="宋体" w:eastAsia="宋体" w:hAnsi="宋体" w:cs="宋体"/>
                      <w:b/>
                      <w:bCs/>
                      <w:lang w:val="en-US" w:eastAsia="zh-CN"/>
                    </w:rPr>
                    <w:t>Certainty rating</w:t>
                  </w:r>
                </w:p>
              </w:tc>
              <w:tc>
                <w:tcPr>
                  <w:tcW w:w="0" w:type="auto"/>
                  <w:vAlign w:val="center"/>
                  <w:hideMark/>
                </w:tcPr>
                <w:p w14:paraId="0FB69707" w14:textId="77777777" w:rsidR="00BD1CBA" w:rsidRPr="00BD1CBA" w:rsidRDefault="00BD1CBA" w:rsidP="00BD1CBA">
                  <w:pPr>
                    <w:jc w:val="center"/>
                    <w:rPr>
                      <w:rFonts w:ascii="宋体" w:eastAsia="宋体" w:hAnsi="宋体" w:cs="宋体"/>
                      <w:b/>
                      <w:bCs/>
                      <w:lang w:val="en-US" w:eastAsia="zh-CN"/>
                    </w:rPr>
                  </w:pPr>
                  <w:r w:rsidRPr="00BD1CBA">
                    <w:rPr>
                      <w:rFonts w:ascii="宋体" w:eastAsia="宋体" w:hAnsi="宋体" w:cs="宋体"/>
                      <w:b/>
                      <w:bCs/>
                      <w:lang w:val="en-US" w:eastAsia="zh-CN"/>
                    </w:rPr>
                    <w:t>Key reasons for rating</w:t>
                  </w:r>
                </w:p>
              </w:tc>
            </w:tr>
            <w:tr w:rsidR="00BD1CBA" w:rsidRPr="00BD1CBA" w14:paraId="4892487B" w14:textId="77777777">
              <w:trPr>
                <w:tblCellSpacing w:w="15" w:type="dxa"/>
              </w:trPr>
              <w:tc>
                <w:tcPr>
                  <w:tcW w:w="0" w:type="auto"/>
                  <w:vAlign w:val="center"/>
                  <w:hideMark/>
                </w:tcPr>
                <w:p w14:paraId="496EDD71"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Conversion to open surgery</w:t>
                  </w:r>
                </w:p>
              </w:tc>
              <w:tc>
                <w:tcPr>
                  <w:tcW w:w="0" w:type="auto"/>
                  <w:vAlign w:val="center"/>
                  <w:hideMark/>
                </w:tcPr>
                <w:p w14:paraId="3D320D3F"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OR 0.34 (95% CI 0.26–0.44), favors RAT</w:t>
                  </w:r>
                </w:p>
              </w:tc>
              <w:tc>
                <w:tcPr>
                  <w:tcW w:w="0" w:type="auto"/>
                  <w:vAlign w:val="center"/>
                  <w:hideMark/>
                </w:tcPr>
                <w:p w14:paraId="4432F185"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High</w:t>
                  </w:r>
                </w:p>
              </w:tc>
              <w:tc>
                <w:tcPr>
                  <w:tcW w:w="0" w:type="auto"/>
                  <w:vAlign w:val="center"/>
                  <w:hideMark/>
                </w:tcPr>
                <w:p w14:paraId="716847AA"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 xml:space="preserve">Consistent findings (I² 0%), </w:t>
                  </w:r>
                  <w:proofErr w:type="gramStart"/>
                  <w:r w:rsidRPr="00BD1CBA">
                    <w:rPr>
                      <w:rFonts w:ascii="宋体" w:eastAsia="宋体" w:hAnsi="宋体" w:cs="宋体"/>
                      <w:lang w:val="en-US" w:eastAsia="zh-CN"/>
                    </w:rPr>
                    <w:t>large pooled</w:t>
                  </w:r>
                  <w:proofErr w:type="gramEnd"/>
                  <w:r w:rsidRPr="00BD1CBA">
                    <w:rPr>
                      <w:rFonts w:ascii="宋体" w:eastAsia="宋体" w:hAnsi="宋体" w:cs="宋体"/>
                      <w:lang w:val="en-US" w:eastAsia="zh-CN"/>
                    </w:rPr>
                    <w:t xml:space="preserve"> N, low risk of reporting bias.</w:t>
                  </w:r>
                </w:p>
              </w:tc>
            </w:tr>
            <w:tr w:rsidR="00BD1CBA" w:rsidRPr="00BD1CBA" w14:paraId="24A66C17" w14:textId="77777777">
              <w:trPr>
                <w:tblCellSpacing w:w="15" w:type="dxa"/>
              </w:trPr>
              <w:tc>
                <w:tcPr>
                  <w:tcW w:w="0" w:type="auto"/>
                  <w:vAlign w:val="center"/>
                  <w:hideMark/>
                </w:tcPr>
                <w:p w14:paraId="2EF37D1D"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R0 resection</w:t>
                  </w:r>
                </w:p>
              </w:tc>
              <w:tc>
                <w:tcPr>
                  <w:tcW w:w="0" w:type="auto"/>
                  <w:vAlign w:val="center"/>
                  <w:hideMark/>
                </w:tcPr>
                <w:p w14:paraId="4E1380A0"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OR 1.65 (95% CI 1.12–2.42), favors RAT</w:t>
                  </w:r>
                </w:p>
              </w:tc>
              <w:tc>
                <w:tcPr>
                  <w:tcW w:w="0" w:type="auto"/>
                  <w:vAlign w:val="center"/>
                  <w:hideMark/>
                </w:tcPr>
                <w:p w14:paraId="5D3A51B7"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Moderate</w:t>
                  </w:r>
                </w:p>
              </w:tc>
              <w:tc>
                <w:tcPr>
                  <w:tcW w:w="0" w:type="auto"/>
                  <w:vAlign w:val="center"/>
                  <w:hideMark/>
                </w:tcPr>
                <w:p w14:paraId="215DC049"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Some inconsistency (I² 53%), possible small-study effects.</w:t>
                  </w:r>
                </w:p>
              </w:tc>
            </w:tr>
            <w:tr w:rsidR="00BD1CBA" w:rsidRPr="00BD1CBA" w14:paraId="3E4C05FA" w14:textId="77777777">
              <w:trPr>
                <w:tblCellSpacing w:w="15" w:type="dxa"/>
              </w:trPr>
              <w:tc>
                <w:tcPr>
                  <w:tcW w:w="0" w:type="auto"/>
                  <w:vAlign w:val="center"/>
                  <w:hideMark/>
                </w:tcPr>
                <w:p w14:paraId="1F8D7158"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Overall complications</w:t>
                  </w:r>
                </w:p>
              </w:tc>
              <w:tc>
                <w:tcPr>
                  <w:tcW w:w="0" w:type="auto"/>
                  <w:vAlign w:val="center"/>
                  <w:hideMark/>
                </w:tcPr>
                <w:p w14:paraId="1041FF49"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OR 0.53 (95% CI 0.31–0.91), favors RAT</w:t>
                  </w:r>
                </w:p>
              </w:tc>
              <w:tc>
                <w:tcPr>
                  <w:tcW w:w="0" w:type="auto"/>
                  <w:vAlign w:val="center"/>
                  <w:hideMark/>
                </w:tcPr>
                <w:p w14:paraId="4EEB3D7B"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High</w:t>
                  </w:r>
                </w:p>
              </w:tc>
              <w:tc>
                <w:tcPr>
                  <w:tcW w:w="0" w:type="auto"/>
                  <w:vAlign w:val="center"/>
                  <w:hideMark/>
                </w:tcPr>
                <w:p w14:paraId="31A266BC"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Consistent across studies, objective outcomes, low heterogeneity.</w:t>
                  </w:r>
                </w:p>
              </w:tc>
            </w:tr>
            <w:tr w:rsidR="00BD1CBA" w:rsidRPr="00BD1CBA" w14:paraId="07DEE818" w14:textId="77777777">
              <w:trPr>
                <w:tblCellSpacing w:w="15" w:type="dxa"/>
              </w:trPr>
              <w:tc>
                <w:tcPr>
                  <w:tcW w:w="0" w:type="auto"/>
                  <w:vAlign w:val="center"/>
                  <w:hideMark/>
                </w:tcPr>
                <w:p w14:paraId="058E0CD5"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Pulmonary infection</w:t>
                  </w:r>
                </w:p>
              </w:tc>
              <w:tc>
                <w:tcPr>
                  <w:tcW w:w="0" w:type="auto"/>
                  <w:vAlign w:val="center"/>
                  <w:hideMark/>
                </w:tcPr>
                <w:p w14:paraId="358F0605"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OR 0.39 (95% CI 0.23–0.67), favors RAT</w:t>
                  </w:r>
                </w:p>
              </w:tc>
              <w:tc>
                <w:tcPr>
                  <w:tcW w:w="0" w:type="auto"/>
                  <w:vAlign w:val="center"/>
                  <w:hideMark/>
                </w:tcPr>
                <w:p w14:paraId="4AE6C1F6"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High</w:t>
                  </w:r>
                </w:p>
              </w:tc>
              <w:tc>
                <w:tcPr>
                  <w:tcW w:w="0" w:type="auto"/>
                  <w:vAlign w:val="center"/>
                  <w:hideMark/>
                </w:tcPr>
                <w:p w14:paraId="11ABD389"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Low heterogeneity (I² 20%), robust across sensitivity analyses.</w:t>
                  </w:r>
                </w:p>
              </w:tc>
            </w:tr>
            <w:tr w:rsidR="00BD1CBA" w:rsidRPr="00BD1CBA" w14:paraId="29D41008" w14:textId="77777777">
              <w:trPr>
                <w:tblCellSpacing w:w="15" w:type="dxa"/>
              </w:trPr>
              <w:tc>
                <w:tcPr>
                  <w:tcW w:w="0" w:type="auto"/>
                  <w:vAlign w:val="center"/>
                  <w:hideMark/>
                </w:tcPr>
                <w:p w14:paraId="0D7A9279"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Operative time</w:t>
                  </w:r>
                </w:p>
              </w:tc>
              <w:tc>
                <w:tcPr>
                  <w:tcW w:w="0" w:type="auto"/>
                  <w:vAlign w:val="center"/>
                  <w:hideMark/>
                </w:tcPr>
                <w:p w14:paraId="3251F6D0"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MD –7.13 min (95% CI –13.76 to –0.51), favors RAT overall</w:t>
                  </w:r>
                </w:p>
              </w:tc>
              <w:tc>
                <w:tcPr>
                  <w:tcW w:w="0" w:type="auto"/>
                  <w:vAlign w:val="center"/>
                  <w:hideMark/>
                </w:tcPr>
                <w:p w14:paraId="0D764EA6"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Moderate</w:t>
                  </w:r>
                </w:p>
              </w:tc>
              <w:tc>
                <w:tcPr>
                  <w:tcW w:w="0" w:type="auto"/>
                  <w:vAlign w:val="center"/>
                  <w:hideMark/>
                </w:tcPr>
                <w:p w14:paraId="0EB3FBEB"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High heterogeneity (I² 86%); subgroup and learning-curve effects important.</w:t>
                  </w:r>
                </w:p>
              </w:tc>
            </w:tr>
            <w:tr w:rsidR="00BD1CBA" w:rsidRPr="00BD1CBA" w14:paraId="77DD0227" w14:textId="77777777">
              <w:trPr>
                <w:tblCellSpacing w:w="15" w:type="dxa"/>
              </w:trPr>
              <w:tc>
                <w:tcPr>
                  <w:tcW w:w="0" w:type="auto"/>
                  <w:vAlign w:val="center"/>
                  <w:hideMark/>
                </w:tcPr>
                <w:p w14:paraId="4777DC72"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Intraoperative blood loss</w:t>
                  </w:r>
                </w:p>
              </w:tc>
              <w:tc>
                <w:tcPr>
                  <w:tcW w:w="0" w:type="auto"/>
                  <w:vAlign w:val="center"/>
                  <w:hideMark/>
                </w:tcPr>
                <w:p w14:paraId="5C50DD93"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MD –6.54 mL (95% CI –10.35 to –2.73), favors RAT</w:t>
                  </w:r>
                </w:p>
              </w:tc>
              <w:tc>
                <w:tcPr>
                  <w:tcW w:w="0" w:type="auto"/>
                  <w:vAlign w:val="center"/>
                  <w:hideMark/>
                </w:tcPr>
                <w:p w14:paraId="25513A47"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Moderate</w:t>
                  </w:r>
                </w:p>
              </w:tc>
              <w:tc>
                <w:tcPr>
                  <w:tcW w:w="0" w:type="auto"/>
                  <w:vAlign w:val="center"/>
                  <w:hideMark/>
                </w:tcPr>
                <w:p w14:paraId="38358285"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High heterogeneity (I² 83%), though objective outcome.</w:t>
                  </w:r>
                </w:p>
              </w:tc>
            </w:tr>
            <w:tr w:rsidR="00BD1CBA" w:rsidRPr="00BD1CBA" w14:paraId="369B69DF" w14:textId="77777777">
              <w:trPr>
                <w:tblCellSpacing w:w="15" w:type="dxa"/>
              </w:trPr>
              <w:tc>
                <w:tcPr>
                  <w:tcW w:w="0" w:type="auto"/>
                  <w:vAlign w:val="center"/>
                  <w:hideMark/>
                </w:tcPr>
                <w:p w14:paraId="74A88A33"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Chest tube duration</w:t>
                  </w:r>
                </w:p>
              </w:tc>
              <w:tc>
                <w:tcPr>
                  <w:tcW w:w="0" w:type="auto"/>
                  <w:vAlign w:val="center"/>
                  <w:hideMark/>
                </w:tcPr>
                <w:p w14:paraId="00CAC66F"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MD –0.61 days (95% CI –0.90 to –0.33), favors RAT</w:t>
                  </w:r>
                </w:p>
              </w:tc>
              <w:tc>
                <w:tcPr>
                  <w:tcW w:w="0" w:type="auto"/>
                  <w:vAlign w:val="center"/>
                  <w:hideMark/>
                </w:tcPr>
                <w:p w14:paraId="7E2B4632"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Moderate</w:t>
                  </w:r>
                </w:p>
              </w:tc>
              <w:tc>
                <w:tcPr>
                  <w:tcW w:w="0" w:type="auto"/>
                  <w:vAlign w:val="center"/>
                  <w:hideMark/>
                </w:tcPr>
                <w:p w14:paraId="5D30DD01"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Very high heterogeneity (I² 95%); reduced in lateral-only subgroup.</w:t>
                  </w:r>
                </w:p>
              </w:tc>
            </w:tr>
            <w:tr w:rsidR="00BD1CBA" w:rsidRPr="00BD1CBA" w14:paraId="3BD555A7" w14:textId="77777777">
              <w:trPr>
                <w:tblCellSpacing w:w="15" w:type="dxa"/>
              </w:trPr>
              <w:tc>
                <w:tcPr>
                  <w:tcW w:w="0" w:type="auto"/>
                  <w:vAlign w:val="center"/>
                  <w:hideMark/>
                </w:tcPr>
                <w:p w14:paraId="0339692E"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lastRenderedPageBreak/>
                    <w:t>Postoperative length of stay</w:t>
                  </w:r>
                </w:p>
              </w:tc>
              <w:tc>
                <w:tcPr>
                  <w:tcW w:w="0" w:type="auto"/>
                  <w:vAlign w:val="center"/>
                  <w:hideMark/>
                </w:tcPr>
                <w:p w14:paraId="4C84C308"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MD –0.77 days (95% CI –1.08 to –0.46), favors RAT</w:t>
                  </w:r>
                </w:p>
              </w:tc>
              <w:tc>
                <w:tcPr>
                  <w:tcW w:w="0" w:type="auto"/>
                  <w:vAlign w:val="center"/>
                  <w:hideMark/>
                </w:tcPr>
                <w:p w14:paraId="1C3AE207"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Moderate</w:t>
                  </w:r>
                </w:p>
              </w:tc>
              <w:tc>
                <w:tcPr>
                  <w:tcW w:w="0" w:type="auto"/>
                  <w:vAlign w:val="center"/>
                  <w:hideMark/>
                </w:tcPr>
                <w:p w14:paraId="19FDE20A"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Very high heterogeneity (I² 93%); consistent direction, but magnitude uncertain.</w:t>
                  </w:r>
                </w:p>
              </w:tc>
            </w:tr>
            <w:tr w:rsidR="00BD1CBA" w:rsidRPr="00BD1CBA" w14:paraId="2C7C0B81" w14:textId="77777777">
              <w:trPr>
                <w:tblCellSpacing w:w="15" w:type="dxa"/>
              </w:trPr>
              <w:tc>
                <w:tcPr>
                  <w:tcW w:w="0" w:type="auto"/>
                  <w:vAlign w:val="center"/>
                  <w:hideMark/>
                </w:tcPr>
                <w:p w14:paraId="0243AE1B"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Total drainage volume</w:t>
                  </w:r>
                </w:p>
              </w:tc>
              <w:tc>
                <w:tcPr>
                  <w:tcW w:w="0" w:type="auto"/>
                  <w:vAlign w:val="center"/>
                  <w:hideMark/>
                </w:tcPr>
                <w:p w14:paraId="797AEB64"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MD –31.62 mL (95% CI –57.97 to –5.27), favors RAT</w:t>
                  </w:r>
                </w:p>
              </w:tc>
              <w:tc>
                <w:tcPr>
                  <w:tcW w:w="0" w:type="auto"/>
                  <w:vAlign w:val="center"/>
                  <w:hideMark/>
                </w:tcPr>
                <w:p w14:paraId="7BA55443"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Low</w:t>
                  </w:r>
                </w:p>
              </w:tc>
              <w:tc>
                <w:tcPr>
                  <w:tcW w:w="0" w:type="auto"/>
                  <w:vAlign w:val="center"/>
                  <w:hideMark/>
                </w:tcPr>
                <w:p w14:paraId="109E85B4"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Very high heterogeneity (I² 97%); potential selective reporting; moderate sample sizes.</w:t>
                  </w:r>
                </w:p>
              </w:tc>
            </w:tr>
            <w:tr w:rsidR="00BD1CBA" w:rsidRPr="00BD1CBA" w14:paraId="7E32543D" w14:textId="77777777">
              <w:trPr>
                <w:tblCellSpacing w:w="15" w:type="dxa"/>
              </w:trPr>
              <w:tc>
                <w:tcPr>
                  <w:tcW w:w="0" w:type="auto"/>
                  <w:vAlign w:val="center"/>
                  <w:hideMark/>
                </w:tcPr>
                <w:p w14:paraId="2DD227C9"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30-day mortality</w:t>
                  </w:r>
                </w:p>
              </w:tc>
              <w:tc>
                <w:tcPr>
                  <w:tcW w:w="0" w:type="auto"/>
                  <w:vAlign w:val="center"/>
                  <w:hideMark/>
                </w:tcPr>
                <w:p w14:paraId="724D0E47"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OR 0.37 (95% CI 0.12–1.08), NS</w:t>
                  </w:r>
                </w:p>
              </w:tc>
              <w:tc>
                <w:tcPr>
                  <w:tcW w:w="0" w:type="auto"/>
                  <w:vAlign w:val="center"/>
                  <w:hideMark/>
                </w:tcPr>
                <w:p w14:paraId="1129A5D8"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Low</w:t>
                  </w:r>
                </w:p>
              </w:tc>
              <w:tc>
                <w:tcPr>
                  <w:tcW w:w="0" w:type="auto"/>
                  <w:vAlign w:val="center"/>
                  <w:hideMark/>
                </w:tcPr>
                <w:p w14:paraId="05CC0040"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Few events, wide CI (imprecision), only 4 studies.</w:t>
                  </w:r>
                </w:p>
              </w:tc>
            </w:tr>
            <w:tr w:rsidR="00BD1CBA" w:rsidRPr="00BD1CBA" w14:paraId="0185A66A" w14:textId="77777777">
              <w:trPr>
                <w:tblCellSpacing w:w="15" w:type="dxa"/>
              </w:trPr>
              <w:tc>
                <w:tcPr>
                  <w:tcW w:w="0" w:type="auto"/>
                  <w:vAlign w:val="center"/>
                  <w:hideMark/>
                </w:tcPr>
                <w:p w14:paraId="6BD6A2D1"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90-day mortality</w:t>
                  </w:r>
                </w:p>
              </w:tc>
              <w:tc>
                <w:tcPr>
                  <w:tcW w:w="0" w:type="auto"/>
                  <w:vAlign w:val="center"/>
                  <w:hideMark/>
                </w:tcPr>
                <w:p w14:paraId="2431131B"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OR 0.62 (95% CI 0.12–3.23), NS</w:t>
                  </w:r>
                </w:p>
              </w:tc>
              <w:tc>
                <w:tcPr>
                  <w:tcW w:w="0" w:type="auto"/>
                  <w:vAlign w:val="center"/>
                  <w:hideMark/>
                </w:tcPr>
                <w:p w14:paraId="09B6AAEF"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Low</w:t>
                  </w:r>
                </w:p>
              </w:tc>
              <w:tc>
                <w:tcPr>
                  <w:tcW w:w="0" w:type="auto"/>
                  <w:vAlign w:val="center"/>
                  <w:hideMark/>
                </w:tcPr>
                <w:p w14:paraId="3FC8482C"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Very few events, moderate heterogeneity (I² 57%), wide CI.</w:t>
                  </w:r>
                </w:p>
              </w:tc>
            </w:tr>
            <w:tr w:rsidR="00BD1CBA" w:rsidRPr="00BD1CBA" w14:paraId="4B2D368D" w14:textId="77777777">
              <w:trPr>
                <w:tblCellSpacing w:w="15" w:type="dxa"/>
              </w:trPr>
              <w:tc>
                <w:tcPr>
                  <w:tcW w:w="0" w:type="auto"/>
                  <w:vAlign w:val="center"/>
                  <w:hideMark/>
                </w:tcPr>
                <w:p w14:paraId="7F4DEF98"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Total hospitalization costs</w:t>
                  </w:r>
                </w:p>
              </w:tc>
              <w:tc>
                <w:tcPr>
                  <w:tcW w:w="0" w:type="auto"/>
                  <w:vAlign w:val="center"/>
                  <w:hideMark/>
                </w:tcPr>
                <w:p w14:paraId="6BED982C"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RAT higher, MD 0.45 (95% CI 0.35–0.</w:t>
                  </w:r>
                  <w:proofErr w:type="gramStart"/>
                  <w:r w:rsidRPr="00BD1CBA">
                    <w:rPr>
                      <w:rFonts w:ascii="宋体" w:eastAsia="宋体" w:hAnsi="宋体" w:cs="宋体"/>
                      <w:lang w:val="en-US" w:eastAsia="zh-CN"/>
                    </w:rPr>
                    <w:t>55)*</w:t>
                  </w:r>
                  <w:proofErr w:type="gramEnd"/>
                </w:p>
              </w:tc>
              <w:tc>
                <w:tcPr>
                  <w:tcW w:w="0" w:type="auto"/>
                  <w:vAlign w:val="center"/>
                  <w:hideMark/>
                </w:tcPr>
                <w:p w14:paraId="14F3C267"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Low</w:t>
                  </w:r>
                </w:p>
              </w:tc>
              <w:tc>
                <w:tcPr>
                  <w:tcW w:w="0" w:type="auto"/>
                  <w:vAlign w:val="center"/>
                  <w:hideMark/>
                </w:tcPr>
                <w:p w14:paraId="6675AAFA"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 xml:space="preserve">Very high heterogeneity (I² 98%); publication bias detected; cost data </w:t>
                  </w:r>
                  <w:proofErr w:type="gramStart"/>
                  <w:r w:rsidRPr="00BD1CBA">
                    <w:rPr>
                      <w:rFonts w:ascii="宋体" w:eastAsia="宋体" w:hAnsi="宋体" w:cs="宋体"/>
                      <w:lang w:val="en-US" w:eastAsia="zh-CN"/>
                    </w:rPr>
                    <w:t>context-dependent</w:t>
                  </w:r>
                  <w:proofErr w:type="gramEnd"/>
                  <w:r w:rsidRPr="00BD1CBA">
                    <w:rPr>
                      <w:rFonts w:ascii="宋体" w:eastAsia="宋体" w:hAnsi="宋体" w:cs="宋体"/>
                      <w:lang w:val="en-US" w:eastAsia="zh-CN"/>
                    </w:rPr>
                    <w:t>.</w:t>
                  </w:r>
                </w:p>
              </w:tc>
            </w:tr>
            <w:tr w:rsidR="00BD1CBA" w:rsidRPr="00BD1CBA" w14:paraId="1EFF87CD" w14:textId="77777777">
              <w:trPr>
                <w:tblCellSpacing w:w="15" w:type="dxa"/>
              </w:trPr>
              <w:tc>
                <w:tcPr>
                  <w:tcW w:w="0" w:type="auto"/>
                  <w:vAlign w:val="center"/>
                  <w:hideMark/>
                </w:tcPr>
                <w:p w14:paraId="2092911F"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Learning curve (operative time)</w:t>
                  </w:r>
                </w:p>
              </w:tc>
              <w:tc>
                <w:tcPr>
                  <w:tcW w:w="0" w:type="auto"/>
                  <w:vAlign w:val="center"/>
                  <w:hideMark/>
                </w:tcPr>
                <w:p w14:paraId="31D61A32"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MD –33 min after &gt;20 cases</w:t>
                  </w:r>
                </w:p>
              </w:tc>
              <w:tc>
                <w:tcPr>
                  <w:tcW w:w="0" w:type="auto"/>
                  <w:vAlign w:val="center"/>
                  <w:hideMark/>
                </w:tcPr>
                <w:p w14:paraId="7DB7B206"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b/>
                      <w:bCs/>
                      <w:lang w:val="en-US" w:eastAsia="zh-CN"/>
                    </w:rPr>
                    <w:t>Moderate</w:t>
                  </w:r>
                </w:p>
              </w:tc>
              <w:tc>
                <w:tcPr>
                  <w:tcW w:w="0" w:type="auto"/>
                  <w:vAlign w:val="center"/>
                  <w:hideMark/>
                </w:tcPr>
                <w:p w14:paraId="0B35836C" w14:textId="77777777" w:rsidR="00BD1CBA" w:rsidRPr="00BD1CBA" w:rsidRDefault="00BD1CBA" w:rsidP="00BD1CBA">
                  <w:pPr>
                    <w:rPr>
                      <w:rFonts w:ascii="宋体" w:eastAsia="宋体" w:hAnsi="宋体" w:cs="宋体"/>
                      <w:lang w:val="en-US" w:eastAsia="zh-CN"/>
                    </w:rPr>
                  </w:pPr>
                  <w:r w:rsidRPr="00BD1CBA">
                    <w:rPr>
                      <w:rFonts w:ascii="宋体" w:eastAsia="宋体" w:hAnsi="宋体" w:cs="宋体"/>
                      <w:lang w:val="en-US" w:eastAsia="zh-CN"/>
                    </w:rPr>
                    <w:t>Consistent across 3 studies, but small overall sample; indirectness (surgeon experience–specific).</w:t>
                  </w:r>
                </w:p>
              </w:tc>
            </w:tr>
          </w:tbl>
          <w:p w14:paraId="31892DC8" w14:textId="5B920F32" w:rsidR="00077B44" w:rsidRDefault="00077B44" w:rsidP="00077B44">
            <w:pPr>
              <w:pStyle w:val="Default"/>
              <w:spacing w:before="40" w:after="40"/>
              <w:rPr>
                <w:rFonts w:ascii="Arial" w:hAnsi="Arial" w:cs="Arial"/>
                <w:sz w:val="18"/>
                <w:szCs w:val="18"/>
              </w:rPr>
            </w:pPr>
          </w:p>
        </w:tc>
        <w:tc>
          <w:tcPr>
            <w:tcW w:w="1200" w:type="dxa"/>
            <w:tcBorders>
              <w:top w:val="single" w:sz="5" w:space="0" w:color="000000"/>
              <w:left w:val="single" w:sz="5" w:space="0" w:color="000000"/>
              <w:bottom w:val="single" w:sz="5" w:space="0" w:color="000000"/>
              <w:right w:val="single" w:sz="5" w:space="0" w:color="000000"/>
            </w:tcBorders>
          </w:tcPr>
          <w:p w14:paraId="76AE189C" w14:textId="77777777" w:rsidR="00077B44" w:rsidRDefault="00077B44" w:rsidP="00077B44">
            <w:pPr>
              <w:pStyle w:val="Default"/>
              <w:spacing w:before="40" w:after="40"/>
              <w:rPr>
                <w:rFonts w:ascii="Arial" w:hAnsi="Arial" w:cs="Arial"/>
                <w:color w:val="auto"/>
                <w:sz w:val="18"/>
                <w:szCs w:val="18"/>
              </w:rPr>
            </w:pPr>
          </w:p>
        </w:tc>
      </w:tr>
      <w:tr w:rsidR="00077B44"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Default="00077B44" w:rsidP="00077B44">
            <w:pPr>
              <w:pStyle w:val="Default"/>
              <w:rPr>
                <w:rFonts w:ascii="Arial" w:hAnsi="Arial" w:cs="Arial"/>
                <w:sz w:val="18"/>
                <w:szCs w:val="18"/>
              </w:rPr>
            </w:pPr>
            <w:r>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Default="00077B44" w:rsidP="00077B44">
            <w:pPr>
              <w:pStyle w:val="Default"/>
              <w:jc w:val="center"/>
              <w:rPr>
                <w:rFonts w:ascii="Arial" w:hAnsi="Arial" w:cs="Arial"/>
                <w:color w:val="auto"/>
                <w:sz w:val="18"/>
                <w:szCs w:val="18"/>
              </w:rPr>
            </w:pPr>
          </w:p>
        </w:tc>
      </w:tr>
      <w:tr w:rsidR="00930A31"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Default="00930A31" w:rsidP="00077B44">
            <w:pPr>
              <w:pStyle w:val="Default"/>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151478C8" w:rsidR="00930A31" w:rsidRDefault="00BD1CBA" w:rsidP="00077B44">
            <w:pPr>
              <w:pStyle w:val="Default"/>
              <w:spacing w:before="40" w:after="40"/>
              <w:rPr>
                <w:rFonts w:ascii="Arial" w:hAnsi="Arial" w:cs="Arial"/>
                <w:sz w:val="18"/>
                <w:szCs w:val="18"/>
              </w:rPr>
            </w:pPr>
            <w:r>
              <w:rPr>
                <w:rFonts w:ascii="Arial" w:hAnsi="Arial" w:cs="Arial"/>
                <w:sz w:val="18"/>
                <w:szCs w:val="18"/>
              </w:rPr>
              <w:t>RAT offers measurable clinical benefits over VAT in thymectomy, particularly for safety and oncologic completeness, but these advantages come at a higher financial cost. These findings reinforce evidence from other thoracic robotic procedures and support RAT’s role as a valuable but resource-intensive option in modern minimally invasive thoracic surgery.</w:t>
            </w:r>
          </w:p>
        </w:tc>
        <w:tc>
          <w:tcPr>
            <w:tcW w:w="1200" w:type="dxa"/>
            <w:tcBorders>
              <w:top w:val="single" w:sz="5" w:space="0" w:color="000000"/>
              <w:left w:val="single" w:sz="5" w:space="0" w:color="000000"/>
              <w:bottom w:val="single" w:sz="5" w:space="0" w:color="000000"/>
              <w:right w:val="single" w:sz="5" w:space="0" w:color="000000"/>
            </w:tcBorders>
          </w:tcPr>
          <w:p w14:paraId="336F0287" w14:textId="77777777" w:rsidR="00930A31" w:rsidRDefault="00930A31" w:rsidP="00077B44">
            <w:pPr>
              <w:pStyle w:val="Default"/>
              <w:spacing w:before="40" w:after="40"/>
              <w:rPr>
                <w:rFonts w:ascii="Arial" w:hAnsi="Arial" w:cs="Arial"/>
                <w:color w:val="auto"/>
                <w:sz w:val="18"/>
                <w:szCs w:val="18"/>
              </w:rPr>
            </w:pPr>
          </w:p>
        </w:tc>
      </w:tr>
      <w:tr w:rsidR="00930A31"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Default="00930A31" w:rsidP="00077B44">
            <w:pPr>
              <w:pStyle w:val="Default"/>
              <w:spacing w:before="40" w:after="40"/>
              <w:rPr>
                <w:rFonts w:ascii="Arial" w:hAnsi="Arial" w:cs="Arial"/>
                <w:sz w:val="18"/>
                <w:szCs w:val="18"/>
              </w:rPr>
            </w:pPr>
            <w:bookmarkStart w:id="9" w:name="_Hlk209612755"/>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415ED0F5" w14:textId="77777777" w:rsidR="00BD1CBA" w:rsidRDefault="00BD1CBA" w:rsidP="00BD1CBA">
            <w:pPr>
              <w:pStyle w:val="Default"/>
              <w:spacing w:before="40" w:after="40"/>
              <w:rPr>
                <w:rFonts w:ascii="Arial" w:hAnsi="Arial" w:cs="Arial"/>
                <w:sz w:val="18"/>
                <w:szCs w:val="18"/>
                <w:lang w:val="en-US"/>
              </w:rPr>
            </w:pPr>
            <w:r>
              <w:rPr>
                <w:rFonts w:ascii="Arial" w:hAnsi="Arial" w:cs="Arial"/>
                <w:sz w:val="18"/>
                <w:szCs w:val="18"/>
                <w:lang w:val="en-US"/>
              </w:rPr>
              <w:t xml:space="preserve">The evidence indicates that RAT is associated with perioperative advantages over VAT, but </w:t>
            </w:r>
            <w:r>
              <w:rPr>
                <w:rFonts w:ascii="Arial" w:hAnsi="Arial" w:cs="Arial"/>
                <w:b/>
                <w:bCs/>
                <w:sz w:val="18"/>
                <w:szCs w:val="18"/>
                <w:lang w:val="en-US"/>
              </w:rPr>
              <w:t>limitations reduce certainty</w:t>
            </w:r>
            <w:r>
              <w:rPr>
                <w:rFonts w:ascii="Arial" w:hAnsi="Arial" w:cs="Arial"/>
                <w:sz w:val="18"/>
                <w:szCs w:val="18"/>
                <w:lang w:val="en-US"/>
              </w:rPr>
              <w:t xml:space="preserve"> in some outcomes:</w:t>
            </w:r>
          </w:p>
          <w:p w14:paraId="6D832855" w14:textId="77777777" w:rsidR="00BD1CBA" w:rsidRDefault="00BD1CBA" w:rsidP="00BD1CBA">
            <w:pPr>
              <w:pStyle w:val="Default"/>
              <w:numPr>
                <w:ilvl w:val="0"/>
                <w:numId w:val="95"/>
              </w:numPr>
              <w:spacing w:before="40" w:after="40"/>
              <w:rPr>
                <w:rFonts w:ascii="Arial" w:hAnsi="Arial" w:cs="Arial"/>
                <w:sz w:val="18"/>
                <w:szCs w:val="18"/>
                <w:lang w:val="en-US"/>
              </w:rPr>
            </w:pPr>
            <w:r>
              <w:rPr>
                <w:rFonts w:ascii="Arial" w:hAnsi="Arial" w:cs="Arial"/>
                <w:sz w:val="18"/>
                <w:szCs w:val="18"/>
                <w:lang w:val="en-US"/>
              </w:rPr>
              <w:t>Lack of RCTs and predominance of retrospective cohorts</w:t>
            </w:r>
          </w:p>
          <w:p w14:paraId="5BAF4335" w14:textId="77777777" w:rsidR="00BD1CBA" w:rsidRDefault="00BD1CBA" w:rsidP="00BD1CBA">
            <w:pPr>
              <w:pStyle w:val="Default"/>
              <w:numPr>
                <w:ilvl w:val="0"/>
                <w:numId w:val="95"/>
              </w:numPr>
              <w:spacing w:before="40" w:after="40"/>
              <w:rPr>
                <w:rFonts w:ascii="Arial" w:hAnsi="Arial" w:cs="Arial"/>
                <w:sz w:val="18"/>
                <w:szCs w:val="18"/>
                <w:lang w:val="en-US"/>
              </w:rPr>
            </w:pPr>
            <w:r>
              <w:rPr>
                <w:rFonts w:ascii="Arial" w:hAnsi="Arial" w:cs="Arial"/>
                <w:sz w:val="18"/>
                <w:szCs w:val="18"/>
                <w:lang w:val="en-US"/>
              </w:rPr>
              <w:t>Substantial heterogeneity in several outcomes</w:t>
            </w:r>
          </w:p>
          <w:p w14:paraId="6DB22BAE" w14:textId="77777777" w:rsidR="00BD1CBA" w:rsidRDefault="00BD1CBA" w:rsidP="00BD1CBA">
            <w:pPr>
              <w:pStyle w:val="Default"/>
              <w:numPr>
                <w:ilvl w:val="0"/>
                <w:numId w:val="95"/>
              </w:numPr>
              <w:spacing w:before="40" w:after="40"/>
              <w:rPr>
                <w:rFonts w:ascii="Arial" w:hAnsi="Arial" w:cs="Arial"/>
                <w:sz w:val="18"/>
                <w:szCs w:val="18"/>
                <w:lang w:val="en-US"/>
              </w:rPr>
            </w:pPr>
            <w:r>
              <w:rPr>
                <w:rFonts w:ascii="Arial" w:hAnsi="Arial" w:cs="Arial"/>
                <w:sz w:val="18"/>
                <w:szCs w:val="18"/>
                <w:lang w:val="en-US"/>
              </w:rPr>
              <w:t>Inconsistent definitions and selective reporting</w:t>
            </w:r>
          </w:p>
          <w:p w14:paraId="6742B3D6" w14:textId="77777777" w:rsidR="00BD1CBA" w:rsidRDefault="00BD1CBA" w:rsidP="00BD1CBA">
            <w:pPr>
              <w:pStyle w:val="Default"/>
              <w:numPr>
                <w:ilvl w:val="0"/>
                <w:numId w:val="95"/>
              </w:numPr>
              <w:spacing w:before="40" w:after="40"/>
              <w:rPr>
                <w:rFonts w:ascii="Arial" w:hAnsi="Arial" w:cs="Arial"/>
                <w:sz w:val="18"/>
                <w:szCs w:val="18"/>
                <w:lang w:val="en-US"/>
              </w:rPr>
            </w:pPr>
            <w:r>
              <w:rPr>
                <w:rFonts w:ascii="Arial" w:hAnsi="Arial" w:cs="Arial"/>
                <w:sz w:val="18"/>
                <w:szCs w:val="18"/>
                <w:lang w:val="en-US"/>
              </w:rPr>
              <w:t>Low event rates for mortality outcomes</w:t>
            </w:r>
          </w:p>
          <w:p w14:paraId="04F9FBE0" w14:textId="77777777" w:rsidR="00BD1CBA" w:rsidRDefault="00BD1CBA" w:rsidP="00BD1CBA">
            <w:pPr>
              <w:pStyle w:val="Default"/>
              <w:numPr>
                <w:ilvl w:val="0"/>
                <w:numId w:val="95"/>
              </w:numPr>
              <w:spacing w:before="40" w:after="40"/>
              <w:rPr>
                <w:rFonts w:ascii="Arial" w:hAnsi="Arial" w:cs="Arial"/>
                <w:sz w:val="18"/>
                <w:szCs w:val="18"/>
                <w:lang w:val="en-US"/>
              </w:rPr>
            </w:pPr>
            <w:r>
              <w:rPr>
                <w:rFonts w:ascii="Arial" w:hAnsi="Arial" w:cs="Arial"/>
                <w:sz w:val="18"/>
                <w:szCs w:val="18"/>
                <w:lang w:val="en-US"/>
              </w:rPr>
              <w:t>Cost data heavily influenced by setting and reporting practices</w:t>
            </w:r>
          </w:p>
          <w:p w14:paraId="2BC239AF" w14:textId="133E5476" w:rsidR="00930A31" w:rsidRDefault="00BD1CBA" w:rsidP="00077B44">
            <w:pPr>
              <w:pStyle w:val="Default"/>
              <w:spacing w:before="40" w:after="40"/>
              <w:rPr>
                <w:rFonts w:ascii="Arial" w:hAnsi="Arial" w:cs="Arial" w:hint="eastAsia"/>
                <w:sz w:val="18"/>
                <w:szCs w:val="18"/>
                <w:lang w:val="en-US" w:eastAsia="zh-CN"/>
              </w:rPr>
            </w:pPr>
            <w:r>
              <w:rPr>
                <w:rFonts w:ascii="Arial" w:hAnsi="Arial" w:cs="Arial"/>
                <w:sz w:val="18"/>
                <w:szCs w:val="18"/>
                <w:lang w:val="en-US"/>
              </w:rPr>
              <w:t xml:space="preserve">These issues highlight the need for </w:t>
            </w:r>
            <w:r>
              <w:rPr>
                <w:rFonts w:ascii="Arial" w:hAnsi="Arial" w:cs="Arial"/>
                <w:b/>
                <w:bCs/>
                <w:sz w:val="18"/>
                <w:szCs w:val="18"/>
                <w:lang w:val="en-US"/>
              </w:rPr>
              <w:t>well-designed prospective multicenter trials</w:t>
            </w:r>
            <w:r>
              <w:rPr>
                <w:rFonts w:ascii="Arial" w:hAnsi="Arial" w:cs="Arial"/>
                <w:sz w:val="18"/>
                <w:szCs w:val="18"/>
                <w:lang w:val="en-US"/>
              </w:rPr>
              <w:t xml:space="preserve"> with standardized outcome definitions, longer follow-up, and rigorous cost-effectiveness analyses.</w:t>
            </w:r>
          </w:p>
        </w:tc>
        <w:tc>
          <w:tcPr>
            <w:tcW w:w="1200" w:type="dxa"/>
            <w:tcBorders>
              <w:top w:val="single" w:sz="5" w:space="0" w:color="000000"/>
              <w:left w:val="single" w:sz="5" w:space="0" w:color="000000"/>
              <w:bottom w:val="single" w:sz="5" w:space="0" w:color="000000"/>
              <w:right w:val="single" w:sz="5" w:space="0" w:color="000000"/>
            </w:tcBorders>
          </w:tcPr>
          <w:p w14:paraId="552BBDFF" w14:textId="77777777" w:rsidR="00930A31" w:rsidRDefault="00930A31" w:rsidP="00077B44">
            <w:pPr>
              <w:pStyle w:val="Default"/>
              <w:spacing w:before="40" w:after="40"/>
              <w:rPr>
                <w:rFonts w:ascii="Arial" w:hAnsi="Arial" w:cs="Arial"/>
                <w:color w:val="auto"/>
                <w:sz w:val="18"/>
                <w:szCs w:val="18"/>
              </w:rPr>
            </w:pPr>
          </w:p>
        </w:tc>
      </w:tr>
      <w:bookmarkEnd w:id="9"/>
      <w:tr w:rsidR="00930A31"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3730C03E" w14:textId="77777777" w:rsidR="00BD1CBA" w:rsidRDefault="00BD1CBA" w:rsidP="00BD1CBA">
            <w:pPr>
              <w:pStyle w:val="Default"/>
              <w:spacing w:before="40" w:after="40"/>
              <w:rPr>
                <w:rFonts w:ascii="Arial" w:hAnsi="Arial" w:cs="Arial"/>
                <w:sz w:val="18"/>
                <w:szCs w:val="18"/>
                <w:lang w:val="en-US"/>
              </w:rPr>
            </w:pPr>
            <w:r>
              <w:rPr>
                <w:rFonts w:ascii="Arial" w:hAnsi="Arial" w:cs="Arial"/>
                <w:sz w:val="18"/>
                <w:szCs w:val="18"/>
                <w:lang w:val="en-US"/>
              </w:rPr>
              <w:t xml:space="preserve">In summary, while the review adhered to best-practice standards (duplicate screening, NOS risk-of-bias assessment, prespecified subgroups, sensitivity analyses), several </w:t>
            </w:r>
            <w:r>
              <w:rPr>
                <w:rFonts w:ascii="Arial" w:hAnsi="Arial" w:cs="Arial"/>
                <w:b/>
                <w:bCs/>
                <w:sz w:val="18"/>
                <w:szCs w:val="18"/>
                <w:lang w:val="en-US"/>
              </w:rPr>
              <w:t>limitations remain</w:t>
            </w:r>
            <w:r>
              <w:rPr>
                <w:rFonts w:ascii="Arial" w:hAnsi="Arial" w:cs="Arial"/>
                <w:sz w:val="18"/>
                <w:szCs w:val="18"/>
                <w:lang w:val="en-US"/>
              </w:rPr>
              <w:t>:</w:t>
            </w:r>
          </w:p>
          <w:p w14:paraId="644BDA52" w14:textId="77777777" w:rsidR="00BD1CBA" w:rsidRDefault="00BD1CBA" w:rsidP="00BD1CBA">
            <w:pPr>
              <w:pStyle w:val="Default"/>
              <w:numPr>
                <w:ilvl w:val="0"/>
                <w:numId w:val="96"/>
              </w:numPr>
              <w:spacing w:before="40" w:after="40"/>
              <w:rPr>
                <w:rFonts w:ascii="Arial" w:hAnsi="Arial" w:cs="Arial"/>
                <w:sz w:val="18"/>
                <w:szCs w:val="18"/>
                <w:lang w:val="en-US"/>
              </w:rPr>
            </w:pPr>
            <w:r>
              <w:rPr>
                <w:rFonts w:ascii="Arial" w:hAnsi="Arial" w:cs="Arial"/>
                <w:sz w:val="18"/>
                <w:szCs w:val="18"/>
                <w:lang w:val="en-US"/>
              </w:rPr>
              <w:t>Exclusion of non-English and unpublished studies</w:t>
            </w:r>
          </w:p>
          <w:p w14:paraId="4D0366C9" w14:textId="77777777" w:rsidR="00BD1CBA" w:rsidRDefault="00BD1CBA" w:rsidP="00BD1CBA">
            <w:pPr>
              <w:pStyle w:val="Default"/>
              <w:numPr>
                <w:ilvl w:val="0"/>
                <w:numId w:val="96"/>
              </w:numPr>
              <w:spacing w:before="40" w:after="40"/>
              <w:rPr>
                <w:rFonts w:ascii="Arial" w:hAnsi="Arial" w:cs="Arial"/>
                <w:sz w:val="18"/>
                <w:szCs w:val="18"/>
                <w:lang w:val="en-US"/>
              </w:rPr>
            </w:pPr>
            <w:r>
              <w:rPr>
                <w:rFonts w:ascii="Arial" w:hAnsi="Arial" w:cs="Arial"/>
                <w:sz w:val="18"/>
                <w:szCs w:val="18"/>
                <w:lang w:val="en-US"/>
              </w:rPr>
              <w:lastRenderedPageBreak/>
              <w:t>Potential misclassification due to heterogeneous outcome definitions</w:t>
            </w:r>
          </w:p>
          <w:p w14:paraId="168B158C" w14:textId="77777777" w:rsidR="00BD1CBA" w:rsidRDefault="00BD1CBA" w:rsidP="00BD1CBA">
            <w:pPr>
              <w:pStyle w:val="Default"/>
              <w:numPr>
                <w:ilvl w:val="0"/>
                <w:numId w:val="96"/>
              </w:numPr>
              <w:spacing w:before="40" w:after="40"/>
              <w:rPr>
                <w:rFonts w:ascii="Arial" w:hAnsi="Arial" w:cs="Arial"/>
                <w:sz w:val="18"/>
                <w:szCs w:val="18"/>
                <w:lang w:val="en-US"/>
              </w:rPr>
            </w:pPr>
            <w:r>
              <w:rPr>
                <w:rFonts w:ascii="Arial" w:hAnsi="Arial" w:cs="Arial"/>
                <w:sz w:val="18"/>
                <w:szCs w:val="18"/>
                <w:lang w:val="en-US"/>
              </w:rPr>
              <w:t>Reliance on NOS rather than more detailed bias tools</w:t>
            </w:r>
          </w:p>
          <w:p w14:paraId="70C65E3E" w14:textId="77777777" w:rsidR="00BD1CBA" w:rsidRDefault="00BD1CBA" w:rsidP="00BD1CBA">
            <w:pPr>
              <w:pStyle w:val="Default"/>
              <w:numPr>
                <w:ilvl w:val="0"/>
                <w:numId w:val="96"/>
              </w:numPr>
              <w:spacing w:before="40" w:after="40"/>
              <w:rPr>
                <w:rFonts w:ascii="Arial" w:hAnsi="Arial" w:cs="Arial"/>
                <w:sz w:val="18"/>
                <w:szCs w:val="18"/>
                <w:lang w:val="en-US"/>
              </w:rPr>
            </w:pPr>
            <w:r>
              <w:rPr>
                <w:rFonts w:ascii="Arial" w:hAnsi="Arial" w:cs="Arial"/>
                <w:sz w:val="18"/>
                <w:szCs w:val="18"/>
                <w:lang w:val="en-US"/>
              </w:rPr>
              <w:t>Incomplete handling of heterogeneity and limited bias detection for outcomes with few studies</w:t>
            </w:r>
          </w:p>
          <w:p w14:paraId="051A6E2F" w14:textId="77777777" w:rsidR="00BD1CBA" w:rsidRDefault="00BD1CBA" w:rsidP="00BD1CBA">
            <w:pPr>
              <w:pStyle w:val="Default"/>
              <w:spacing w:before="40" w:after="40"/>
              <w:rPr>
                <w:rFonts w:ascii="Arial" w:hAnsi="Arial" w:cs="Arial"/>
                <w:sz w:val="18"/>
                <w:szCs w:val="18"/>
                <w:lang w:val="en-US"/>
              </w:rPr>
            </w:pPr>
            <w:r>
              <w:rPr>
                <w:rFonts w:ascii="Arial" w:hAnsi="Arial" w:cs="Arial"/>
                <w:sz w:val="18"/>
                <w:szCs w:val="18"/>
                <w:lang w:val="en-US"/>
              </w:rPr>
              <w:t>These factors may reduce the comprehensiveness and certainty of the findings, and future reviews should consider broader language inclusion, updated bias tools, and integration of non-comparative but informative evidence.</w:t>
            </w:r>
          </w:p>
          <w:p w14:paraId="1ADE0693" w14:textId="62B0E43C" w:rsidR="00930A31" w:rsidRDefault="00930A31" w:rsidP="00077B44">
            <w:pPr>
              <w:pStyle w:val="Default"/>
              <w:spacing w:before="40" w:after="40"/>
              <w:rPr>
                <w:rFonts w:ascii="Arial" w:hAnsi="Arial" w:cs="Arial"/>
                <w:sz w:val="18"/>
                <w:szCs w:val="18"/>
              </w:rPr>
            </w:pPr>
          </w:p>
        </w:tc>
        <w:tc>
          <w:tcPr>
            <w:tcW w:w="1200" w:type="dxa"/>
            <w:tcBorders>
              <w:top w:val="single" w:sz="5" w:space="0" w:color="000000"/>
              <w:left w:val="single" w:sz="5" w:space="0" w:color="000000"/>
              <w:bottom w:val="single" w:sz="5" w:space="0" w:color="000000"/>
              <w:right w:val="single" w:sz="5" w:space="0" w:color="000000"/>
            </w:tcBorders>
          </w:tcPr>
          <w:p w14:paraId="52AEF35E" w14:textId="77777777" w:rsidR="00930A31" w:rsidRDefault="00930A31" w:rsidP="00077B44">
            <w:pPr>
              <w:pStyle w:val="Default"/>
              <w:spacing w:before="40" w:after="40"/>
              <w:rPr>
                <w:rFonts w:ascii="Arial" w:hAnsi="Arial" w:cs="Arial"/>
                <w:color w:val="auto"/>
                <w:sz w:val="18"/>
                <w:szCs w:val="18"/>
              </w:rPr>
            </w:pPr>
          </w:p>
        </w:tc>
      </w:tr>
      <w:tr w:rsidR="00930A31"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1A19FDD9" w:rsidR="00930A31" w:rsidRDefault="00BD1CBA" w:rsidP="00077B44">
            <w:pPr>
              <w:pStyle w:val="Default"/>
              <w:spacing w:before="40" w:after="40"/>
              <w:rPr>
                <w:rFonts w:ascii="Arial" w:hAnsi="Arial" w:cs="Arial"/>
                <w:sz w:val="18"/>
                <w:szCs w:val="18"/>
              </w:rPr>
            </w:pPr>
            <w:r>
              <w:rPr>
                <w:rFonts w:ascii="Arial" w:hAnsi="Arial" w:cs="Arial"/>
                <w:sz w:val="18"/>
                <w:szCs w:val="18"/>
              </w:rPr>
              <w:t xml:space="preserve">In conclusion, RAT offers meaningful perioperative advantages over VAT, but these benefits come at higher cost and require institutional expertise. Clinical adoption should be selective, favoring high-volume centers with established robotic programs. Policymakers should support structured training and cost-effectiveness evaluation before widespread dissemination. Future research—particularly RCTs, standardized outcome reporting, and long-term follow-up—will be crucial to confirm oncologic equivalence and ensure that robotic surgery is both </w:t>
            </w:r>
            <w:r>
              <w:rPr>
                <w:rFonts w:ascii="Arial" w:hAnsi="Arial" w:cs="Arial"/>
                <w:b/>
                <w:bCs/>
                <w:sz w:val="18"/>
                <w:szCs w:val="18"/>
              </w:rPr>
              <w:t>clinically effective and economically sustainable</w:t>
            </w:r>
            <w:r>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30980325" w14:textId="77777777" w:rsidR="00930A31" w:rsidRDefault="00930A31" w:rsidP="00077B44">
            <w:pPr>
              <w:pStyle w:val="Default"/>
              <w:spacing w:before="40" w:after="40"/>
              <w:rPr>
                <w:rFonts w:ascii="Arial" w:hAnsi="Arial" w:cs="Arial"/>
                <w:color w:val="auto"/>
                <w:sz w:val="18"/>
                <w:szCs w:val="18"/>
              </w:rPr>
            </w:pPr>
          </w:p>
        </w:tc>
      </w:tr>
      <w:tr w:rsidR="00077B44"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Default="00077B44" w:rsidP="00077B44">
            <w:pPr>
              <w:pStyle w:val="Default"/>
              <w:rPr>
                <w:rFonts w:ascii="Arial" w:hAnsi="Arial" w:cs="Arial"/>
                <w:sz w:val="18"/>
                <w:szCs w:val="18"/>
              </w:rPr>
            </w:pPr>
            <w:r>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Default="00077B44" w:rsidP="00077B44">
            <w:pPr>
              <w:pStyle w:val="Default"/>
              <w:jc w:val="center"/>
              <w:rPr>
                <w:rFonts w:ascii="Arial" w:hAnsi="Arial" w:cs="Arial"/>
                <w:color w:val="auto"/>
                <w:sz w:val="18"/>
                <w:szCs w:val="18"/>
              </w:rPr>
            </w:pPr>
          </w:p>
        </w:tc>
      </w:tr>
      <w:tr w:rsidR="00930A31" w14:paraId="5CF94E2D" w14:textId="77777777" w:rsidTr="00930A31">
        <w:trPr>
          <w:trHeight w:val="48"/>
        </w:trPr>
        <w:tc>
          <w:tcPr>
            <w:tcW w:w="1668" w:type="dxa"/>
            <w:tcBorders>
              <w:top w:val="single" w:sz="5" w:space="0" w:color="000000"/>
              <w:left w:val="single" w:sz="5" w:space="0" w:color="000000"/>
              <w:right w:val="single" w:sz="5" w:space="0" w:color="000000"/>
            </w:tcBorders>
          </w:tcPr>
          <w:p w14:paraId="56E3C875" w14:textId="0768A8C8" w:rsidR="00930A31" w:rsidRDefault="00930A31" w:rsidP="00077B44">
            <w:pPr>
              <w:pStyle w:val="Default"/>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2CD51A47" w14:textId="77777777" w:rsidR="00BD1CBA" w:rsidRDefault="00BD1CBA" w:rsidP="00BD1CBA">
            <w:pPr>
              <w:pStyle w:val="Default"/>
              <w:spacing w:before="40" w:after="40"/>
              <w:rPr>
                <w:rFonts w:ascii="Arial" w:hAnsi="Arial" w:cs="Arial"/>
                <w:b/>
                <w:bCs/>
                <w:sz w:val="18"/>
                <w:szCs w:val="18"/>
                <w:lang w:val="en-US"/>
              </w:rPr>
            </w:pPr>
            <w:r>
              <w:rPr>
                <w:rFonts w:ascii="Arial" w:hAnsi="Arial" w:cs="Arial"/>
                <w:b/>
                <w:bCs/>
                <w:sz w:val="18"/>
                <w:szCs w:val="18"/>
                <w:lang w:val="en-US"/>
              </w:rPr>
              <w:t>Review Registration</w:t>
            </w:r>
          </w:p>
          <w:p w14:paraId="065DD3C3" w14:textId="77777777" w:rsidR="00BD1CBA" w:rsidRDefault="00BD1CBA" w:rsidP="00BD1CBA">
            <w:pPr>
              <w:pStyle w:val="Default"/>
              <w:spacing w:before="40" w:after="40"/>
              <w:rPr>
                <w:rFonts w:ascii="Arial" w:hAnsi="Arial" w:cs="Arial"/>
                <w:sz w:val="18"/>
                <w:szCs w:val="18"/>
                <w:lang w:val="en-US"/>
              </w:rPr>
            </w:pPr>
            <w:r>
              <w:rPr>
                <w:rFonts w:ascii="Arial" w:hAnsi="Arial" w:cs="Arial"/>
                <w:sz w:val="18"/>
                <w:szCs w:val="18"/>
                <w:lang w:val="en-US"/>
              </w:rPr>
              <w:t xml:space="preserve">This systematic review was </w:t>
            </w:r>
            <w:r>
              <w:rPr>
                <w:rFonts w:ascii="Arial" w:hAnsi="Arial" w:cs="Arial"/>
                <w:b/>
                <w:bCs/>
                <w:sz w:val="18"/>
                <w:szCs w:val="18"/>
                <w:lang w:val="en-US"/>
              </w:rPr>
              <w:t>not prospectively registered</w:t>
            </w:r>
            <w:r>
              <w:rPr>
                <w:rFonts w:ascii="Arial" w:hAnsi="Arial" w:cs="Arial"/>
                <w:sz w:val="18"/>
                <w:szCs w:val="18"/>
                <w:lang w:val="en-US"/>
              </w:rPr>
              <w:t xml:space="preserve"> in an international database such as PROSPERO.</w:t>
            </w:r>
          </w:p>
          <w:p w14:paraId="16AABB8D" w14:textId="7B5DF42E" w:rsidR="00930A31" w:rsidRDefault="00BD1CBA" w:rsidP="00077B44">
            <w:pPr>
              <w:pStyle w:val="Default"/>
              <w:spacing w:before="40" w:after="40"/>
              <w:rPr>
                <w:rFonts w:ascii="Arial" w:hAnsi="Arial" w:cs="Arial" w:hint="eastAsia"/>
                <w:sz w:val="18"/>
                <w:szCs w:val="18"/>
                <w:lang w:val="en-US" w:eastAsia="zh-CN"/>
              </w:rPr>
            </w:pPr>
            <w:r>
              <w:rPr>
                <w:rFonts w:ascii="Arial" w:hAnsi="Arial" w:cs="Arial"/>
                <w:i/>
                <w:iCs/>
                <w:sz w:val="18"/>
                <w:szCs w:val="18"/>
                <w:lang w:val="en-US"/>
              </w:rPr>
              <w:t xml:space="preserve">(If it was registered, the correct format would be: “This review was registered with the International Prospective Register of Systematic Reviews (PROSPERO), registration number: </w:t>
            </w:r>
            <w:r>
              <w:rPr>
                <w:rFonts w:ascii="Arial" w:hAnsi="Arial" w:cs="Arial"/>
                <w:i/>
                <w:iCs/>
                <w:sz w:val="18"/>
                <w:szCs w:val="18"/>
              </w:rPr>
              <w:t>CRD420251118017</w:t>
            </w:r>
            <w:r>
              <w:rPr>
                <w:rFonts w:ascii="Arial" w:hAnsi="Arial" w:cs="Arial"/>
                <w:i/>
                <w:iCs/>
                <w:sz w:val="18"/>
                <w:szCs w:val="18"/>
                <w:lang w:val="en-US"/>
              </w:rPr>
              <w:t>.”)</w:t>
            </w:r>
          </w:p>
        </w:tc>
        <w:tc>
          <w:tcPr>
            <w:tcW w:w="1200" w:type="dxa"/>
            <w:tcBorders>
              <w:top w:val="single" w:sz="5" w:space="0" w:color="000000"/>
              <w:left w:val="single" w:sz="5" w:space="0" w:color="000000"/>
              <w:bottom w:val="single" w:sz="5" w:space="0" w:color="000000"/>
              <w:right w:val="single" w:sz="5" w:space="0" w:color="000000"/>
            </w:tcBorders>
          </w:tcPr>
          <w:p w14:paraId="2EE9DE13" w14:textId="77777777" w:rsidR="00930A31" w:rsidRDefault="00930A31" w:rsidP="00077B44">
            <w:pPr>
              <w:pStyle w:val="Default"/>
              <w:spacing w:before="40" w:after="40"/>
              <w:rPr>
                <w:rFonts w:ascii="Arial" w:hAnsi="Arial" w:cs="Arial"/>
                <w:color w:val="auto"/>
                <w:sz w:val="18"/>
                <w:szCs w:val="18"/>
              </w:rPr>
            </w:pPr>
          </w:p>
        </w:tc>
      </w:tr>
      <w:tr w:rsidR="00077B44"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Default="00077B44" w:rsidP="00077B44">
            <w:pPr>
              <w:pStyle w:val="Default"/>
              <w:spacing w:before="40" w:after="40"/>
              <w:rPr>
                <w:rFonts w:ascii="Arial" w:hAnsi="Arial" w:cs="Arial"/>
                <w:sz w:val="18"/>
                <w:szCs w:val="18"/>
              </w:rPr>
            </w:pPr>
            <w:r>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6D99C7BA" w:rsidR="00077B44" w:rsidRDefault="00837464" w:rsidP="00077B44">
            <w:pPr>
              <w:pStyle w:val="Default"/>
              <w:spacing w:before="40" w:after="40"/>
              <w:rPr>
                <w:rFonts w:ascii="Arial" w:hAnsi="Arial" w:cs="Arial"/>
                <w:sz w:val="18"/>
                <w:szCs w:val="18"/>
              </w:rPr>
            </w:pPr>
            <w:r>
              <w:rPr>
                <w:rFonts w:ascii="Arial" w:hAnsi="Arial" w:cs="Arial"/>
                <w:sz w:val="18"/>
                <w:szCs w:val="18"/>
              </w:rPr>
              <w:t xml:space="preserve">This review did </w:t>
            </w:r>
            <w:r>
              <w:rPr>
                <w:rFonts w:ascii="Arial" w:hAnsi="Arial" w:cs="Arial"/>
                <w:b/>
                <w:bCs/>
                <w:sz w:val="18"/>
                <w:szCs w:val="18"/>
              </w:rPr>
              <w:t>not receive any specific financial or non-financial support</w:t>
            </w:r>
            <w:r>
              <w:rPr>
                <w:rFonts w:ascii="Arial" w:hAnsi="Arial" w:cs="Arial"/>
                <w:sz w:val="18"/>
                <w:szCs w:val="18"/>
              </w:rPr>
              <w:t>. No external funding was provided for study design, data collection, data analysis, interpretation, or manuscript preparation.</w:t>
            </w:r>
          </w:p>
        </w:tc>
        <w:tc>
          <w:tcPr>
            <w:tcW w:w="1200" w:type="dxa"/>
            <w:tcBorders>
              <w:top w:val="single" w:sz="5" w:space="0" w:color="000000"/>
              <w:left w:val="single" w:sz="5" w:space="0" w:color="000000"/>
              <w:bottom w:val="single" w:sz="5" w:space="0" w:color="000000"/>
              <w:right w:val="single" w:sz="5" w:space="0" w:color="000000"/>
            </w:tcBorders>
          </w:tcPr>
          <w:p w14:paraId="1688945E" w14:textId="77777777" w:rsidR="00077B44" w:rsidRDefault="00077B44" w:rsidP="00077B44">
            <w:pPr>
              <w:pStyle w:val="Default"/>
              <w:spacing w:before="40" w:after="40"/>
              <w:rPr>
                <w:rFonts w:ascii="Arial" w:hAnsi="Arial" w:cs="Arial"/>
                <w:color w:val="auto"/>
                <w:sz w:val="18"/>
                <w:szCs w:val="18"/>
              </w:rPr>
            </w:pPr>
          </w:p>
        </w:tc>
      </w:tr>
      <w:tr w:rsidR="00077B44"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Default="00077B44" w:rsidP="00077B44">
            <w:pPr>
              <w:pStyle w:val="Default"/>
              <w:spacing w:before="40" w:after="40"/>
              <w:rPr>
                <w:rFonts w:ascii="Arial" w:hAnsi="Arial" w:cs="Arial"/>
                <w:sz w:val="18"/>
                <w:szCs w:val="18"/>
              </w:rPr>
            </w:pPr>
            <w:r>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81B4ABB" w:rsidR="00077B44" w:rsidRDefault="00837464" w:rsidP="00077B44">
            <w:pPr>
              <w:pStyle w:val="Default"/>
              <w:spacing w:before="40" w:after="40"/>
              <w:rPr>
                <w:rFonts w:ascii="Arial" w:hAnsi="Arial" w:cs="Arial"/>
                <w:sz w:val="18"/>
                <w:szCs w:val="18"/>
              </w:rPr>
            </w:pPr>
            <w:r>
              <w:rPr>
                <w:rFonts w:ascii="Arial" w:hAnsi="Arial" w:cs="Arial"/>
                <w:sz w:val="18"/>
                <w:szCs w:val="18"/>
              </w:rPr>
              <w:t xml:space="preserve">The authors declare that they have </w:t>
            </w:r>
            <w:r>
              <w:rPr>
                <w:rFonts w:ascii="Arial" w:hAnsi="Arial" w:cs="Arial"/>
                <w:b/>
                <w:bCs/>
                <w:sz w:val="18"/>
                <w:szCs w:val="18"/>
              </w:rPr>
              <w:t>no competing interests</w:t>
            </w:r>
            <w:r>
              <w:rPr>
                <w:rFonts w:ascii="Arial" w:hAnsi="Arial" w:cs="Arial"/>
                <w:sz w:val="18"/>
                <w:szCs w:val="18"/>
              </w:rPr>
              <w:t xml:space="preserve"> related to this review.</w:t>
            </w:r>
          </w:p>
        </w:tc>
        <w:tc>
          <w:tcPr>
            <w:tcW w:w="1200" w:type="dxa"/>
            <w:tcBorders>
              <w:top w:val="single" w:sz="5" w:space="0" w:color="000000"/>
              <w:left w:val="single" w:sz="5" w:space="0" w:color="000000"/>
              <w:bottom w:val="single" w:sz="5" w:space="0" w:color="000000"/>
              <w:right w:val="single" w:sz="5" w:space="0" w:color="000000"/>
            </w:tcBorders>
          </w:tcPr>
          <w:p w14:paraId="6FA1E09F" w14:textId="77777777" w:rsidR="00077B44" w:rsidRDefault="00077B44" w:rsidP="00077B44">
            <w:pPr>
              <w:pStyle w:val="Default"/>
              <w:spacing w:before="40" w:after="40"/>
              <w:rPr>
                <w:rFonts w:ascii="Arial" w:hAnsi="Arial" w:cs="Arial"/>
                <w:color w:val="auto"/>
                <w:sz w:val="18"/>
                <w:szCs w:val="18"/>
              </w:rPr>
            </w:pPr>
          </w:p>
        </w:tc>
      </w:tr>
      <w:tr w:rsidR="00077B44"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Default="00077B44" w:rsidP="00077B44">
            <w:pPr>
              <w:pStyle w:val="Default"/>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101275B3" w14:textId="77777777" w:rsidR="00837464" w:rsidRDefault="00837464" w:rsidP="00837464">
            <w:pPr>
              <w:pStyle w:val="Default"/>
              <w:spacing w:before="40" w:after="40"/>
              <w:rPr>
                <w:rFonts w:ascii="Arial" w:hAnsi="Arial" w:cs="Arial"/>
                <w:b/>
                <w:bCs/>
                <w:sz w:val="18"/>
                <w:szCs w:val="18"/>
                <w:lang w:val="en-US"/>
              </w:rPr>
            </w:pPr>
            <w:r>
              <w:rPr>
                <w:rFonts w:ascii="Arial" w:hAnsi="Arial" w:cs="Arial"/>
                <w:b/>
                <w:bCs/>
                <w:sz w:val="18"/>
                <w:szCs w:val="18"/>
                <w:lang w:val="en-US"/>
              </w:rPr>
              <w:t>Availability of Data, Code, and Other Materials</w:t>
            </w:r>
          </w:p>
          <w:p w14:paraId="2F3A1597" w14:textId="77777777" w:rsidR="00837464" w:rsidRDefault="00837464" w:rsidP="00837464">
            <w:pPr>
              <w:pStyle w:val="Default"/>
              <w:numPr>
                <w:ilvl w:val="0"/>
                <w:numId w:val="97"/>
              </w:numPr>
              <w:spacing w:before="40" w:after="40"/>
              <w:rPr>
                <w:rFonts w:ascii="Arial" w:hAnsi="Arial" w:cs="Arial"/>
                <w:sz w:val="18"/>
                <w:szCs w:val="18"/>
                <w:lang w:val="en-US"/>
              </w:rPr>
            </w:pPr>
            <w:r>
              <w:rPr>
                <w:rFonts w:ascii="Arial" w:hAnsi="Arial" w:cs="Arial"/>
                <w:b/>
                <w:bCs/>
                <w:sz w:val="18"/>
                <w:szCs w:val="18"/>
                <w:lang w:val="en-US"/>
              </w:rPr>
              <w:t>Template data collection forms</w:t>
            </w:r>
            <w:r>
              <w:rPr>
                <w:rFonts w:ascii="Arial" w:hAnsi="Arial" w:cs="Arial"/>
                <w:sz w:val="18"/>
                <w:szCs w:val="18"/>
                <w:lang w:val="en-US"/>
              </w:rPr>
              <w:t>: Not publicly available.</w:t>
            </w:r>
          </w:p>
          <w:p w14:paraId="625B1938" w14:textId="77777777" w:rsidR="00837464" w:rsidRDefault="00837464" w:rsidP="00837464">
            <w:pPr>
              <w:pStyle w:val="Default"/>
              <w:numPr>
                <w:ilvl w:val="0"/>
                <w:numId w:val="97"/>
              </w:numPr>
              <w:spacing w:before="40" w:after="40"/>
              <w:rPr>
                <w:rFonts w:ascii="Arial" w:hAnsi="Arial" w:cs="Arial"/>
                <w:sz w:val="18"/>
                <w:szCs w:val="18"/>
                <w:lang w:val="en-US"/>
              </w:rPr>
            </w:pPr>
            <w:r>
              <w:rPr>
                <w:rFonts w:ascii="Arial" w:hAnsi="Arial" w:cs="Arial"/>
                <w:b/>
                <w:bCs/>
                <w:sz w:val="18"/>
                <w:szCs w:val="18"/>
                <w:lang w:val="en-US"/>
              </w:rPr>
              <w:t>Data extracted from included studies</w:t>
            </w:r>
            <w:r>
              <w:rPr>
                <w:rFonts w:ascii="Arial" w:hAnsi="Arial" w:cs="Arial"/>
                <w:sz w:val="18"/>
                <w:szCs w:val="18"/>
                <w:lang w:val="en-US"/>
              </w:rPr>
              <w:t>: Not publicly available.</w:t>
            </w:r>
          </w:p>
          <w:p w14:paraId="5BE3719A" w14:textId="77777777" w:rsidR="00837464" w:rsidRDefault="00837464" w:rsidP="00837464">
            <w:pPr>
              <w:pStyle w:val="Default"/>
              <w:numPr>
                <w:ilvl w:val="0"/>
                <w:numId w:val="97"/>
              </w:numPr>
              <w:spacing w:before="40" w:after="40"/>
              <w:rPr>
                <w:rFonts w:ascii="Arial" w:hAnsi="Arial" w:cs="Arial"/>
                <w:sz w:val="18"/>
                <w:szCs w:val="18"/>
                <w:lang w:val="en-US"/>
              </w:rPr>
            </w:pPr>
            <w:r>
              <w:rPr>
                <w:rFonts w:ascii="Arial" w:hAnsi="Arial" w:cs="Arial"/>
                <w:b/>
                <w:bCs/>
                <w:sz w:val="18"/>
                <w:szCs w:val="18"/>
                <w:lang w:val="en-US"/>
              </w:rPr>
              <w:t>Data used for analyses (including meta-analysis datasets)</w:t>
            </w:r>
            <w:r>
              <w:rPr>
                <w:rFonts w:ascii="Arial" w:hAnsi="Arial" w:cs="Arial"/>
                <w:sz w:val="18"/>
                <w:szCs w:val="18"/>
                <w:lang w:val="en-US"/>
              </w:rPr>
              <w:t>: Not publicly available.</w:t>
            </w:r>
          </w:p>
          <w:p w14:paraId="3F8A0F3D" w14:textId="77777777" w:rsidR="00837464" w:rsidRDefault="00837464" w:rsidP="00837464">
            <w:pPr>
              <w:pStyle w:val="Default"/>
              <w:numPr>
                <w:ilvl w:val="0"/>
                <w:numId w:val="97"/>
              </w:numPr>
              <w:spacing w:before="40" w:after="40"/>
              <w:rPr>
                <w:rFonts w:ascii="Arial" w:hAnsi="Arial" w:cs="Arial"/>
                <w:sz w:val="18"/>
                <w:szCs w:val="18"/>
                <w:lang w:val="en-US"/>
              </w:rPr>
            </w:pPr>
            <w:r>
              <w:rPr>
                <w:rFonts w:ascii="Arial" w:hAnsi="Arial" w:cs="Arial"/>
                <w:b/>
                <w:bCs/>
                <w:sz w:val="18"/>
                <w:szCs w:val="18"/>
                <w:lang w:val="en-US"/>
              </w:rPr>
              <w:t>Analytic code</w:t>
            </w:r>
            <w:r>
              <w:rPr>
                <w:rFonts w:ascii="Arial" w:hAnsi="Arial" w:cs="Arial"/>
                <w:sz w:val="18"/>
                <w:szCs w:val="18"/>
                <w:lang w:val="en-US"/>
              </w:rPr>
              <w:t>: Not publicly available.</w:t>
            </w:r>
          </w:p>
          <w:p w14:paraId="2E777F63" w14:textId="77777777" w:rsidR="00837464" w:rsidRDefault="00837464" w:rsidP="00837464">
            <w:pPr>
              <w:pStyle w:val="Default"/>
              <w:numPr>
                <w:ilvl w:val="0"/>
                <w:numId w:val="97"/>
              </w:numPr>
              <w:spacing w:before="40" w:after="40"/>
              <w:rPr>
                <w:rFonts w:ascii="Arial" w:hAnsi="Arial" w:cs="Arial"/>
                <w:sz w:val="18"/>
                <w:szCs w:val="18"/>
                <w:lang w:val="en-US"/>
              </w:rPr>
            </w:pPr>
            <w:r>
              <w:rPr>
                <w:rFonts w:ascii="Arial" w:hAnsi="Arial" w:cs="Arial"/>
                <w:b/>
                <w:bCs/>
                <w:sz w:val="18"/>
                <w:szCs w:val="18"/>
                <w:lang w:val="en-US"/>
              </w:rPr>
              <w:t>Other materials (e.g., supplementary search strategies, extraction sheets)</w:t>
            </w:r>
            <w:r>
              <w:rPr>
                <w:rFonts w:ascii="Arial" w:hAnsi="Arial" w:cs="Arial"/>
                <w:sz w:val="18"/>
                <w:szCs w:val="18"/>
                <w:lang w:val="en-US"/>
              </w:rPr>
              <w:t>: Not publicly available.</w:t>
            </w:r>
          </w:p>
          <w:p w14:paraId="395EC5D8" w14:textId="77777777" w:rsidR="00837464" w:rsidRDefault="00837464" w:rsidP="00837464">
            <w:pPr>
              <w:pStyle w:val="Default"/>
              <w:spacing w:before="40" w:after="40"/>
              <w:rPr>
                <w:rFonts w:ascii="Arial" w:hAnsi="Arial" w:cs="Arial"/>
                <w:sz w:val="18"/>
                <w:szCs w:val="18"/>
                <w:lang w:val="en-US"/>
              </w:rPr>
            </w:pPr>
            <w:r>
              <w:rPr>
                <w:rFonts w:ascii="Arial" w:hAnsi="Arial" w:cs="Arial"/>
                <w:sz w:val="18"/>
                <w:szCs w:val="18"/>
                <w:lang w:val="en-US"/>
              </w:rPr>
              <w:t xml:space="preserve">Accordingly, the materials used in this review are </w:t>
            </w:r>
            <w:r>
              <w:rPr>
                <w:rFonts w:ascii="Arial" w:hAnsi="Arial" w:cs="Arial"/>
                <w:b/>
                <w:bCs/>
                <w:sz w:val="18"/>
                <w:szCs w:val="18"/>
                <w:lang w:val="en-US"/>
              </w:rPr>
              <w:t>not deposited in a public repository</w:t>
            </w:r>
            <w:r>
              <w:rPr>
                <w:rFonts w:ascii="Arial" w:hAnsi="Arial" w:cs="Arial"/>
                <w:sz w:val="18"/>
                <w:szCs w:val="18"/>
                <w:lang w:val="en-US"/>
              </w:rPr>
              <w:t>.</w:t>
            </w:r>
          </w:p>
          <w:p w14:paraId="619249F8" w14:textId="7AE3CBE8" w:rsidR="00077B44" w:rsidRDefault="00077B44" w:rsidP="00077B44">
            <w:pPr>
              <w:pStyle w:val="Default"/>
              <w:spacing w:before="40" w:after="40"/>
              <w:rPr>
                <w:rFonts w:ascii="Arial" w:hAnsi="Arial" w:cs="Arial"/>
                <w:sz w:val="18"/>
                <w:szCs w:val="18"/>
                <w:lang w:val="en-US"/>
              </w:rPr>
            </w:pPr>
          </w:p>
        </w:tc>
        <w:tc>
          <w:tcPr>
            <w:tcW w:w="1200" w:type="dxa"/>
            <w:tcBorders>
              <w:top w:val="single" w:sz="5" w:space="0" w:color="000000"/>
              <w:left w:val="single" w:sz="5" w:space="0" w:color="000000"/>
              <w:bottom w:val="double" w:sz="5" w:space="0" w:color="000000"/>
              <w:right w:val="single" w:sz="5" w:space="0" w:color="000000"/>
            </w:tcBorders>
          </w:tcPr>
          <w:p w14:paraId="442C99F1" w14:textId="77777777" w:rsidR="00077B44" w:rsidRDefault="00077B44" w:rsidP="00077B44">
            <w:pPr>
              <w:pStyle w:val="Default"/>
              <w:spacing w:before="40" w:after="40"/>
              <w:rPr>
                <w:rFonts w:ascii="Arial" w:hAnsi="Arial" w:cs="Arial"/>
                <w:color w:val="auto"/>
                <w:sz w:val="18"/>
                <w:szCs w:val="18"/>
              </w:rPr>
            </w:pP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9" w:history="1">
        <w:r w:rsidR="005A190C" w:rsidRPr="008C7D0F">
          <w:rPr>
            <w:rStyle w:val="a5"/>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10"/>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85C34" w14:textId="77777777" w:rsidR="006D4F60" w:rsidRDefault="006D4F60">
      <w:r>
        <w:separator/>
      </w:r>
    </w:p>
  </w:endnote>
  <w:endnote w:type="continuationSeparator" w:id="0">
    <w:p w14:paraId="5AEF7D12" w14:textId="77777777" w:rsidR="006D4F60" w:rsidRDefault="006D4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578BE" w14:textId="77777777" w:rsidR="006D4F60" w:rsidRDefault="006D4F60">
      <w:r>
        <w:separator/>
      </w:r>
    </w:p>
  </w:footnote>
  <w:footnote w:type="continuationSeparator" w:id="0">
    <w:p w14:paraId="272F5AA0" w14:textId="77777777" w:rsidR="006D4F60" w:rsidRDefault="006D4F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7E5EF785" w:rsidR="00947707" w:rsidRPr="00930A31" w:rsidRDefault="00000000" w:rsidP="00080F7E">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14.5pt;width:40.9pt;height:39pt;z-index:1;mso-position-horizontal-relative:text;mso-position-vertical-relative:text">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C504D"/>
    <w:multiLevelType w:val="multilevel"/>
    <w:tmpl w:val="A0AC9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C237D"/>
    <w:multiLevelType w:val="multilevel"/>
    <w:tmpl w:val="61322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361D59"/>
    <w:multiLevelType w:val="multilevel"/>
    <w:tmpl w:val="46EE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760B0E"/>
    <w:multiLevelType w:val="multilevel"/>
    <w:tmpl w:val="74161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C733D8"/>
    <w:multiLevelType w:val="multilevel"/>
    <w:tmpl w:val="3DCABB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3634E7"/>
    <w:multiLevelType w:val="multilevel"/>
    <w:tmpl w:val="6DF4CB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F06EFA"/>
    <w:multiLevelType w:val="multilevel"/>
    <w:tmpl w:val="9BC8E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12564F"/>
    <w:multiLevelType w:val="multilevel"/>
    <w:tmpl w:val="BC6AE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87661E"/>
    <w:multiLevelType w:val="multilevel"/>
    <w:tmpl w:val="BCF817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A2685D"/>
    <w:multiLevelType w:val="multilevel"/>
    <w:tmpl w:val="20583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802987"/>
    <w:multiLevelType w:val="multilevel"/>
    <w:tmpl w:val="C8445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1D59AB"/>
    <w:multiLevelType w:val="multilevel"/>
    <w:tmpl w:val="9D0E9B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914242"/>
    <w:multiLevelType w:val="multilevel"/>
    <w:tmpl w:val="51E2B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200CA3"/>
    <w:multiLevelType w:val="multilevel"/>
    <w:tmpl w:val="FA5A0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7C0681F"/>
    <w:multiLevelType w:val="multilevel"/>
    <w:tmpl w:val="514C4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9797525"/>
    <w:multiLevelType w:val="multilevel"/>
    <w:tmpl w:val="DAE410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A805483"/>
    <w:multiLevelType w:val="multilevel"/>
    <w:tmpl w:val="EC561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D4936A7"/>
    <w:multiLevelType w:val="multilevel"/>
    <w:tmpl w:val="B1020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04C4AC4"/>
    <w:multiLevelType w:val="multilevel"/>
    <w:tmpl w:val="06125C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1817C7F"/>
    <w:multiLevelType w:val="multilevel"/>
    <w:tmpl w:val="DB446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4BF7F27"/>
    <w:multiLevelType w:val="multilevel"/>
    <w:tmpl w:val="BDB2F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55D251B"/>
    <w:multiLevelType w:val="multilevel"/>
    <w:tmpl w:val="76D06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57234A6"/>
    <w:multiLevelType w:val="multilevel"/>
    <w:tmpl w:val="1B981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59E492A"/>
    <w:multiLevelType w:val="multilevel"/>
    <w:tmpl w:val="3EF0C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6D97E41"/>
    <w:multiLevelType w:val="multilevel"/>
    <w:tmpl w:val="BF6C48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7E9531D"/>
    <w:multiLevelType w:val="multilevel"/>
    <w:tmpl w:val="916A32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9612EA5"/>
    <w:multiLevelType w:val="multilevel"/>
    <w:tmpl w:val="51FE0F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9706FC2"/>
    <w:multiLevelType w:val="multilevel"/>
    <w:tmpl w:val="8522F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97B051D"/>
    <w:multiLevelType w:val="multilevel"/>
    <w:tmpl w:val="951268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9B412B3"/>
    <w:multiLevelType w:val="multilevel"/>
    <w:tmpl w:val="2F9608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B34335E"/>
    <w:multiLevelType w:val="multilevel"/>
    <w:tmpl w:val="BA7CD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C28308F"/>
    <w:multiLevelType w:val="multilevel"/>
    <w:tmpl w:val="4F284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CAC74C6"/>
    <w:multiLevelType w:val="multilevel"/>
    <w:tmpl w:val="22848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D542959"/>
    <w:multiLevelType w:val="multilevel"/>
    <w:tmpl w:val="07F0C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D9A388C"/>
    <w:multiLevelType w:val="multilevel"/>
    <w:tmpl w:val="41023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FDD7B8A"/>
    <w:multiLevelType w:val="multilevel"/>
    <w:tmpl w:val="53B00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3976C7C"/>
    <w:multiLevelType w:val="multilevel"/>
    <w:tmpl w:val="43243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9B75310"/>
    <w:multiLevelType w:val="multilevel"/>
    <w:tmpl w:val="B5C26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A8131E6"/>
    <w:multiLevelType w:val="multilevel"/>
    <w:tmpl w:val="15B06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BA904AE"/>
    <w:multiLevelType w:val="multilevel"/>
    <w:tmpl w:val="83A48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DE239EC"/>
    <w:multiLevelType w:val="multilevel"/>
    <w:tmpl w:val="92AAE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2CC58F0"/>
    <w:multiLevelType w:val="multilevel"/>
    <w:tmpl w:val="827EB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47D38C9"/>
    <w:multiLevelType w:val="multilevel"/>
    <w:tmpl w:val="60BA3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6945BFE"/>
    <w:multiLevelType w:val="multilevel"/>
    <w:tmpl w:val="EDC08E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6D9427E"/>
    <w:multiLevelType w:val="multilevel"/>
    <w:tmpl w:val="4E6AA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9143BCB"/>
    <w:multiLevelType w:val="multilevel"/>
    <w:tmpl w:val="4B847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9755016"/>
    <w:multiLevelType w:val="multilevel"/>
    <w:tmpl w:val="2D64B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C023050"/>
    <w:multiLevelType w:val="multilevel"/>
    <w:tmpl w:val="5E2C26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D0625B8"/>
    <w:multiLevelType w:val="multilevel"/>
    <w:tmpl w:val="7B2251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D3366D4"/>
    <w:multiLevelType w:val="multilevel"/>
    <w:tmpl w:val="1F44CB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D784121"/>
    <w:multiLevelType w:val="multilevel"/>
    <w:tmpl w:val="7E98FC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E734EBF"/>
    <w:multiLevelType w:val="multilevel"/>
    <w:tmpl w:val="8EC49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F593E5A"/>
    <w:multiLevelType w:val="multilevel"/>
    <w:tmpl w:val="68B43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FC50834"/>
    <w:multiLevelType w:val="multilevel"/>
    <w:tmpl w:val="C736F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1074B4E"/>
    <w:multiLevelType w:val="multilevel"/>
    <w:tmpl w:val="65F4B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1BC594A"/>
    <w:multiLevelType w:val="multilevel"/>
    <w:tmpl w:val="81E6D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24566BC"/>
    <w:multiLevelType w:val="multilevel"/>
    <w:tmpl w:val="099E3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4697D4A"/>
    <w:multiLevelType w:val="multilevel"/>
    <w:tmpl w:val="957417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6ED79B8"/>
    <w:multiLevelType w:val="multilevel"/>
    <w:tmpl w:val="ADDC7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7A405A9"/>
    <w:multiLevelType w:val="multilevel"/>
    <w:tmpl w:val="AEB4C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8103261"/>
    <w:multiLevelType w:val="multilevel"/>
    <w:tmpl w:val="BF3A8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8212D20"/>
    <w:multiLevelType w:val="multilevel"/>
    <w:tmpl w:val="BC3279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89D3BD5"/>
    <w:multiLevelType w:val="multilevel"/>
    <w:tmpl w:val="3AF67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9880AD1"/>
    <w:multiLevelType w:val="multilevel"/>
    <w:tmpl w:val="5A6E8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A1B767B"/>
    <w:multiLevelType w:val="multilevel"/>
    <w:tmpl w:val="5310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C126946"/>
    <w:multiLevelType w:val="multilevel"/>
    <w:tmpl w:val="F69A2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CAA248F"/>
    <w:multiLevelType w:val="multilevel"/>
    <w:tmpl w:val="57328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CFF7F7E"/>
    <w:multiLevelType w:val="multilevel"/>
    <w:tmpl w:val="B8704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DBF31A6"/>
    <w:multiLevelType w:val="multilevel"/>
    <w:tmpl w:val="E7542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DD164AA"/>
    <w:multiLevelType w:val="multilevel"/>
    <w:tmpl w:val="2CA8B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E911CBB"/>
    <w:multiLevelType w:val="multilevel"/>
    <w:tmpl w:val="F796E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FB028BF"/>
    <w:multiLevelType w:val="multilevel"/>
    <w:tmpl w:val="AEFA4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2A81D98"/>
    <w:multiLevelType w:val="multilevel"/>
    <w:tmpl w:val="F1C6F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5301D24"/>
    <w:multiLevelType w:val="multilevel"/>
    <w:tmpl w:val="5CDAA8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54C61FE"/>
    <w:multiLevelType w:val="multilevel"/>
    <w:tmpl w:val="37644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64B0DDB"/>
    <w:multiLevelType w:val="multilevel"/>
    <w:tmpl w:val="83B66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6686A63"/>
    <w:multiLevelType w:val="multilevel"/>
    <w:tmpl w:val="4A449F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6E831F6"/>
    <w:multiLevelType w:val="multilevel"/>
    <w:tmpl w:val="A9383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7A85430"/>
    <w:multiLevelType w:val="multilevel"/>
    <w:tmpl w:val="DD92C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8763C8A"/>
    <w:multiLevelType w:val="multilevel"/>
    <w:tmpl w:val="74AE92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99B204D"/>
    <w:multiLevelType w:val="multilevel"/>
    <w:tmpl w:val="D034F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B9453C8"/>
    <w:multiLevelType w:val="multilevel"/>
    <w:tmpl w:val="B802A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C4F5E12"/>
    <w:multiLevelType w:val="multilevel"/>
    <w:tmpl w:val="512EB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CAE11C9"/>
    <w:multiLevelType w:val="multilevel"/>
    <w:tmpl w:val="06544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D646899"/>
    <w:multiLevelType w:val="multilevel"/>
    <w:tmpl w:val="1B980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F821ECF"/>
    <w:multiLevelType w:val="multilevel"/>
    <w:tmpl w:val="6736E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1145389"/>
    <w:multiLevelType w:val="multilevel"/>
    <w:tmpl w:val="EF680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2A15A22"/>
    <w:multiLevelType w:val="multilevel"/>
    <w:tmpl w:val="26C00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2A31EF5"/>
    <w:multiLevelType w:val="multilevel"/>
    <w:tmpl w:val="C51A09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508173C"/>
    <w:multiLevelType w:val="multilevel"/>
    <w:tmpl w:val="FA1CA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76403562"/>
    <w:multiLevelType w:val="multilevel"/>
    <w:tmpl w:val="6D64F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77D27D1A"/>
    <w:multiLevelType w:val="multilevel"/>
    <w:tmpl w:val="23C46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A6951E5"/>
    <w:multiLevelType w:val="multilevel"/>
    <w:tmpl w:val="132025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A9752F0"/>
    <w:multiLevelType w:val="multilevel"/>
    <w:tmpl w:val="05E44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D421767"/>
    <w:multiLevelType w:val="multilevel"/>
    <w:tmpl w:val="E8F80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D516DC1"/>
    <w:multiLevelType w:val="multilevel"/>
    <w:tmpl w:val="86969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EBB1589"/>
    <w:multiLevelType w:val="multilevel"/>
    <w:tmpl w:val="A5948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0512975">
    <w:abstractNumId w:val="32"/>
  </w:num>
  <w:num w:numId="2" w16cid:durableId="168713304">
    <w:abstractNumId w:val="4"/>
  </w:num>
  <w:num w:numId="3" w16cid:durableId="1030715812">
    <w:abstractNumId w:val="84"/>
  </w:num>
  <w:num w:numId="4" w16cid:durableId="1946768162">
    <w:abstractNumId w:val="78"/>
  </w:num>
  <w:num w:numId="5" w16cid:durableId="1340351379">
    <w:abstractNumId w:val="9"/>
  </w:num>
  <w:num w:numId="6" w16cid:durableId="955405182">
    <w:abstractNumId w:val="75"/>
  </w:num>
  <w:num w:numId="7" w16cid:durableId="269319284">
    <w:abstractNumId w:val="58"/>
  </w:num>
  <w:num w:numId="8" w16cid:durableId="922687627">
    <w:abstractNumId w:val="44"/>
  </w:num>
  <w:num w:numId="9" w16cid:durableId="626930355">
    <w:abstractNumId w:val="39"/>
  </w:num>
  <w:num w:numId="10" w16cid:durableId="486286783">
    <w:abstractNumId w:val="33"/>
  </w:num>
  <w:num w:numId="11" w16cid:durableId="1803188028">
    <w:abstractNumId w:val="67"/>
  </w:num>
  <w:num w:numId="12" w16cid:durableId="1708680427">
    <w:abstractNumId w:val="12"/>
  </w:num>
  <w:num w:numId="13" w16cid:durableId="1238515731">
    <w:abstractNumId w:val="60"/>
  </w:num>
  <w:num w:numId="14" w16cid:durableId="1274095553">
    <w:abstractNumId w:val="5"/>
  </w:num>
  <w:num w:numId="15" w16cid:durableId="337579394">
    <w:abstractNumId w:val="50"/>
  </w:num>
  <w:num w:numId="16" w16cid:durableId="866412370">
    <w:abstractNumId w:val="57"/>
  </w:num>
  <w:num w:numId="17" w16cid:durableId="286661595">
    <w:abstractNumId w:val="92"/>
  </w:num>
  <w:num w:numId="18" w16cid:durableId="1533423853">
    <w:abstractNumId w:val="49"/>
  </w:num>
  <w:num w:numId="19" w16cid:durableId="1709067835">
    <w:abstractNumId w:val="34"/>
  </w:num>
  <w:num w:numId="20" w16cid:durableId="1801074971">
    <w:abstractNumId w:val="26"/>
  </w:num>
  <w:num w:numId="21" w16cid:durableId="1128665199">
    <w:abstractNumId w:val="2"/>
  </w:num>
  <w:num w:numId="22" w16cid:durableId="503012205">
    <w:abstractNumId w:val="16"/>
  </w:num>
  <w:num w:numId="23" w16cid:durableId="193621063">
    <w:abstractNumId w:val="20"/>
  </w:num>
  <w:num w:numId="24" w16cid:durableId="1877354426">
    <w:abstractNumId w:val="37"/>
  </w:num>
  <w:num w:numId="25" w16cid:durableId="1961566222">
    <w:abstractNumId w:val="87"/>
  </w:num>
  <w:num w:numId="26" w16cid:durableId="1242371869">
    <w:abstractNumId w:val="70"/>
  </w:num>
  <w:num w:numId="27" w16cid:durableId="434137080">
    <w:abstractNumId w:val="89"/>
  </w:num>
  <w:num w:numId="28" w16cid:durableId="1399789285">
    <w:abstractNumId w:val="59"/>
  </w:num>
  <w:num w:numId="29" w16cid:durableId="1440251050">
    <w:abstractNumId w:val="95"/>
  </w:num>
  <w:num w:numId="30" w16cid:durableId="1340502443">
    <w:abstractNumId w:val="51"/>
  </w:num>
  <w:num w:numId="31" w16cid:durableId="524294715">
    <w:abstractNumId w:val="82"/>
  </w:num>
  <w:num w:numId="32" w16cid:durableId="13654922">
    <w:abstractNumId w:val="1"/>
  </w:num>
  <w:num w:numId="33" w16cid:durableId="1221788255">
    <w:abstractNumId w:val="3"/>
  </w:num>
  <w:num w:numId="34" w16cid:durableId="2128426564">
    <w:abstractNumId w:val="30"/>
  </w:num>
  <w:num w:numId="35" w16cid:durableId="593130639">
    <w:abstractNumId w:val="79"/>
  </w:num>
  <w:num w:numId="36" w16cid:durableId="1974094159">
    <w:abstractNumId w:val="73"/>
  </w:num>
  <w:num w:numId="37" w16cid:durableId="1782335643">
    <w:abstractNumId w:val="24"/>
  </w:num>
  <w:num w:numId="38" w16cid:durableId="132871416">
    <w:abstractNumId w:val="22"/>
  </w:num>
  <w:num w:numId="39" w16cid:durableId="841509338">
    <w:abstractNumId w:val="29"/>
  </w:num>
  <w:num w:numId="40" w16cid:durableId="223806431">
    <w:abstractNumId w:val="18"/>
  </w:num>
  <w:num w:numId="41" w16cid:durableId="33192740">
    <w:abstractNumId w:val="38"/>
  </w:num>
  <w:num w:numId="42" w16cid:durableId="1966815223">
    <w:abstractNumId w:val="64"/>
  </w:num>
  <w:num w:numId="43" w16cid:durableId="1952472336">
    <w:abstractNumId w:val="48"/>
  </w:num>
  <w:num w:numId="44" w16cid:durableId="870188315">
    <w:abstractNumId w:val="76"/>
  </w:num>
  <w:num w:numId="45" w16cid:durableId="1167282888">
    <w:abstractNumId w:val="14"/>
  </w:num>
  <w:num w:numId="46" w16cid:durableId="1511405029">
    <w:abstractNumId w:val="8"/>
  </w:num>
  <w:num w:numId="47" w16cid:durableId="424689553">
    <w:abstractNumId w:val="54"/>
  </w:num>
  <w:num w:numId="48" w16cid:durableId="370107320">
    <w:abstractNumId w:val="69"/>
  </w:num>
  <w:num w:numId="49" w16cid:durableId="1328630759">
    <w:abstractNumId w:val="0"/>
  </w:num>
  <w:num w:numId="50" w16cid:durableId="1597205863">
    <w:abstractNumId w:val="17"/>
  </w:num>
  <w:num w:numId="51" w16cid:durableId="1764915113">
    <w:abstractNumId w:val="52"/>
  </w:num>
  <w:num w:numId="52" w16cid:durableId="159741256">
    <w:abstractNumId w:val="86"/>
  </w:num>
  <w:num w:numId="53" w16cid:durableId="698089914">
    <w:abstractNumId w:val="21"/>
  </w:num>
  <w:num w:numId="54" w16cid:durableId="1764646183">
    <w:abstractNumId w:val="94"/>
  </w:num>
  <w:num w:numId="55" w16cid:durableId="1782188694">
    <w:abstractNumId w:val="63"/>
  </w:num>
  <w:num w:numId="56" w16cid:durableId="616369919">
    <w:abstractNumId w:val="91"/>
  </w:num>
  <w:num w:numId="57" w16cid:durableId="523324805">
    <w:abstractNumId w:val="10"/>
  </w:num>
  <w:num w:numId="58" w16cid:durableId="1198588533">
    <w:abstractNumId w:val="19"/>
  </w:num>
  <w:num w:numId="59" w16cid:durableId="599527296">
    <w:abstractNumId w:val="96"/>
  </w:num>
  <w:num w:numId="60" w16cid:durableId="778766475">
    <w:abstractNumId w:val="62"/>
  </w:num>
  <w:num w:numId="61" w16cid:durableId="899362274">
    <w:abstractNumId w:val="68"/>
  </w:num>
  <w:num w:numId="62" w16cid:durableId="1714034637">
    <w:abstractNumId w:val="72"/>
  </w:num>
  <w:num w:numId="63" w16cid:durableId="476461340">
    <w:abstractNumId w:val="56"/>
  </w:num>
  <w:num w:numId="64" w16cid:durableId="1252544603">
    <w:abstractNumId w:val="31"/>
  </w:num>
  <w:num w:numId="65" w16cid:durableId="1470711864">
    <w:abstractNumId w:val="6"/>
  </w:num>
  <w:num w:numId="66" w16cid:durableId="1475415750">
    <w:abstractNumId w:val="55"/>
  </w:num>
  <w:num w:numId="67" w16cid:durableId="2110543991">
    <w:abstractNumId w:val="77"/>
  </w:num>
  <w:num w:numId="68" w16cid:durableId="1429424600">
    <w:abstractNumId w:val="7"/>
  </w:num>
  <w:num w:numId="69" w16cid:durableId="2058121929">
    <w:abstractNumId w:val="27"/>
  </w:num>
  <w:num w:numId="70" w16cid:durableId="1814984036">
    <w:abstractNumId w:val="71"/>
  </w:num>
  <w:num w:numId="71" w16cid:durableId="432406950">
    <w:abstractNumId w:val="66"/>
  </w:num>
  <w:num w:numId="72" w16cid:durableId="1903713417">
    <w:abstractNumId w:val="93"/>
  </w:num>
  <w:num w:numId="73" w16cid:durableId="1539053157">
    <w:abstractNumId w:val="35"/>
  </w:num>
  <w:num w:numId="74" w16cid:durableId="501311511">
    <w:abstractNumId w:val="90"/>
  </w:num>
  <w:num w:numId="75" w16cid:durableId="1598056273">
    <w:abstractNumId w:val="13"/>
  </w:num>
  <w:num w:numId="76" w16cid:durableId="846678647">
    <w:abstractNumId w:val="53"/>
  </w:num>
  <w:num w:numId="77" w16cid:durableId="1345280304">
    <w:abstractNumId w:val="85"/>
  </w:num>
  <w:num w:numId="78" w16cid:durableId="1580865447">
    <w:abstractNumId w:val="46"/>
  </w:num>
  <w:num w:numId="79" w16cid:durableId="292099592">
    <w:abstractNumId w:val="23"/>
  </w:num>
  <w:num w:numId="80" w16cid:durableId="1232623593">
    <w:abstractNumId w:val="65"/>
  </w:num>
  <w:num w:numId="81" w16cid:durableId="622613021">
    <w:abstractNumId w:val="41"/>
  </w:num>
  <w:num w:numId="82" w16cid:durableId="102382904">
    <w:abstractNumId w:val="80"/>
  </w:num>
  <w:num w:numId="83" w16cid:durableId="74864486">
    <w:abstractNumId w:val="40"/>
  </w:num>
  <w:num w:numId="84" w16cid:durableId="19666476">
    <w:abstractNumId w:val="36"/>
  </w:num>
  <w:num w:numId="85" w16cid:durableId="1437017686">
    <w:abstractNumId w:val="45"/>
  </w:num>
  <w:num w:numId="86" w16cid:durableId="1604416121">
    <w:abstractNumId w:val="83"/>
  </w:num>
  <w:num w:numId="87" w16cid:durableId="81803747">
    <w:abstractNumId w:val="61"/>
  </w:num>
  <w:num w:numId="88" w16cid:durableId="246966506">
    <w:abstractNumId w:val="43"/>
  </w:num>
  <w:num w:numId="89" w16cid:durableId="1476144479">
    <w:abstractNumId w:val="25"/>
  </w:num>
  <w:num w:numId="90" w16cid:durableId="105274972">
    <w:abstractNumId w:val="47"/>
  </w:num>
  <w:num w:numId="91" w16cid:durableId="781460218">
    <w:abstractNumId w:val="28"/>
  </w:num>
  <w:num w:numId="92" w16cid:durableId="1236746730">
    <w:abstractNumId w:val="11"/>
  </w:num>
  <w:num w:numId="93" w16cid:durableId="1782414695">
    <w:abstractNumId w:val="88"/>
  </w:num>
  <w:num w:numId="94" w16cid:durableId="1802458822">
    <w:abstractNumId w:val="15"/>
  </w:num>
  <w:num w:numId="95" w16cid:durableId="354890446">
    <w:abstractNumId w:val="42"/>
  </w:num>
  <w:num w:numId="96" w16cid:durableId="73356356">
    <w:abstractNumId w:val="81"/>
  </w:num>
  <w:num w:numId="97" w16cid:durableId="46034568">
    <w:abstractNumId w:val="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080F7E"/>
    <w:rsid w:val="00150BE1"/>
    <w:rsid w:val="00152CDB"/>
    <w:rsid w:val="0018323E"/>
    <w:rsid w:val="00190C83"/>
    <w:rsid w:val="001E5CFD"/>
    <w:rsid w:val="002275F3"/>
    <w:rsid w:val="00246C93"/>
    <w:rsid w:val="00256BAF"/>
    <w:rsid w:val="00276094"/>
    <w:rsid w:val="002A2A06"/>
    <w:rsid w:val="002F5A81"/>
    <w:rsid w:val="003103C2"/>
    <w:rsid w:val="003516AD"/>
    <w:rsid w:val="00363B8D"/>
    <w:rsid w:val="003760FB"/>
    <w:rsid w:val="003B79FF"/>
    <w:rsid w:val="003D5B6D"/>
    <w:rsid w:val="00400A0B"/>
    <w:rsid w:val="004033C1"/>
    <w:rsid w:val="00443C1D"/>
    <w:rsid w:val="00461576"/>
    <w:rsid w:val="004813AA"/>
    <w:rsid w:val="004C1685"/>
    <w:rsid w:val="005078EE"/>
    <w:rsid w:val="00550BF1"/>
    <w:rsid w:val="0059028D"/>
    <w:rsid w:val="005979B8"/>
    <w:rsid w:val="005A190C"/>
    <w:rsid w:val="00640172"/>
    <w:rsid w:val="006D4F60"/>
    <w:rsid w:val="006E5FE2"/>
    <w:rsid w:val="006F3BA6"/>
    <w:rsid w:val="00726794"/>
    <w:rsid w:val="0075137B"/>
    <w:rsid w:val="0077253C"/>
    <w:rsid w:val="00837464"/>
    <w:rsid w:val="008412D5"/>
    <w:rsid w:val="008A3EAE"/>
    <w:rsid w:val="008E2C91"/>
    <w:rsid w:val="008E6859"/>
    <w:rsid w:val="00930A31"/>
    <w:rsid w:val="00947707"/>
    <w:rsid w:val="009827E5"/>
    <w:rsid w:val="009935D4"/>
    <w:rsid w:val="00A215D2"/>
    <w:rsid w:val="00A86593"/>
    <w:rsid w:val="00AA7598"/>
    <w:rsid w:val="00AB79CE"/>
    <w:rsid w:val="00AC3FE0"/>
    <w:rsid w:val="00AE4BBD"/>
    <w:rsid w:val="00B51910"/>
    <w:rsid w:val="00B7223D"/>
    <w:rsid w:val="00B730D1"/>
    <w:rsid w:val="00B84FAE"/>
    <w:rsid w:val="00BD1CBA"/>
    <w:rsid w:val="00C22710"/>
    <w:rsid w:val="00C95AA4"/>
    <w:rsid w:val="00D81907"/>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 w:type="character" w:styleId="a6">
    <w:name w:val="Unresolved Mention"/>
    <w:uiPriority w:val="99"/>
    <w:semiHidden/>
    <w:unhideWhenUsed/>
    <w:rsid w:val="004033C1"/>
    <w:rPr>
      <w:color w:val="605E5C"/>
      <w:shd w:val="clear" w:color="auto" w:fill="E1DFDD"/>
    </w:rPr>
  </w:style>
  <w:style w:type="character" w:styleId="a7">
    <w:name w:val="Strong"/>
    <w:uiPriority w:val="22"/>
    <w:qFormat/>
    <w:rsid w:val="00B84F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creativecommons.org/licenses/by/4.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36</Pages>
  <Words>12569</Words>
  <Characters>71648</Characters>
  <Application>Microsoft Office Word</Application>
  <DocSecurity>0</DocSecurity>
  <Lines>597</Lines>
  <Paragraphs>168</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84049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e46373</cp:lastModifiedBy>
  <cp:revision>2</cp:revision>
  <cp:lastPrinted>2020-11-24T03:02:00Z</cp:lastPrinted>
  <dcterms:created xsi:type="dcterms:W3CDTF">2025-09-24T05:35:00Z</dcterms:created>
  <dcterms:modified xsi:type="dcterms:W3CDTF">2025-09-24T05:35:00Z</dcterms:modified>
</cp:coreProperties>
</file>