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D8137">
      <w:pPr>
        <w:rPr>
          <w:rFonts w:hint="eastAsia" w:ascii="Times New Roman" w:hAnsi="Times New Roman"/>
          <w:color w:val="0D0D0D"/>
          <w:sz w:val="24"/>
          <w:szCs w:val="24"/>
          <w:shd w:val="clear" w:color="auto" w:fill="FFFFFF"/>
        </w:rPr>
      </w:pPr>
      <w:r>
        <w:rPr>
          <w:rFonts w:hint="eastAsia" w:ascii="Times New Roman" w:hAnsi="Times New Roman"/>
          <w:color w:val="0D0D0D"/>
          <w:sz w:val="24"/>
          <w:szCs w:val="24"/>
          <w:shd w:val="clear" w:color="auto" w:fill="FFFFFF"/>
        </w:rPr>
        <w:t>The Dual Oncogenic and Protective Roles of Hashimoto’s Thyroiditis in Papillary Thyroid Carcinoma: A Cohort-Based Meta-Analysis</w:t>
      </w:r>
    </w:p>
    <w:p w14:paraId="71CB8A58">
      <w:pPr>
        <w:rPr>
          <w:rFonts w:hint="eastAsia" w:ascii="Times New Roman" w:hAnsi="Times New Roman"/>
          <w:color w:val="0D0D0D"/>
          <w:sz w:val="24"/>
          <w:szCs w:val="24"/>
          <w:shd w:val="clear" w:color="auto" w:fill="FFFFFF"/>
        </w:rPr>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6"/>
        <w:gridCol w:w="8579"/>
        <w:gridCol w:w="4233"/>
      </w:tblGrid>
      <w:tr w14:paraId="7661B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4078" w:type="dxa"/>
            <w:gridSpan w:val="3"/>
            <w:shd w:val="clear" w:color="auto" w:fill="404040"/>
          </w:tcPr>
          <w:p w14:paraId="5AE34D11">
            <w:pPr>
              <w:keepNext w:val="0"/>
              <w:keepLines w:val="0"/>
              <w:suppressLineNumbers w:val="0"/>
              <w:spacing w:before="0" w:beforeAutospacing="0" w:after="0" w:afterAutospacing="0"/>
              <w:ind w:left="0" w:right="0"/>
              <w:rPr>
                <w:rFonts w:hint="default" w:ascii="Times New Roman" w:hAnsi="Times New Roman" w:cs="Times New Roman"/>
                <w:sz w:val="24"/>
                <w:szCs w:val="24"/>
              </w:rPr>
            </w:pPr>
            <w:r>
              <w:rPr>
                <w:rFonts w:hint="default" w:ascii="Times New Roman" w:hAnsi="Times New Roman" w:cs="Times New Roman"/>
                <w:b/>
                <w:bCs/>
                <w:color w:val="FFFFFF" w:themeColor="background1"/>
                <w:sz w:val="24"/>
                <w:szCs w:val="24"/>
                <w:highlight w:val="none"/>
                <w:shd w:val="clear" w:fill="000000"/>
                <w14:textFill>
                  <w14:solidFill>
                    <w14:schemeClr w14:val="bg1"/>
                  </w14:solidFill>
                </w14:textFill>
              </w:rPr>
              <w:t>Table of Contents</w:t>
            </w:r>
          </w:p>
        </w:tc>
      </w:tr>
      <w:tr w14:paraId="73BCF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66" w:type="dxa"/>
            <w:tcBorders>
              <w:bottom w:val="single" w:color="auto" w:sz="12" w:space="0"/>
            </w:tcBorders>
            <w:vAlign w:val="center"/>
          </w:tcPr>
          <w:p w14:paraId="2264233A">
            <w:pPr>
              <w:keepNext w:val="0"/>
              <w:keepLines w:val="0"/>
              <w:suppressLineNumbers w:val="0"/>
              <w:spacing w:before="0" w:beforeAutospacing="0" w:after="0" w:afterAutospacing="0"/>
              <w:ind w:left="0" w:right="0"/>
              <w:rPr>
                <w:rFonts w:hint="default" w:ascii="Times New Roman" w:hAnsi="Times New Roman" w:cs="Times New Roman"/>
                <w:sz w:val="20"/>
                <w:szCs w:val="20"/>
              </w:rPr>
            </w:pPr>
            <w:r>
              <w:rPr>
                <w:rFonts w:hint="default" w:ascii="Times New Roman" w:hAnsi="Times New Roman" w:cs="Times New Roman"/>
                <w:sz w:val="20"/>
                <w:szCs w:val="20"/>
              </w:rPr>
              <w:t>Title</w:t>
            </w:r>
          </w:p>
        </w:tc>
        <w:tc>
          <w:tcPr>
            <w:tcW w:w="8579" w:type="dxa"/>
            <w:tcBorders>
              <w:bottom w:val="single" w:color="auto" w:sz="12" w:space="0"/>
            </w:tcBorders>
            <w:vAlign w:val="center"/>
          </w:tcPr>
          <w:p w14:paraId="2B3325E7">
            <w:pPr>
              <w:keepNext w:val="0"/>
              <w:keepLines w:val="0"/>
              <w:suppressLineNumbers w:val="0"/>
              <w:spacing w:before="0" w:beforeAutospacing="0" w:after="0" w:afterAutospacing="0"/>
              <w:ind w:left="0" w:right="0"/>
              <w:rPr>
                <w:rFonts w:hint="default" w:ascii="Times New Roman" w:hAnsi="Times New Roman" w:cs="Times New Roman"/>
                <w:sz w:val="20"/>
                <w:szCs w:val="20"/>
              </w:rPr>
            </w:pPr>
            <w:r>
              <w:rPr>
                <w:rFonts w:hint="default" w:ascii="Times New Roman" w:hAnsi="Times New Roman" w:cs="Times New Roman"/>
                <w:sz w:val="20"/>
                <w:szCs w:val="20"/>
              </w:rPr>
              <w:t>Content</w:t>
            </w:r>
          </w:p>
        </w:tc>
        <w:tc>
          <w:tcPr>
            <w:tcW w:w="4233" w:type="dxa"/>
            <w:tcBorders>
              <w:bottom w:val="single" w:color="auto" w:sz="12" w:space="0"/>
            </w:tcBorders>
            <w:vAlign w:val="center"/>
          </w:tcPr>
          <w:p w14:paraId="085C0ED7">
            <w:pPr>
              <w:keepNext w:val="0"/>
              <w:keepLines w:val="0"/>
              <w:suppressLineNumbers w:val="0"/>
              <w:spacing w:before="0" w:beforeAutospacing="0" w:after="0" w:afterAutospacing="0"/>
              <w:ind w:left="0" w:right="0"/>
              <w:rPr>
                <w:rFonts w:hint="default" w:ascii="Times New Roman" w:hAnsi="Times New Roman" w:cs="Times New Roman"/>
                <w:sz w:val="20"/>
                <w:szCs w:val="20"/>
              </w:rPr>
            </w:pPr>
            <w:r>
              <w:rPr>
                <w:rFonts w:hint="eastAsia" w:ascii="Times New Roman" w:hAnsi="Times New Roman" w:cs="Times New Roman"/>
                <w:sz w:val="20"/>
                <w:szCs w:val="20"/>
              </w:rPr>
              <w:t>page</w:t>
            </w:r>
          </w:p>
        </w:tc>
      </w:tr>
      <w:tr w14:paraId="05B3C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266" w:type="dxa"/>
            <w:tcBorders>
              <w:top w:val="single" w:color="auto" w:sz="12" w:space="0"/>
            </w:tcBorders>
            <w:shd w:val="clear" w:color="auto" w:fill="F2F2F2"/>
            <w:vAlign w:val="center"/>
          </w:tcPr>
          <w:p w14:paraId="4C516AF8">
            <w:pPr>
              <w:keepNext w:val="0"/>
              <w:keepLines w:val="0"/>
              <w:suppressLineNumbers w:val="0"/>
              <w:spacing w:before="0" w:beforeAutospacing="0" w:after="0" w:afterAutospacing="0"/>
              <w:ind w:left="0" w:right="0"/>
              <w:rPr>
                <w:rFonts w:hint="default" w:ascii="Times New Roman" w:hAnsi="Times New Roman" w:cs="Times New Roman"/>
                <w:sz w:val="15"/>
                <w:szCs w:val="15"/>
              </w:rPr>
            </w:pPr>
            <w:r>
              <w:rPr>
                <w:rFonts w:hint="default" w:ascii="Times New Roman" w:hAnsi="Times New Roman" w:cs="Times New Roman"/>
                <w:sz w:val="15"/>
                <w:szCs w:val="15"/>
              </w:rPr>
              <w:t>Table S</w:t>
            </w:r>
            <w:r>
              <w:rPr>
                <w:rFonts w:hint="eastAsia" w:ascii="Times New Roman" w:hAnsi="Times New Roman" w:cs="Times New Roman"/>
                <w:sz w:val="15"/>
                <w:szCs w:val="15"/>
              </w:rPr>
              <w:t>1</w:t>
            </w:r>
          </w:p>
        </w:tc>
        <w:tc>
          <w:tcPr>
            <w:tcW w:w="8579" w:type="dxa"/>
            <w:tcBorders>
              <w:top w:val="single" w:color="auto" w:sz="12" w:space="0"/>
            </w:tcBorders>
            <w:shd w:val="clear" w:color="auto" w:fill="F2F2F2"/>
            <w:vAlign w:val="center"/>
          </w:tcPr>
          <w:p w14:paraId="0302487A">
            <w:pPr>
              <w:keepNext w:val="0"/>
              <w:keepLines w:val="0"/>
              <w:widowControl/>
              <w:suppressLineNumbers w:val="0"/>
              <w:spacing w:before="0" w:beforeAutospacing="0" w:after="0" w:afterAutospacing="0"/>
              <w:ind w:left="0" w:right="0"/>
              <w:jc w:val="left"/>
              <w:rPr>
                <w:rFonts w:hint="default" w:ascii="Times New Roman" w:hAnsi="Times New Roman" w:cs="Times New Roman"/>
                <w:sz w:val="15"/>
                <w:szCs w:val="15"/>
              </w:rPr>
            </w:pPr>
            <w:r>
              <w:rPr>
                <w:rFonts w:hint="default" w:ascii="Times New Roman" w:hAnsi="Times New Roman" w:cs="Times New Roman"/>
                <w:sz w:val="15"/>
                <w:szCs w:val="15"/>
              </w:rPr>
              <w:t>PRISMA 2020 Checklist of Items to Include When Reporting a Systematic Review and Meta-analysis</w:t>
            </w:r>
          </w:p>
        </w:tc>
        <w:tc>
          <w:tcPr>
            <w:tcW w:w="4233" w:type="dxa"/>
            <w:tcBorders>
              <w:top w:val="single" w:color="auto" w:sz="12" w:space="0"/>
            </w:tcBorders>
            <w:shd w:val="clear" w:color="auto" w:fill="F2F2F2"/>
            <w:vAlign w:val="center"/>
          </w:tcPr>
          <w:p w14:paraId="05820B7D">
            <w:pPr>
              <w:keepNext w:val="0"/>
              <w:keepLines w:val="0"/>
              <w:suppressLineNumbers w:val="0"/>
              <w:spacing w:before="0" w:beforeAutospacing="0" w:after="0" w:afterAutospacing="0"/>
              <w:ind w:left="0" w:right="0"/>
              <w:rPr>
                <w:rFonts w:hint="eastAsia" w:ascii="Times New Roman" w:hAnsi="Times New Roman" w:cs="Times New Roman" w:eastAsiaTheme="minorEastAsia"/>
                <w:sz w:val="15"/>
                <w:szCs w:val="15"/>
                <w:lang w:val="en-US" w:eastAsia="zh-CN"/>
              </w:rPr>
            </w:pPr>
            <w:r>
              <w:rPr>
                <w:rFonts w:hint="eastAsia" w:ascii="Times New Roman" w:hAnsi="Times New Roman" w:cs="Times New Roman"/>
                <w:sz w:val="15"/>
                <w:szCs w:val="15"/>
              </w:rPr>
              <w:t>2-</w:t>
            </w:r>
            <w:r>
              <w:rPr>
                <w:rFonts w:hint="eastAsia" w:ascii="Times New Roman" w:hAnsi="Times New Roman" w:cs="Times New Roman"/>
                <w:sz w:val="15"/>
                <w:szCs w:val="15"/>
                <w:lang w:val="en-US" w:eastAsia="zh-CN"/>
              </w:rPr>
              <w:t>6</w:t>
            </w:r>
          </w:p>
        </w:tc>
      </w:tr>
      <w:tr w14:paraId="7D3FE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66" w:type="dxa"/>
            <w:vAlign w:val="center"/>
          </w:tcPr>
          <w:p w14:paraId="49586F49">
            <w:pPr>
              <w:keepNext w:val="0"/>
              <w:keepLines w:val="0"/>
              <w:suppressLineNumbers w:val="0"/>
              <w:spacing w:before="0" w:beforeAutospacing="0" w:after="0" w:afterAutospacing="0"/>
              <w:ind w:left="0" w:right="0"/>
              <w:rPr>
                <w:rFonts w:hint="default" w:ascii="Times New Roman" w:hAnsi="Times New Roman" w:cs="Times New Roman"/>
                <w:sz w:val="15"/>
                <w:szCs w:val="15"/>
              </w:rPr>
            </w:pPr>
            <w:r>
              <w:rPr>
                <w:rFonts w:hint="default" w:ascii="Times New Roman" w:hAnsi="Times New Roman" w:cs="Times New Roman"/>
                <w:sz w:val="15"/>
                <w:szCs w:val="15"/>
              </w:rPr>
              <w:t>Table S</w:t>
            </w:r>
            <w:r>
              <w:rPr>
                <w:rFonts w:hint="eastAsia" w:ascii="Times New Roman" w:hAnsi="Times New Roman" w:cs="Times New Roman"/>
                <w:sz w:val="15"/>
                <w:szCs w:val="15"/>
              </w:rPr>
              <w:t>2</w:t>
            </w:r>
          </w:p>
        </w:tc>
        <w:tc>
          <w:tcPr>
            <w:tcW w:w="8579" w:type="dxa"/>
            <w:vAlign w:val="center"/>
          </w:tcPr>
          <w:p w14:paraId="11BA50DE">
            <w:pPr>
              <w:keepNext w:val="0"/>
              <w:keepLines w:val="0"/>
              <w:suppressLineNumbers w:val="0"/>
              <w:spacing w:before="0" w:beforeAutospacing="0" w:after="0" w:afterAutospacing="0"/>
              <w:ind w:left="0" w:right="0"/>
              <w:jc w:val="left"/>
              <w:rPr>
                <w:rFonts w:hint="default" w:ascii="Times New Roman" w:hAnsi="Times New Roman" w:cs="Times New Roman"/>
                <w:sz w:val="15"/>
                <w:szCs w:val="15"/>
              </w:rPr>
            </w:pPr>
            <w:r>
              <w:rPr>
                <w:rFonts w:hint="default" w:ascii="Times New Roman" w:hAnsi="Times New Roman" w:cs="Times New Roman"/>
                <w:sz w:val="15"/>
                <w:szCs w:val="15"/>
              </w:rPr>
              <w:t>Literature Search Strategy</w:t>
            </w:r>
          </w:p>
        </w:tc>
        <w:tc>
          <w:tcPr>
            <w:tcW w:w="4233" w:type="dxa"/>
            <w:vAlign w:val="center"/>
          </w:tcPr>
          <w:p w14:paraId="0C178A7A">
            <w:pPr>
              <w:keepNext w:val="0"/>
              <w:keepLines w:val="0"/>
              <w:suppressLineNumbers w:val="0"/>
              <w:spacing w:before="0" w:beforeAutospacing="0" w:after="0" w:afterAutospacing="0"/>
              <w:ind w:left="0" w:right="0"/>
              <w:rPr>
                <w:rFonts w:hint="default" w:ascii="Times New Roman" w:hAnsi="Times New Roman" w:cs="Times New Roman" w:eastAsiaTheme="minorEastAsia"/>
                <w:sz w:val="15"/>
                <w:szCs w:val="15"/>
                <w:lang w:val="en-US" w:eastAsia="zh-CN"/>
              </w:rPr>
            </w:pPr>
            <w:r>
              <w:rPr>
                <w:rFonts w:hint="eastAsia" w:ascii="Times New Roman" w:hAnsi="Times New Roman" w:cs="Times New Roman"/>
                <w:sz w:val="15"/>
                <w:szCs w:val="15"/>
                <w:lang w:val="en-US" w:eastAsia="zh-CN"/>
              </w:rPr>
              <w:t>7</w:t>
            </w:r>
          </w:p>
        </w:tc>
      </w:tr>
      <w:tr w14:paraId="06E94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66" w:type="dxa"/>
            <w:shd w:val="clear" w:color="auto" w:fill="F2F2F2"/>
            <w:vAlign w:val="center"/>
          </w:tcPr>
          <w:p w14:paraId="4A3C4098">
            <w:pPr>
              <w:keepNext w:val="0"/>
              <w:keepLines w:val="0"/>
              <w:suppressLineNumbers w:val="0"/>
              <w:spacing w:before="0" w:beforeAutospacing="0" w:after="0" w:afterAutospacing="0"/>
              <w:ind w:left="0" w:leftChars="0" w:right="0" w:rightChars="0"/>
              <w:rPr>
                <w:rFonts w:hint="default" w:ascii="Times New Roman" w:hAnsi="Times New Roman" w:cs="Times New Roman" w:eastAsiaTheme="minorEastAsia"/>
                <w:kern w:val="2"/>
                <w:sz w:val="15"/>
                <w:szCs w:val="15"/>
                <w:lang w:val="en-US" w:eastAsia="zh-CN" w:bidi="ar-SA"/>
              </w:rPr>
            </w:pPr>
            <w:r>
              <w:rPr>
                <w:rFonts w:hint="default" w:ascii="Times New Roman" w:hAnsi="Times New Roman" w:cs="Times New Roman"/>
                <w:sz w:val="15"/>
                <w:szCs w:val="15"/>
              </w:rPr>
              <w:t>Table S</w:t>
            </w:r>
            <w:r>
              <w:rPr>
                <w:rFonts w:hint="eastAsia" w:ascii="Times New Roman" w:hAnsi="Times New Roman" w:cs="Times New Roman"/>
                <w:sz w:val="15"/>
                <w:szCs w:val="15"/>
              </w:rPr>
              <w:t>3</w:t>
            </w:r>
          </w:p>
        </w:tc>
        <w:tc>
          <w:tcPr>
            <w:tcW w:w="8579" w:type="dxa"/>
            <w:shd w:val="clear" w:color="auto" w:fill="F2F2F2"/>
            <w:vAlign w:val="center"/>
          </w:tcPr>
          <w:p w14:paraId="6C343DF2">
            <w:pPr>
              <w:keepNext w:val="0"/>
              <w:keepLines w:val="0"/>
              <w:suppressLineNumbers w:val="0"/>
              <w:spacing w:before="0" w:beforeAutospacing="0" w:after="0" w:afterAutospacing="0"/>
              <w:ind w:left="0" w:right="0"/>
              <w:jc w:val="left"/>
              <w:rPr>
                <w:rFonts w:hint="default" w:ascii="Times New Roman" w:hAnsi="Times New Roman" w:cs="Times New Roman"/>
                <w:sz w:val="15"/>
                <w:szCs w:val="15"/>
              </w:rPr>
            </w:pPr>
            <w:r>
              <w:rPr>
                <w:rFonts w:hint="default" w:ascii="Times New Roman" w:hAnsi="Times New Roman" w:cs="Times New Roman"/>
                <w:sz w:val="15"/>
                <w:szCs w:val="15"/>
              </w:rPr>
              <w:t>Population, Intervention, Comparison, Outcome and Study design (PICOS)</w:t>
            </w:r>
          </w:p>
        </w:tc>
        <w:tc>
          <w:tcPr>
            <w:tcW w:w="4233" w:type="dxa"/>
            <w:shd w:val="clear" w:color="auto" w:fill="F2F2F2"/>
            <w:vAlign w:val="center"/>
          </w:tcPr>
          <w:p w14:paraId="178E66D6">
            <w:pPr>
              <w:keepNext w:val="0"/>
              <w:keepLines w:val="0"/>
              <w:suppressLineNumbers w:val="0"/>
              <w:spacing w:before="0" w:beforeAutospacing="0" w:after="0" w:afterAutospacing="0"/>
              <w:ind w:left="0" w:right="0"/>
              <w:rPr>
                <w:rFonts w:hint="default" w:ascii="Times New Roman" w:hAnsi="Times New Roman" w:cs="Times New Roman"/>
                <w:sz w:val="15"/>
                <w:szCs w:val="15"/>
                <w:lang w:val="en-US" w:eastAsia="zh-CN"/>
              </w:rPr>
            </w:pPr>
            <w:r>
              <w:rPr>
                <w:rFonts w:hint="eastAsia" w:ascii="Times New Roman" w:hAnsi="Times New Roman" w:cs="Times New Roman"/>
                <w:sz w:val="15"/>
                <w:szCs w:val="15"/>
                <w:lang w:val="en-US" w:eastAsia="zh-CN"/>
              </w:rPr>
              <w:t>8-9</w:t>
            </w:r>
          </w:p>
        </w:tc>
      </w:tr>
      <w:tr w14:paraId="69799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66" w:type="dxa"/>
            <w:shd w:val="clear" w:color="auto" w:fill="auto"/>
            <w:vAlign w:val="center"/>
          </w:tcPr>
          <w:p w14:paraId="33CA0D38">
            <w:pPr>
              <w:keepNext w:val="0"/>
              <w:keepLines w:val="0"/>
              <w:suppressLineNumbers w:val="0"/>
              <w:spacing w:before="0" w:beforeAutospacing="0" w:after="0" w:afterAutospacing="0"/>
              <w:ind w:left="0" w:leftChars="0" w:right="0" w:rightChars="0"/>
              <w:rPr>
                <w:rFonts w:hint="default" w:ascii="Times New Roman" w:hAnsi="Times New Roman" w:cs="Times New Roman" w:eastAsiaTheme="minorEastAsia"/>
                <w:kern w:val="2"/>
                <w:sz w:val="15"/>
                <w:szCs w:val="15"/>
                <w:lang w:val="en-US" w:eastAsia="zh-CN" w:bidi="ar-SA"/>
              </w:rPr>
            </w:pPr>
            <w:r>
              <w:rPr>
                <w:rFonts w:hint="default" w:ascii="Times New Roman" w:hAnsi="Times New Roman" w:cs="Times New Roman"/>
                <w:sz w:val="15"/>
                <w:szCs w:val="15"/>
              </w:rPr>
              <w:t>Table S</w:t>
            </w:r>
            <w:r>
              <w:rPr>
                <w:rFonts w:hint="eastAsia" w:ascii="Times New Roman" w:hAnsi="Times New Roman" w:cs="Times New Roman"/>
                <w:sz w:val="15"/>
                <w:szCs w:val="15"/>
              </w:rPr>
              <w:t>4</w:t>
            </w:r>
          </w:p>
        </w:tc>
        <w:tc>
          <w:tcPr>
            <w:tcW w:w="8579" w:type="dxa"/>
            <w:shd w:val="clear" w:color="auto" w:fill="F2F2F2"/>
            <w:vAlign w:val="center"/>
          </w:tcPr>
          <w:p w14:paraId="4AE3E21D">
            <w:pPr>
              <w:keepNext w:val="0"/>
              <w:keepLines w:val="0"/>
              <w:suppressLineNumbers w:val="0"/>
              <w:spacing w:before="0" w:beforeAutospacing="0" w:after="0" w:afterAutospacing="0"/>
              <w:ind w:left="0" w:right="0"/>
              <w:jc w:val="left"/>
              <w:rPr>
                <w:rFonts w:hint="default" w:ascii="Times New Roman" w:hAnsi="Times New Roman" w:cs="Times New Roman"/>
                <w:sz w:val="15"/>
                <w:szCs w:val="15"/>
              </w:rPr>
            </w:pPr>
            <w:r>
              <w:rPr>
                <w:rFonts w:hint="default" w:ascii="Times New Roman" w:hAnsi="Times New Roman" w:cs="Times New Roman"/>
                <w:sz w:val="15"/>
                <w:szCs w:val="15"/>
              </w:rPr>
              <w:t>Inclusion and exclusion criteria</w:t>
            </w:r>
          </w:p>
        </w:tc>
        <w:tc>
          <w:tcPr>
            <w:tcW w:w="4233" w:type="dxa"/>
            <w:shd w:val="clear" w:color="auto" w:fill="F2F2F2"/>
            <w:vAlign w:val="center"/>
          </w:tcPr>
          <w:p w14:paraId="6273DB10">
            <w:pPr>
              <w:keepNext w:val="0"/>
              <w:keepLines w:val="0"/>
              <w:suppressLineNumbers w:val="0"/>
              <w:spacing w:before="0" w:beforeAutospacing="0" w:after="0" w:afterAutospacing="0"/>
              <w:ind w:left="0" w:right="0"/>
              <w:rPr>
                <w:rFonts w:hint="default" w:ascii="Times New Roman" w:hAnsi="Times New Roman" w:cs="Times New Roman"/>
                <w:sz w:val="15"/>
                <w:szCs w:val="15"/>
                <w:lang w:val="en-US" w:eastAsia="zh-CN"/>
              </w:rPr>
            </w:pPr>
            <w:r>
              <w:rPr>
                <w:rFonts w:hint="eastAsia" w:ascii="Times New Roman" w:hAnsi="Times New Roman" w:cs="Times New Roman"/>
                <w:sz w:val="15"/>
                <w:szCs w:val="15"/>
                <w:lang w:val="en-US" w:eastAsia="zh-CN"/>
              </w:rPr>
              <w:t>10</w:t>
            </w:r>
          </w:p>
        </w:tc>
      </w:tr>
      <w:tr w14:paraId="25562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66" w:type="dxa"/>
            <w:shd w:val="clear" w:color="auto" w:fill="F2F2F2"/>
            <w:vAlign w:val="center"/>
          </w:tcPr>
          <w:p w14:paraId="4DBA0B59">
            <w:pPr>
              <w:keepNext w:val="0"/>
              <w:keepLines w:val="0"/>
              <w:suppressLineNumbers w:val="0"/>
              <w:spacing w:before="0" w:beforeAutospacing="0" w:after="0" w:afterAutospacing="0"/>
              <w:ind w:left="0" w:leftChars="0" w:right="0" w:rightChars="0"/>
              <w:rPr>
                <w:rFonts w:hint="default" w:ascii="Times New Roman" w:hAnsi="Times New Roman" w:cs="Times New Roman" w:eastAsiaTheme="minorEastAsia"/>
                <w:kern w:val="2"/>
                <w:sz w:val="15"/>
                <w:szCs w:val="15"/>
                <w:lang w:val="en-US" w:eastAsia="zh-CN" w:bidi="ar-SA"/>
              </w:rPr>
            </w:pPr>
            <w:r>
              <w:rPr>
                <w:rFonts w:hint="default" w:ascii="Times New Roman" w:hAnsi="Times New Roman" w:cs="Times New Roman"/>
                <w:sz w:val="15"/>
                <w:szCs w:val="15"/>
              </w:rPr>
              <w:t>Table S</w:t>
            </w:r>
            <w:r>
              <w:rPr>
                <w:rFonts w:hint="eastAsia" w:ascii="Times New Roman" w:hAnsi="Times New Roman" w:cs="Times New Roman"/>
                <w:sz w:val="15"/>
                <w:szCs w:val="15"/>
              </w:rPr>
              <w:t>5</w:t>
            </w:r>
          </w:p>
        </w:tc>
        <w:tc>
          <w:tcPr>
            <w:tcW w:w="8579" w:type="dxa"/>
            <w:shd w:val="clear" w:color="auto" w:fill="F2F2F2"/>
            <w:vAlign w:val="center"/>
          </w:tcPr>
          <w:p w14:paraId="4387E705">
            <w:pPr>
              <w:keepNext w:val="0"/>
              <w:keepLines w:val="0"/>
              <w:suppressLineNumbers w:val="0"/>
              <w:spacing w:before="0" w:beforeAutospacing="0" w:after="0" w:afterAutospacing="0"/>
              <w:ind w:left="0" w:right="0"/>
              <w:jc w:val="left"/>
              <w:rPr>
                <w:rFonts w:hint="default" w:ascii="Times New Roman" w:hAnsi="Times New Roman" w:cs="Times New Roman"/>
                <w:sz w:val="15"/>
                <w:szCs w:val="15"/>
              </w:rPr>
            </w:pPr>
            <w:r>
              <w:rPr>
                <w:rFonts w:hint="default" w:ascii="Times New Roman" w:hAnsi="Times New Roman" w:cs="Times New Roman"/>
                <w:sz w:val="15"/>
                <w:szCs w:val="15"/>
              </w:rPr>
              <w:t>Study quality of cohort studies</w:t>
            </w:r>
          </w:p>
        </w:tc>
        <w:tc>
          <w:tcPr>
            <w:tcW w:w="4233" w:type="dxa"/>
            <w:shd w:val="clear" w:color="auto" w:fill="F2F2F2"/>
            <w:vAlign w:val="center"/>
          </w:tcPr>
          <w:p w14:paraId="4439BAD0">
            <w:pPr>
              <w:keepNext w:val="0"/>
              <w:keepLines w:val="0"/>
              <w:suppressLineNumbers w:val="0"/>
              <w:spacing w:before="0" w:beforeAutospacing="0" w:after="0" w:afterAutospacing="0"/>
              <w:ind w:left="0" w:right="0"/>
              <w:rPr>
                <w:rFonts w:hint="default" w:ascii="Times New Roman" w:hAnsi="Times New Roman" w:cs="Times New Roman" w:eastAsiaTheme="minorEastAsia"/>
                <w:sz w:val="15"/>
                <w:szCs w:val="15"/>
                <w:lang w:val="en-US" w:eastAsia="zh-CN"/>
              </w:rPr>
            </w:pPr>
            <w:r>
              <w:rPr>
                <w:rFonts w:hint="eastAsia" w:ascii="Times New Roman" w:hAnsi="Times New Roman" w:cs="Times New Roman"/>
                <w:sz w:val="15"/>
                <w:szCs w:val="15"/>
                <w:lang w:val="en-US" w:eastAsia="zh-CN"/>
              </w:rPr>
              <w:t>11-13</w:t>
            </w:r>
          </w:p>
        </w:tc>
      </w:tr>
      <w:tr w14:paraId="06C5E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66" w:type="dxa"/>
            <w:shd w:val="clear" w:color="auto" w:fill="F2F2F2"/>
            <w:vAlign w:val="center"/>
          </w:tcPr>
          <w:p w14:paraId="3FC6ADE8">
            <w:pPr>
              <w:keepNext w:val="0"/>
              <w:keepLines w:val="0"/>
              <w:suppressLineNumbers w:val="0"/>
              <w:spacing w:before="0" w:beforeAutospacing="0" w:after="0" w:afterAutospacing="0"/>
              <w:ind w:left="0" w:right="0"/>
              <w:rPr>
                <w:rFonts w:hint="default" w:ascii="Times New Roman" w:hAnsi="Times New Roman" w:cs="Times New Roman"/>
                <w:sz w:val="15"/>
                <w:szCs w:val="15"/>
              </w:rPr>
            </w:pPr>
            <w:r>
              <w:rPr>
                <w:rFonts w:hint="eastAsia" w:ascii="Times New Roman" w:hAnsi="Times New Roman" w:cs="Times New Roman"/>
                <w:sz w:val="15"/>
                <w:szCs w:val="15"/>
              </w:rPr>
              <w:t>Figure S1</w:t>
            </w:r>
          </w:p>
        </w:tc>
        <w:tc>
          <w:tcPr>
            <w:tcW w:w="8579" w:type="dxa"/>
            <w:shd w:val="clear" w:color="auto" w:fill="F2F2F2"/>
            <w:vAlign w:val="center"/>
          </w:tcPr>
          <w:p w14:paraId="15A8461E">
            <w:pPr>
              <w:keepNext w:val="0"/>
              <w:keepLines w:val="0"/>
              <w:suppressLineNumbers w:val="0"/>
              <w:spacing w:before="0" w:beforeAutospacing="0" w:after="0" w:afterAutospacing="0"/>
              <w:ind w:left="0" w:right="0"/>
              <w:jc w:val="left"/>
              <w:rPr>
                <w:rFonts w:hint="default" w:ascii="Times New Roman" w:hAnsi="Times New Roman" w:cs="Times New Roman"/>
                <w:sz w:val="15"/>
                <w:szCs w:val="15"/>
              </w:rPr>
            </w:pPr>
            <w:r>
              <w:rPr>
                <w:rFonts w:hint="default" w:ascii="Times New Roman" w:hAnsi="Times New Roman" w:cs="Times New Roman"/>
                <w:sz w:val="15"/>
                <w:szCs w:val="15"/>
              </w:rPr>
              <w:t>Summary of results from assessment of studies by using Risk Of Bias In Non-randomised Studies - of Interventions</w:t>
            </w:r>
          </w:p>
        </w:tc>
        <w:tc>
          <w:tcPr>
            <w:tcW w:w="4233" w:type="dxa"/>
            <w:shd w:val="clear" w:color="auto" w:fill="F2F2F2"/>
            <w:vAlign w:val="center"/>
          </w:tcPr>
          <w:p w14:paraId="194BE545">
            <w:pPr>
              <w:keepNext w:val="0"/>
              <w:keepLines w:val="0"/>
              <w:suppressLineNumbers w:val="0"/>
              <w:spacing w:before="0" w:beforeAutospacing="0" w:after="0" w:afterAutospacing="0"/>
              <w:ind w:left="0" w:right="0"/>
              <w:rPr>
                <w:rFonts w:hint="default" w:ascii="Times New Roman" w:hAnsi="Times New Roman" w:cs="Times New Roman" w:eastAsiaTheme="minorEastAsia"/>
                <w:sz w:val="15"/>
                <w:szCs w:val="15"/>
                <w:lang w:val="en-US" w:eastAsia="zh-CN"/>
              </w:rPr>
            </w:pPr>
            <w:r>
              <w:rPr>
                <w:rFonts w:hint="eastAsia" w:ascii="Times New Roman" w:hAnsi="Times New Roman" w:cs="Times New Roman"/>
                <w:sz w:val="15"/>
                <w:szCs w:val="15"/>
                <w:lang w:val="en-US" w:eastAsia="zh-CN"/>
              </w:rPr>
              <w:t>14</w:t>
            </w:r>
          </w:p>
        </w:tc>
      </w:tr>
      <w:tr w14:paraId="1C1C0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1266" w:type="dxa"/>
            <w:shd w:val="clear" w:color="auto" w:fill="FFFFFF" w:themeFill="background1"/>
            <w:vAlign w:val="center"/>
          </w:tcPr>
          <w:p w14:paraId="260B64BE">
            <w:pPr>
              <w:keepNext w:val="0"/>
              <w:keepLines w:val="0"/>
              <w:suppressLineNumbers w:val="0"/>
              <w:spacing w:before="0" w:beforeAutospacing="0" w:after="0" w:afterAutospacing="0"/>
              <w:ind w:left="0" w:right="0"/>
              <w:rPr>
                <w:rFonts w:hint="default" w:ascii="Times New Roman" w:hAnsi="Times New Roman" w:cs="Times New Roman"/>
                <w:sz w:val="15"/>
                <w:szCs w:val="15"/>
              </w:rPr>
            </w:pPr>
            <w:r>
              <w:rPr>
                <w:rFonts w:hint="eastAsia" w:ascii="Times New Roman" w:hAnsi="Times New Roman" w:cs="Times New Roman"/>
                <w:sz w:val="15"/>
                <w:szCs w:val="15"/>
              </w:rPr>
              <w:t>Figure S2</w:t>
            </w:r>
          </w:p>
        </w:tc>
        <w:tc>
          <w:tcPr>
            <w:tcW w:w="8579" w:type="dxa"/>
            <w:shd w:val="clear" w:color="auto" w:fill="FFFFFF" w:themeFill="background1"/>
            <w:vAlign w:val="center"/>
          </w:tcPr>
          <w:p w14:paraId="680C1C74">
            <w:pPr>
              <w:keepNext w:val="0"/>
              <w:keepLines w:val="0"/>
              <w:suppressLineNumbers w:val="0"/>
              <w:spacing w:before="0" w:beforeAutospacing="0" w:after="0" w:afterAutospacing="0"/>
              <w:ind w:left="0" w:right="0"/>
              <w:jc w:val="left"/>
              <w:rPr>
                <w:rFonts w:hint="default" w:ascii="Times New Roman" w:hAnsi="Times New Roman" w:cs="Times New Roman"/>
                <w:sz w:val="15"/>
                <w:szCs w:val="15"/>
              </w:rPr>
            </w:pPr>
            <w:r>
              <w:rPr>
                <w:rFonts w:hint="default" w:ascii="Times New Roman" w:hAnsi="Times New Roman" w:cs="Times New Roman"/>
                <w:sz w:val="15"/>
                <w:szCs w:val="15"/>
              </w:rPr>
              <w:t>Graph of results from assessment of studies by using Cochrane Risk of Bias Tool 2.0</w:t>
            </w:r>
          </w:p>
        </w:tc>
        <w:tc>
          <w:tcPr>
            <w:tcW w:w="4233" w:type="dxa"/>
            <w:shd w:val="clear" w:color="auto" w:fill="FFFFFF" w:themeFill="background1"/>
            <w:vAlign w:val="center"/>
          </w:tcPr>
          <w:p w14:paraId="777D140B">
            <w:pPr>
              <w:keepNext w:val="0"/>
              <w:keepLines w:val="0"/>
              <w:suppressLineNumbers w:val="0"/>
              <w:spacing w:before="0" w:beforeAutospacing="0" w:after="0" w:afterAutospacing="0"/>
              <w:ind w:left="0" w:right="0"/>
              <w:rPr>
                <w:rFonts w:hint="default" w:ascii="Times New Roman" w:hAnsi="Times New Roman" w:cs="Times New Roman" w:eastAsiaTheme="minorEastAsia"/>
                <w:sz w:val="15"/>
                <w:szCs w:val="15"/>
                <w:lang w:val="en-US" w:eastAsia="zh-CN"/>
              </w:rPr>
            </w:pPr>
            <w:r>
              <w:rPr>
                <w:rFonts w:hint="eastAsia" w:ascii="Times New Roman" w:hAnsi="Times New Roman" w:cs="Times New Roman"/>
                <w:sz w:val="15"/>
                <w:szCs w:val="15"/>
                <w:lang w:val="en-US" w:eastAsia="zh-CN"/>
              </w:rPr>
              <w:t>14</w:t>
            </w:r>
          </w:p>
        </w:tc>
      </w:tr>
      <w:tr w14:paraId="55017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266" w:type="dxa"/>
            <w:shd w:val="clear" w:color="auto" w:fill="FFFFFF" w:themeFill="background1"/>
            <w:vAlign w:val="center"/>
          </w:tcPr>
          <w:p w14:paraId="2E652C59">
            <w:pPr>
              <w:keepNext w:val="0"/>
              <w:keepLines w:val="0"/>
              <w:suppressLineNumbers w:val="0"/>
              <w:spacing w:before="0" w:beforeAutospacing="0" w:after="0" w:afterAutospacing="0"/>
              <w:ind w:left="0" w:right="0"/>
              <w:rPr>
                <w:rFonts w:hint="eastAsia" w:ascii="Times New Roman" w:hAnsi="Times New Roman" w:cs="Times New Roman" w:eastAsiaTheme="minorEastAsia"/>
                <w:sz w:val="15"/>
                <w:szCs w:val="15"/>
                <w:lang w:val="en-US" w:eastAsia="zh-CN"/>
              </w:rPr>
            </w:pPr>
            <w:r>
              <w:rPr>
                <w:rFonts w:hint="eastAsia" w:ascii="Times New Roman" w:hAnsi="Times New Roman" w:cs="Times New Roman"/>
                <w:sz w:val="15"/>
                <w:szCs w:val="15"/>
              </w:rPr>
              <w:t>Figure S</w:t>
            </w:r>
            <w:r>
              <w:rPr>
                <w:rFonts w:hint="eastAsia" w:ascii="Times New Roman" w:hAnsi="Times New Roman" w:cs="Times New Roman"/>
                <w:sz w:val="15"/>
                <w:szCs w:val="15"/>
                <w:lang w:val="en-US" w:eastAsia="zh-CN"/>
              </w:rPr>
              <w:t>3</w:t>
            </w:r>
          </w:p>
        </w:tc>
        <w:tc>
          <w:tcPr>
            <w:tcW w:w="8579" w:type="dxa"/>
            <w:shd w:val="clear" w:color="auto" w:fill="FFFFFF" w:themeFill="background1"/>
            <w:vAlign w:val="center"/>
          </w:tcPr>
          <w:p w14:paraId="0328DF96">
            <w:pPr>
              <w:keepNext w:val="0"/>
              <w:keepLines w:val="0"/>
              <w:suppressLineNumbers w:val="0"/>
              <w:spacing w:before="0" w:beforeAutospacing="0" w:after="0" w:afterAutospacing="0"/>
              <w:ind w:left="0" w:right="0"/>
              <w:jc w:val="left"/>
              <w:rPr>
                <w:rFonts w:hint="default" w:ascii="Times New Roman" w:hAnsi="Times New Roman" w:cs="Times New Roman"/>
                <w:sz w:val="15"/>
                <w:szCs w:val="15"/>
              </w:rPr>
            </w:pPr>
            <w:r>
              <w:rPr>
                <w:rFonts w:hint="default" w:ascii="Times New Roman" w:hAnsi="Times New Roman" w:cs="Times New Roman"/>
                <w:sz w:val="15"/>
                <w:szCs w:val="15"/>
              </w:rPr>
              <w:t>Network Evidence Plot of (A) R0, (B) Pathological Complete Response (pCR), (C) Major Pathological Response (mPR), (D) Grade ≥3 Adverse Events, (E) 1-year Overall Survival (OS) and (F) Postoperative Complications.</w:t>
            </w:r>
          </w:p>
        </w:tc>
        <w:tc>
          <w:tcPr>
            <w:tcW w:w="4233" w:type="dxa"/>
            <w:shd w:val="clear" w:color="auto" w:fill="FFFFFF" w:themeFill="background1"/>
            <w:vAlign w:val="center"/>
          </w:tcPr>
          <w:p w14:paraId="335352C9">
            <w:pPr>
              <w:keepNext w:val="0"/>
              <w:keepLines w:val="0"/>
              <w:suppressLineNumbers w:val="0"/>
              <w:spacing w:before="0" w:beforeAutospacing="0" w:after="0" w:afterAutospacing="0"/>
              <w:ind w:left="0" w:right="0"/>
              <w:rPr>
                <w:rFonts w:hint="default" w:ascii="Times New Roman" w:hAnsi="Times New Roman" w:cs="Times New Roman" w:eastAsiaTheme="minorEastAsia"/>
                <w:sz w:val="15"/>
                <w:szCs w:val="15"/>
                <w:lang w:val="en-US" w:eastAsia="zh-CN"/>
              </w:rPr>
            </w:pPr>
            <w:r>
              <w:rPr>
                <w:rFonts w:hint="eastAsia" w:ascii="Times New Roman" w:hAnsi="Times New Roman" w:cs="Times New Roman"/>
                <w:sz w:val="15"/>
                <w:szCs w:val="15"/>
                <w:lang w:val="en-US" w:eastAsia="zh-CN"/>
              </w:rPr>
              <w:t>15</w:t>
            </w:r>
            <w:bookmarkStart w:id="0" w:name="_GoBack"/>
            <w:bookmarkEnd w:id="0"/>
          </w:p>
        </w:tc>
      </w:tr>
    </w:tbl>
    <w:p w14:paraId="5B9F3C27">
      <w:pPr>
        <w:rPr>
          <w:rFonts w:hint="eastAsia" w:ascii="Times New Roman" w:hAnsi="Times New Roman" w:cs="Times New Roman"/>
          <w:sz w:val="24"/>
          <w:szCs w:val="24"/>
          <w:highlight w:val="yellow"/>
        </w:rPr>
      </w:pPr>
      <w:r>
        <w:rPr>
          <w:rFonts w:hint="eastAsia" w:ascii="Times New Roman" w:hAnsi="Times New Roman" w:cs="Times New Roman"/>
          <w:sz w:val="24"/>
          <w:szCs w:val="24"/>
          <w:highlight w:val="yellow"/>
        </w:rPr>
        <w:br w:type="page"/>
      </w:r>
    </w:p>
    <w:p w14:paraId="1EF88264">
      <w:pPr>
        <w:jc w:val="left"/>
        <w:rPr>
          <w:rFonts w:ascii="Times New Roman" w:hAnsi="Times New Roman" w:cs="Times New Roman"/>
        </w:rPr>
      </w:pPr>
      <w:r>
        <w:rPr>
          <w:rFonts w:hint="eastAsia" w:ascii="Times New Roman" w:hAnsi="Times New Roman" w:cs="Times New Roman"/>
          <w:sz w:val="24"/>
          <w:szCs w:val="24"/>
          <w:highlight w:val="none"/>
        </w:rPr>
        <w:t>Table S1</w:t>
      </w:r>
      <w:r>
        <w:rPr>
          <w:rFonts w:hint="eastAsia" w:ascii="Times New Roman" w:hAnsi="Times New Roman" w:cs="Times New Roman"/>
          <w:sz w:val="24"/>
          <w:szCs w:val="24"/>
        </w:rPr>
        <w:tab/>
      </w:r>
      <w:r>
        <w:rPr>
          <w:rFonts w:hint="eastAsia" w:ascii="Times New Roman" w:hAnsi="Times New Roman" w:cs="Times New Roman"/>
          <w:sz w:val="24"/>
          <w:szCs w:val="24"/>
        </w:rPr>
        <w:t>PRISMA 2020 Checklist of Items to Include When Reporting a Systematic Review and Meta-analysis</w:t>
      </w:r>
    </w:p>
    <w:tbl>
      <w:tblPr>
        <w:tblStyle w:val="4"/>
        <w:tblW w:w="1406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68"/>
        <w:gridCol w:w="587"/>
        <w:gridCol w:w="9940"/>
        <w:gridCol w:w="1867"/>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10"/>
              <w:keepNext w:val="0"/>
              <w:keepLines w:val="0"/>
              <w:suppressLineNumbers w:val="0"/>
              <w:spacing w:before="0" w:beforeAutospacing="0" w:after="0" w:afterAutospacing="0"/>
              <w:ind w:left="0" w:right="0"/>
              <w:rPr>
                <w:rFonts w:hint="default" w:ascii="Arial" w:hAnsi="Arial" w:cs="Arial"/>
                <w:color w:val="FFFFFF"/>
                <w:sz w:val="18"/>
                <w:szCs w:val="18"/>
              </w:rPr>
            </w:pPr>
            <w:r>
              <w:rPr>
                <w:rFonts w:hint="default"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10"/>
              <w:keepNext w:val="0"/>
              <w:keepLines w:val="0"/>
              <w:suppressLineNumbers w:val="0"/>
              <w:spacing w:before="0" w:beforeAutospacing="0" w:after="0" w:afterAutospacing="0"/>
              <w:ind w:left="0" w:right="0"/>
              <w:rPr>
                <w:rFonts w:hint="default" w:ascii="Arial" w:hAnsi="Arial" w:cs="Arial"/>
                <w:b/>
                <w:bCs/>
                <w:color w:val="FFFFFF"/>
                <w:sz w:val="18"/>
                <w:szCs w:val="18"/>
              </w:rPr>
            </w:pPr>
            <w:r>
              <w:rPr>
                <w:rFonts w:hint="default" w:ascii="Arial" w:hAnsi="Arial" w:cs="Arial"/>
                <w:b/>
                <w:bCs/>
                <w:color w:val="FFFFFF"/>
                <w:sz w:val="18"/>
                <w:szCs w:val="18"/>
              </w:rPr>
              <w:t>Item #</w:t>
            </w:r>
          </w:p>
        </w:tc>
        <w:tc>
          <w:tcPr>
            <w:tcW w:w="9940"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10"/>
              <w:keepNext w:val="0"/>
              <w:keepLines w:val="0"/>
              <w:suppressLineNumbers w:val="0"/>
              <w:spacing w:before="0" w:beforeAutospacing="0" w:after="0" w:afterAutospacing="0"/>
              <w:ind w:left="0" w:right="0"/>
              <w:rPr>
                <w:rFonts w:hint="default" w:ascii="Arial" w:hAnsi="Arial" w:cs="Arial"/>
                <w:color w:val="FFFFFF"/>
                <w:sz w:val="18"/>
                <w:szCs w:val="18"/>
              </w:rPr>
            </w:pPr>
            <w:r>
              <w:rPr>
                <w:rFonts w:hint="default" w:ascii="Arial" w:hAnsi="Arial" w:cs="Arial"/>
                <w:b/>
                <w:bCs/>
                <w:color w:val="FFFFFF"/>
                <w:sz w:val="18"/>
                <w:szCs w:val="18"/>
              </w:rPr>
              <w:t xml:space="preserve">Checklist item </w:t>
            </w:r>
          </w:p>
        </w:tc>
        <w:tc>
          <w:tcPr>
            <w:tcW w:w="1867"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10"/>
              <w:keepNext w:val="0"/>
              <w:keepLines w:val="0"/>
              <w:suppressLineNumbers w:val="0"/>
              <w:spacing w:before="0" w:beforeAutospacing="0" w:after="0" w:afterAutospacing="0"/>
              <w:ind w:left="0" w:right="0"/>
              <w:rPr>
                <w:rFonts w:hint="default" w:ascii="Arial" w:hAnsi="Arial" w:cs="Arial"/>
                <w:color w:val="FFFFFF"/>
                <w:sz w:val="18"/>
                <w:szCs w:val="18"/>
              </w:rPr>
            </w:pPr>
            <w:r>
              <w:rPr>
                <w:rFonts w:hint="default"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195"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10"/>
              <w:keepNext w:val="0"/>
              <w:keepLines w:val="0"/>
              <w:suppressLineNumbers w:val="0"/>
              <w:spacing w:before="0" w:beforeAutospacing="0" w:after="0" w:afterAutospacing="0"/>
              <w:ind w:left="0" w:right="0"/>
              <w:rPr>
                <w:rFonts w:hint="default" w:ascii="Arial" w:hAnsi="Arial" w:cs="Arial"/>
                <w:sz w:val="18"/>
                <w:szCs w:val="18"/>
              </w:rPr>
            </w:pPr>
            <w:r>
              <w:rPr>
                <w:rFonts w:hint="default" w:ascii="Arial" w:hAnsi="Arial" w:cs="Arial"/>
                <w:b/>
                <w:bCs/>
                <w:sz w:val="18"/>
                <w:szCs w:val="18"/>
              </w:rPr>
              <w:t xml:space="preserve">TITLE </w:t>
            </w:r>
          </w:p>
        </w:tc>
        <w:tc>
          <w:tcPr>
            <w:tcW w:w="1867"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10"/>
              <w:keepNext w:val="0"/>
              <w:keepLines w:val="0"/>
              <w:suppressLineNumbers w:val="0"/>
              <w:spacing w:before="0" w:beforeAutospacing="0" w:after="0" w:afterAutospacing="0"/>
              <w:ind w:left="0" w:right="0"/>
              <w:jc w:val="right"/>
              <w:rPr>
                <w:rFonts w:hint="default"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7273498C">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w:t>
            </w:r>
          </w:p>
        </w:tc>
        <w:tc>
          <w:tcPr>
            <w:tcW w:w="9940" w:type="dxa"/>
            <w:tcBorders>
              <w:top w:val="single" w:color="000000" w:sz="4" w:space="0"/>
              <w:left w:val="single" w:color="000000" w:sz="4" w:space="0"/>
              <w:bottom w:val="double" w:color="000000" w:sz="4" w:space="0"/>
              <w:right w:val="single" w:color="000000" w:sz="4" w:space="0"/>
            </w:tcBorders>
          </w:tcPr>
          <w:p w14:paraId="6E5E223C">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Identify the report as a systematic review.</w:t>
            </w:r>
          </w:p>
        </w:tc>
        <w:tc>
          <w:tcPr>
            <w:tcW w:w="1867" w:type="dxa"/>
            <w:tcBorders>
              <w:top w:val="single" w:color="000000" w:sz="4" w:space="0"/>
              <w:left w:val="single" w:color="000000" w:sz="4" w:space="0"/>
              <w:bottom w:val="double" w:color="000000" w:sz="4" w:space="0"/>
              <w:right w:val="single" w:color="000000" w:sz="4" w:space="0"/>
            </w:tcBorders>
          </w:tcPr>
          <w:p w14:paraId="2C544964">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 1</w:t>
            </w:r>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195"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10"/>
              <w:keepNext w:val="0"/>
              <w:keepLines w:val="0"/>
              <w:suppressLineNumbers w:val="0"/>
              <w:spacing w:before="0" w:beforeAutospacing="0" w:after="0" w:afterAutospacing="0"/>
              <w:ind w:left="0" w:right="0"/>
              <w:rPr>
                <w:rFonts w:hint="default" w:ascii="Arial" w:hAnsi="Arial" w:cs="Arial"/>
                <w:sz w:val="18"/>
                <w:szCs w:val="18"/>
              </w:rPr>
            </w:pPr>
            <w:r>
              <w:rPr>
                <w:rFonts w:hint="default" w:ascii="Arial" w:hAnsi="Arial" w:cs="Arial"/>
                <w:b/>
                <w:bCs/>
                <w:sz w:val="18"/>
                <w:szCs w:val="18"/>
              </w:rPr>
              <w:t xml:space="preserve">ABSTRACT </w:t>
            </w:r>
          </w:p>
        </w:tc>
        <w:tc>
          <w:tcPr>
            <w:tcW w:w="1867"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10"/>
              <w:keepNext w:val="0"/>
              <w:keepLines w:val="0"/>
              <w:suppressLineNumbers w:val="0"/>
              <w:spacing w:before="0" w:beforeAutospacing="0" w:after="0" w:afterAutospacing="0"/>
              <w:ind w:left="0" w:right="0"/>
              <w:jc w:val="right"/>
              <w:rPr>
                <w:rFonts w:hint="default"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022C7641">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w:t>
            </w:r>
          </w:p>
        </w:tc>
        <w:tc>
          <w:tcPr>
            <w:tcW w:w="9940" w:type="dxa"/>
            <w:tcBorders>
              <w:top w:val="single" w:color="000000" w:sz="4" w:space="0"/>
              <w:left w:val="single" w:color="000000" w:sz="4" w:space="0"/>
              <w:bottom w:val="double" w:color="000000" w:sz="4" w:space="0"/>
              <w:right w:val="single" w:color="000000" w:sz="4" w:space="0"/>
            </w:tcBorders>
          </w:tcPr>
          <w:p w14:paraId="5712AD67">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See the PRISMA 2020 for Abstracts checklist.</w:t>
            </w:r>
          </w:p>
        </w:tc>
        <w:tc>
          <w:tcPr>
            <w:tcW w:w="1867" w:type="dxa"/>
            <w:tcBorders>
              <w:top w:val="single" w:color="000000" w:sz="4" w:space="0"/>
              <w:left w:val="single" w:color="000000" w:sz="4" w:space="0"/>
              <w:bottom w:val="double" w:color="000000" w:sz="4" w:space="0"/>
              <w:right w:val="single" w:color="000000" w:sz="4" w:space="0"/>
            </w:tcBorders>
          </w:tcPr>
          <w:p w14:paraId="029328DB">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 1</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195"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10"/>
              <w:keepNext w:val="0"/>
              <w:keepLines w:val="0"/>
              <w:suppressLineNumbers w:val="0"/>
              <w:spacing w:before="0" w:beforeAutospacing="0" w:after="0" w:afterAutospacing="0"/>
              <w:ind w:left="0" w:right="0"/>
              <w:rPr>
                <w:rFonts w:hint="default" w:ascii="Arial" w:hAnsi="Arial" w:cs="Arial"/>
                <w:sz w:val="18"/>
                <w:szCs w:val="18"/>
              </w:rPr>
            </w:pPr>
            <w:r>
              <w:rPr>
                <w:rFonts w:hint="default" w:ascii="Arial" w:hAnsi="Arial" w:cs="Arial"/>
                <w:b/>
                <w:bCs/>
                <w:sz w:val="18"/>
                <w:szCs w:val="18"/>
              </w:rPr>
              <w:t xml:space="preserve">INTRODUCTION </w:t>
            </w:r>
          </w:p>
        </w:tc>
        <w:tc>
          <w:tcPr>
            <w:tcW w:w="1867"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10"/>
              <w:keepNext w:val="0"/>
              <w:keepLines w:val="0"/>
              <w:suppressLineNumbers w:val="0"/>
              <w:spacing w:before="0" w:beforeAutospacing="0" w:after="0" w:afterAutospacing="0"/>
              <w:ind w:left="0" w:right="0"/>
              <w:jc w:val="right"/>
              <w:rPr>
                <w:rFonts w:hint="default"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792F204E">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3</w:t>
            </w:r>
          </w:p>
        </w:tc>
        <w:tc>
          <w:tcPr>
            <w:tcW w:w="9940" w:type="dxa"/>
            <w:tcBorders>
              <w:top w:val="single" w:color="000000" w:sz="4" w:space="0"/>
              <w:left w:val="single" w:color="000000" w:sz="4" w:space="0"/>
              <w:bottom w:val="single" w:color="000000" w:sz="4" w:space="0"/>
              <w:right w:val="single" w:color="000000" w:sz="4" w:space="0"/>
            </w:tcBorders>
          </w:tcPr>
          <w:p w14:paraId="6ADA1255">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the rationale for the review in the context of existing knowledge.</w:t>
            </w:r>
          </w:p>
        </w:tc>
        <w:tc>
          <w:tcPr>
            <w:tcW w:w="1867" w:type="dxa"/>
            <w:tcBorders>
              <w:top w:val="single" w:color="000000" w:sz="4" w:space="0"/>
              <w:left w:val="single" w:color="000000" w:sz="4" w:space="0"/>
              <w:bottom w:val="single" w:color="000000" w:sz="4" w:space="0"/>
              <w:right w:val="single" w:color="000000" w:sz="4" w:space="0"/>
            </w:tcBorders>
          </w:tcPr>
          <w:p w14:paraId="4AFE3A6B">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 2</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14:paraId="1729B596">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4</w:t>
            </w:r>
          </w:p>
        </w:tc>
        <w:tc>
          <w:tcPr>
            <w:tcW w:w="9940" w:type="dxa"/>
            <w:tcBorders>
              <w:top w:val="single" w:color="000000" w:sz="4" w:space="0"/>
              <w:left w:val="single" w:color="000000" w:sz="4" w:space="0"/>
              <w:bottom w:val="double" w:color="000000" w:sz="4" w:space="0"/>
              <w:right w:val="single" w:color="000000" w:sz="4" w:space="0"/>
            </w:tcBorders>
          </w:tcPr>
          <w:p w14:paraId="34103CE3">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Provide an explicit statement of the objective(s) or question(s) the review addresses.</w:t>
            </w:r>
          </w:p>
        </w:tc>
        <w:tc>
          <w:tcPr>
            <w:tcW w:w="1867" w:type="dxa"/>
            <w:tcBorders>
              <w:top w:val="single" w:color="000000" w:sz="4" w:space="0"/>
              <w:left w:val="single" w:color="000000" w:sz="4" w:space="0"/>
              <w:bottom w:val="double" w:color="000000" w:sz="4" w:space="0"/>
              <w:right w:val="single" w:color="000000" w:sz="4" w:space="0"/>
            </w:tcBorders>
          </w:tcPr>
          <w:p w14:paraId="6DFCB2FE">
            <w:pPr>
              <w:pStyle w:val="10"/>
              <w:keepNext w:val="0"/>
              <w:keepLines w:val="0"/>
              <w:suppressLineNumbers w:val="0"/>
              <w:spacing w:before="40" w:beforeAutospacing="0" w:after="40" w:afterAutospacing="0"/>
              <w:ind w:left="0" w:right="0"/>
              <w:rPr>
                <w:rFonts w:hint="eastAsia" w:ascii="Arial" w:hAnsi="Arial" w:eastAsia="宋体" w:cs="Arial"/>
                <w:color w:val="auto"/>
                <w:sz w:val="18"/>
                <w:szCs w:val="18"/>
                <w:lang w:val="en-US" w:eastAsia="zh-CN"/>
              </w:rPr>
            </w:pPr>
            <w:r>
              <w:rPr>
                <w:rFonts w:hint="default" w:ascii="Arial" w:hAnsi="Arial" w:cs="Arial"/>
                <w:color w:val="auto"/>
                <w:sz w:val="18"/>
                <w:szCs w:val="18"/>
              </w:rPr>
              <w:t xml:space="preserve">Page </w:t>
            </w:r>
            <w:r>
              <w:rPr>
                <w:rFonts w:hint="eastAsia" w:ascii="Arial" w:hAnsi="Arial" w:eastAsia="宋体" w:cs="Arial"/>
                <w:color w:val="auto"/>
                <w:sz w:val="18"/>
                <w:szCs w:val="18"/>
                <w:lang w:val="en-US" w:eastAsia="zh-CN"/>
              </w:rPr>
              <w:t>3</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195"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10"/>
              <w:keepNext w:val="0"/>
              <w:keepLines w:val="0"/>
              <w:suppressLineNumbers w:val="0"/>
              <w:spacing w:before="0" w:beforeAutospacing="0" w:after="0" w:afterAutospacing="0"/>
              <w:ind w:left="0" w:right="0"/>
              <w:rPr>
                <w:rFonts w:hint="default" w:ascii="Arial" w:hAnsi="Arial" w:cs="Arial"/>
                <w:sz w:val="18"/>
                <w:szCs w:val="18"/>
              </w:rPr>
            </w:pPr>
            <w:r>
              <w:rPr>
                <w:rFonts w:hint="default" w:ascii="Arial" w:hAnsi="Arial" w:cs="Arial"/>
                <w:b/>
                <w:bCs/>
                <w:sz w:val="18"/>
                <w:szCs w:val="18"/>
              </w:rPr>
              <w:t xml:space="preserve">METHODS </w:t>
            </w:r>
          </w:p>
        </w:tc>
        <w:tc>
          <w:tcPr>
            <w:tcW w:w="1867"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10"/>
              <w:keepNext w:val="0"/>
              <w:keepLines w:val="0"/>
              <w:suppressLineNumbers w:val="0"/>
              <w:spacing w:before="0" w:beforeAutospacing="0" w:after="0" w:afterAutospacing="0"/>
              <w:ind w:left="0" w:right="0"/>
              <w:jc w:val="right"/>
              <w:rPr>
                <w:rFonts w:hint="default"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33B4F24">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5</w:t>
            </w:r>
          </w:p>
        </w:tc>
        <w:tc>
          <w:tcPr>
            <w:tcW w:w="9940" w:type="dxa"/>
            <w:tcBorders>
              <w:top w:val="single" w:color="000000" w:sz="4" w:space="0"/>
              <w:left w:val="single" w:color="000000" w:sz="4" w:space="0"/>
              <w:bottom w:val="single" w:color="000000" w:sz="4" w:space="0"/>
              <w:right w:val="single" w:color="000000" w:sz="4" w:space="0"/>
            </w:tcBorders>
          </w:tcPr>
          <w:p w14:paraId="044876D7">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Specify the inclusion and exclusion criteria for the review and how studies were grouped for the syntheses.</w:t>
            </w:r>
          </w:p>
        </w:tc>
        <w:tc>
          <w:tcPr>
            <w:tcW w:w="1867" w:type="dxa"/>
            <w:tcBorders>
              <w:top w:val="single" w:color="000000" w:sz="4" w:space="0"/>
              <w:left w:val="single" w:color="000000" w:sz="4" w:space="0"/>
              <w:bottom w:val="single" w:color="000000" w:sz="4" w:space="0"/>
              <w:right w:val="single" w:color="000000" w:sz="4" w:space="0"/>
            </w:tcBorders>
          </w:tcPr>
          <w:p w14:paraId="6B03C229">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Pages 6–7</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14:paraId="5190E0C3">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6</w:t>
            </w:r>
          </w:p>
        </w:tc>
        <w:tc>
          <w:tcPr>
            <w:tcW w:w="9940" w:type="dxa"/>
            <w:tcBorders>
              <w:top w:val="single" w:color="000000" w:sz="4" w:space="0"/>
              <w:left w:val="single" w:color="000000" w:sz="4" w:space="0"/>
              <w:bottom w:val="single" w:color="000000" w:sz="4" w:space="0"/>
              <w:right w:val="single" w:color="000000" w:sz="4" w:space="0"/>
            </w:tcBorders>
          </w:tcPr>
          <w:p w14:paraId="57B9F4B4">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867" w:type="dxa"/>
            <w:tcBorders>
              <w:top w:val="single" w:color="000000" w:sz="4" w:space="0"/>
              <w:left w:val="single" w:color="000000" w:sz="4" w:space="0"/>
              <w:bottom w:val="single" w:color="000000" w:sz="4" w:space="0"/>
              <w:right w:val="single" w:color="000000" w:sz="4" w:space="0"/>
            </w:tcBorders>
          </w:tcPr>
          <w:p w14:paraId="13ED706A">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 5</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354B1526">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7</w:t>
            </w:r>
          </w:p>
        </w:tc>
        <w:tc>
          <w:tcPr>
            <w:tcW w:w="9940" w:type="dxa"/>
            <w:tcBorders>
              <w:top w:val="single" w:color="000000" w:sz="4" w:space="0"/>
              <w:left w:val="single" w:color="000000" w:sz="4" w:space="0"/>
              <w:bottom w:val="single" w:color="000000" w:sz="4" w:space="0"/>
              <w:right w:val="single" w:color="000000" w:sz="4" w:space="0"/>
            </w:tcBorders>
          </w:tcPr>
          <w:p w14:paraId="21DED44A">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Present the full search strategies for all databases, registers and websites, including any filters and limits used.</w:t>
            </w:r>
          </w:p>
        </w:tc>
        <w:tc>
          <w:tcPr>
            <w:tcW w:w="1867" w:type="dxa"/>
            <w:tcBorders>
              <w:top w:val="single" w:color="000000" w:sz="4" w:space="0"/>
              <w:left w:val="single" w:color="000000" w:sz="4" w:space="0"/>
              <w:bottom w:val="single" w:color="000000" w:sz="4" w:space="0"/>
              <w:right w:val="single" w:color="000000" w:sz="4" w:space="0"/>
            </w:tcBorders>
          </w:tcPr>
          <w:p w14:paraId="7C82E223">
            <w:pPr>
              <w:pStyle w:val="10"/>
              <w:keepNext w:val="0"/>
              <w:keepLines w:val="0"/>
              <w:suppressLineNumbers w:val="0"/>
              <w:spacing w:before="40" w:beforeAutospacing="0" w:after="40" w:afterAutospacing="0"/>
              <w:ind w:left="0" w:right="0"/>
              <w:rPr>
                <w:rFonts w:hint="default" w:ascii="Arial" w:hAnsi="Arial" w:eastAsia="宋体" w:cs="Arial"/>
                <w:color w:val="auto"/>
                <w:sz w:val="18"/>
                <w:szCs w:val="18"/>
                <w:lang w:val="en-US" w:eastAsia="zh-CN"/>
              </w:rPr>
            </w:pPr>
            <w:r>
              <w:rPr>
                <w:rFonts w:hint="default" w:ascii="Arial" w:hAnsi="Arial" w:cs="Arial"/>
                <w:color w:val="auto"/>
                <w:sz w:val="18"/>
                <w:szCs w:val="18"/>
              </w:rPr>
              <w:t>Page 5</w:t>
            </w:r>
            <w:r>
              <w:rPr>
                <w:rFonts w:hint="eastAsia" w:ascii="Arial" w:hAnsi="Arial" w:eastAsia="宋体" w:cs="Arial"/>
                <w:color w:val="auto"/>
                <w:sz w:val="18"/>
                <w:szCs w:val="18"/>
                <w:lang w:val="en-US" w:eastAsia="zh-CN"/>
              </w:rPr>
              <w:t>+Supplementary Table 4</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623B265">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8</w:t>
            </w:r>
          </w:p>
        </w:tc>
        <w:tc>
          <w:tcPr>
            <w:tcW w:w="9940" w:type="dxa"/>
            <w:tcBorders>
              <w:top w:val="single" w:color="000000" w:sz="4" w:space="0"/>
              <w:left w:val="single" w:color="000000" w:sz="4" w:space="0"/>
              <w:bottom w:val="single" w:color="000000" w:sz="4" w:space="0"/>
              <w:right w:val="single" w:color="000000" w:sz="4" w:space="0"/>
            </w:tcBorders>
          </w:tcPr>
          <w:p w14:paraId="3410B901">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867" w:type="dxa"/>
            <w:tcBorders>
              <w:top w:val="single" w:color="000000" w:sz="4" w:space="0"/>
              <w:left w:val="single" w:color="000000" w:sz="4" w:space="0"/>
              <w:bottom w:val="single" w:color="000000" w:sz="4" w:space="0"/>
              <w:right w:val="single" w:color="000000" w:sz="4" w:space="0"/>
            </w:tcBorders>
          </w:tcPr>
          <w:p w14:paraId="00962FE3">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Pages 6</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14:paraId="51505877">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9</w:t>
            </w:r>
          </w:p>
        </w:tc>
        <w:tc>
          <w:tcPr>
            <w:tcW w:w="9940" w:type="dxa"/>
            <w:tcBorders>
              <w:top w:val="single" w:color="000000" w:sz="4" w:space="0"/>
              <w:left w:val="single" w:color="000000" w:sz="4" w:space="0"/>
              <w:bottom w:val="single" w:color="000000" w:sz="4" w:space="0"/>
              <w:right w:val="single" w:color="000000" w:sz="4" w:space="0"/>
            </w:tcBorders>
          </w:tcPr>
          <w:p w14:paraId="55FB2B23">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867" w:type="dxa"/>
            <w:tcBorders>
              <w:top w:val="single" w:color="000000" w:sz="4" w:space="0"/>
              <w:left w:val="single" w:color="000000" w:sz="4" w:space="0"/>
              <w:bottom w:val="single" w:color="000000" w:sz="4" w:space="0"/>
              <w:right w:val="single" w:color="000000" w:sz="4" w:space="0"/>
            </w:tcBorders>
          </w:tcPr>
          <w:p w14:paraId="1FB2C5F1">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Pages 6</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86BEC60">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10a</w:t>
            </w:r>
          </w:p>
        </w:tc>
        <w:tc>
          <w:tcPr>
            <w:tcW w:w="9940" w:type="dxa"/>
            <w:tcBorders>
              <w:top w:val="single" w:color="000000" w:sz="4" w:space="0"/>
              <w:left w:val="single" w:color="000000" w:sz="4" w:space="0"/>
              <w:bottom w:val="single" w:color="000000" w:sz="4" w:space="0"/>
              <w:right w:val="single" w:color="000000" w:sz="4" w:space="0"/>
            </w:tcBorders>
          </w:tcPr>
          <w:p w14:paraId="6A77D279">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867" w:type="dxa"/>
            <w:tcBorders>
              <w:top w:val="single" w:color="000000" w:sz="4" w:space="0"/>
              <w:left w:val="single" w:color="000000" w:sz="4" w:space="0"/>
              <w:bottom w:val="single" w:color="000000" w:sz="4" w:space="0"/>
              <w:right w:val="single" w:color="000000" w:sz="4" w:space="0"/>
            </w:tcBorders>
          </w:tcPr>
          <w:p w14:paraId="11D25995">
            <w:pPr>
              <w:pStyle w:val="10"/>
              <w:keepNext w:val="0"/>
              <w:keepLines w:val="0"/>
              <w:suppressLineNumbers w:val="0"/>
              <w:spacing w:before="40" w:beforeAutospacing="0" w:after="40" w:afterAutospacing="0"/>
              <w:ind w:left="0" w:right="0"/>
              <w:rPr>
                <w:rFonts w:hint="eastAsia" w:ascii="Arial" w:hAnsi="Arial" w:eastAsia="宋体" w:cs="Arial"/>
                <w:color w:val="auto"/>
                <w:sz w:val="18"/>
                <w:szCs w:val="18"/>
                <w:lang w:val="en-US" w:eastAsia="zh-CN"/>
              </w:rPr>
            </w:pPr>
            <w:r>
              <w:rPr>
                <w:rFonts w:hint="default" w:ascii="Arial" w:hAnsi="Arial" w:cs="Arial"/>
                <w:color w:val="auto"/>
                <w:sz w:val="18"/>
                <w:szCs w:val="18"/>
              </w:rPr>
              <w:t xml:space="preserve">Pages </w:t>
            </w:r>
            <w:r>
              <w:rPr>
                <w:rFonts w:hint="eastAsia" w:ascii="Arial" w:hAnsi="Arial" w:eastAsia="宋体" w:cs="Arial"/>
                <w:color w:val="auto"/>
                <w:sz w:val="18"/>
                <w:szCs w:val="18"/>
                <w:lang w:val="en-US" w:eastAsia="zh-CN"/>
              </w:rPr>
              <w:t>5</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E21F8B5">
            <w:pPr>
              <w:pStyle w:val="10"/>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10b</w:t>
            </w:r>
          </w:p>
        </w:tc>
        <w:tc>
          <w:tcPr>
            <w:tcW w:w="9940" w:type="dxa"/>
            <w:tcBorders>
              <w:top w:val="single" w:color="000000" w:sz="4" w:space="0"/>
              <w:left w:val="single" w:color="000000" w:sz="4" w:space="0"/>
              <w:bottom w:val="single" w:color="000000" w:sz="4" w:space="0"/>
              <w:right w:val="single" w:color="000000" w:sz="4" w:space="0"/>
            </w:tcBorders>
          </w:tcPr>
          <w:p w14:paraId="101A3B3D">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867" w:type="dxa"/>
            <w:tcBorders>
              <w:top w:val="single" w:color="000000" w:sz="4" w:space="0"/>
              <w:left w:val="single" w:color="000000" w:sz="4" w:space="0"/>
              <w:bottom w:val="single" w:color="000000" w:sz="4" w:space="0"/>
              <w:right w:val="single" w:color="000000" w:sz="4" w:space="0"/>
            </w:tcBorders>
          </w:tcPr>
          <w:p w14:paraId="595F3ED8">
            <w:pPr>
              <w:pStyle w:val="10"/>
              <w:keepNext w:val="0"/>
              <w:keepLines w:val="0"/>
              <w:suppressLineNumbers w:val="0"/>
              <w:spacing w:before="40" w:beforeAutospacing="0" w:after="40" w:afterAutospacing="0"/>
              <w:ind w:left="0" w:right="0"/>
              <w:rPr>
                <w:rFonts w:hint="eastAsia" w:ascii="Arial" w:hAnsi="Arial" w:eastAsia="宋体" w:cs="Arial"/>
                <w:color w:val="auto"/>
                <w:sz w:val="18"/>
                <w:szCs w:val="18"/>
                <w:lang w:val="en-US" w:eastAsia="zh-CN"/>
              </w:rPr>
            </w:pPr>
            <w:r>
              <w:rPr>
                <w:rFonts w:hint="default" w:ascii="Arial" w:hAnsi="Arial" w:cs="Arial"/>
                <w:color w:val="auto"/>
                <w:sz w:val="18"/>
                <w:szCs w:val="18"/>
              </w:rPr>
              <w:t xml:space="preserve">Pages </w:t>
            </w:r>
            <w:r>
              <w:rPr>
                <w:rFonts w:hint="eastAsia" w:ascii="Arial" w:hAnsi="Arial" w:eastAsia="宋体" w:cs="Arial"/>
                <w:color w:val="auto"/>
                <w:sz w:val="18"/>
                <w:szCs w:val="18"/>
                <w:lang w:val="en-US" w:eastAsia="zh-CN"/>
              </w:rPr>
              <w:t>4</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946292E">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11</w:t>
            </w:r>
          </w:p>
        </w:tc>
        <w:tc>
          <w:tcPr>
            <w:tcW w:w="9940" w:type="dxa"/>
            <w:tcBorders>
              <w:top w:val="single" w:color="000000" w:sz="4" w:space="0"/>
              <w:left w:val="single" w:color="000000" w:sz="4" w:space="0"/>
              <w:bottom w:val="single" w:color="000000" w:sz="4" w:space="0"/>
              <w:right w:val="single" w:color="000000" w:sz="4" w:space="0"/>
            </w:tcBorders>
          </w:tcPr>
          <w:p w14:paraId="5C7277A8">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867" w:type="dxa"/>
            <w:tcBorders>
              <w:top w:val="single" w:color="000000" w:sz="4" w:space="0"/>
              <w:left w:val="single" w:color="000000" w:sz="4" w:space="0"/>
              <w:bottom w:val="single" w:color="000000" w:sz="4" w:space="0"/>
              <w:right w:val="single" w:color="000000" w:sz="4" w:space="0"/>
            </w:tcBorders>
          </w:tcPr>
          <w:p w14:paraId="2E65623E">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 xml:space="preserve">Pages </w:t>
            </w:r>
            <w:r>
              <w:rPr>
                <w:rFonts w:hint="eastAsia" w:ascii="Arial" w:hAnsi="Arial" w:eastAsia="宋体" w:cs="Arial"/>
                <w:color w:val="auto"/>
                <w:sz w:val="18"/>
                <w:szCs w:val="18"/>
                <w:lang w:val="en-US" w:eastAsia="zh-CN"/>
              </w:rPr>
              <w:t>4</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1C2A98BC">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12</w:t>
            </w:r>
          </w:p>
        </w:tc>
        <w:tc>
          <w:tcPr>
            <w:tcW w:w="9940" w:type="dxa"/>
            <w:tcBorders>
              <w:top w:val="single" w:color="000000" w:sz="4" w:space="0"/>
              <w:left w:val="single" w:color="000000" w:sz="4" w:space="0"/>
              <w:bottom w:val="single" w:color="000000" w:sz="4" w:space="0"/>
              <w:right w:val="single" w:color="000000" w:sz="4" w:space="0"/>
            </w:tcBorders>
          </w:tcPr>
          <w:p w14:paraId="014B552B">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Specify for each outcome the effect measure(s) (e.g. risk ratio, mean difference) used in the synthesis or presentation of results.</w:t>
            </w:r>
          </w:p>
        </w:tc>
        <w:tc>
          <w:tcPr>
            <w:tcW w:w="1867" w:type="dxa"/>
            <w:tcBorders>
              <w:top w:val="single" w:color="000000" w:sz="4" w:space="0"/>
              <w:left w:val="single" w:color="000000" w:sz="4" w:space="0"/>
              <w:bottom w:val="single" w:color="000000" w:sz="4" w:space="0"/>
              <w:right w:val="single" w:color="000000" w:sz="4" w:space="0"/>
            </w:tcBorders>
          </w:tcPr>
          <w:p w14:paraId="420F1455">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 xml:space="preserve">Pages </w:t>
            </w:r>
            <w:r>
              <w:rPr>
                <w:rFonts w:hint="eastAsia" w:ascii="Arial" w:hAnsi="Arial" w:eastAsia="宋体" w:cs="Arial"/>
                <w:color w:val="auto"/>
                <w:sz w:val="18"/>
                <w:szCs w:val="18"/>
                <w:lang w:val="en-US" w:eastAsia="zh-CN"/>
              </w:rPr>
              <w:t>4</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D0A6E32">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13a</w:t>
            </w:r>
          </w:p>
        </w:tc>
        <w:tc>
          <w:tcPr>
            <w:tcW w:w="9940" w:type="dxa"/>
            <w:tcBorders>
              <w:top w:val="single" w:color="000000" w:sz="4" w:space="0"/>
              <w:left w:val="single" w:color="000000" w:sz="4" w:space="0"/>
              <w:bottom w:val="single" w:color="000000" w:sz="4" w:space="0"/>
              <w:right w:val="single" w:color="000000" w:sz="4" w:space="0"/>
            </w:tcBorders>
          </w:tcPr>
          <w:p w14:paraId="1521797E">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867" w:type="dxa"/>
            <w:tcBorders>
              <w:top w:val="single" w:color="000000" w:sz="4" w:space="0"/>
              <w:left w:val="single" w:color="000000" w:sz="4" w:space="0"/>
              <w:bottom w:val="single" w:color="000000" w:sz="4" w:space="0"/>
              <w:right w:val="single" w:color="000000" w:sz="4" w:space="0"/>
            </w:tcBorders>
          </w:tcPr>
          <w:p w14:paraId="403E8D65">
            <w:pPr>
              <w:pStyle w:val="10"/>
              <w:keepNext w:val="0"/>
              <w:keepLines w:val="0"/>
              <w:suppressLineNumbers w:val="0"/>
              <w:spacing w:before="40" w:beforeAutospacing="0" w:after="40" w:afterAutospacing="0"/>
              <w:ind w:left="0" w:right="0"/>
              <w:rPr>
                <w:rFonts w:hint="default" w:ascii="Arial" w:hAnsi="Arial" w:cs="Arial"/>
                <w:color w:val="auto"/>
                <w:sz w:val="18"/>
                <w:szCs w:val="18"/>
                <w:lang w:val="en-US"/>
              </w:rPr>
            </w:pPr>
            <w:r>
              <w:rPr>
                <w:rFonts w:hint="default" w:ascii="Arial" w:hAnsi="Arial" w:cs="Arial"/>
                <w:color w:val="auto"/>
                <w:sz w:val="18"/>
                <w:szCs w:val="18"/>
              </w:rPr>
              <w:t xml:space="preserve">Pages </w:t>
            </w:r>
            <w:r>
              <w:rPr>
                <w:rFonts w:hint="eastAsia" w:ascii="Arial" w:hAnsi="Arial" w:eastAsia="宋体" w:cs="Arial"/>
                <w:color w:val="auto"/>
                <w:sz w:val="18"/>
                <w:szCs w:val="18"/>
                <w:lang w:val="en-US" w:eastAsia="zh-CN"/>
              </w:rPr>
              <w:t>4-6</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23FF4436">
            <w:pPr>
              <w:pStyle w:val="10"/>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13b</w:t>
            </w:r>
          </w:p>
        </w:tc>
        <w:tc>
          <w:tcPr>
            <w:tcW w:w="9940" w:type="dxa"/>
            <w:tcBorders>
              <w:top w:val="single" w:color="000000" w:sz="4" w:space="0"/>
              <w:left w:val="single" w:color="000000" w:sz="4" w:space="0"/>
              <w:bottom w:val="single" w:color="000000" w:sz="4" w:space="0"/>
              <w:right w:val="single" w:color="000000" w:sz="4" w:space="0"/>
            </w:tcBorders>
          </w:tcPr>
          <w:p w14:paraId="009F1C82">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any methods required to prepare the data for presentation or synthesis, such as handling of missing summary statistics, or data conversions.</w:t>
            </w:r>
          </w:p>
        </w:tc>
        <w:tc>
          <w:tcPr>
            <w:tcW w:w="1867" w:type="dxa"/>
            <w:tcBorders>
              <w:top w:val="single" w:color="000000" w:sz="4" w:space="0"/>
              <w:left w:val="single" w:color="000000" w:sz="4" w:space="0"/>
              <w:bottom w:val="single" w:color="000000" w:sz="4" w:space="0"/>
              <w:right w:val="single" w:color="000000" w:sz="4" w:space="0"/>
            </w:tcBorders>
          </w:tcPr>
          <w:p w14:paraId="73156963">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Page(s): 4–5, with relevant note on Page 10</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0AC6B0CC">
            <w:pPr>
              <w:pStyle w:val="10"/>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13c</w:t>
            </w:r>
          </w:p>
        </w:tc>
        <w:tc>
          <w:tcPr>
            <w:tcW w:w="9940" w:type="dxa"/>
            <w:tcBorders>
              <w:top w:val="single" w:color="000000" w:sz="4" w:space="0"/>
              <w:left w:val="single" w:color="000000" w:sz="4" w:space="0"/>
              <w:bottom w:val="single" w:color="000000" w:sz="4" w:space="0"/>
              <w:right w:val="single" w:color="000000" w:sz="4" w:space="0"/>
            </w:tcBorders>
          </w:tcPr>
          <w:p w14:paraId="5C7C87FD">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any methods used to tabulate or visually display results of individual studies and syntheses.</w:t>
            </w:r>
          </w:p>
        </w:tc>
        <w:tc>
          <w:tcPr>
            <w:tcW w:w="1867" w:type="dxa"/>
            <w:tcBorders>
              <w:top w:val="single" w:color="000000" w:sz="4" w:space="0"/>
              <w:left w:val="single" w:color="000000" w:sz="4" w:space="0"/>
              <w:bottom w:val="single" w:color="000000" w:sz="4" w:space="0"/>
              <w:right w:val="single" w:color="000000" w:sz="4" w:space="0"/>
            </w:tcBorders>
          </w:tcPr>
          <w:p w14:paraId="3079E946">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 4–5, 6–12, and Supplementary Materials</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78DE9F90">
            <w:pPr>
              <w:pStyle w:val="10"/>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13d</w:t>
            </w:r>
          </w:p>
        </w:tc>
        <w:tc>
          <w:tcPr>
            <w:tcW w:w="9940" w:type="dxa"/>
            <w:tcBorders>
              <w:top w:val="single" w:color="000000" w:sz="4" w:space="0"/>
              <w:left w:val="single" w:color="000000" w:sz="4" w:space="0"/>
              <w:bottom w:val="single" w:color="000000" w:sz="4" w:space="0"/>
              <w:right w:val="single" w:color="000000" w:sz="4" w:space="0"/>
            </w:tcBorders>
          </w:tcPr>
          <w:p w14:paraId="788EDA76">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867" w:type="dxa"/>
            <w:tcBorders>
              <w:top w:val="single" w:color="000000" w:sz="4" w:space="0"/>
              <w:left w:val="single" w:color="000000" w:sz="4" w:space="0"/>
              <w:bottom w:val="single" w:color="000000" w:sz="4" w:space="0"/>
              <w:right w:val="single" w:color="000000" w:sz="4" w:space="0"/>
            </w:tcBorders>
          </w:tcPr>
          <w:p w14:paraId="1B5FCF50">
            <w:pPr>
              <w:pStyle w:val="10"/>
              <w:keepNext w:val="0"/>
              <w:keepLines w:val="0"/>
              <w:suppressLineNumbers w:val="0"/>
              <w:spacing w:before="40" w:beforeAutospacing="0" w:after="40" w:afterAutospacing="0"/>
              <w:ind w:left="0" w:right="0"/>
              <w:rPr>
                <w:rFonts w:hint="default" w:ascii="Arial" w:hAnsi="Arial" w:cs="Arial"/>
                <w:color w:val="auto"/>
                <w:sz w:val="18"/>
                <w:szCs w:val="18"/>
                <w:lang w:val="en-US"/>
              </w:rPr>
            </w:pPr>
            <w:r>
              <w:rPr>
                <w:rFonts w:hint="default" w:ascii="Arial" w:hAnsi="Arial" w:cs="Arial"/>
                <w:color w:val="auto"/>
                <w:sz w:val="18"/>
                <w:szCs w:val="18"/>
              </w:rPr>
              <w:t xml:space="preserve">Pages </w:t>
            </w:r>
            <w:r>
              <w:rPr>
                <w:rFonts w:hint="eastAsia" w:ascii="Arial" w:hAnsi="Arial" w:eastAsia="宋体" w:cs="Arial"/>
                <w:color w:val="auto"/>
                <w:sz w:val="18"/>
                <w:szCs w:val="18"/>
                <w:lang w:val="en-US" w:eastAsia="zh-CN"/>
              </w:rPr>
              <w:t>4-5</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61CA026E">
            <w:pPr>
              <w:pStyle w:val="10"/>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13e</w:t>
            </w:r>
          </w:p>
        </w:tc>
        <w:tc>
          <w:tcPr>
            <w:tcW w:w="9940" w:type="dxa"/>
            <w:tcBorders>
              <w:top w:val="single" w:color="000000" w:sz="4" w:space="0"/>
              <w:left w:val="single" w:color="000000" w:sz="4" w:space="0"/>
              <w:bottom w:val="single" w:color="000000" w:sz="4" w:space="0"/>
              <w:right w:val="single" w:color="000000" w:sz="4" w:space="0"/>
            </w:tcBorders>
          </w:tcPr>
          <w:p w14:paraId="39C60ECA">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any methods used to explore possible causes of heterogeneity among study results (e.g. subgroup analysis, meta-regression).</w:t>
            </w:r>
          </w:p>
        </w:tc>
        <w:tc>
          <w:tcPr>
            <w:tcW w:w="1867" w:type="dxa"/>
            <w:tcBorders>
              <w:top w:val="single" w:color="000000" w:sz="4" w:space="0"/>
              <w:left w:val="single" w:color="000000" w:sz="4" w:space="0"/>
              <w:bottom w:val="single" w:color="000000" w:sz="4" w:space="0"/>
              <w:right w:val="single" w:color="000000" w:sz="4" w:space="0"/>
            </w:tcBorders>
          </w:tcPr>
          <w:p w14:paraId="7E3237B1">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 5, 8–9</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14:paraId="40E60726">
            <w:pPr>
              <w:pStyle w:val="10"/>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13f</w:t>
            </w:r>
          </w:p>
        </w:tc>
        <w:tc>
          <w:tcPr>
            <w:tcW w:w="9940" w:type="dxa"/>
            <w:tcBorders>
              <w:top w:val="single" w:color="000000" w:sz="4" w:space="0"/>
              <w:left w:val="single" w:color="000000" w:sz="4" w:space="0"/>
              <w:bottom w:val="single" w:color="000000" w:sz="4" w:space="0"/>
              <w:right w:val="single" w:color="000000" w:sz="4" w:space="0"/>
            </w:tcBorders>
          </w:tcPr>
          <w:p w14:paraId="32B204F5">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any sensitivity analyses conducted to assess robustness of the synthesized results.</w:t>
            </w:r>
          </w:p>
        </w:tc>
        <w:tc>
          <w:tcPr>
            <w:tcW w:w="1867" w:type="dxa"/>
            <w:tcBorders>
              <w:top w:val="single" w:color="000000" w:sz="4" w:space="0"/>
              <w:left w:val="single" w:color="000000" w:sz="4" w:space="0"/>
              <w:bottom w:val="single" w:color="000000" w:sz="4" w:space="0"/>
              <w:right w:val="single" w:color="000000" w:sz="4" w:space="0"/>
            </w:tcBorders>
          </w:tcPr>
          <w:p w14:paraId="7275097C">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 5, 8–9</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606E8AEA">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14</w:t>
            </w:r>
          </w:p>
        </w:tc>
        <w:tc>
          <w:tcPr>
            <w:tcW w:w="9940" w:type="dxa"/>
            <w:tcBorders>
              <w:top w:val="single" w:color="000000" w:sz="4" w:space="0"/>
              <w:left w:val="single" w:color="000000" w:sz="4" w:space="0"/>
              <w:bottom w:val="single" w:color="000000" w:sz="4" w:space="0"/>
              <w:right w:val="single" w:color="000000" w:sz="4" w:space="0"/>
            </w:tcBorders>
          </w:tcPr>
          <w:p w14:paraId="6353979A">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any methods used to assess risk of bias due to missing results in a synthesis (arising from reporting biases).</w:t>
            </w:r>
          </w:p>
        </w:tc>
        <w:tc>
          <w:tcPr>
            <w:tcW w:w="1867" w:type="dxa"/>
            <w:tcBorders>
              <w:top w:val="single" w:color="000000" w:sz="4" w:space="0"/>
              <w:left w:val="single" w:color="000000" w:sz="4" w:space="0"/>
              <w:bottom w:val="single" w:color="000000" w:sz="4" w:space="0"/>
              <w:right w:val="single" w:color="000000" w:sz="4" w:space="0"/>
            </w:tcBorders>
          </w:tcPr>
          <w:p w14:paraId="3722627F">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 5</w:t>
            </w:r>
          </w:p>
          <w:p w14:paraId="18EBE183">
            <w:pPr>
              <w:pStyle w:val="10"/>
              <w:keepNext w:val="0"/>
              <w:keepLines w:val="0"/>
              <w:suppressLineNumbers w:val="0"/>
              <w:spacing w:before="40" w:beforeAutospacing="0" w:after="40" w:afterAutospacing="0"/>
              <w:ind w:left="0" w:right="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w:t>
            </w:r>
            <w:r>
              <w:rPr>
                <w:rFonts w:hint="default" w:ascii="Arial" w:hAnsi="Arial" w:cs="Arial"/>
                <w:color w:val="auto"/>
                <w:sz w:val="18"/>
                <w:szCs w:val="18"/>
              </w:rPr>
              <w:t>Supplementary Figure S1</w:t>
            </w:r>
            <w:r>
              <w:rPr>
                <w:rFonts w:hint="eastAsia" w:ascii="Arial" w:hAnsi="Arial" w:eastAsia="宋体" w:cs="Arial"/>
                <w:color w:val="auto"/>
                <w:sz w:val="18"/>
                <w:szCs w:val="18"/>
                <w:lang w:val="en-US" w:eastAsia="zh-CN"/>
              </w:rPr>
              <w:t>-3</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329A6D8">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15</w:t>
            </w:r>
          </w:p>
        </w:tc>
        <w:tc>
          <w:tcPr>
            <w:tcW w:w="9940" w:type="dxa"/>
            <w:tcBorders>
              <w:top w:val="single" w:color="000000" w:sz="4" w:space="0"/>
              <w:left w:val="single" w:color="000000" w:sz="4" w:space="0"/>
              <w:bottom w:val="single" w:color="000000" w:sz="4" w:space="0"/>
              <w:right w:val="single" w:color="000000" w:sz="4" w:space="0"/>
            </w:tcBorders>
          </w:tcPr>
          <w:p w14:paraId="1861BBFE">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any methods used to assess certainty (or confidence) in the body of evidence for an outcome.</w:t>
            </w:r>
          </w:p>
        </w:tc>
        <w:tc>
          <w:tcPr>
            <w:tcW w:w="1867" w:type="dxa"/>
            <w:tcBorders>
              <w:top w:val="single" w:color="000000" w:sz="4" w:space="0"/>
              <w:left w:val="single" w:color="000000" w:sz="4" w:space="0"/>
              <w:bottom w:val="single" w:color="000000" w:sz="4" w:space="0"/>
              <w:right w:val="single" w:color="000000" w:sz="4" w:space="0"/>
            </w:tcBorders>
          </w:tcPr>
          <w:p w14:paraId="7875B5BE">
            <w:pPr>
              <w:pStyle w:val="10"/>
              <w:keepNext w:val="0"/>
              <w:keepLines w:val="0"/>
              <w:suppressLineNumbers w:val="0"/>
              <w:spacing w:before="40" w:beforeAutospacing="0" w:after="40" w:afterAutospacing="0"/>
              <w:ind w:left="0" w:right="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195"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10"/>
              <w:keepNext w:val="0"/>
              <w:keepLines w:val="0"/>
              <w:suppressLineNumbers w:val="0"/>
              <w:spacing w:before="0" w:beforeAutospacing="0" w:after="0" w:afterAutospacing="0"/>
              <w:ind w:left="0" w:right="0"/>
              <w:rPr>
                <w:rFonts w:hint="default" w:ascii="Arial" w:hAnsi="Arial" w:cs="Arial"/>
                <w:sz w:val="18"/>
                <w:szCs w:val="18"/>
              </w:rPr>
            </w:pPr>
            <w:r>
              <w:rPr>
                <w:rFonts w:hint="default" w:ascii="Arial" w:hAnsi="Arial" w:cs="Arial"/>
                <w:b/>
                <w:bCs/>
                <w:sz w:val="18"/>
                <w:szCs w:val="18"/>
              </w:rPr>
              <w:t xml:space="preserve">RESULTS </w:t>
            </w:r>
          </w:p>
        </w:tc>
        <w:tc>
          <w:tcPr>
            <w:tcW w:w="1867"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10"/>
              <w:keepNext w:val="0"/>
              <w:keepLines w:val="0"/>
              <w:suppressLineNumbers w:val="0"/>
              <w:spacing w:before="0" w:beforeAutospacing="0" w:after="0" w:afterAutospacing="0"/>
              <w:ind w:left="0" w:right="0"/>
              <w:jc w:val="center"/>
              <w:rPr>
                <w:rFonts w:hint="default"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2C5E0E20">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16a</w:t>
            </w:r>
          </w:p>
        </w:tc>
        <w:tc>
          <w:tcPr>
            <w:tcW w:w="9940" w:type="dxa"/>
            <w:tcBorders>
              <w:top w:val="single" w:color="000000" w:sz="4" w:space="0"/>
              <w:left w:val="single" w:color="000000" w:sz="4" w:space="0"/>
              <w:bottom w:val="single" w:color="000000" w:sz="4" w:space="0"/>
              <w:right w:val="single" w:color="000000" w:sz="4" w:space="0"/>
            </w:tcBorders>
          </w:tcPr>
          <w:p w14:paraId="465FDF79">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867" w:type="dxa"/>
            <w:tcBorders>
              <w:top w:val="single" w:color="000000" w:sz="4" w:space="0"/>
              <w:left w:val="single" w:color="000000" w:sz="4" w:space="0"/>
              <w:bottom w:val="single" w:color="000000" w:sz="4" w:space="0"/>
              <w:right w:val="single" w:color="000000" w:sz="4" w:space="0"/>
            </w:tcBorders>
          </w:tcPr>
          <w:p w14:paraId="670CFC65">
            <w:pPr>
              <w:pStyle w:val="10"/>
              <w:keepNext w:val="0"/>
              <w:keepLines w:val="0"/>
              <w:suppressLineNumbers w:val="0"/>
              <w:spacing w:before="40" w:beforeAutospacing="0" w:after="40" w:afterAutospacing="0"/>
              <w:ind w:left="0" w:right="0"/>
              <w:rPr>
                <w:rFonts w:hint="default" w:ascii="Arial" w:hAnsi="Arial" w:eastAsia="宋体" w:cs="Arial"/>
                <w:color w:val="auto"/>
                <w:sz w:val="18"/>
                <w:szCs w:val="18"/>
                <w:lang w:val="en-US" w:eastAsia="zh-CN"/>
              </w:rPr>
            </w:pPr>
            <w:r>
              <w:rPr>
                <w:rFonts w:hint="default" w:ascii="Arial" w:hAnsi="Arial" w:cs="Arial"/>
                <w:color w:val="auto"/>
                <w:sz w:val="18"/>
                <w:szCs w:val="18"/>
              </w:rPr>
              <w:t xml:space="preserve">Page: </w:t>
            </w:r>
            <w:r>
              <w:rPr>
                <w:rFonts w:hint="eastAsia" w:ascii="Arial" w:hAnsi="Arial" w:eastAsia="宋体" w:cs="Arial"/>
                <w:color w:val="auto"/>
                <w:sz w:val="18"/>
                <w:szCs w:val="18"/>
                <w:lang w:val="en-US" w:eastAsia="zh-CN"/>
              </w:rPr>
              <w:t>10</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73401FBA">
            <w:pPr>
              <w:pStyle w:val="10"/>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16b</w:t>
            </w:r>
          </w:p>
        </w:tc>
        <w:tc>
          <w:tcPr>
            <w:tcW w:w="9940" w:type="dxa"/>
            <w:tcBorders>
              <w:top w:val="single" w:color="000000" w:sz="4" w:space="0"/>
              <w:left w:val="single" w:color="000000" w:sz="4" w:space="0"/>
              <w:bottom w:val="single" w:color="000000" w:sz="4" w:space="0"/>
              <w:right w:val="single" w:color="000000" w:sz="4" w:space="0"/>
            </w:tcBorders>
          </w:tcPr>
          <w:p w14:paraId="7C33FBE2">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Cite studies that might appear to meet the inclusion criteria, but which were excluded, and explain why they were excluded.</w:t>
            </w:r>
          </w:p>
        </w:tc>
        <w:tc>
          <w:tcPr>
            <w:tcW w:w="1867" w:type="dxa"/>
            <w:tcBorders>
              <w:top w:val="single" w:color="000000" w:sz="4" w:space="0"/>
              <w:left w:val="single" w:color="000000" w:sz="4" w:space="0"/>
              <w:bottom w:val="single" w:color="000000" w:sz="4" w:space="0"/>
              <w:right w:val="single" w:color="000000" w:sz="4" w:space="0"/>
            </w:tcBorders>
          </w:tcPr>
          <w:p w14:paraId="715316E4">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eastAsia" w:ascii="Arial" w:hAnsi="Arial" w:eastAsia="宋体" w:cs="Arial"/>
                <w:color w:val="auto"/>
                <w:sz w:val="18"/>
                <w:szCs w:val="18"/>
                <w:lang w:val="en-US" w:eastAsia="zh-CN"/>
              </w:rPr>
              <w:t>NA</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14:paraId="248BFA8C">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17</w:t>
            </w:r>
          </w:p>
        </w:tc>
        <w:tc>
          <w:tcPr>
            <w:tcW w:w="9940" w:type="dxa"/>
            <w:tcBorders>
              <w:top w:val="single" w:color="000000" w:sz="4" w:space="0"/>
              <w:left w:val="single" w:color="000000" w:sz="4" w:space="0"/>
              <w:bottom w:val="single" w:color="000000" w:sz="4" w:space="0"/>
              <w:right w:val="single" w:color="000000" w:sz="4" w:space="0"/>
            </w:tcBorders>
          </w:tcPr>
          <w:p w14:paraId="07DC5B50">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Cite each included study and present its characteristics.</w:t>
            </w:r>
          </w:p>
        </w:tc>
        <w:tc>
          <w:tcPr>
            <w:tcW w:w="1867" w:type="dxa"/>
            <w:tcBorders>
              <w:top w:val="single" w:color="000000" w:sz="4" w:space="0"/>
              <w:left w:val="single" w:color="000000" w:sz="4" w:space="0"/>
              <w:bottom w:val="single" w:color="000000" w:sz="4" w:space="0"/>
              <w:right w:val="single" w:color="000000" w:sz="4" w:space="0"/>
            </w:tcBorders>
          </w:tcPr>
          <w:p w14:paraId="2BA7B4C0">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 9–10, Table 1, Supplementary Table 4</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074D41F9">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18</w:t>
            </w:r>
          </w:p>
        </w:tc>
        <w:tc>
          <w:tcPr>
            <w:tcW w:w="9940" w:type="dxa"/>
            <w:tcBorders>
              <w:top w:val="single" w:color="000000" w:sz="4" w:space="0"/>
              <w:left w:val="single" w:color="000000" w:sz="4" w:space="0"/>
              <w:bottom w:val="single" w:color="000000" w:sz="4" w:space="0"/>
              <w:right w:val="single" w:color="000000" w:sz="4" w:space="0"/>
            </w:tcBorders>
          </w:tcPr>
          <w:p w14:paraId="2E1F0F3A">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Present assessments of risk of bias for each included study.</w:t>
            </w:r>
          </w:p>
        </w:tc>
        <w:tc>
          <w:tcPr>
            <w:tcW w:w="1867" w:type="dxa"/>
            <w:tcBorders>
              <w:top w:val="single" w:color="000000" w:sz="4" w:space="0"/>
              <w:left w:val="single" w:color="000000" w:sz="4" w:space="0"/>
              <w:bottom w:val="single" w:color="000000" w:sz="4" w:space="0"/>
              <w:right w:val="single" w:color="000000" w:sz="4" w:space="0"/>
            </w:tcBorders>
          </w:tcPr>
          <w:p w14:paraId="7897FD3B">
            <w:pPr>
              <w:pStyle w:val="10"/>
              <w:keepNext w:val="0"/>
              <w:keepLines w:val="0"/>
              <w:suppressLineNumbers w:val="0"/>
              <w:spacing w:before="40" w:beforeAutospacing="0" w:after="40" w:afterAutospacing="0"/>
              <w:ind w:left="0" w:right="0"/>
              <w:rPr>
                <w:rFonts w:hint="eastAsia" w:ascii="Arial" w:hAnsi="Arial" w:eastAsia="宋体" w:cs="Arial"/>
                <w:color w:val="auto"/>
                <w:sz w:val="18"/>
                <w:szCs w:val="18"/>
                <w:lang w:val="en-US" w:eastAsia="zh-CN"/>
              </w:rPr>
            </w:pPr>
            <w:r>
              <w:rPr>
                <w:rFonts w:hint="default" w:ascii="Arial" w:hAnsi="Arial" w:cs="Arial"/>
                <w:color w:val="auto"/>
                <w:sz w:val="18"/>
                <w:szCs w:val="18"/>
              </w:rPr>
              <w:t xml:space="preserve">Page: 8, Supplementary Table </w:t>
            </w:r>
            <w:r>
              <w:rPr>
                <w:rFonts w:hint="eastAsia" w:ascii="Arial" w:hAnsi="Arial" w:eastAsia="宋体" w:cs="Arial"/>
                <w:color w:val="auto"/>
                <w:sz w:val="18"/>
                <w:szCs w:val="18"/>
                <w:lang w:val="en-US" w:eastAsia="zh-CN"/>
              </w:rPr>
              <w:t>5</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8FD34DF">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19</w:t>
            </w:r>
          </w:p>
        </w:tc>
        <w:tc>
          <w:tcPr>
            <w:tcW w:w="9940" w:type="dxa"/>
            <w:tcBorders>
              <w:top w:val="single" w:color="000000" w:sz="4" w:space="0"/>
              <w:left w:val="single" w:color="000000" w:sz="4" w:space="0"/>
              <w:bottom w:val="single" w:color="000000" w:sz="4" w:space="0"/>
              <w:right w:val="single" w:color="000000" w:sz="4" w:space="0"/>
            </w:tcBorders>
          </w:tcPr>
          <w:p w14:paraId="77D5105C">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867" w:type="dxa"/>
            <w:tcBorders>
              <w:top w:val="single" w:color="000000" w:sz="4" w:space="0"/>
              <w:left w:val="single" w:color="000000" w:sz="4" w:space="0"/>
              <w:bottom w:val="single" w:color="000000" w:sz="4" w:space="0"/>
              <w:right w:val="single" w:color="000000" w:sz="4" w:space="0"/>
            </w:tcBorders>
          </w:tcPr>
          <w:p w14:paraId="43E181A6">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w:t>
            </w:r>
            <w:r>
              <w:rPr>
                <w:rFonts w:hint="eastAsia" w:ascii="Arial" w:hAnsi="Arial" w:eastAsia="宋体" w:cs="Arial"/>
                <w:color w:val="auto"/>
                <w:sz w:val="18"/>
                <w:szCs w:val="18"/>
                <w:lang w:val="en-US" w:eastAsia="zh-CN"/>
              </w:rPr>
              <w:t>:</w:t>
            </w:r>
            <w:r>
              <w:rPr>
                <w:rFonts w:hint="default" w:ascii="Arial" w:hAnsi="Arial" w:cs="Arial"/>
                <w:color w:val="auto"/>
                <w:sz w:val="18"/>
                <w:szCs w:val="18"/>
              </w:rPr>
              <w:t xml:space="preserve"> 9–14, Figures 2–8, Supplementary Table 4</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16BFCE5C">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20a</w:t>
            </w:r>
          </w:p>
        </w:tc>
        <w:tc>
          <w:tcPr>
            <w:tcW w:w="9940" w:type="dxa"/>
            <w:tcBorders>
              <w:top w:val="single" w:color="000000" w:sz="4" w:space="0"/>
              <w:left w:val="single" w:color="000000" w:sz="4" w:space="0"/>
              <w:bottom w:val="single" w:color="000000" w:sz="4" w:space="0"/>
              <w:right w:val="single" w:color="000000" w:sz="4" w:space="0"/>
            </w:tcBorders>
          </w:tcPr>
          <w:p w14:paraId="0E913473">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For each synthesis, briefly summarise the characteristics and risk of bias among contributing studies.</w:t>
            </w:r>
          </w:p>
        </w:tc>
        <w:tc>
          <w:tcPr>
            <w:tcW w:w="1867" w:type="dxa"/>
            <w:tcBorders>
              <w:top w:val="single" w:color="000000" w:sz="4" w:space="0"/>
              <w:left w:val="single" w:color="000000" w:sz="4" w:space="0"/>
              <w:bottom w:val="single" w:color="000000" w:sz="4" w:space="0"/>
              <w:right w:val="single" w:color="000000" w:sz="4" w:space="0"/>
            </w:tcBorders>
          </w:tcPr>
          <w:p w14:paraId="7395E36F">
            <w:pPr>
              <w:pStyle w:val="10"/>
              <w:keepNext w:val="0"/>
              <w:keepLines w:val="0"/>
              <w:suppressLineNumbers w:val="0"/>
              <w:spacing w:before="40" w:beforeAutospacing="0" w:after="40" w:afterAutospacing="0"/>
              <w:ind w:left="0" w:right="0"/>
              <w:rPr>
                <w:rFonts w:hint="default" w:ascii="Arial" w:hAnsi="Arial" w:eastAsia="宋体" w:cs="Arial"/>
                <w:color w:val="auto"/>
                <w:sz w:val="18"/>
                <w:szCs w:val="18"/>
                <w:lang w:val="en-US" w:eastAsia="zh-CN"/>
              </w:rPr>
            </w:pPr>
            <w:r>
              <w:rPr>
                <w:rFonts w:hint="default" w:ascii="Arial" w:hAnsi="Arial" w:cs="Arial"/>
                <w:color w:val="auto"/>
                <w:sz w:val="18"/>
                <w:szCs w:val="18"/>
              </w:rPr>
              <w:t xml:space="preserve">Page: 7–8, </w:t>
            </w:r>
            <w:r>
              <w:rPr>
                <w:rFonts w:hint="eastAsia" w:ascii="Arial" w:hAnsi="Arial" w:eastAsia="宋体" w:cs="Arial"/>
                <w:color w:val="auto"/>
                <w:sz w:val="18"/>
                <w:szCs w:val="18"/>
                <w:lang w:val="en-US" w:eastAsia="zh-CN"/>
              </w:rPr>
              <w:t>+</w:t>
            </w:r>
            <w:r>
              <w:rPr>
                <w:rFonts w:hint="default" w:ascii="Arial" w:hAnsi="Arial" w:cs="Arial"/>
                <w:color w:val="auto"/>
                <w:sz w:val="18"/>
                <w:szCs w:val="18"/>
              </w:rPr>
              <w:t>Supplementary Table 4, Supplementary Figure 1</w:t>
            </w:r>
            <w:r>
              <w:rPr>
                <w:rFonts w:hint="eastAsia" w:ascii="Arial" w:hAnsi="Arial" w:eastAsia="宋体" w:cs="Arial"/>
                <w:color w:val="auto"/>
                <w:sz w:val="18"/>
                <w:szCs w:val="18"/>
                <w:lang w:val="en-US" w:eastAsia="zh-CN"/>
              </w:rPr>
              <w:t>-3</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14:paraId="4760E726">
            <w:pPr>
              <w:pStyle w:val="10"/>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20b</w:t>
            </w:r>
          </w:p>
        </w:tc>
        <w:tc>
          <w:tcPr>
            <w:tcW w:w="9940" w:type="dxa"/>
            <w:tcBorders>
              <w:top w:val="single" w:color="000000" w:sz="4" w:space="0"/>
              <w:left w:val="single" w:color="000000" w:sz="4" w:space="0"/>
              <w:bottom w:val="single" w:color="000000" w:sz="4" w:space="0"/>
              <w:right w:val="single" w:color="000000" w:sz="4" w:space="0"/>
            </w:tcBorders>
          </w:tcPr>
          <w:p w14:paraId="214F5C2A">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867" w:type="dxa"/>
            <w:tcBorders>
              <w:top w:val="single" w:color="000000" w:sz="4" w:space="0"/>
              <w:left w:val="single" w:color="000000" w:sz="4" w:space="0"/>
              <w:bottom w:val="single" w:color="000000" w:sz="4" w:space="0"/>
              <w:right w:val="single" w:color="000000" w:sz="4" w:space="0"/>
            </w:tcBorders>
          </w:tcPr>
          <w:p w14:paraId="7C8F8A33">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 8–14, Figures 2–8</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1B863B38">
            <w:pPr>
              <w:pStyle w:val="10"/>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20c</w:t>
            </w:r>
          </w:p>
        </w:tc>
        <w:tc>
          <w:tcPr>
            <w:tcW w:w="9940" w:type="dxa"/>
            <w:tcBorders>
              <w:top w:val="single" w:color="000000" w:sz="4" w:space="0"/>
              <w:left w:val="single" w:color="000000" w:sz="4" w:space="0"/>
              <w:bottom w:val="single" w:color="000000" w:sz="4" w:space="0"/>
              <w:right w:val="single" w:color="000000" w:sz="4" w:space="0"/>
            </w:tcBorders>
          </w:tcPr>
          <w:p w14:paraId="52AB047D">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Present results of all investigations of possible causes of heterogeneity among study results.</w:t>
            </w:r>
          </w:p>
        </w:tc>
        <w:tc>
          <w:tcPr>
            <w:tcW w:w="1867" w:type="dxa"/>
            <w:tcBorders>
              <w:top w:val="single" w:color="000000" w:sz="4" w:space="0"/>
              <w:left w:val="single" w:color="000000" w:sz="4" w:space="0"/>
              <w:bottom w:val="single" w:color="000000" w:sz="4" w:space="0"/>
              <w:right w:val="single" w:color="000000" w:sz="4" w:space="0"/>
            </w:tcBorders>
          </w:tcPr>
          <w:p w14:paraId="05D8123F">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 xml:space="preserve">Page: 13, Figure 9; </w:t>
            </w:r>
            <w:r>
              <w:rPr>
                <w:rFonts w:hint="eastAsia" w:ascii="Arial" w:hAnsi="Arial" w:eastAsia="宋体" w:cs="Arial"/>
                <w:color w:val="auto"/>
                <w:sz w:val="18"/>
                <w:szCs w:val="18"/>
                <w:lang w:val="en-US" w:eastAsia="zh-CN"/>
              </w:rPr>
              <w:t>+</w:t>
            </w:r>
            <w:r>
              <w:rPr>
                <w:rFonts w:hint="default" w:ascii="Arial" w:hAnsi="Arial" w:cs="Arial"/>
                <w:color w:val="auto"/>
                <w:sz w:val="18"/>
                <w:szCs w:val="18"/>
              </w:rPr>
              <w:t>Supplementary Table 5</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456A0208">
            <w:pPr>
              <w:pStyle w:val="10"/>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20d</w:t>
            </w:r>
          </w:p>
        </w:tc>
        <w:tc>
          <w:tcPr>
            <w:tcW w:w="9940" w:type="dxa"/>
            <w:tcBorders>
              <w:top w:val="single" w:color="000000" w:sz="4" w:space="0"/>
              <w:left w:val="single" w:color="000000" w:sz="4" w:space="0"/>
              <w:bottom w:val="single" w:color="000000" w:sz="4" w:space="0"/>
              <w:right w:val="single" w:color="000000" w:sz="4" w:space="0"/>
            </w:tcBorders>
          </w:tcPr>
          <w:p w14:paraId="45824D6A">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Present results of all sensitivity analyses conducted to assess the robustness of the synthesized results.</w:t>
            </w:r>
          </w:p>
        </w:tc>
        <w:tc>
          <w:tcPr>
            <w:tcW w:w="1867" w:type="dxa"/>
            <w:tcBorders>
              <w:top w:val="single" w:color="000000" w:sz="4" w:space="0"/>
              <w:left w:val="single" w:color="000000" w:sz="4" w:space="0"/>
              <w:bottom w:val="single" w:color="000000" w:sz="4" w:space="0"/>
              <w:right w:val="single" w:color="000000" w:sz="4" w:space="0"/>
            </w:tcBorders>
          </w:tcPr>
          <w:p w14:paraId="32E0B1FA">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 xml:space="preserve">Page: 10–13; </w:t>
            </w:r>
            <w:r>
              <w:rPr>
                <w:rFonts w:hint="eastAsia" w:ascii="Arial" w:hAnsi="Arial" w:eastAsia="宋体" w:cs="Arial"/>
                <w:color w:val="auto"/>
                <w:sz w:val="18"/>
                <w:szCs w:val="18"/>
                <w:lang w:val="en-US" w:eastAsia="zh-CN"/>
              </w:rPr>
              <w:t>+</w:t>
            </w:r>
            <w:r>
              <w:rPr>
                <w:rFonts w:hint="default" w:ascii="Arial" w:hAnsi="Arial" w:cs="Arial"/>
                <w:color w:val="auto"/>
                <w:sz w:val="18"/>
                <w:szCs w:val="18"/>
              </w:rPr>
              <w:t>Supplementary Figures 3–6</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156C072">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21</w:t>
            </w:r>
          </w:p>
        </w:tc>
        <w:tc>
          <w:tcPr>
            <w:tcW w:w="9940" w:type="dxa"/>
            <w:tcBorders>
              <w:top w:val="single" w:color="000000" w:sz="4" w:space="0"/>
              <w:left w:val="single" w:color="000000" w:sz="4" w:space="0"/>
              <w:bottom w:val="single" w:color="000000" w:sz="4" w:space="0"/>
              <w:right w:val="single" w:color="000000" w:sz="4" w:space="0"/>
            </w:tcBorders>
          </w:tcPr>
          <w:p w14:paraId="5A87793F">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Present assessments of risk of bias due to missing results (arising from reporting biases) for each synthesis assessed.</w:t>
            </w:r>
          </w:p>
        </w:tc>
        <w:tc>
          <w:tcPr>
            <w:tcW w:w="1867" w:type="dxa"/>
            <w:tcBorders>
              <w:top w:val="single" w:color="000000" w:sz="4" w:space="0"/>
              <w:left w:val="single" w:color="000000" w:sz="4" w:space="0"/>
              <w:bottom w:val="single" w:color="000000" w:sz="4" w:space="0"/>
              <w:right w:val="single" w:color="000000" w:sz="4" w:space="0"/>
            </w:tcBorders>
          </w:tcPr>
          <w:p w14:paraId="1A435861">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 8</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4E8D53DB">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22</w:t>
            </w:r>
          </w:p>
        </w:tc>
        <w:tc>
          <w:tcPr>
            <w:tcW w:w="9940" w:type="dxa"/>
            <w:tcBorders>
              <w:top w:val="single" w:color="000000" w:sz="4" w:space="0"/>
              <w:left w:val="single" w:color="000000" w:sz="4" w:space="0"/>
              <w:bottom w:val="single" w:color="000000" w:sz="4" w:space="0"/>
              <w:right w:val="single" w:color="000000" w:sz="4" w:space="0"/>
            </w:tcBorders>
          </w:tcPr>
          <w:p w14:paraId="31892DC8">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Present assessments of certainty (or confidence) in the body of evidence for each outcome assessed.</w:t>
            </w:r>
          </w:p>
        </w:tc>
        <w:tc>
          <w:tcPr>
            <w:tcW w:w="1867" w:type="dxa"/>
            <w:tcBorders>
              <w:top w:val="single" w:color="000000" w:sz="4" w:space="0"/>
              <w:left w:val="single" w:color="000000" w:sz="4" w:space="0"/>
              <w:bottom w:val="single" w:color="000000" w:sz="4" w:space="0"/>
              <w:right w:val="single" w:color="000000" w:sz="4" w:space="0"/>
            </w:tcBorders>
          </w:tcPr>
          <w:p w14:paraId="76AE189C">
            <w:pPr>
              <w:pStyle w:val="10"/>
              <w:keepNext w:val="0"/>
              <w:keepLines w:val="0"/>
              <w:suppressLineNumbers w:val="0"/>
              <w:spacing w:before="40" w:beforeAutospacing="0" w:after="40" w:afterAutospacing="0"/>
              <w:ind w:left="0" w:right="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195"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10"/>
              <w:keepNext w:val="0"/>
              <w:keepLines w:val="0"/>
              <w:suppressLineNumbers w:val="0"/>
              <w:spacing w:before="0" w:beforeAutospacing="0" w:after="0" w:afterAutospacing="0"/>
              <w:ind w:left="0" w:right="0"/>
              <w:rPr>
                <w:rFonts w:hint="default" w:ascii="Arial" w:hAnsi="Arial" w:cs="Arial"/>
                <w:sz w:val="18"/>
                <w:szCs w:val="18"/>
              </w:rPr>
            </w:pPr>
            <w:r>
              <w:rPr>
                <w:rFonts w:hint="default" w:ascii="Arial" w:hAnsi="Arial" w:cs="Arial"/>
                <w:b/>
                <w:bCs/>
                <w:sz w:val="18"/>
                <w:szCs w:val="18"/>
              </w:rPr>
              <w:t xml:space="preserve">DISCUSSION </w:t>
            </w:r>
          </w:p>
        </w:tc>
        <w:tc>
          <w:tcPr>
            <w:tcW w:w="1867"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10"/>
              <w:keepNext w:val="0"/>
              <w:keepLines w:val="0"/>
              <w:suppressLineNumbers w:val="0"/>
              <w:spacing w:before="0" w:beforeAutospacing="0" w:after="0" w:afterAutospacing="0"/>
              <w:ind w:left="0" w:right="0"/>
              <w:jc w:val="center"/>
              <w:rPr>
                <w:rFonts w:hint="default"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6A415BD4">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23a</w:t>
            </w:r>
          </w:p>
        </w:tc>
        <w:tc>
          <w:tcPr>
            <w:tcW w:w="9940" w:type="dxa"/>
            <w:tcBorders>
              <w:top w:val="single" w:color="000000" w:sz="4" w:space="0"/>
              <w:left w:val="single" w:color="000000" w:sz="4" w:space="0"/>
              <w:bottom w:val="single" w:color="000000" w:sz="4" w:space="0"/>
              <w:right w:val="single" w:color="000000" w:sz="4" w:space="0"/>
            </w:tcBorders>
          </w:tcPr>
          <w:p w14:paraId="3180C0BE">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Provide a general interpretation of the results in the context of other evidence.</w:t>
            </w:r>
          </w:p>
        </w:tc>
        <w:tc>
          <w:tcPr>
            <w:tcW w:w="1867" w:type="dxa"/>
            <w:tcBorders>
              <w:top w:val="single" w:color="000000" w:sz="4" w:space="0"/>
              <w:left w:val="single" w:color="000000" w:sz="4" w:space="0"/>
              <w:bottom w:val="single" w:color="000000" w:sz="4" w:space="0"/>
              <w:right w:val="single" w:color="000000" w:sz="4" w:space="0"/>
            </w:tcBorders>
          </w:tcPr>
          <w:p w14:paraId="336F0287">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 16–17</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4E4593B">
            <w:pPr>
              <w:pStyle w:val="10"/>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23b</w:t>
            </w:r>
          </w:p>
        </w:tc>
        <w:tc>
          <w:tcPr>
            <w:tcW w:w="9940" w:type="dxa"/>
            <w:tcBorders>
              <w:top w:val="single" w:color="000000" w:sz="4" w:space="0"/>
              <w:left w:val="single" w:color="000000" w:sz="4" w:space="0"/>
              <w:bottom w:val="single" w:color="000000" w:sz="4" w:space="0"/>
              <w:right w:val="single" w:color="000000" w:sz="4" w:space="0"/>
            </w:tcBorders>
          </w:tcPr>
          <w:p w14:paraId="2BC239AF">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Discuss any limitations of the evidence included in the review.</w:t>
            </w:r>
          </w:p>
        </w:tc>
        <w:tc>
          <w:tcPr>
            <w:tcW w:w="1867" w:type="dxa"/>
            <w:tcBorders>
              <w:top w:val="single" w:color="000000" w:sz="4" w:space="0"/>
              <w:left w:val="single" w:color="000000" w:sz="4" w:space="0"/>
              <w:bottom w:val="single" w:color="000000" w:sz="4" w:space="0"/>
              <w:right w:val="single" w:color="000000" w:sz="4" w:space="0"/>
            </w:tcBorders>
          </w:tcPr>
          <w:p w14:paraId="552BBDFF">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 17</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14:paraId="3276A062">
            <w:pPr>
              <w:pStyle w:val="10"/>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23c</w:t>
            </w:r>
          </w:p>
        </w:tc>
        <w:tc>
          <w:tcPr>
            <w:tcW w:w="9940" w:type="dxa"/>
            <w:tcBorders>
              <w:top w:val="single" w:color="000000" w:sz="4" w:space="0"/>
              <w:left w:val="single" w:color="000000" w:sz="4" w:space="0"/>
              <w:bottom w:val="single" w:color="000000" w:sz="4" w:space="0"/>
              <w:right w:val="single" w:color="000000" w:sz="4" w:space="0"/>
            </w:tcBorders>
          </w:tcPr>
          <w:p w14:paraId="1ADE0693">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Discuss any limitations of the review processes used.</w:t>
            </w:r>
          </w:p>
        </w:tc>
        <w:tc>
          <w:tcPr>
            <w:tcW w:w="1867" w:type="dxa"/>
            <w:tcBorders>
              <w:top w:val="single" w:color="000000" w:sz="4" w:space="0"/>
              <w:left w:val="single" w:color="000000" w:sz="4" w:space="0"/>
              <w:bottom w:val="single" w:color="000000" w:sz="4" w:space="0"/>
              <w:right w:val="single" w:color="000000" w:sz="4" w:space="0"/>
            </w:tcBorders>
          </w:tcPr>
          <w:p w14:paraId="52AEF35E">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 6</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14:paraId="4105AB4C">
            <w:pPr>
              <w:pStyle w:val="10"/>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23d</w:t>
            </w:r>
          </w:p>
        </w:tc>
        <w:tc>
          <w:tcPr>
            <w:tcW w:w="9940" w:type="dxa"/>
            <w:tcBorders>
              <w:top w:val="single" w:color="000000" w:sz="4" w:space="0"/>
              <w:left w:val="single" w:color="auto" w:sz="4" w:space="0"/>
              <w:bottom w:val="double" w:color="000000" w:sz="4" w:space="0"/>
              <w:right w:val="single" w:color="000000" w:sz="4" w:space="0"/>
            </w:tcBorders>
          </w:tcPr>
          <w:p w14:paraId="5FA0A2F2">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Discuss implications of the results for practice, policy, and future research.</w:t>
            </w:r>
          </w:p>
        </w:tc>
        <w:tc>
          <w:tcPr>
            <w:tcW w:w="1867" w:type="dxa"/>
            <w:tcBorders>
              <w:top w:val="single" w:color="000000" w:sz="4" w:space="0"/>
              <w:left w:val="single" w:color="000000" w:sz="4" w:space="0"/>
              <w:bottom w:val="double" w:color="000000" w:sz="4" w:space="0"/>
              <w:right w:val="single" w:color="000000" w:sz="4" w:space="0"/>
            </w:tcBorders>
          </w:tcPr>
          <w:p w14:paraId="30980325">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Page 16–17</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2195"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10"/>
              <w:keepNext w:val="0"/>
              <w:keepLines w:val="0"/>
              <w:suppressLineNumbers w:val="0"/>
              <w:spacing w:before="0" w:beforeAutospacing="0" w:after="0" w:afterAutospacing="0"/>
              <w:ind w:left="0" w:right="0"/>
              <w:rPr>
                <w:rFonts w:hint="default" w:ascii="Arial" w:hAnsi="Arial" w:cs="Arial"/>
                <w:sz w:val="18"/>
                <w:szCs w:val="18"/>
              </w:rPr>
            </w:pPr>
            <w:r>
              <w:rPr>
                <w:rFonts w:hint="default" w:ascii="Arial" w:hAnsi="Arial" w:cs="Arial"/>
                <w:b/>
                <w:bCs/>
                <w:sz w:val="18"/>
                <w:szCs w:val="18"/>
              </w:rPr>
              <w:t>OTHER INFORMATION</w:t>
            </w:r>
          </w:p>
        </w:tc>
        <w:tc>
          <w:tcPr>
            <w:tcW w:w="1867"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10"/>
              <w:keepNext w:val="0"/>
              <w:keepLines w:val="0"/>
              <w:suppressLineNumbers w:val="0"/>
              <w:spacing w:before="0" w:beforeAutospacing="0" w:after="0" w:afterAutospacing="0"/>
              <w:ind w:left="0" w:right="0"/>
              <w:jc w:val="center"/>
              <w:rPr>
                <w:rFonts w:hint="default"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14:paraId="56E3C875">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24a</w:t>
            </w:r>
          </w:p>
        </w:tc>
        <w:tc>
          <w:tcPr>
            <w:tcW w:w="9940" w:type="dxa"/>
            <w:tcBorders>
              <w:top w:val="single" w:color="000000" w:sz="4" w:space="0"/>
              <w:left w:val="single" w:color="000000" w:sz="4" w:space="0"/>
              <w:bottom w:val="single" w:color="000000" w:sz="4" w:space="0"/>
              <w:right w:val="single" w:color="000000" w:sz="4" w:space="0"/>
            </w:tcBorders>
          </w:tcPr>
          <w:p w14:paraId="16AABB8D">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Provide registration information for the review, including register name and registration number, or state that the review was not registered.</w:t>
            </w:r>
          </w:p>
        </w:tc>
        <w:tc>
          <w:tcPr>
            <w:tcW w:w="1867" w:type="dxa"/>
            <w:tcBorders>
              <w:top w:val="single" w:color="000000" w:sz="4" w:space="0"/>
              <w:left w:val="single" w:color="000000" w:sz="4" w:space="0"/>
              <w:bottom w:val="single" w:color="000000" w:sz="4" w:space="0"/>
              <w:right w:val="single" w:color="000000" w:sz="4" w:space="0"/>
            </w:tcBorders>
          </w:tcPr>
          <w:p w14:paraId="2EE9DE13">
            <w:pPr>
              <w:pStyle w:val="10"/>
              <w:keepNext w:val="0"/>
              <w:keepLines w:val="0"/>
              <w:suppressLineNumbers w:val="0"/>
              <w:spacing w:before="40" w:beforeAutospacing="0" w:after="40" w:afterAutospacing="0"/>
              <w:ind w:left="0" w:right="0"/>
              <w:rPr>
                <w:rFonts w:hint="eastAsia" w:ascii="Arial" w:hAnsi="Arial" w:eastAsia="宋体" w:cs="Arial"/>
                <w:color w:val="auto"/>
                <w:sz w:val="18"/>
                <w:szCs w:val="18"/>
                <w:lang w:val="en-US" w:eastAsia="zh-CN"/>
              </w:rPr>
            </w:pPr>
            <w:r>
              <w:rPr>
                <w:rFonts w:hint="default" w:ascii="Arial" w:hAnsi="Arial" w:cs="Arial"/>
                <w:color w:val="auto"/>
                <w:sz w:val="18"/>
                <w:szCs w:val="18"/>
              </w:rPr>
              <w:t xml:space="preserve">Page </w:t>
            </w:r>
            <w:r>
              <w:rPr>
                <w:rFonts w:hint="eastAsia" w:ascii="Arial" w:hAnsi="Arial" w:eastAsia="宋体" w:cs="Arial"/>
                <w:color w:val="auto"/>
                <w:sz w:val="18"/>
                <w:szCs w:val="18"/>
                <w:lang w:val="en-US" w:eastAsia="zh-CN"/>
              </w:rPr>
              <w:t>3</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14:paraId="038F19BF">
            <w:pPr>
              <w:pStyle w:val="10"/>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24b</w:t>
            </w:r>
          </w:p>
        </w:tc>
        <w:tc>
          <w:tcPr>
            <w:tcW w:w="9940" w:type="dxa"/>
            <w:tcBorders>
              <w:top w:val="single" w:color="000000" w:sz="4" w:space="0"/>
              <w:left w:val="single" w:color="000000" w:sz="4" w:space="0"/>
              <w:bottom w:val="single" w:color="000000" w:sz="4" w:space="0"/>
              <w:right w:val="single" w:color="000000" w:sz="4" w:space="0"/>
            </w:tcBorders>
          </w:tcPr>
          <w:p w14:paraId="30E4D536">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Indicate where the review protocol can be accessed, or state that a protocol was not prepared.</w:t>
            </w:r>
          </w:p>
        </w:tc>
        <w:tc>
          <w:tcPr>
            <w:tcW w:w="1867" w:type="dxa"/>
            <w:tcBorders>
              <w:top w:val="single" w:color="000000" w:sz="4" w:space="0"/>
              <w:left w:val="single" w:color="000000" w:sz="4" w:space="0"/>
              <w:bottom w:val="single" w:color="000000" w:sz="4" w:space="0"/>
              <w:right w:val="single" w:color="000000" w:sz="4" w:space="0"/>
            </w:tcBorders>
          </w:tcPr>
          <w:p w14:paraId="55D44A96">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 xml:space="preserve">Page </w:t>
            </w:r>
            <w:r>
              <w:rPr>
                <w:rFonts w:hint="eastAsia" w:ascii="Arial" w:hAnsi="Arial" w:eastAsia="宋体" w:cs="Arial"/>
                <w:color w:val="auto"/>
                <w:sz w:val="18"/>
                <w:szCs w:val="18"/>
                <w:lang w:val="en-US" w:eastAsia="zh-CN"/>
              </w:rPr>
              <w:t>3</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14:paraId="3F05BA64">
            <w:pPr>
              <w:pStyle w:val="10"/>
              <w:keepNext w:val="0"/>
              <w:keepLines w:val="0"/>
              <w:suppressLineNumbers w:val="0"/>
              <w:spacing w:before="40" w:beforeAutospacing="0" w:after="40" w:afterAutospacing="0"/>
              <w:ind w:left="0" w:right="0"/>
              <w:rPr>
                <w:rFonts w:hint="default"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24c</w:t>
            </w:r>
          </w:p>
        </w:tc>
        <w:tc>
          <w:tcPr>
            <w:tcW w:w="9940" w:type="dxa"/>
            <w:tcBorders>
              <w:top w:val="single" w:color="000000" w:sz="4" w:space="0"/>
              <w:left w:val="single" w:color="000000" w:sz="4" w:space="0"/>
              <w:bottom w:val="single" w:color="000000" w:sz="4" w:space="0"/>
              <w:right w:val="single" w:color="000000" w:sz="4" w:space="0"/>
            </w:tcBorders>
          </w:tcPr>
          <w:p w14:paraId="0EA5EF40">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and explain any amendments to information provided at registration or in the protocol.</w:t>
            </w:r>
          </w:p>
        </w:tc>
        <w:tc>
          <w:tcPr>
            <w:tcW w:w="1867" w:type="dxa"/>
            <w:tcBorders>
              <w:top w:val="single" w:color="000000" w:sz="4" w:space="0"/>
              <w:left w:val="single" w:color="000000" w:sz="4" w:space="0"/>
              <w:bottom w:val="single" w:color="000000" w:sz="4" w:space="0"/>
              <w:right w:val="single" w:color="000000" w:sz="4" w:space="0"/>
            </w:tcBorders>
          </w:tcPr>
          <w:p w14:paraId="0ED81809">
            <w:pPr>
              <w:pStyle w:val="10"/>
              <w:keepNext w:val="0"/>
              <w:keepLines w:val="0"/>
              <w:suppressLineNumbers w:val="0"/>
              <w:spacing w:before="40" w:beforeAutospacing="0" w:after="40" w:afterAutospacing="0"/>
              <w:ind w:left="0" w:right="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568E03AB">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25</w:t>
            </w:r>
          </w:p>
        </w:tc>
        <w:tc>
          <w:tcPr>
            <w:tcW w:w="9940" w:type="dxa"/>
            <w:tcBorders>
              <w:top w:val="single" w:color="000000" w:sz="4" w:space="0"/>
              <w:left w:val="single" w:color="000000" w:sz="4" w:space="0"/>
              <w:bottom w:val="single" w:color="000000" w:sz="4" w:space="0"/>
              <w:right w:val="single" w:color="000000" w:sz="4" w:space="0"/>
            </w:tcBorders>
          </w:tcPr>
          <w:p w14:paraId="3D202DC4">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Describe sources of financial or non-financial support for the review, and the role of the funders or sponsors in the review.</w:t>
            </w:r>
          </w:p>
        </w:tc>
        <w:tc>
          <w:tcPr>
            <w:tcW w:w="1867" w:type="dxa"/>
            <w:tcBorders>
              <w:top w:val="single" w:color="000000" w:sz="4" w:space="0"/>
              <w:left w:val="single" w:color="000000" w:sz="4" w:space="0"/>
              <w:bottom w:val="single" w:color="000000" w:sz="4" w:space="0"/>
              <w:right w:val="single" w:color="000000" w:sz="4" w:space="0"/>
            </w:tcBorders>
          </w:tcPr>
          <w:p w14:paraId="1688945E">
            <w:pPr>
              <w:pStyle w:val="10"/>
              <w:keepNext w:val="0"/>
              <w:keepLines w:val="0"/>
              <w:suppressLineNumbers w:val="0"/>
              <w:spacing w:before="40" w:beforeAutospacing="0" w:after="40" w:afterAutospacing="0"/>
              <w:ind w:left="0" w:right="0"/>
              <w:rPr>
                <w:rFonts w:hint="default" w:ascii="Arial" w:hAnsi="Arial" w:eastAsia="宋体" w:cs="Arial"/>
                <w:color w:val="auto"/>
                <w:sz w:val="18"/>
                <w:szCs w:val="18"/>
                <w:lang w:val="en-US" w:eastAsia="zh-CN"/>
              </w:rPr>
            </w:pPr>
            <w:r>
              <w:rPr>
                <w:rFonts w:hint="default" w:ascii="Arial" w:hAnsi="Arial" w:cs="Arial"/>
                <w:color w:val="auto"/>
                <w:sz w:val="18"/>
                <w:szCs w:val="18"/>
              </w:rPr>
              <w:t xml:space="preserve">Page </w:t>
            </w:r>
            <w:r>
              <w:rPr>
                <w:rFonts w:hint="eastAsia" w:ascii="Arial" w:hAnsi="Arial" w:eastAsia="宋体" w:cs="Arial"/>
                <w:color w:val="auto"/>
                <w:sz w:val="18"/>
                <w:szCs w:val="18"/>
                <w:lang w:val="en-US" w:eastAsia="zh-CN"/>
              </w:rPr>
              <w:t>21</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14:paraId="27DA1532">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26</w:t>
            </w:r>
          </w:p>
        </w:tc>
        <w:tc>
          <w:tcPr>
            <w:tcW w:w="9940" w:type="dxa"/>
            <w:tcBorders>
              <w:top w:val="single" w:color="000000" w:sz="4" w:space="0"/>
              <w:left w:val="single" w:color="000000" w:sz="4" w:space="0"/>
              <w:bottom w:val="single" w:color="000000" w:sz="4" w:space="0"/>
              <w:right w:val="single" w:color="000000" w:sz="4" w:space="0"/>
            </w:tcBorders>
          </w:tcPr>
          <w:p w14:paraId="6C50B7A3">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Declare any competing interests of review authors.</w:t>
            </w:r>
          </w:p>
        </w:tc>
        <w:tc>
          <w:tcPr>
            <w:tcW w:w="1867" w:type="dxa"/>
            <w:tcBorders>
              <w:top w:val="single" w:color="000000" w:sz="4" w:space="0"/>
              <w:left w:val="single" w:color="000000" w:sz="4" w:space="0"/>
              <w:bottom w:val="single" w:color="000000" w:sz="4" w:space="0"/>
              <w:right w:val="single" w:color="000000" w:sz="4" w:space="0"/>
            </w:tcBorders>
          </w:tcPr>
          <w:p w14:paraId="6FA1E09F">
            <w:pPr>
              <w:pStyle w:val="10"/>
              <w:keepNext w:val="0"/>
              <w:keepLines w:val="0"/>
              <w:suppressLineNumbers w:val="0"/>
              <w:spacing w:before="40" w:beforeAutospacing="0" w:after="40" w:afterAutospacing="0"/>
              <w:ind w:left="0" w:right="0"/>
              <w:rPr>
                <w:rFonts w:hint="default" w:ascii="Arial" w:hAnsi="Arial" w:cs="Arial"/>
                <w:color w:val="auto"/>
                <w:sz w:val="18"/>
                <w:szCs w:val="18"/>
              </w:rPr>
            </w:pPr>
            <w:r>
              <w:rPr>
                <w:rFonts w:hint="default" w:ascii="Arial" w:hAnsi="Arial" w:cs="Arial"/>
                <w:color w:val="auto"/>
                <w:sz w:val="18"/>
                <w:szCs w:val="18"/>
              </w:rPr>
              <w:t xml:space="preserve">Page </w:t>
            </w:r>
            <w:r>
              <w:rPr>
                <w:rFonts w:hint="eastAsia" w:ascii="Arial" w:hAnsi="Arial" w:eastAsia="宋体" w:cs="Arial"/>
                <w:color w:val="auto"/>
                <w:sz w:val="18"/>
                <w:szCs w:val="18"/>
                <w:lang w:val="en-US" w:eastAsia="zh-CN"/>
              </w:rPr>
              <w:t>21</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14:paraId="71A9B4E7">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10"/>
              <w:keepNext w:val="0"/>
              <w:keepLines w:val="0"/>
              <w:suppressLineNumbers w:val="0"/>
              <w:spacing w:before="40" w:beforeAutospacing="0" w:after="40" w:afterAutospacing="0"/>
              <w:ind w:left="0" w:right="0"/>
              <w:jc w:val="right"/>
              <w:rPr>
                <w:rFonts w:hint="default" w:ascii="Arial" w:hAnsi="Arial" w:cs="Arial"/>
                <w:sz w:val="18"/>
                <w:szCs w:val="18"/>
              </w:rPr>
            </w:pPr>
            <w:r>
              <w:rPr>
                <w:rFonts w:hint="default" w:ascii="Arial" w:hAnsi="Arial" w:cs="Arial"/>
                <w:sz w:val="18"/>
                <w:szCs w:val="18"/>
              </w:rPr>
              <w:t>27</w:t>
            </w:r>
          </w:p>
        </w:tc>
        <w:tc>
          <w:tcPr>
            <w:tcW w:w="9940" w:type="dxa"/>
            <w:tcBorders>
              <w:top w:val="single" w:color="000000" w:sz="4" w:space="0"/>
              <w:left w:val="single" w:color="000000" w:sz="4" w:space="0"/>
              <w:bottom w:val="double" w:color="000000" w:sz="4" w:space="0"/>
              <w:right w:val="single" w:color="000000" w:sz="4" w:space="0"/>
            </w:tcBorders>
          </w:tcPr>
          <w:p w14:paraId="619249F8">
            <w:pPr>
              <w:pStyle w:val="10"/>
              <w:keepNext w:val="0"/>
              <w:keepLines w:val="0"/>
              <w:suppressLineNumbers w:val="0"/>
              <w:spacing w:before="40" w:beforeAutospacing="0" w:after="40" w:afterAutospacing="0"/>
              <w:ind w:left="0" w:right="0"/>
              <w:rPr>
                <w:rFonts w:hint="default" w:ascii="Arial" w:hAnsi="Arial" w:cs="Arial"/>
                <w:sz w:val="18"/>
                <w:szCs w:val="18"/>
              </w:rPr>
            </w:pPr>
            <w:r>
              <w:rPr>
                <w:rFonts w:hint="default"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867" w:type="dxa"/>
            <w:tcBorders>
              <w:top w:val="single" w:color="000000" w:sz="4" w:space="0"/>
              <w:left w:val="single" w:color="000000" w:sz="4" w:space="0"/>
              <w:bottom w:val="double" w:color="000000" w:sz="4" w:space="0"/>
              <w:right w:val="single" w:color="000000" w:sz="4" w:space="0"/>
            </w:tcBorders>
          </w:tcPr>
          <w:p w14:paraId="442C99F1">
            <w:pPr>
              <w:pStyle w:val="10"/>
              <w:keepNext w:val="0"/>
              <w:keepLines w:val="0"/>
              <w:suppressLineNumbers w:val="0"/>
              <w:spacing w:before="40" w:beforeAutospacing="0" w:after="40" w:afterAutospacing="0"/>
              <w:ind w:left="0" w:right="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bl>
    <w:p w14:paraId="15816371">
      <w:pPr>
        <w:rPr>
          <w:rFonts w:ascii="Times New Roman" w:hAnsi="Times New Roman" w:cs="Times New Roman"/>
          <w:bCs/>
        </w:rPr>
      </w:pPr>
      <w:r>
        <w:rPr>
          <w:rFonts w:ascii="Times New Roman" w:hAnsi="Times New Roman" w:cs="Times New Roman"/>
          <w:bCs/>
        </w:rPr>
        <w:br w:type="page"/>
      </w:r>
    </w:p>
    <w:tbl>
      <w:tblPr>
        <w:tblStyle w:val="4"/>
        <w:tblW w:w="13953"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45"/>
        <w:gridCol w:w="12308"/>
      </w:tblGrid>
      <w:tr w14:paraId="59BE5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13953" w:type="dxa"/>
            <w:gridSpan w:val="2"/>
            <w:tcBorders>
              <w:top w:val="nil"/>
              <w:left w:val="nil"/>
              <w:bottom w:val="nil"/>
              <w:right w:val="nil"/>
            </w:tcBorders>
            <w:shd w:val="clear" w:color="auto" w:fill="000000"/>
            <w:noWrap/>
            <w:vAlign w:val="center"/>
          </w:tcPr>
          <w:p w14:paraId="7B88F5F5">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i w:val="0"/>
                <w:iCs w:val="0"/>
                <w:color w:val="FFFFFF"/>
                <w:sz w:val="24"/>
                <w:szCs w:val="24"/>
                <w:u w:val="none"/>
              </w:rPr>
            </w:pPr>
            <w:r>
              <w:rPr>
                <w:rFonts w:hint="default" w:ascii="Times New Roman" w:hAnsi="Times New Roman" w:eastAsia="宋体" w:cs="Times New Roman"/>
                <w:b/>
                <w:bCs/>
                <w:i w:val="0"/>
                <w:iCs w:val="0"/>
                <w:color w:val="FFFFFF"/>
                <w:kern w:val="0"/>
                <w:sz w:val="24"/>
                <w:szCs w:val="24"/>
                <w:u w:val="none"/>
                <w:lang w:val="en-US" w:eastAsia="zh-CN" w:bidi="ar"/>
              </w:rPr>
              <w:t>Table S</w:t>
            </w:r>
            <w:r>
              <w:rPr>
                <w:rFonts w:hint="eastAsia" w:ascii="Times New Roman" w:hAnsi="Times New Roman" w:eastAsia="宋体" w:cs="Times New Roman"/>
                <w:b/>
                <w:bCs/>
                <w:i w:val="0"/>
                <w:iCs w:val="0"/>
                <w:color w:val="FFFFFF"/>
                <w:kern w:val="0"/>
                <w:sz w:val="24"/>
                <w:szCs w:val="24"/>
                <w:u w:val="none"/>
                <w:lang w:val="en-US" w:eastAsia="zh-CN" w:bidi="ar"/>
              </w:rPr>
              <w:t>2</w:t>
            </w:r>
            <w:r>
              <w:rPr>
                <w:rFonts w:hint="default" w:ascii="Times New Roman" w:hAnsi="Times New Roman" w:eastAsia="宋体" w:cs="Times New Roman"/>
                <w:b/>
                <w:bCs/>
                <w:i w:val="0"/>
                <w:iCs w:val="0"/>
                <w:color w:val="FFFFFF"/>
                <w:kern w:val="0"/>
                <w:sz w:val="24"/>
                <w:szCs w:val="24"/>
                <w:u w:val="none"/>
                <w:lang w:val="en-US" w:eastAsia="zh-CN" w:bidi="ar"/>
              </w:rPr>
              <w:t>. Population, Intervention, Comparison, Outcome and Study design (PICOS)</w:t>
            </w:r>
          </w:p>
        </w:tc>
      </w:tr>
      <w:tr w14:paraId="0F61E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1645" w:type="dxa"/>
            <w:tcBorders>
              <w:top w:val="nil"/>
              <w:left w:val="nil"/>
              <w:bottom w:val="nil"/>
              <w:right w:val="nil"/>
            </w:tcBorders>
            <w:shd w:val="clear" w:color="auto" w:fill="F2F2F2"/>
            <w:noWrap/>
            <w:vAlign w:val="center"/>
          </w:tcPr>
          <w:p w14:paraId="4B9DDB43">
            <w:pPr>
              <w:keepNext w:val="0"/>
              <w:keepLines w:val="0"/>
              <w:widowControl/>
              <w:suppressLineNumbers w:val="0"/>
              <w:kinsoku w:val="0"/>
              <w:autoSpaceDE w:val="0"/>
              <w:autoSpaceDN w:val="0"/>
              <w:adjustRightInd w:val="0"/>
              <w:snapToGrid w:val="0"/>
              <w:spacing w:before="0" w:beforeAutospacing="0" w:after="0" w:afterAutospacing="0" w:line="480" w:lineRule="auto"/>
              <w:ind w:left="0" w:right="0"/>
              <w:jc w:val="center"/>
              <w:textAlignment w:val="baseline"/>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sz w:val="20"/>
                <w:szCs w:val="20"/>
                <w:u w:val="none"/>
              </w:rPr>
              <w:t>PICOS</w:t>
            </w:r>
          </w:p>
        </w:tc>
        <w:tc>
          <w:tcPr>
            <w:tcW w:w="12308" w:type="dxa"/>
            <w:tcBorders>
              <w:top w:val="nil"/>
              <w:left w:val="nil"/>
              <w:bottom w:val="nil"/>
              <w:right w:val="nil"/>
            </w:tcBorders>
            <w:shd w:val="clear" w:color="auto" w:fill="F2F2F2"/>
            <w:noWrap/>
            <w:vAlign w:val="center"/>
          </w:tcPr>
          <w:p w14:paraId="1A63D839">
            <w:pPr>
              <w:keepNext w:val="0"/>
              <w:keepLines w:val="0"/>
              <w:widowControl/>
              <w:suppressLineNumbers w:val="0"/>
              <w:kinsoku w:val="0"/>
              <w:autoSpaceDE w:val="0"/>
              <w:autoSpaceDN w:val="0"/>
              <w:adjustRightInd w:val="0"/>
              <w:snapToGrid w:val="0"/>
              <w:spacing w:before="0" w:beforeAutospacing="0" w:after="0" w:afterAutospacing="0" w:line="480" w:lineRule="auto"/>
              <w:ind w:left="0" w:right="0"/>
              <w:jc w:val="center"/>
              <w:textAlignment w:val="baseline"/>
              <w:rPr>
                <w:rFonts w:hint="default" w:ascii="Times New Roman" w:hAnsi="Times New Roman" w:eastAsia="宋体" w:cs="Times New Roman"/>
                <w:b/>
                <w:bCs/>
                <w:i w:val="0"/>
                <w:iCs w:val="0"/>
                <w:color w:val="000000"/>
                <w:sz w:val="20"/>
                <w:szCs w:val="20"/>
                <w:u w:val="none"/>
              </w:rPr>
            </w:pPr>
            <w:r>
              <w:rPr>
                <w:rFonts w:hint="default" w:ascii="Times New Roman" w:hAnsi="Times New Roman" w:eastAsia="宋体" w:cs="Times New Roman"/>
                <w:b/>
                <w:bCs/>
                <w:i w:val="0"/>
                <w:iCs w:val="0"/>
                <w:color w:val="000000"/>
                <w:sz w:val="20"/>
                <w:szCs w:val="20"/>
                <w:u w:val="none"/>
              </w:rPr>
              <w:t>Description</w:t>
            </w:r>
          </w:p>
        </w:tc>
      </w:tr>
      <w:tr w14:paraId="18413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1645" w:type="dxa"/>
            <w:tcBorders>
              <w:top w:val="nil"/>
              <w:left w:val="nil"/>
              <w:bottom w:val="nil"/>
              <w:right w:val="nil"/>
            </w:tcBorders>
            <w:shd w:val="clear" w:color="auto" w:fill="auto"/>
            <w:noWrap/>
            <w:vAlign w:val="top"/>
          </w:tcPr>
          <w:p w14:paraId="685BE538">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等线"/>
                <w:sz w:val="20"/>
                <w:szCs w:val="20"/>
              </w:rPr>
              <w:t>Population</w:t>
            </w:r>
          </w:p>
        </w:tc>
        <w:tc>
          <w:tcPr>
            <w:tcW w:w="12308" w:type="dxa"/>
            <w:tcBorders>
              <w:top w:val="nil"/>
              <w:left w:val="nil"/>
              <w:bottom w:val="nil"/>
              <w:right w:val="nil"/>
            </w:tcBorders>
            <w:shd w:val="clear" w:color="auto" w:fill="auto"/>
            <w:noWrap/>
            <w:vAlign w:val="center"/>
          </w:tcPr>
          <w:p w14:paraId="74A8E73A">
            <w:pPr>
              <w:keepNext w:val="0"/>
              <w:keepLines w:val="0"/>
              <w:widowControl/>
              <w:suppressLineNumbers w:val="0"/>
              <w:spacing w:before="0" w:beforeAutospacing="0" w:after="0" w:afterAutospacing="0"/>
              <w:ind w:left="0" w:right="0"/>
              <w:jc w:val="center"/>
              <w:textAlignment w:val="center"/>
              <w:rPr>
                <w:rFonts w:hint="default" w:ascii="Times New Roman" w:hAnsi="Times New Roman"/>
                <w:sz w:val="20"/>
                <w:szCs w:val="20"/>
              </w:rPr>
            </w:pPr>
            <w:r>
              <w:rPr>
                <w:rFonts w:hint="default" w:ascii="Times New Roman" w:hAnsi="Times New Roman"/>
                <w:sz w:val="20"/>
                <w:szCs w:val="20"/>
              </w:rPr>
              <w:t>Adults (≥18) with pathologically confirmed papillary thyroid carcinoma (PTC) undergoing initial surgery, euthyroid pre-operatively (TSH within local reference), no pre-op thyroid-active drugs.</w:t>
            </w:r>
          </w:p>
          <w:p w14:paraId="25E49BA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sz w:val="20"/>
                <w:szCs w:val="20"/>
              </w:rPr>
              <w:t>Exclude: other thyroid diseases (e.g., Graves’/non-HT thyroiditis), abnormal pre-op TSH, prior thyroid cancer therapy (surgery/RAI/EBRT/chemo), history of other active malignancy, pediatric series, non-PTC or inseparable DTC.</w:t>
            </w:r>
          </w:p>
        </w:tc>
      </w:tr>
      <w:tr w14:paraId="6F060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6" w:hRule="atLeast"/>
        </w:trPr>
        <w:tc>
          <w:tcPr>
            <w:tcW w:w="1645" w:type="dxa"/>
            <w:tcBorders>
              <w:top w:val="nil"/>
              <w:left w:val="nil"/>
              <w:bottom w:val="nil"/>
              <w:right w:val="nil"/>
            </w:tcBorders>
            <w:shd w:val="clear" w:color="auto" w:fill="auto"/>
            <w:noWrap/>
            <w:vAlign w:val="top"/>
          </w:tcPr>
          <w:p w14:paraId="324E8C02">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等线"/>
                <w:sz w:val="20"/>
                <w:szCs w:val="20"/>
              </w:rPr>
              <w:t>Intervention</w:t>
            </w:r>
          </w:p>
        </w:tc>
        <w:tc>
          <w:tcPr>
            <w:tcW w:w="12308" w:type="dxa"/>
            <w:tcBorders>
              <w:top w:val="nil"/>
              <w:left w:val="nil"/>
              <w:bottom w:val="nil"/>
              <w:right w:val="nil"/>
            </w:tcBorders>
            <w:shd w:val="clear" w:color="auto" w:fill="auto"/>
            <w:noWrap/>
            <w:vAlign w:val="center"/>
          </w:tcPr>
          <w:p w14:paraId="315C5F0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sz w:val="20"/>
                <w:szCs w:val="20"/>
              </w:rPr>
              <w:t>Coexistent Hashimoto’s thyroiditis (HT+) — primary definition: pathology on thyroidectomy; acceptable for sensitivity: serology ± ultrasound..</w:t>
            </w:r>
          </w:p>
        </w:tc>
      </w:tr>
      <w:tr w14:paraId="2F32F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1645" w:type="dxa"/>
            <w:tcBorders>
              <w:top w:val="nil"/>
              <w:left w:val="nil"/>
              <w:bottom w:val="nil"/>
              <w:right w:val="nil"/>
            </w:tcBorders>
            <w:shd w:val="clear" w:color="auto" w:fill="auto"/>
            <w:noWrap/>
            <w:vAlign w:val="top"/>
          </w:tcPr>
          <w:p w14:paraId="5636CBC4">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等线"/>
                <w:sz w:val="20"/>
                <w:szCs w:val="20"/>
              </w:rPr>
              <w:t xml:space="preserve"> Control</w:t>
            </w:r>
          </w:p>
        </w:tc>
        <w:tc>
          <w:tcPr>
            <w:tcW w:w="12308" w:type="dxa"/>
            <w:tcBorders>
              <w:top w:val="nil"/>
              <w:left w:val="nil"/>
              <w:bottom w:val="nil"/>
              <w:right w:val="nil"/>
            </w:tcBorders>
            <w:shd w:val="clear" w:color="auto" w:fill="auto"/>
            <w:noWrap/>
            <w:vAlign w:val="center"/>
          </w:tcPr>
          <w:p w14:paraId="4AEA4B9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sz w:val="20"/>
                <w:szCs w:val="20"/>
              </w:rPr>
              <w:t>PTC without HT (HT–) from the same cohort/centre/timeframe.</w:t>
            </w:r>
          </w:p>
        </w:tc>
      </w:tr>
      <w:tr w14:paraId="65854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1645" w:type="dxa"/>
            <w:tcBorders>
              <w:top w:val="nil"/>
              <w:left w:val="nil"/>
              <w:bottom w:val="nil"/>
              <w:right w:val="nil"/>
            </w:tcBorders>
            <w:shd w:val="clear" w:color="auto" w:fill="auto"/>
            <w:noWrap/>
            <w:vAlign w:val="top"/>
          </w:tcPr>
          <w:p w14:paraId="25914A0F">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等线"/>
                <w:sz w:val="20"/>
                <w:szCs w:val="20"/>
              </w:rPr>
              <w:t>Outcomes</w:t>
            </w:r>
          </w:p>
        </w:tc>
        <w:tc>
          <w:tcPr>
            <w:tcW w:w="12308" w:type="dxa"/>
            <w:tcBorders>
              <w:top w:val="nil"/>
              <w:left w:val="nil"/>
              <w:bottom w:val="nil"/>
              <w:right w:val="nil"/>
            </w:tcBorders>
            <w:shd w:val="clear" w:color="auto" w:fill="auto"/>
            <w:noWrap/>
            <w:vAlign w:val="center"/>
          </w:tcPr>
          <w:p w14:paraId="64FBBC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6"/>
                <w:szCs w:val="16"/>
                <w:u w:val="none"/>
              </w:rPr>
            </w:pPr>
            <w:r>
              <w:rPr>
                <w:rFonts w:hint="eastAsia" w:ascii="Times New Roman" w:hAnsi="Times New Roman" w:cs="Times New Roman"/>
                <w:bCs/>
                <w:lang w:val="en-US" w:eastAsia="zh-CN"/>
              </w:rPr>
              <w:t>CLNM, LLNM, extrathyroidal extension, multifocality, distant metastasis, BRAFV600E,recurrence,postoperative TSH and levothyroxine dose, Surgery type</w:t>
            </w:r>
          </w:p>
        </w:tc>
      </w:tr>
      <w:tr w14:paraId="00B88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1645" w:type="dxa"/>
            <w:tcBorders>
              <w:top w:val="nil"/>
              <w:left w:val="nil"/>
              <w:bottom w:val="nil"/>
              <w:right w:val="nil"/>
            </w:tcBorders>
            <w:shd w:val="clear" w:color="auto" w:fill="auto"/>
            <w:noWrap/>
            <w:vAlign w:val="top"/>
          </w:tcPr>
          <w:p w14:paraId="5618607F">
            <w:pPr>
              <w:keepNext w:val="0"/>
              <w:keepLines w:val="0"/>
              <w:suppressLineNumbers w:val="0"/>
              <w:spacing w:before="0" w:beforeAutospacing="0" w:after="0" w:afterAutospacing="0" w:line="480" w:lineRule="auto"/>
              <w:ind w:left="0" w:right="0"/>
              <w:jc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等线"/>
                <w:sz w:val="20"/>
                <w:szCs w:val="20"/>
              </w:rPr>
              <w:t>Study Design</w:t>
            </w:r>
          </w:p>
        </w:tc>
        <w:tc>
          <w:tcPr>
            <w:tcW w:w="12308" w:type="dxa"/>
            <w:tcBorders>
              <w:top w:val="nil"/>
              <w:left w:val="nil"/>
              <w:bottom w:val="nil"/>
              <w:right w:val="nil"/>
            </w:tcBorders>
            <w:shd w:val="clear" w:color="auto" w:fill="auto"/>
            <w:noWrap/>
            <w:vAlign w:val="center"/>
          </w:tcPr>
          <w:p w14:paraId="55A3A0B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sz w:val="20"/>
                <w:szCs w:val="20"/>
              </w:rPr>
              <w:t>Comparative cohort studies (prospective or retrospective; including propensity-matched/registry cohorts) reporting HT+ vs HT–.</w:t>
            </w:r>
          </w:p>
        </w:tc>
      </w:tr>
    </w:tbl>
    <w:p w14:paraId="0E85B4B0">
      <w:pPr>
        <w:rPr>
          <w:rFonts w:ascii="Times New Roman" w:hAnsi="Times New Roman" w:cs="Times New Roman"/>
          <w:bCs/>
        </w:rPr>
      </w:pPr>
    </w:p>
    <w:p w14:paraId="626DEA0C">
      <w:pPr>
        <w:rPr>
          <w:rFonts w:ascii="Times New Roman" w:hAnsi="Times New Roman" w:cs="Times New Roman"/>
          <w:bCs/>
        </w:rPr>
      </w:pPr>
      <w:r>
        <w:rPr>
          <w:rFonts w:ascii="Times New Roman" w:hAnsi="Times New Roman" w:cs="Times New Roman"/>
          <w:bCs/>
        </w:rPr>
        <w:br w:type="page"/>
      </w:r>
    </w:p>
    <w:tbl>
      <w:tblPr>
        <w:tblStyle w:val="4"/>
        <w:tblW w:w="13962" w:type="dxa"/>
        <w:tblInd w:w="1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28"/>
        <w:gridCol w:w="5934"/>
      </w:tblGrid>
      <w:tr w14:paraId="08612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9" w:hRule="atLeast"/>
        </w:trPr>
        <w:tc>
          <w:tcPr>
            <w:tcW w:w="13962" w:type="dxa"/>
            <w:gridSpan w:val="2"/>
            <w:tcBorders>
              <w:top w:val="nil"/>
              <w:left w:val="nil"/>
              <w:bottom w:val="nil"/>
              <w:right w:val="nil"/>
            </w:tcBorders>
            <w:shd w:val="clear" w:color="auto" w:fill="000000"/>
            <w:noWrap/>
            <w:vAlign w:val="center"/>
          </w:tcPr>
          <w:p w14:paraId="07A6224D">
            <w:pPr>
              <w:keepNext w:val="0"/>
              <w:keepLines w:val="0"/>
              <w:widowControl/>
              <w:suppressLineNumbers w:val="0"/>
              <w:spacing w:before="0" w:beforeAutospacing="0" w:after="0" w:afterAutospacing="0"/>
              <w:ind w:left="0" w:right="0"/>
              <w:jc w:val="both"/>
              <w:textAlignment w:val="center"/>
              <w:rPr>
                <w:rFonts w:hint="default" w:ascii="Times New Roman" w:hAnsi="Times New Roman" w:eastAsia="宋体" w:cs="Times New Roman"/>
                <w:b/>
                <w:bCs/>
                <w:i w:val="0"/>
                <w:iCs w:val="0"/>
                <w:color w:val="FFFFFF"/>
                <w:sz w:val="20"/>
                <w:szCs w:val="20"/>
                <w:u w:val="none"/>
              </w:rPr>
            </w:pPr>
            <w:r>
              <w:rPr>
                <w:rFonts w:hint="default" w:ascii="Times New Roman" w:hAnsi="Times New Roman" w:eastAsia="宋体" w:cs="Times New Roman"/>
                <w:b/>
                <w:bCs/>
                <w:i w:val="0"/>
                <w:iCs w:val="0"/>
                <w:color w:val="FFFFFF"/>
                <w:kern w:val="0"/>
                <w:sz w:val="20"/>
                <w:szCs w:val="20"/>
                <w:u w:val="none"/>
                <w:lang w:val="en-US" w:eastAsia="zh-CN" w:bidi="ar"/>
              </w:rPr>
              <w:t>Table S</w:t>
            </w:r>
            <w:r>
              <w:rPr>
                <w:rFonts w:hint="eastAsia" w:ascii="Times New Roman" w:hAnsi="Times New Roman" w:eastAsia="宋体" w:cs="Times New Roman"/>
                <w:b/>
                <w:bCs/>
                <w:i w:val="0"/>
                <w:iCs w:val="0"/>
                <w:color w:val="FFFFFF"/>
                <w:kern w:val="0"/>
                <w:sz w:val="20"/>
                <w:szCs w:val="20"/>
                <w:u w:val="none"/>
                <w:lang w:val="en-US" w:eastAsia="zh-CN" w:bidi="ar"/>
              </w:rPr>
              <w:t>3</w:t>
            </w:r>
            <w:r>
              <w:rPr>
                <w:rFonts w:hint="default" w:ascii="Times New Roman" w:hAnsi="Times New Roman" w:eastAsia="宋体" w:cs="Times New Roman"/>
                <w:b/>
                <w:bCs/>
                <w:i w:val="0"/>
                <w:iCs w:val="0"/>
                <w:color w:val="FFFFFF"/>
                <w:kern w:val="0"/>
                <w:sz w:val="20"/>
                <w:szCs w:val="20"/>
                <w:u w:val="none"/>
                <w:lang w:val="en-US" w:eastAsia="zh-CN" w:bidi="ar"/>
              </w:rPr>
              <w:t>. Inclusion and exclusion criteria</w:t>
            </w:r>
          </w:p>
        </w:tc>
      </w:tr>
      <w:tr w14:paraId="56E31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8028" w:type="dxa"/>
            <w:tcBorders>
              <w:top w:val="nil"/>
              <w:left w:val="nil"/>
              <w:bottom w:val="nil"/>
              <w:right w:val="nil"/>
            </w:tcBorders>
            <w:shd w:val="clear" w:color="auto" w:fill="F2F2F2"/>
            <w:noWrap/>
            <w:vAlign w:val="center"/>
          </w:tcPr>
          <w:p w14:paraId="0F92B6DC">
            <w:pPr>
              <w:keepNext w:val="0"/>
              <w:keepLines w:val="0"/>
              <w:widowControl/>
              <w:suppressLineNumbers w:val="0"/>
              <w:kinsoku w:val="0"/>
              <w:autoSpaceDE w:val="0"/>
              <w:autoSpaceDN w:val="0"/>
              <w:adjustRightInd w:val="0"/>
              <w:snapToGrid w:val="0"/>
              <w:spacing w:before="0" w:beforeAutospacing="0" w:after="0" w:afterAutospacing="0" w:line="480" w:lineRule="auto"/>
              <w:ind w:left="0" w:right="0"/>
              <w:jc w:val="center"/>
              <w:textAlignment w:val="baseline"/>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sz w:val="20"/>
                <w:szCs w:val="20"/>
                <w:u w:val="none"/>
              </w:rPr>
              <w:t>Inclusion criteria</w:t>
            </w:r>
          </w:p>
        </w:tc>
        <w:tc>
          <w:tcPr>
            <w:tcW w:w="5934" w:type="dxa"/>
            <w:tcBorders>
              <w:top w:val="nil"/>
              <w:left w:val="nil"/>
              <w:bottom w:val="nil"/>
              <w:right w:val="nil"/>
            </w:tcBorders>
            <w:shd w:val="clear" w:color="auto" w:fill="F2F2F2"/>
            <w:noWrap/>
            <w:vAlign w:val="center"/>
          </w:tcPr>
          <w:p w14:paraId="3B9C0FF0">
            <w:pPr>
              <w:keepNext w:val="0"/>
              <w:keepLines w:val="0"/>
              <w:widowControl/>
              <w:suppressLineNumbers w:val="0"/>
              <w:kinsoku w:val="0"/>
              <w:autoSpaceDE w:val="0"/>
              <w:autoSpaceDN w:val="0"/>
              <w:adjustRightInd w:val="0"/>
              <w:snapToGrid w:val="0"/>
              <w:spacing w:before="0" w:beforeAutospacing="0" w:after="0" w:afterAutospacing="0" w:line="480" w:lineRule="auto"/>
              <w:ind w:left="0" w:right="0"/>
              <w:jc w:val="center"/>
              <w:textAlignment w:val="baseline"/>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sz w:val="20"/>
                <w:szCs w:val="20"/>
                <w:u w:val="none"/>
              </w:rPr>
              <w:t>Exclusion criteria</w:t>
            </w:r>
          </w:p>
        </w:tc>
      </w:tr>
      <w:tr w14:paraId="6014C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8028" w:type="dxa"/>
            <w:tcBorders>
              <w:top w:val="nil"/>
              <w:left w:val="nil"/>
              <w:bottom w:val="nil"/>
              <w:right w:val="nil"/>
            </w:tcBorders>
            <w:shd w:val="clear" w:color="auto" w:fill="auto"/>
            <w:noWrap/>
            <w:vAlign w:val="top"/>
          </w:tcPr>
          <w:p w14:paraId="18BE9164">
            <w:pPr>
              <w:keepNext w:val="0"/>
              <w:keepLines w:val="0"/>
              <w:suppressLineNumbers w:val="0"/>
              <w:spacing w:before="0" w:beforeAutospacing="0" w:after="0" w:afterAutospacing="0" w:line="480" w:lineRule="auto"/>
              <w:ind w:left="0" w:right="0"/>
              <w:jc w:val="left"/>
              <w:rPr>
                <w:rFonts w:hint="default" w:ascii="Times New Roman" w:hAnsi="Times New Roman" w:eastAsia="等线"/>
                <w:sz w:val="20"/>
                <w:szCs w:val="20"/>
                <w:lang w:val="en-US" w:eastAsia="zh-CN"/>
              </w:rPr>
            </w:pPr>
            <w:r>
              <w:rPr>
                <w:rFonts w:hint="default" w:ascii="Times New Roman" w:hAnsi="Times New Roman" w:eastAsia="等线"/>
                <w:sz w:val="20"/>
                <w:szCs w:val="20"/>
                <w:lang w:val="en-US" w:eastAsia="zh-CN"/>
              </w:rPr>
              <w:t>Adult patients (≥18 years) with histologically confirmed papillary thyroid carcinoma (PTC)</w:t>
            </w:r>
          </w:p>
        </w:tc>
        <w:tc>
          <w:tcPr>
            <w:tcW w:w="5934" w:type="dxa"/>
            <w:tcBorders>
              <w:top w:val="nil"/>
              <w:left w:val="nil"/>
              <w:bottom w:val="nil"/>
              <w:right w:val="nil"/>
            </w:tcBorders>
            <w:shd w:val="clear" w:color="auto" w:fill="auto"/>
            <w:noWrap/>
            <w:vAlign w:val="center"/>
          </w:tcPr>
          <w:p w14:paraId="6B9D9AB6">
            <w:pPr>
              <w:keepNext w:val="0"/>
              <w:keepLines w:val="0"/>
              <w:suppressLineNumbers w:val="0"/>
              <w:spacing w:before="0" w:beforeAutospacing="0" w:after="0" w:afterAutospacing="0" w:line="480" w:lineRule="auto"/>
              <w:ind w:left="0" w:right="0"/>
              <w:jc w:val="left"/>
              <w:rPr>
                <w:rFonts w:hint="default" w:ascii="Times New Roman" w:hAnsi="Times New Roman" w:eastAsia="等线"/>
                <w:sz w:val="20"/>
                <w:szCs w:val="20"/>
                <w:lang w:val="en-US" w:eastAsia="zh-CN"/>
              </w:rPr>
            </w:pPr>
            <w:r>
              <w:rPr>
                <w:rFonts w:hint="default" w:ascii="Times New Roman" w:hAnsi="Times New Roman" w:eastAsia="等线"/>
                <w:sz w:val="20"/>
                <w:szCs w:val="20"/>
                <w:lang w:val="en-US" w:eastAsia="zh-CN"/>
              </w:rPr>
              <w:t>Studies without a clear comparison between HT+ and HT− groups</w:t>
            </w:r>
          </w:p>
        </w:tc>
      </w:tr>
      <w:tr w14:paraId="204A4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6" w:hRule="atLeast"/>
        </w:trPr>
        <w:tc>
          <w:tcPr>
            <w:tcW w:w="8028" w:type="dxa"/>
            <w:tcBorders>
              <w:top w:val="nil"/>
              <w:left w:val="nil"/>
              <w:bottom w:val="nil"/>
              <w:right w:val="nil"/>
            </w:tcBorders>
            <w:shd w:val="clear" w:color="auto" w:fill="auto"/>
            <w:noWrap/>
            <w:vAlign w:val="top"/>
          </w:tcPr>
          <w:p w14:paraId="3E44C4CC">
            <w:pPr>
              <w:keepNext w:val="0"/>
              <w:keepLines w:val="0"/>
              <w:suppressLineNumbers w:val="0"/>
              <w:spacing w:before="0" w:beforeAutospacing="0" w:after="0" w:afterAutospacing="0" w:line="480" w:lineRule="auto"/>
              <w:ind w:left="0" w:right="0"/>
              <w:jc w:val="left"/>
              <w:rPr>
                <w:rFonts w:hint="default" w:ascii="Times New Roman" w:hAnsi="Times New Roman" w:eastAsia="等线"/>
                <w:sz w:val="20"/>
                <w:szCs w:val="20"/>
                <w:lang w:val="en-US" w:eastAsia="zh-CN"/>
              </w:rPr>
            </w:pPr>
            <w:r>
              <w:rPr>
                <w:rFonts w:hint="default" w:ascii="Times New Roman" w:hAnsi="Times New Roman" w:eastAsia="等线"/>
                <w:sz w:val="20"/>
                <w:szCs w:val="20"/>
                <w:lang w:val="en-US" w:eastAsia="zh-CN"/>
              </w:rPr>
              <w:t>Comparative cohort studies—including prospective, retrospective, or matched cohort analyses—assessing patients with coexisting Hashimoto’s thyroiditis (HT+) versus those without (HT−)</w:t>
            </w:r>
          </w:p>
        </w:tc>
        <w:tc>
          <w:tcPr>
            <w:tcW w:w="5934" w:type="dxa"/>
            <w:tcBorders>
              <w:top w:val="nil"/>
              <w:left w:val="nil"/>
              <w:bottom w:val="nil"/>
              <w:right w:val="nil"/>
            </w:tcBorders>
            <w:shd w:val="clear" w:color="auto" w:fill="auto"/>
            <w:noWrap/>
            <w:vAlign w:val="center"/>
          </w:tcPr>
          <w:p w14:paraId="03E0BFC1">
            <w:pPr>
              <w:keepNext w:val="0"/>
              <w:keepLines w:val="0"/>
              <w:suppressLineNumbers w:val="0"/>
              <w:spacing w:before="0" w:beforeAutospacing="0" w:after="0" w:afterAutospacing="0" w:line="480" w:lineRule="auto"/>
              <w:ind w:left="0" w:right="0"/>
              <w:jc w:val="left"/>
              <w:rPr>
                <w:rFonts w:hint="eastAsia" w:ascii="Times New Roman" w:hAnsi="Times New Roman" w:eastAsia="等线"/>
                <w:sz w:val="20"/>
                <w:szCs w:val="20"/>
                <w:lang w:val="en-US" w:eastAsia="zh-CN"/>
              </w:rPr>
            </w:pPr>
            <w:r>
              <w:rPr>
                <w:rFonts w:hint="eastAsia" w:ascii="Times New Roman" w:hAnsi="Times New Roman" w:eastAsia="等线"/>
                <w:sz w:val="20"/>
                <w:szCs w:val="20"/>
                <w:lang w:val="en-US" w:eastAsia="zh-CN"/>
              </w:rPr>
              <w:t>Studies with incomplete or non-extractable outcome data</w:t>
            </w:r>
          </w:p>
        </w:tc>
      </w:tr>
      <w:tr w14:paraId="0DF04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8028" w:type="dxa"/>
            <w:tcBorders>
              <w:top w:val="nil"/>
              <w:left w:val="nil"/>
              <w:bottom w:val="nil"/>
              <w:right w:val="nil"/>
            </w:tcBorders>
            <w:shd w:val="clear" w:color="auto" w:fill="auto"/>
            <w:noWrap/>
            <w:vAlign w:val="top"/>
          </w:tcPr>
          <w:p w14:paraId="66BD6C97">
            <w:pPr>
              <w:keepNext w:val="0"/>
              <w:keepLines w:val="0"/>
              <w:suppressLineNumbers w:val="0"/>
              <w:spacing w:before="0" w:beforeAutospacing="0" w:after="0" w:afterAutospacing="0" w:line="480" w:lineRule="auto"/>
              <w:ind w:left="0" w:right="0"/>
              <w:jc w:val="left"/>
              <w:rPr>
                <w:rFonts w:hint="default" w:ascii="Times New Roman" w:hAnsi="Times New Roman" w:eastAsia="等线"/>
                <w:sz w:val="20"/>
                <w:szCs w:val="20"/>
                <w:lang w:val="en-US" w:eastAsia="zh-CN"/>
              </w:rPr>
            </w:pPr>
            <w:r>
              <w:rPr>
                <w:rFonts w:hint="default" w:ascii="Times New Roman" w:hAnsi="Times New Roman" w:eastAsia="等线"/>
                <w:sz w:val="20"/>
                <w:szCs w:val="20"/>
                <w:lang w:val="en-US" w:eastAsia="zh-CN"/>
              </w:rPr>
              <w:t>Patients undergoing initial thyroid surgery, with or without adjuvant therapy</w:t>
            </w:r>
          </w:p>
        </w:tc>
        <w:tc>
          <w:tcPr>
            <w:tcW w:w="5934" w:type="dxa"/>
            <w:tcBorders>
              <w:top w:val="nil"/>
              <w:left w:val="nil"/>
              <w:bottom w:val="nil"/>
              <w:right w:val="nil"/>
            </w:tcBorders>
            <w:shd w:val="clear" w:color="auto" w:fill="auto"/>
            <w:noWrap/>
            <w:vAlign w:val="center"/>
          </w:tcPr>
          <w:p w14:paraId="224897F6">
            <w:pPr>
              <w:keepNext w:val="0"/>
              <w:keepLines w:val="0"/>
              <w:suppressLineNumbers w:val="0"/>
              <w:spacing w:before="0" w:beforeAutospacing="0" w:after="0" w:afterAutospacing="0" w:line="480" w:lineRule="auto"/>
              <w:ind w:left="0" w:right="0"/>
              <w:jc w:val="left"/>
              <w:rPr>
                <w:rFonts w:hint="default" w:ascii="Times New Roman" w:hAnsi="Times New Roman" w:eastAsia="等线"/>
                <w:sz w:val="20"/>
                <w:szCs w:val="20"/>
                <w:lang w:val="en-US" w:eastAsia="zh-CN"/>
              </w:rPr>
            </w:pPr>
            <w:r>
              <w:rPr>
                <w:rFonts w:hint="default" w:ascii="Times New Roman" w:hAnsi="Times New Roman" w:eastAsia="等线"/>
                <w:sz w:val="20"/>
                <w:szCs w:val="20"/>
                <w:lang w:val="en-US" w:eastAsia="zh-CN"/>
              </w:rPr>
              <w:t>Studies involving pediatric populations, patients with other autoimmune thyroid diseases (e.g., Graves’ disease), individuals with prior thyroid cancer treatment, or those with other concurrent malignancies</w:t>
            </w:r>
          </w:p>
        </w:tc>
      </w:tr>
      <w:tr w14:paraId="2886E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7" w:hRule="atLeast"/>
        </w:trPr>
        <w:tc>
          <w:tcPr>
            <w:tcW w:w="8028" w:type="dxa"/>
            <w:tcBorders>
              <w:top w:val="nil"/>
              <w:left w:val="nil"/>
              <w:bottom w:val="nil"/>
              <w:right w:val="nil"/>
            </w:tcBorders>
            <w:shd w:val="clear" w:color="auto" w:fill="auto"/>
            <w:noWrap/>
            <w:vAlign w:val="top"/>
          </w:tcPr>
          <w:p w14:paraId="1BA6F8CB">
            <w:pPr>
              <w:keepNext w:val="0"/>
              <w:keepLines w:val="0"/>
              <w:suppressLineNumbers w:val="0"/>
              <w:spacing w:before="0" w:beforeAutospacing="0" w:after="0" w:afterAutospacing="0" w:line="480" w:lineRule="auto"/>
              <w:ind w:left="0" w:right="0"/>
              <w:jc w:val="left"/>
              <w:rPr>
                <w:rFonts w:hint="default" w:ascii="Times New Roman" w:hAnsi="Times New Roman"/>
                <w:sz w:val="20"/>
                <w:szCs w:val="20"/>
              </w:rPr>
            </w:pPr>
            <w:r>
              <w:rPr>
                <w:rFonts w:hint="default" w:ascii="Times New Roman" w:hAnsi="Times New Roman"/>
                <w:sz w:val="20"/>
                <w:szCs w:val="20"/>
              </w:rPr>
              <w:t xml:space="preserve">Studies reporting at least one of the following outcomes: </w:t>
            </w:r>
          </w:p>
          <w:p w14:paraId="1F135292">
            <w:pPr>
              <w:keepNext w:val="0"/>
              <w:keepLines w:val="0"/>
              <w:suppressLineNumbers w:val="0"/>
              <w:spacing w:before="0" w:beforeAutospacing="0" w:after="0" w:afterAutospacing="0" w:line="480" w:lineRule="auto"/>
              <w:ind w:left="0" w:right="0"/>
              <w:jc w:val="left"/>
              <w:rPr>
                <w:rFonts w:hint="default" w:ascii="Times New Roman" w:hAnsi="Times New Roman"/>
                <w:sz w:val="20"/>
                <w:szCs w:val="20"/>
              </w:rPr>
            </w:pPr>
            <w:r>
              <w:rPr>
                <w:rFonts w:hint="default" w:ascii="Times New Roman" w:hAnsi="Times New Roman"/>
                <w:sz w:val="20"/>
                <w:szCs w:val="20"/>
              </w:rPr>
              <w:t>Primary outcomes included clinicopathological features (multifocality, bilaterality, capsular invasion, vascular invasion, and extrathyroidal extension), as well as metastatic and recurrence-related characteristics (central and lateral lymph node metastasis, distant metastasis, and recurrence). Secondary outcomes included BRAF V600E mutation status, treatment strategies (total thyroidectomy, radioactive iodine therapy), and all-cause or disease-specific mortality</w:t>
            </w:r>
          </w:p>
        </w:tc>
        <w:tc>
          <w:tcPr>
            <w:tcW w:w="5934" w:type="dxa"/>
            <w:tcBorders>
              <w:top w:val="nil"/>
              <w:left w:val="nil"/>
              <w:bottom w:val="nil"/>
              <w:right w:val="nil"/>
            </w:tcBorders>
            <w:shd w:val="clear" w:color="auto" w:fill="auto"/>
            <w:noWrap/>
            <w:vAlign w:val="center"/>
          </w:tcPr>
          <w:p w14:paraId="22ABFEF7">
            <w:pPr>
              <w:keepNext w:val="0"/>
              <w:keepLines w:val="0"/>
              <w:suppressLineNumbers w:val="0"/>
              <w:spacing w:before="0" w:beforeAutospacing="0" w:after="0" w:afterAutospacing="0" w:line="480" w:lineRule="auto"/>
              <w:ind w:left="0" w:right="0"/>
              <w:jc w:val="left"/>
              <w:rPr>
                <w:rFonts w:hint="default" w:ascii="Times New Roman" w:hAnsi="Times New Roman" w:eastAsia="等线"/>
                <w:sz w:val="20"/>
                <w:szCs w:val="20"/>
                <w:lang w:val="en-US" w:eastAsia="zh-CN"/>
              </w:rPr>
            </w:pPr>
            <w:r>
              <w:rPr>
                <w:rFonts w:hint="default" w:ascii="Times New Roman" w:hAnsi="Times New Roman" w:eastAsia="等线"/>
                <w:sz w:val="20"/>
                <w:szCs w:val="20"/>
                <w:lang w:val="en-US" w:eastAsia="zh-CN"/>
              </w:rPr>
              <w:t>Studies without surgical intervention</w:t>
            </w:r>
          </w:p>
        </w:tc>
      </w:tr>
      <w:tr w14:paraId="0E674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7" w:hRule="atLeast"/>
        </w:trPr>
        <w:tc>
          <w:tcPr>
            <w:tcW w:w="8028" w:type="dxa"/>
            <w:tcBorders>
              <w:top w:val="nil"/>
              <w:left w:val="nil"/>
              <w:bottom w:val="nil"/>
              <w:right w:val="nil"/>
            </w:tcBorders>
            <w:shd w:val="clear" w:color="auto" w:fill="auto"/>
            <w:noWrap/>
            <w:vAlign w:val="top"/>
          </w:tcPr>
          <w:p w14:paraId="3B849171">
            <w:pPr>
              <w:keepNext w:val="0"/>
              <w:keepLines w:val="0"/>
              <w:suppressLineNumbers w:val="0"/>
              <w:spacing w:before="0" w:beforeAutospacing="0" w:after="0" w:afterAutospacing="0" w:line="480" w:lineRule="auto"/>
              <w:ind w:left="0" w:right="0"/>
              <w:jc w:val="left"/>
              <w:rPr>
                <w:rFonts w:hint="default" w:ascii="Times New Roman" w:hAnsi="Times New Roman"/>
                <w:sz w:val="20"/>
                <w:szCs w:val="20"/>
              </w:rPr>
            </w:pPr>
          </w:p>
        </w:tc>
        <w:tc>
          <w:tcPr>
            <w:tcW w:w="5934" w:type="dxa"/>
            <w:tcBorders>
              <w:top w:val="nil"/>
              <w:left w:val="nil"/>
              <w:bottom w:val="nil"/>
              <w:right w:val="nil"/>
            </w:tcBorders>
            <w:shd w:val="clear" w:color="auto" w:fill="auto"/>
            <w:noWrap/>
            <w:vAlign w:val="center"/>
          </w:tcPr>
          <w:p w14:paraId="76F0DDBF">
            <w:pPr>
              <w:keepNext w:val="0"/>
              <w:keepLines w:val="0"/>
              <w:suppressLineNumbers w:val="0"/>
              <w:spacing w:before="0" w:beforeAutospacing="0" w:after="0" w:afterAutospacing="0" w:line="480" w:lineRule="auto"/>
              <w:ind w:left="0" w:right="0"/>
              <w:jc w:val="left"/>
              <w:rPr>
                <w:rFonts w:hint="default" w:ascii="Times New Roman" w:hAnsi="Times New Roman" w:eastAsia="等线"/>
                <w:sz w:val="20"/>
                <w:szCs w:val="20"/>
                <w:lang w:val="en-US" w:eastAsia="zh-CN"/>
              </w:rPr>
            </w:pPr>
            <w:r>
              <w:rPr>
                <w:rFonts w:hint="default" w:ascii="Times New Roman" w:hAnsi="Times New Roman" w:eastAsia="等线"/>
                <w:sz w:val="20"/>
                <w:szCs w:val="20"/>
                <w:lang w:val="en-US" w:eastAsia="zh-CN"/>
              </w:rPr>
              <w:t>Duplicate publications, case series, conference abstracts, or review articles</w:t>
            </w:r>
          </w:p>
        </w:tc>
      </w:tr>
    </w:tbl>
    <w:p w14:paraId="304538F0">
      <w:pPr>
        <w:rPr>
          <w:rFonts w:ascii="Times New Roman" w:hAnsi="Times New Roman" w:cs="Times New Roman"/>
          <w:bCs/>
        </w:rPr>
      </w:pPr>
      <w:r>
        <w:rPr>
          <w:rFonts w:ascii="Times New Roman" w:hAnsi="Times New Roman" w:cs="Times New Roman"/>
          <w:bCs/>
        </w:rPr>
        <w:br w:type="page"/>
      </w:r>
    </w:p>
    <w:p w14:paraId="6FBA4272">
      <w:pPr>
        <w:ind w:left="-1459" w:leftChars="-695" w:right="-1772" w:rightChars="-844" w:firstLine="0" w:firstLineChars="0"/>
        <w:rPr>
          <w:rFonts w:ascii="Times New Roman" w:hAnsi="Times New Roman" w:cs="Times New Roman"/>
          <w:bCs/>
        </w:rPr>
      </w:pPr>
    </w:p>
    <w:tbl>
      <w:tblPr>
        <w:tblStyle w:val="5"/>
        <w:tblW w:w="14089" w:type="dxa"/>
        <w:tblInd w:w="-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9"/>
        <w:gridCol w:w="12770"/>
      </w:tblGrid>
      <w:tr w14:paraId="2193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4089" w:type="dxa"/>
            <w:gridSpan w:val="2"/>
            <w:tcBorders>
              <w:top w:val="single" w:color="auto" w:sz="8" w:space="0"/>
              <w:left w:val="single" w:color="auto" w:sz="8" w:space="0"/>
            </w:tcBorders>
            <w:shd w:val="clear" w:color="auto" w:fill="404040"/>
          </w:tcPr>
          <w:p w14:paraId="4B9BFF62">
            <w:pPr>
              <w:keepNext w:val="0"/>
              <w:keepLines w:val="0"/>
              <w:suppressLineNumbers w:val="0"/>
              <w:spacing w:before="0" w:beforeAutospacing="0" w:after="0" w:afterAutospacing="0" w:line="0" w:lineRule="atLeast"/>
              <w:ind w:left="0" w:right="0"/>
              <w:rPr>
                <w:rFonts w:hint="default" w:ascii="Times New Roman" w:hAnsi="Times New Roman" w:cs="Times New Roman"/>
                <w:color w:val="404040"/>
              </w:rPr>
            </w:pPr>
            <w:r>
              <w:rPr>
                <w:rFonts w:hint="default" w:ascii="Times New Roman" w:hAnsi="Times New Roman" w:eastAsia="Times New Roman" w:cs="Times New Roman"/>
                <w:b/>
                <w:kern w:val="0"/>
                <w:sz w:val="20"/>
                <w:szCs w:val="20"/>
                <w:lang w:eastAsia="en-CA"/>
              </w:rPr>
              <w:t>Table S</w:t>
            </w:r>
            <w:r>
              <w:rPr>
                <w:rFonts w:hint="eastAsia" w:ascii="Times New Roman" w:hAnsi="Times New Roman" w:eastAsia="宋体" w:cs="Times New Roman"/>
                <w:b/>
                <w:kern w:val="0"/>
                <w:sz w:val="20"/>
                <w:szCs w:val="20"/>
                <w:lang w:val="en-US" w:eastAsia="zh-CN"/>
              </w:rPr>
              <w:t>4</w:t>
            </w:r>
            <w:r>
              <w:rPr>
                <w:rFonts w:hint="default" w:ascii="Times New Roman" w:hAnsi="Times New Roman" w:eastAsia="Times New Roman" w:cs="Times New Roman"/>
                <w:b/>
                <w:kern w:val="0"/>
                <w:sz w:val="20"/>
                <w:szCs w:val="20"/>
                <w:lang w:eastAsia="en-CA"/>
              </w:rPr>
              <w:t>.Literature Search Strategy</w:t>
            </w:r>
          </w:p>
        </w:tc>
      </w:tr>
      <w:tr w14:paraId="4514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1319" w:type="dxa"/>
            <w:tcBorders>
              <w:left w:val="single" w:color="auto" w:sz="8" w:space="0"/>
              <w:bottom w:val="single" w:color="F2F2F2" w:sz="8" w:space="0"/>
              <w:right w:val="single" w:color="F2F2F2" w:sz="8" w:space="0"/>
            </w:tcBorders>
            <w:shd w:val="clear" w:color="auto" w:fill="F2F2F2"/>
            <w:vAlign w:val="center"/>
          </w:tcPr>
          <w:p w14:paraId="3DD20BBC">
            <w:pPr>
              <w:keepNext w:val="0"/>
              <w:keepLines w:val="0"/>
              <w:suppressLineNumbers w:val="0"/>
              <w:spacing w:before="0" w:beforeAutospacing="0" w:after="0" w:afterAutospacing="0"/>
              <w:ind w:left="0" w:right="0"/>
              <w:jc w:val="center"/>
              <w:rPr>
                <w:rFonts w:hint="default" w:ascii="Times New Roman" w:hAnsi="Times New Roman" w:eastAsia="Microsoft YaHei UI" w:cs="Times New Roman"/>
                <w:sz w:val="16"/>
                <w:szCs w:val="16"/>
              </w:rPr>
            </w:pPr>
            <w:r>
              <w:rPr>
                <w:rFonts w:hint="default" w:ascii="Times New Roman" w:hAnsi="Times New Roman" w:eastAsia="Microsoft YaHei UI" w:cs="Times New Roman"/>
                <w:b/>
                <w:bCs/>
                <w:sz w:val="16"/>
                <w:szCs w:val="16"/>
                <w:highlight w:val="none"/>
              </w:rPr>
              <w:t>Pubmed</w:t>
            </w:r>
          </w:p>
        </w:tc>
        <w:tc>
          <w:tcPr>
            <w:tcW w:w="12770" w:type="dxa"/>
            <w:tcBorders>
              <w:left w:val="single" w:color="F2F2F2" w:sz="8" w:space="0"/>
              <w:bottom w:val="single" w:color="F2F2F2" w:sz="2" w:space="0"/>
            </w:tcBorders>
            <w:shd w:val="clear" w:color="auto" w:fill="F2F2F2"/>
          </w:tcPr>
          <w:p w14:paraId="7D1E1547">
            <w:pPr>
              <w:keepNext w:val="0"/>
              <w:keepLines w:val="0"/>
              <w:suppressLineNumbers w:val="0"/>
              <w:spacing w:before="0" w:beforeAutospacing="0" w:after="0" w:afterAutospacing="0" w:line="0" w:lineRule="atLeast"/>
              <w:ind w:left="0" w:right="0"/>
              <w:rPr>
                <w:rFonts w:hint="default" w:ascii="Times New Roman" w:hAnsi="Times New Roman" w:eastAsia="Microsoft YaHei UI" w:cs="Times New Roman"/>
                <w:sz w:val="15"/>
                <w:szCs w:val="15"/>
              </w:rPr>
            </w:pPr>
            <w:r>
              <w:rPr>
                <w:rFonts w:hint="default" w:ascii="Times New Roman" w:hAnsi="Times New Roman" w:eastAsia="Microsoft YaHei UI" w:cs="Times New Roman"/>
                <w:sz w:val="15"/>
                <w:szCs w:val="15"/>
              </w:rPr>
              <w:t>(((((((((((((((((((Thyroid Neoplasms[Title/Abstract]) OR ("Thyroid Neoplasms"[Mesh])) OR (Thyroid Neoplasm[Title/Abstract])) OR (Thyroid Carcinoma[Title/Abstract])) OR (Thyroid Carcinomas[Title/Abstract])) OR (Cancer of the Thyroid[Title/Abstract])) OR (Cancer of Thyroid[Title/Abstract])) OR (Thyroid Cancers[Title/Abstract])) OR (Thyroid Cancer[Title/Abstract])) OR (Thyroid Adenoma[Title/Abstract])) OR (Thyroid Adenomas[Title/Abstract])) OR (Papillary Thyroid Cancer[Title/Abstract])) OR (Papillary Thyroid Cancers[Title/Abstract])) OR (Papillary Thyroid Carcinomas[Title/Abstract])) OR (Papillary Carcinoma Of Thyroid[Title/Abstract])) OR (Papillary Thyroid Carcinoma[Title/Abstract])) OR (Familial Nonmedullary Thyroid Cancer[Title/Abstract])) OR (Nonmedullary Thyroid Carcinoma[Title/Abstract])) OR (Nonmedullary Thyroid Carcinomas[Title/Abstract])) AND (((((((((((((("Hashimoto Disease"[Mesh]) OR (Hashimoto Disease[Title/Abstract])) OR (Hashimoto's Disease[Title/Abstract])) OR (Hashimotos Disease[Title/Abstract])) OR (Chronic Lymphocytic Thyroiditis[Title/Abstract])) OR (Chronic Lymphocytic Thyroiditides[Title/Abstract])) OR (Hashimoto Thyroiditis[Title/Abstract])) OR (Hashimoto Thyroiditides[Title/Abstract])) OR (Hashimoto's Struma[Title/Abstract])) OR (Hashimoto's Syndrome[Title/Abstract])) OR (Hashimotos Syndrome[Title/Abstract])) OR (Hashimoto's Syndromes[Title/Abstract])) OR (Hashimoto Syndrome[Title/Abstract])) OR (Hashimoto Struma[Title/Abstract]))</w:t>
            </w:r>
          </w:p>
        </w:tc>
      </w:tr>
      <w:tr w14:paraId="47AD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6" w:hRule="atLeast"/>
        </w:trPr>
        <w:tc>
          <w:tcPr>
            <w:tcW w:w="1319" w:type="dxa"/>
            <w:tcBorders>
              <w:top w:val="single" w:color="F2F2F2" w:sz="8" w:space="0"/>
              <w:left w:val="single" w:color="auto" w:sz="8" w:space="0"/>
              <w:bottom w:val="single" w:color="F2F2F2" w:sz="8" w:space="0"/>
              <w:right w:val="single" w:color="FFFFFF" w:sz="8" w:space="0"/>
            </w:tcBorders>
            <w:shd w:val="clear" w:color="auto" w:fill="FFFFFF" w:themeFill="background1"/>
            <w:vAlign w:val="center"/>
          </w:tcPr>
          <w:p w14:paraId="455E0E0E">
            <w:pPr>
              <w:keepNext w:val="0"/>
              <w:keepLines w:val="0"/>
              <w:suppressLineNumbers w:val="0"/>
              <w:spacing w:before="0" w:beforeAutospacing="0" w:after="0" w:afterAutospacing="0" w:line="0" w:lineRule="atLeast"/>
              <w:ind w:left="0" w:right="0"/>
              <w:jc w:val="center"/>
              <w:rPr>
                <w:rFonts w:hint="default" w:ascii="Times New Roman" w:hAnsi="Times New Roman" w:eastAsia="Microsoft YaHei UI" w:cs="Times New Roman"/>
                <w:sz w:val="16"/>
                <w:szCs w:val="16"/>
              </w:rPr>
            </w:pPr>
            <w:r>
              <w:rPr>
                <w:rFonts w:hint="default" w:ascii="Times New Roman" w:hAnsi="Times New Roman" w:eastAsia="Microsoft YaHei UI" w:cs="Times New Roman"/>
                <w:b/>
                <w:bCs/>
                <w:sz w:val="16"/>
                <w:szCs w:val="16"/>
                <w:highlight w:val="none"/>
              </w:rPr>
              <w:t>Web of Science</w:t>
            </w:r>
          </w:p>
        </w:tc>
        <w:tc>
          <w:tcPr>
            <w:tcW w:w="12770" w:type="dxa"/>
            <w:tcBorders>
              <w:top w:val="single" w:color="F2F2F2" w:sz="2" w:space="0"/>
              <w:left w:val="single" w:color="FFFFFF" w:sz="8" w:space="0"/>
              <w:bottom w:val="single" w:color="F2F2F2" w:sz="8" w:space="0"/>
            </w:tcBorders>
            <w:shd w:val="clear" w:color="auto" w:fill="FFFFFF" w:themeFill="background1"/>
          </w:tcPr>
          <w:p w14:paraId="48B632D4">
            <w:pPr>
              <w:keepNext w:val="0"/>
              <w:keepLines w:val="0"/>
              <w:suppressLineNumbers w:val="0"/>
              <w:spacing w:before="0" w:beforeAutospacing="0" w:after="0" w:afterAutospacing="0" w:line="0" w:lineRule="atLeast"/>
              <w:ind w:left="0" w:right="0"/>
              <w:rPr>
                <w:rFonts w:hint="default" w:ascii="Times New Roman" w:hAnsi="Times New Roman" w:eastAsia="Microsoft YaHei UI" w:cs="Times New Roman"/>
                <w:sz w:val="15"/>
                <w:szCs w:val="15"/>
              </w:rPr>
            </w:pPr>
            <w:r>
              <w:rPr>
                <w:rFonts w:hint="default" w:ascii="Times New Roman" w:hAnsi="Times New Roman" w:eastAsia="Microsoft YaHei UI" w:cs="Times New Roman"/>
                <w:sz w:val="15"/>
                <w:szCs w:val="15"/>
              </w:rPr>
              <w:t>((((((((TS=(Thyroid Neoplasms)) OR TS=(Thyroid Carcinoma)) OR TS=(Thyroid Carcinomas)) OR TS=(Cancer of the Thyroid)) OR TS=(Cancer of Thyroid)) OR TS=(Thyroid Cancers)) OR TS=(Thyroid Cancer)) OR TS=(Thyroid Adenoma)) OR TS=(Thyroid Adenomas)</w:t>
            </w:r>
            <w:r>
              <w:rPr>
                <w:rFonts w:hint="default" w:ascii="Times New Roman" w:hAnsi="Times New Roman" w:eastAsia="Microsoft YaHei UI" w:cs="Times New Roman"/>
                <w:sz w:val="15"/>
                <w:szCs w:val="15"/>
                <w:highlight w:val="none"/>
              </w:rPr>
              <w:t xml:space="preserve"> AND</w:t>
            </w:r>
            <w:r>
              <w:rPr>
                <w:rFonts w:hint="default" w:ascii="Times New Roman" w:hAnsi="Times New Roman" w:eastAsia="Microsoft YaHei UI" w:cs="Times New Roman"/>
                <w:sz w:val="15"/>
                <w:szCs w:val="15"/>
              </w:rPr>
              <w:t xml:space="preserve"> ((((((((((((TS=(Hashimoto Disease)) OR TS=(Hashimoto's Disease)) OR TS=(Hashimotos Disease)) OR TS=(Chronic Lymphocytic Thyroiditis)) OR TS=(Chronic Lymphocytic Thyroiditides)) OR TS=(Hashimoto Thyroiditis)) OR TS=(Hashimoto Thyroiditides)) OR TS=(Hashimoto's Struma)) OR TS=(Hashimoto's Syndrome)) OR TS=(Hashimotos Syndrome)) OR TS=(Hashimoto's Syndromes)) OR TS=(Hashimoto Syndrome)) OR TS=(Hashimoto Struma) </w:t>
            </w:r>
          </w:p>
          <w:p w14:paraId="394AB5F0">
            <w:pPr>
              <w:keepNext w:val="0"/>
              <w:keepLines w:val="0"/>
              <w:suppressLineNumbers w:val="0"/>
              <w:spacing w:before="0" w:beforeAutospacing="0" w:after="0" w:afterAutospacing="0" w:line="0" w:lineRule="atLeast"/>
              <w:ind w:left="0" w:right="0"/>
              <w:rPr>
                <w:rFonts w:hint="default" w:ascii="Times New Roman" w:hAnsi="Times New Roman" w:eastAsia="Microsoft YaHei UI" w:cs="Times New Roman"/>
                <w:sz w:val="15"/>
                <w:szCs w:val="15"/>
              </w:rPr>
            </w:pPr>
          </w:p>
        </w:tc>
      </w:tr>
      <w:tr w14:paraId="1A817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1319" w:type="dxa"/>
            <w:tcBorders>
              <w:top w:val="single" w:color="F2F2F2" w:sz="8" w:space="0"/>
              <w:left w:val="single" w:color="auto" w:sz="8" w:space="0"/>
              <w:bottom w:val="single" w:color="F2F2F2" w:sz="8" w:space="0"/>
              <w:right w:val="single" w:color="F2F2F2" w:sz="8" w:space="0"/>
            </w:tcBorders>
            <w:shd w:val="clear" w:color="auto" w:fill="F2F2F2"/>
            <w:vAlign w:val="center"/>
          </w:tcPr>
          <w:p w14:paraId="26331C53">
            <w:pPr>
              <w:keepNext w:val="0"/>
              <w:keepLines w:val="0"/>
              <w:suppressLineNumbers w:val="0"/>
              <w:spacing w:before="0" w:beforeAutospacing="0" w:after="0" w:afterAutospacing="0"/>
              <w:ind w:left="0" w:right="0"/>
              <w:jc w:val="center"/>
              <w:rPr>
                <w:rFonts w:hint="default" w:ascii="Times New Roman" w:hAnsi="Times New Roman" w:eastAsia="Microsoft YaHei UI" w:cs="Times New Roman"/>
                <w:sz w:val="16"/>
                <w:szCs w:val="16"/>
              </w:rPr>
            </w:pPr>
            <w:r>
              <w:rPr>
                <w:rFonts w:hint="default" w:ascii="Times New Roman" w:hAnsi="Times New Roman" w:eastAsia="Microsoft YaHei UI" w:cs="Times New Roman"/>
                <w:b/>
                <w:bCs/>
                <w:sz w:val="16"/>
                <w:szCs w:val="16"/>
              </w:rPr>
              <w:t>Cochrane</w:t>
            </w:r>
          </w:p>
        </w:tc>
        <w:tc>
          <w:tcPr>
            <w:tcW w:w="12770" w:type="dxa"/>
            <w:tcBorders>
              <w:top w:val="single" w:color="F2F2F2" w:sz="8" w:space="0"/>
              <w:left w:val="single" w:color="F2F2F2" w:sz="8" w:space="0"/>
              <w:bottom w:val="single" w:color="F2F2F2" w:sz="8" w:space="0"/>
              <w:right w:val="single" w:color="auto" w:sz="8" w:space="0"/>
            </w:tcBorders>
            <w:shd w:val="clear" w:color="auto" w:fill="F2F2F2"/>
          </w:tcPr>
          <w:p w14:paraId="5FCF3CE9">
            <w:pPr>
              <w:keepNext w:val="0"/>
              <w:keepLines w:val="0"/>
              <w:suppressLineNumbers w:val="0"/>
              <w:spacing w:before="0" w:beforeAutospacing="0" w:after="0" w:afterAutospacing="0" w:line="0" w:lineRule="atLeast"/>
              <w:ind w:left="0" w:right="0"/>
              <w:rPr>
                <w:rFonts w:hint="default" w:ascii="Times New Roman" w:hAnsi="Times New Roman" w:eastAsia="Microsoft YaHei UI" w:cs="Times New Roman"/>
                <w:sz w:val="15"/>
                <w:szCs w:val="15"/>
              </w:rPr>
            </w:pPr>
            <w:r>
              <w:rPr>
                <w:rFonts w:hint="default" w:ascii="Times New Roman" w:hAnsi="Times New Roman" w:eastAsia="Microsoft YaHei UI" w:cs="Times New Roman"/>
                <w:sz w:val="15"/>
                <w:szCs w:val="15"/>
              </w:rPr>
              <w:t>(MeSH descriptor: [Thyroid Neoplasms] explode all trees OR (Thyroid Neoplasm):ti,ab,kw OR (Thyroid Carcinoma):ti,ab,kw OR (Thyroid Cancer):ti,ab,kw OR (Thyroid Adenoma):ti,ab,kw AND (Cancer of Thyroid):ti,ab,kw OR (Thyroid Carcinomas):ti,ab,kw OR (Cancer of the Thyroid):ti,ab,kw OR (Thyroid Cancers):ti,ab,kw OR (Thyroid Adenomas):ti,ab,kw</w:t>
            </w:r>
            <w:r>
              <w:rPr>
                <w:rFonts w:hint="eastAsia" w:ascii="Times New Roman" w:hAnsi="Times New Roman" w:eastAsia="Microsoft YaHei UI" w:cs="Times New Roman"/>
                <w:sz w:val="15"/>
                <w:szCs w:val="15"/>
                <w:lang w:val="en-US" w:eastAsia="zh-CN"/>
              </w:rPr>
              <w:t>)</w:t>
            </w:r>
            <w:r>
              <w:rPr>
                <w:rFonts w:hint="default" w:ascii="Times New Roman" w:hAnsi="Times New Roman" w:eastAsia="Microsoft YaHei UI" w:cs="Times New Roman"/>
                <w:sz w:val="15"/>
                <w:szCs w:val="15"/>
              </w:rPr>
              <w:t xml:space="preserve"> </w:t>
            </w:r>
            <w:r>
              <w:rPr>
                <w:rFonts w:hint="default" w:ascii="Times New Roman" w:hAnsi="Times New Roman" w:eastAsia="Microsoft YaHei UI" w:cs="Times New Roman"/>
                <w:sz w:val="15"/>
                <w:szCs w:val="15"/>
                <w:highlight w:val="none"/>
              </w:rPr>
              <w:t>AND</w:t>
            </w:r>
            <w:r>
              <w:rPr>
                <w:rFonts w:hint="default" w:ascii="Times New Roman" w:hAnsi="Times New Roman" w:eastAsia="Microsoft YaHei UI" w:cs="Times New Roman"/>
                <w:sz w:val="15"/>
                <w:szCs w:val="15"/>
              </w:rPr>
              <w:t xml:space="preserve"> (MeSH descriptor: [Hashimoto Disease] explode all trees OR (Hashimoto's Disease):ti,ab,kw OR (Chronic Lymphocytic Thyroiditis):ti,ab,kw OR (Hashimoto Thyroiditis):ti,ab,kw OR (Hashimoto's Struma):ti,ab,kw OR (Hashimoto's Syndrome):ti,ab,kw OR (Hashimotos Disease):ti,ab,kw OR ("chronic lymphocytic thyroiditides"):ti,ab,kw OR ("Hashimoto thyroiditides"):ti,ab,kw OR (Hashimotos Syndrome):ti,ab,kw OR (Hashimoto's Syndromes):ti,ab,kw) </w:t>
            </w:r>
          </w:p>
        </w:tc>
      </w:tr>
      <w:tr w14:paraId="7A5FB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trPr>
        <w:tc>
          <w:tcPr>
            <w:tcW w:w="1319" w:type="dxa"/>
            <w:tcBorders>
              <w:top w:val="single" w:color="F2F2F2" w:sz="8" w:space="0"/>
              <w:left w:val="single" w:color="auto" w:sz="8" w:space="0"/>
              <w:bottom w:val="single" w:color="auto" w:sz="4" w:space="0"/>
              <w:right w:val="single" w:color="FFFFFF" w:sz="8" w:space="0"/>
            </w:tcBorders>
            <w:shd w:val="clear" w:color="auto" w:fill="FFFFFF" w:themeFill="background1"/>
            <w:vAlign w:val="center"/>
          </w:tcPr>
          <w:p w14:paraId="0B9C7C0F">
            <w:pPr>
              <w:keepNext w:val="0"/>
              <w:keepLines w:val="0"/>
              <w:suppressLineNumbers w:val="0"/>
              <w:spacing w:before="0" w:beforeAutospacing="0" w:after="0" w:afterAutospacing="0"/>
              <w:ind w:left="0" w:right="0"/>
              <w:jc w:val="center"/>
              <w:rPr>
                <w:rFonts w:hint="default" w:ascii="Times New Roman" w:hAnsi="Times New Roman" w:eastAsia="Microsoft YaHei UI" w:cs="Times New Roman"/>
                <w:b/>
                <w:bCs/>
                <w:sz w:val="16"/>
                <w:szCs w:val="16"/>
                <w:highlight w:val="none"/>
              </w:rPr>
            </w:pPr>
            <w:r>
              <w:rPr>
                <w:rFonts w:hint="default" w:ascii="Times New Roman" w:hAnsi="Times New Roman" w:eastAsia="Microsoft YaHei UI" w:cs="Times New Roman"/>
                <w:b/>
                <w:bCs/>
                <w:sz w:val="16"/>
                <w:szCs w:val="16"/>
                <w:highlight w:val="none"/>
              </w:rPr>
              <w:t>Embase</w:t>
            </w:r>
          </w:p>
          <w:p w14:paraId="39625F9E">
            <w:pPr>
              <w:keepNext w:val="0"/>
              <w:keepLines w:val="0"/>
              <w:suppressLineNumbers w:val="0"/>
              <w:spacing w:before="0" w:beforeAutospacing="0" w:after="0" w:afterAutospacing="0"/>
              <w:ind w:left="0" w:right="0"/>
              <w:jc w:val="center"/>
              <w:rPr>
                <w:rFonts w:hint="default" w:ascii="Times New Roman" w:hAnsi="Times New Roman" w:eastAsia="Microsoft YaHei UI" w:cs="Times New Roman"/>
                <w:sz w:val="16"/>
                <w:szCs w:val="16"/>
              </w:rPr>
            </w:pPr>
          </w:p>
        </w:tc>
        <w:tc>
          <w:tcPr>
            <w:tcW w:w="12770" w:type="dxa"/>
            <w:tcBorders>
              <w:top w:val="single" w:color="F2F2F2" w:sz="8" w:space="0"/>
              <w:left w:val="single" w:color="FFFFFF" w:sz="8" w:space="0"/>
              <w:bottom w:val="single" w:color="auto" w:sz="4" w:space="0"/>
              <w:right w:val="single" w:color="auto" w:sz="8" w:space="0"/>
            </w:tcBorders>
            <w:shd w:val="clear" w:color="auto" w:fill="FFFFFF" w:themeFill="background1"/>
          </w:tcPr>
          <w:p w14:paraId="78209CF3">
            <w:pPr>
              <w:keepNext w:val="0"/>
              <w:keepLines w:val="0"/>
              <w:suppressLineNumbers w:val="0"/>
              <w:spacing w:before="0" w:beforeAutospacing="0" w:after="0" w:afterAutospacing="0" w:line="0" w:lineRule="atLeast"/>
              <w:ind w:left="0" w:right="0"/>
              <w:rPr>
                <w:rFonts w:hint="default" w:ascii="Times New Roman" w:hAnsi="Times New Roman" w:eastAsia="Microsoft YaHei UI" w:cs="Times New Roman"/>
                <w:sz w:val="15"/>
                <w:szCs w:val="15"/>
              </w:rPr>
            </w:pPr>
            <w:r>
              <w:rPr>
                <w:rFonts w:hint="default" w:ascii="Times New Roman" w:hAnsi="Times New Roman" w:eastAsia="Microsoft YaHei UI" w:cs="Times New Roman"/>
                <w:sz w:val="15"/>
                <w:szCs w:val="15"/>
              </w:rPr>
              <w:t>('thyroid tumor'/exp OR 'thyroid neoplasms':ti,ab OR 'thyroid carcinoma':ti,ab OR 'thyroid carcinomas':ti,ab OR 'cancer of the thyroid':ti,ab OR 'cancer of thyroid':ti,ab OR 'thyroid cancers':ti,ab OR 'thyroid adenoma':ti,ab OR 'thyroid adenomas':ti,ab)</w:t>
            </w:r>
            <w:r>
              <w:rPr>
                <w:rFonts w:hint="default" w:ascii="Times New Roman" w:hAnsi="Times New Roman" w:eastAsia="Microsoft YaHei UI" w:cs="Times New Roman"/>
                <w:sz w:val="15"/>
                <w:szCs w:val="15"/>
                <w:highlight w:val="none"/>
              </w:rPr>
              <w:t xml:space="preserve"> AND</w:t>
            </w:r>
            <w:r>
              <w:rPr>
                <w:rFonts w:hint="default" w:ascii="Times New Roman" w:hAnsi="Times New Roman" w:eastAsia="Microsoft YaHei UI" w:cs="Times New Roman"/>
                <w:sz w:val="15"/>
                <w:szCs w:val="15"/>
              </w:rPr>
              <w:t xml:space="preserve"> ('hashimoto disease'/exp OR 'hashimotos disease':ti,ab OR 'chronic lymphocytic thyroiditis':ti,ab OR 'chronic lymphocytic thyroiditides':ti,abab OR 'hashimoto thyroiditis':ti,ab OR 'hashimoto syndrome':ti,ab OR 'hashimoto struma':ti,ab) </w:t>
            </w:r>
          </w:p>
        </w:tc>
      </w:tr>
    </w:tbl>
    <w:p w14:paraId="41ADC1F7">
      <w:pPr>
        <w:sectPr>
          <w:footerReference r:id="rId3"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tbl>
      <w:tblPr>
        <w:tblStyle w:val="4"/>
        <w:tblW w:w="16275" w:type="dxa"/>
        <w:tblInd w:w="-1173" w:type="dxa"/>
        <w:tblLayout w:type="fixed"/>
        <w:tblCellMar>
          <w:top w:w="15" w:type="dxa"/>
          <w:left w:w="15" w:type="dxa"/>
          <w:bottom w:w="15" w:type="dxa"/>
          <w:right w:w="15" w:type="dxa"/>
        </w:tblCellMar>
      </w:tblPr>
      <w:tblGrid>
        <w:gridCol w:w="2295"/>
        <w:gridCol w:w="615"/>
        <w:gridCol w:w="1800"/>
        <w:gridCol w:w="1755"/>
        <w:gridCol w:w="1440"/>
        <w:gridCol w:w="1788"/>
        <w:gridCol w:w="1497"/>
        <w:gridCol w:w="1125"/>
        <w:gridCol w:w="1695"/>
        <w:gridCol w:w="1443"/>
        <w:gridCol w:w="822"/>
      </w:tblGrid>
      <w:tr w14:paraId="039E65D0">
        <w:tblPrEx>
          <w:tblCellMar>
            <w:top w:w="15" w:type="dxa"/>
            <w:left w:w="15" w:type="dxa"/>
            <w:bottom w:w="15" w:type="dxa"/>
            <w:right w:w="15" w:type="dxa"/>
          </w:tblCellMar>
        </w:tblPrEx>
        <w:trPr>
          <w:trHeight w:val="360" w:hRule="atLeast"/>
        </w:trPr>
        <w:tc>
          <w:tcPr>
            <w:tcW w:w="16275" w:type="dxa"/>
            <w:gridSpan w:val="11"/>
            <w:tcBorders>
              <w:top w:val="single" w:color="auto" w:sz="4" w:space="0"/>
              <w:bottom w:val="nil"/>
            </w:tcBorders>
            <w:shd w:val="clear" w:color="auto" w:fill="404040"/>
            <w:vAlign w:val="center"/>
          </w:tcPr>
          <w:p w14:paraId="5849E07E">
            <w:pPr>
              <w:keepNext w:val="0"/>
              <w:keepLines w:val="0"/>
              <w:suppressLineNumbers w:val="0"/>
              <w:spacing w:before="0" w:beforeAutospacing="0" w:after="0" w:afterAutospacing="0"/>
              <w:ind w:left="0" w:right="0"/>
              <w:rPr>
                <w:rFonts w:hint="default" w:ascii="Times New Roman" w:hAnsi="Times New Roman" w:eastAsia="宋体" w:cs="Times New Roman"/>
                <w:sz w:val="22"/>
                <w:szCs w:val="22"/>
              </w:rPr>
            </w:pPr>
            <w:r>
              <w:rPr>
                <w:rFonts w:hint="default" w:ascii="Times New Roman" w:hAnsi="Times New Roman" w:eastAsia="Times New Roman" w:cs="Times New Roman"/>
                <w:b/>
                <w:kern w:val="0"/>
                <w:sz w:val="20"/>
                <w:szCs w:val="20"/>
                <w:lang w:eastAsia="en-CA"/>
              </w:rPr>
              <w:t>Table S</w:t>
            </w:r>
            <w:r>
              <w:rPr>
                <w:rFonts w:hint="default" w:ascii="Times New Roman" w:hAnsi="Times New Roman" w:eastAsia="Times New Roman" w:cs="Times New Roman"/>
                <w:b/>
                <w:kern w:val="0"/>
                <w:sz w:val="20"/>
                <w:szCs w:val="20"/>
                <w:lang w:val="en-US" w:eastAsia="en-CA"/>
              </w:rPr>
              <w:t>5</w:t>
            </w:r>
            <w:r>
              <w:rPr>
                <w:rFonts w:hint="default" w:ascii="Times New Roman" w:hAnsi="Times New Roman" w:eastAsia="Times New Roman" w:cs="Times New Roman"/>
                <w:b/>
                <w:kern w:val="0"/>
                <w:sz w:val="20"/>
                <w:szCs w:val="20"/>
                <w:lang w:eastAsia="en-CA"/>
              </w:rPr>
              <w:t>.</w:t>
            </w:r>
            <w:r>
              <w:rPr>
                <w:rFonts w:hint="default" w:ascii="Times New Roman" w:hAnsi="Times New Roman" w:eastAsia="Times New Roman" w:cs="Times New Roman"/>
                <w:b/>
                <w:kern w:val="0"/>
                <w:sz w:val="20"/>
                <w:szCs w:val="20"/>
                <w:lang w:val="en-US" w:eastAsia="en-CA"/>
              </w:rPr>
              <w:t xml:space="preserve"> </w:t>
            </w:r>
            <w:r>
              <w:rPr>
                <w:rFonts w:hint="default" w:ascii="Times New Roman" w:hAnsi="Times New Roman" w:eastAsia="Times New Roman" w:cs="Times New Roman"/>
                <w:b/>
                <w:kern w:val="0"/>
                <w:sz w:val="20"/>
                <w:szCs w:val="20"/>
                <w:lang w:eastAsia="en-CA"/>
              </w:rPr>
              <w:t>Study quality of cohort studies</w:t>
            </w:r>
          </w:p>
        </w:tc>
      </w:tr>
      <w:tr w14:paraId="75D5CC28">
        <w:tblPrEx>
          <w:tblCellMar>
            <w:top w:w="15" w:type="dxa"/>
            <w:left w:w="15" w:type="dxa"/>
            <w:bottom w:w="15" w:type="dxa"/>
            <w:right w:w="15" w:type="dxa"/>
          </w:tblCellMar>
        </w:tblPrEx>
        <w:trPr>
          <w:trHeight w:val="360" w:hRule="atLeast"/>
        </w:trPr>
        <w:tc>
          <w:tcPr>
            <w:tcW w:w="2295" w:type="dxa"/>
            <w:tcBorders>
              <w:top w:val="single" w:color="auto" w:sz="4" w:space="0"/>
              <w:bottom w:val="nil"/>
            </w:tcBorders>
            <w:shd w:val="clear" w:color="auto" w:fill="auto"/>
            <w:vAlign w:val="center"/>
          </w:tcPr>
          <w:p w14:paraId="1A92A81E">
            <w:pPr>
              <w:keepNext w:val="0"/>
              <w:keepLines w:val="0"/>
              <w:suppressLineNumbers w:val="0"/>
              <w:spacing w:before="0" w:beforeAutospacing="0" w:after="0" w:afterAutospacing="0"/>
              <w:ind w:left="0" w:right="0"/>
              <w:rPr>
                <w:rFonts w:hint="default" w:ascii="Times New Roman" w:hAnsi="Times New Roman" w:eastAsia="宋体" w:cs="Times New Roman"/>
                <w:sz w:val="22"/>
                <w:szCs w:val="22"/>
              </w:rPr>
            </w:pPr>
          </w:p>
        </w:tc>
        <w:tc>
          <w:tcPr>
            <w:tcW w:w="615" w:type="dxa"/>
            <w:tcBorders>
              <w:top w:val="single" w:color="auto" w:sz="4" w:space="0"/>
              <w:bottom w:val="nil"/>
            </w:tcBorders>
            <w:shd w:val="clear" w:color="auto" w:fill="auto"/>
            <w:vAlign w:val="center"/>
          </w:tcPr>
          <w:p w14:paraId="3AE74DD7">
            <w:pPr>
              <w:keepNext w:val="0"/>
              <w:keepLines w:val="0"/>
              <w:suppressLineNumbers w:val="0"/>
              <w:spacing w:before="0" w:beforeAutospacing="0" w:after="0" w:afterAutospacing="0"/>
              <w:ind w:left="0" w:right="0"/>
              <w:rPr>
                <w:rFonts w:hint="default" w:ascii="Times New Roman" w:hAnsi="Times New Roman" w:eastAsia="宋体" w:cs="Times New Roman"/>
                <w:sz w:val="22"/>
                <w:szCs w:val="22"/>
              </w:rPr>
            </w:pPr>
          </w:p>
        </w:tc>
        <w:tc>
          <w:tcPr>
            <w:tcW w:w="6783" w:type="dxa"/>
            <w:gridSpan w:val="4"/>
            <w:tcBorders>
              <w:top w:val="single" w:color="auto" w:sz="4" w:space="0"/>
              <w:bottom w:val="nil"/>
            </w:tcBorders>
            <w:shd w:val="clear" w:color="auto" w:fill="auto"/>
            <w:vAlign w:val="center"/>
          </w:tcPr>
          <w:p w14:paraId="791C1F2C">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Selection</w:t>
            </w:r>
          </w:p>
        </w:tc>
        <w:tc>
          <w:tcPr>
            <w:tcW w:w="1497" w:type="dxa"/>
            <w:tcBorders>
              <w:top w:val="single" w:color="auto" w:sz="4" w:space="0"/>
              <w:bottom w:val="nil"/>
            </w:tcBorders>
            <w:shd w:val="clear" w:color="auto" w:fill="auto"/>
            <w:vAlign w:val="center"/>
          </w:tcPr>
          <w:p w14:paraId="46E34A2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Comparability</w:t>
            </w:r>
          </w:p>
        </w:tc>
        <w:tc>
          <w:tcPr>
            <w:tcW w:w="4263" w:type="dxa"/>
            <w:gridSpan w:val="3"/>
            <w:tcBorders>
              <w:top w:val="single" w:color="auto" w:sz="4" w:space="0"/>
              <w:bottom w:val="nil"/>
            </w:tcBorders>
            <w:shd w:val="clear" w:color="auto" w:fill="auto"/>
            <w:vAlign w:val="center"/>
          </w:tcPr>
          <w:p w14:paraId="002764E7">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Outcome</w:t>
            </w:r>
          </w:p>
        </w:tc>
        <w:tc>
          <w:tcPr>
            <w:tcW w:w="822" w:type="dxa"/>
            <w:tcBorders>
              <w:top w:val="single" w:color="auto" w:sz="4" w:space="0"/>
              <w:bottom w:val="nil"/>
            </w:tcBorders>
            <w:shd w:val="clear" w:color="auto" w:fill="auto"/>
            <w:vAlign w:val="center"/>
          </w:tcPr>
          <w:p w14:paraId="530C2A1E">
            <w:pPr>
              <w:keepNext w:val="0"/>
              <w:keepLines w:val="0"/>
              <w:suppressLineNumbers w:val="0"/>
              <w:spacing w:before="0" w:beforeAutospacing="0" w:after="0" w:afterAutospacing="0"/>
              <w:ind w:left="0" w:right="0"/>
              <w:rPr>
                <w:rFonts w:hint="default" w:ascii="Times New Roman" w:hAnsi="Times New Roman" w:eastAsia="宋体" w:cs="Times New Roman"/>
                <w:sz w:val="22"/>
                <w:szCs w:val="22"/>
              </w:rPr>
            </w:pPr>
          </w:p>
        </w:tc>
      </w:tr>
      <w:tr w14:paraId="6DF8E0C9">
        <w:tblPrEx>
          <w:tblCellMar>
            <w:top w:w="15" w:type="dxa"/>
            <w:left w:w="15" w:type="dxa"/>
            <w:bottom w:w="15" w:type="dxa"/>
            <w:right w:w="15" w:type="dxa"/>
          </w:tblCellMar>
        </w:tblPrEx>
        <w:trPr>
          <w:trHeight w:val="1065" w:hRule="atLeast"/>
        </w:trPr>
        <w:tc>
          <w:tcPr>
            <w:tcW w:w="2295" w:type="dxa"/>
            <w:tcBorders>
              <w:top w:val="nil"/>
              <w:bottom w:val="single" w:color="auto" w:sz="4" w:space="0"/>
            </w:tcBorders>
            <w:shd w:val="clear" w:color="auto" w:fill="auto"/>
            <w:vAlign w:val="center"/>
          </w:tcPr>
          <w:p w14:paraId="394F2B82">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Author</w:t>
            </w:r>
          </w:p>
        </w:tc>
        <w:tc>
          <w:tcPr>
            <w:tcW w:w="615" w:type="dxa"/>
            <w:tcBorders>
              <w:top w:val="nil"/>
              <w:bottom w:val="single" w:color="auto" w:sz="4" w:space="0"/>
            </w:tcBorders>
            <w:shd w:val="clear" w:color="auto" w:fill="auto"/>
            <w:vAlign w:val="center"/>
          </w:tcPr>
          <w:p w14:paraId="39452C2F">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Year</w:t>
            </w:r>
          </w:p>
        </w:tc>
        <w:tc>
          <w:tcPr>
            <w:tcW w:w="1800" w:type="dxa"/>
            <w:tcBorders>
              <w:top w:val="nil"/>
              <w:bottom w:val="single" w:color="auto" w:sz="4" w:space="0"/>
            </w:tcBorders>
            <w:shd w:val="clear" w:color="auto" w:fill="auto"/>
            <w:vAlign w:val="center"/>
          </w:tcPr>
          <w:p w14:paraId="35EABA80">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Representativeness of the exposed cohort</w:t>
            </w:r>
          </w:p>
        </w:tc>
        <w:tc>
          <w:tcPr>
            <w:tcW w:w="1755" w:type="dxa"/>
            <w:tcBorders>
              <w:top w:val="nil"/>
              <w:bottom w:val="single" w:color="auto" w:sz="4" w:space="0"/>
            </w:tcBorders>
            <w:shd w:val="clear" w:color="auto" w:fill="auto"/>
            <w:vAlign w:val="center"/>
          </w:tcPr>
          <w:p w14:paraId="2655F948">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Selection of the nonexposed cohort</w:t>
            </w:r>
          </w:p>
        </w:tc>
        <w:tc>
          <w:tcPr>
            <w:tcW w:w="1440" w:type="dxa"/>
            <w:tcBorders>
              <w:top w:val="nil"/>
              <w:bottom w:val="single" w:color="auto" w:sz="4" w:space="0"/>
            </w:tcBorders>
            <w:shd w:val="clear" w:color="auto" w:fill="auto"/>
            <w:vAlign w:val="center"/>
          </w:tcPr>
          <w:p w14:paraId="4DF56B07">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Ascertainment of exposure</w:t>
            </w:r>
          </w:p>
        </w:tc>
        <w:tc>
          <w:tcPr>
            <w:tcW w:w="1788" w:type="dxa"/>
            <w:tcBorders>
              <w:top w:val="nil"/>
              <w:bottom w:val="single" w:color="auto" w:sz="4" w:space="0"/>
            </w:tcBorders>
            <w:shd w:val="clear" w:color="auto" w:fill="auto"/>
            <w:vAlign w:val="center"/>
          </w:tcPr>
          <w:p w14:paraId="2F8CFF1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Demonstration that outcome of interest was not present at start of study</w:t>
            </w:r>
          </w:p>
        </w:tc>
        <w:tc>
          <w:tcPr>
            <w:tcW w:w="1497" w:type="dxa"/>
            <w:tcBorders>
              <w:top w:val="nil"/>
              <w:bottom w:val="single" w:color="auto" w:sz="4" w:space="0"/>
            </w:tcBorders>
            <w:shd w:val="clear" w:color="auto" w:fill="auto"/>
            <w:vAlign w:val="center"/>
          </w:tcPr>
          <w:p w14:paraId="77865590">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p>
        </w:tc>
        <w:tc>
          <w:tcPr>
            <w:tcW w:w="1125" w:type="dxa"/>
            <w:tcBorders>
              <w:top w:val="nil"/>
              <w:bottom w:val="single" w:color="auto" w:sz="4" w:space="0"/>
            </w:tcBorders>
            <w:shd w:val="clear" w:color="auto" w:fill="auto"/>
            <w:vAlign w:val="center"/>
          </w:tcPr>
          <w:p w14:paraId="23579307">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Assessment of outcome</w:t>
            </w:r>
          </w:p>
        </w:tc>
        <w:tc>
          <w:tcPr>
            <w:tcW w:w="1695" w:type="dxa"/>
            <w:tcBorders>
              <w:top w:val="nil"/>
              <w:bottom w:val="single" w:color="auto" w:sz="4" w:space="0"/>
            </w:tcBorders>
            <w:shd w:val="clear" w:color="auto" w:fill="auto"/>
            <w:vAlign w:val="center"/>
          </w:tcPr>
          <w:p w14:paraId="638A9B4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Was follow up long enough for outcomes to occur</w:t>
            </w:r>
          </w:p>
        </w:tc>
        <w:tc>
          <w:tcPr>
            <w:tcW w:w="1443" w:type="dxa"/>
            <w:tcBorders>
              <w:top w:val="nil"/>
              <w:bottom w:val="single" w:color="auto" w:sz="4" w:space="0"/>
            </w:tcBorders>
            <w:shd w:val="clear" w:color="auto" w:fill="auto"/>
            <w:vAlign w:val="center"/>
          </w:tcPr>
          <w:p w14:paraId="7620187D">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Adequacy of follow up of cohorts</w:t>
            </w:r>
          </w:p>
        </w:tc>
        <w:tc>
          <w:tcPr>
            <w:tcW w:w="822" w:type="dxa"/>
            <w:tcBorders>
              <w:top w:val="nil"/>
              <w:bottom w:val="single" w:color="auto" w:sz="4" w:space="0"/>
            </w:tcBorders>
            <w:shd w:val="clear" w:color="auto" w:fill="auto"/>
            <w:vAlign w:val="center"/>
          </w:tcPr>
          <w:p w14:paraId="0D813105">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Total score</w:t>
            </w:r>
          </w:p>
        </w:tc>
      </w:tr>
      <w:tr w14:paraId="19830BFB">
        <w:tblPrEx>
          <w:tblCellMar>
            <w:top w:w="15" w:type="dxa"/>
            <w:left w:w="15" w:type="dxa"/>
            <w:bottom w:w="15" w:type="dxa"/>
            <w:right w:w="15" w:type="dxa"/>
          </w:tblCellMar>
        </w:tblPrEx>
        <w:trPr>
          <w:trHeight w:val="270" w:hRule="atLeast"/>
        </w:trPr>
        <w:tc>
          <w:tcPr>
            <w:tcW w:w="2295" w:type="dxa"/>
            <w:shd w:val="clear" w:color="auto" w:fill="auto"/>
            <w:vAlign w:val="center"/>
          </w:tcPr>
          <w:p w14:paraId="3FC7B29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Marina S. Carvalho</w:t>
            </w:r>
          </w:p>
        </w:tc>
        <w:tc>
          <w:tcPr>
            <w:tcW w:w="615" w:type="dxa"/>
            <w:shd w:val="clear" w:color="auto" w:fill="auto"/>
            <w:vAlign w:val="center"/>
          </w:tcPr>
          <w:p w14:paraId="014816B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2017</w:t>
            </w:r>
          </w:p>
        </w:tc>
        <w:tc>
          <w:tcPr>
            <w:tcW w:w="1800" w:type="dxa"/>
            <w:shd w:val="clear" w:color="auto" w:fill="auto"/>
            <w:vAlign w:val="center"/>
          </w:tcPr>
          <w:p w14:paraId="74A36677">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755" w:type="dxa"/>
            <w:shd w:val="clear" w:color="auto" w:fill="auto"/>
            <w:vAlign w:val="center"/>
          </w:tcPr>
          <w:p w14:paraId="6943314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440" w:type="dxa"/>
            <w:shd w:val="clear" w:color="auto" w:fill="auto"/>
            <w:vAlign w:val="center"/>
          </w:tcPr>
          <w:p w14:paraId="3909C370">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788" w:type="dxa"/>
            <w:shd w:val="clear" w:color="auto" w:fill="auto"/>
            <w:vAlign w:val="center"/>
          </w:tcPr>
          <w:p w14:paraId="53EB0A3D">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497" w:type="dxa"/>
            <w:shd w:val="clear" w:color="auto" w:fill="auto"/>
            <w:vAlign w:val="center"/>
          </w:tcPr>
          <w:p w14:paraId="731AA625">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rPr>
              <w:t>*</w:t>
            </w:r>
            <w:r>
              <w:rPr>
                <w:rFonts w:hint="default" w:ascii="Times New Roman" w:hAnsi="Times New Roman" w:eastAsia="宋体" w:cs="Times New Roman"/>
                <w:sz w:val="22"/>
                <w:szCs w:val="22"/>
                <w:lang w:val="en-US" w:eastAsia="zh-CN"/>
              </w:rPr>
              <w:t>*</w:t>
            </w:r>
          </w:p>
        </w:tc>
        <w:tc>
          <w:tcPr>
            <w:tcW w:w="1125" w:type="dxa"/>
            <w:shd w:val="clear" w:color="auto" w:fill="auto"/>
            <w:vAlign w:val="center"/>
          </w:tcPr>
          <w:p w14:paraId="51937FF8">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695" w:type="dxa"/>
            <w:shd w:val="clear" w:color="auto" w:fill="auto"/>
            <w:vAlign w:val="center"/>
          </w:tcPr>
          <w:p w14:paraId="60C4E39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443" w:type="dxa"/>
            <w:shd w:val="clear" w:color="auto" w:fill="auto"/>
            <w:vAlign w:val="center"/>
          </w:tcPr>
          <w:p w14:paraId="4F9CC41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822" w:type="dxa"/>
            <w:shd w:val="clear" w:color="auto" w:fill="auto"/>
            <w:vAlign w:val="center"/>
          </w:tcPr>
          <w:p w14:paraId="2D62CF37">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9</w:t>
            </w:r>
          </w:p>
        </w:tc>
      </w:tr>
      <w:tr w14:paraId="5A908447">
        <w:tblPrEx>
          <w:tblCellMar>
            <w:top w:w="15" w:type="dxa"/>
            <w:left w:w="15" w:type="dxa"/>
            <w:bottom w:w="15" w:type="dxa"/>
            <w:right w:w="15" w:type="dxa"/>
          </w:tblCellMar>
        </w:tblPrEx>
        <w:trPr>
          <w:trHeight w:val="270" w:hRule="atLeast"/>
        </w:trPr>
        <w:tc>
          <w:tcPr>
            <w:tcW w:w="2295" w:type="dxa"/>
            <w:shd w:val="clear" w:color="auto" w:fill="auto"/>
            <w:vAlign w:val="center"/>
          </w:tcPr>
          <w:p w14:paraId="683C91C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Inhwa Lee</w:t>
            </w:r>
          </w:p>
        </w:tc>
        <w:tc>
          <w:tcPr>
            <w:tcW w:w="615" w:type="dxa"/>
            <w:shd w:val="clear" w:color="auto" w:fill="auto"/>
            <w:vAlign w:val="center"/>
          </w:tcPr>
          <w:p w14:paraId="0B76624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2020</w:t>
            </w:r>
          </w:p>
        </w:tc>
        <w:tc>
          <w:tcPr>
            <w:tcW w:w="1800" w:type="dxa"/>
            <w:shd w:val="clear" w:color="auto" w:fill="auto"/>
            <w:vAlign w:val="center"/>
          </w:tcPr>
          <w:p w14:paraId="45A9D17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755" w:type="dxa"/>
            <w:shd w:val="clear" w:color="auto" w:fill="auto"/>
            <w:vAlign w:val="center"/>
          </w:tcPr>
          <w:p w14:paraId="36873D9D">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440" w:type="dxa"/>
            <w:shd w:val="clear" w:color="auto" w:fill="auto"/>
            <w:vAlign w:val="center"/>
          </w:tcPr>
          <w:p w14:paraId="2A8BF52C">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788" w:type="dxa"/>
            <w:shd w:val="clear" w:color="auto" w:fill="auto"/>
            <w:vAlign w:val="center"/>
          </w:tcPr>
          <w:p w14:paraId="30F9273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497" w:type="dxa"/>
            <w:shd w:val="clear" w:color="auto" w:fill="auto"/>
            <w:vAlign w:val="center"/>
          </w:tcPr>
          <w:p w14:paraId="00ABF9D1">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w:t>
            </w:r>
          </w:p>
        </w:tc>
        <w:tc>
          <w:tcPr>
            <w:tcW w:w="1125" w:type="dxa"/>
            <w:shd w:val="clear" w:color="auto" w:fill="auto"/>
            <w:vAlign w:val="center"/>
          </w:tcPr>
          <w:p w14:paraId="4ABD71F8">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695" w:type="dxa"/>
            <w:shd w:val="clear" w:color="auto" w:fill="auto"/>
            <w:vAlign w:val="center"/>
          </w:tcPr>
          <w:p w14:paraId="505C566E">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w:t>
            </w:r>
          </w:p>
        </w:tc>
        <w:tc>
          <w:tcPr>
            <w:tcW w:w="1443" w:type="dxa"/>
            <w:shd w:val="clear" w:color="auto" w:fill="auto"/>
            <w:vAlign w:val="center"/>
          </w:tcPr>
          <w:p w14:paraId="4D1D7A03">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822" w:type="dxa"/>
            <w:shd w:val="clear" w:color="auto" w:fill="auto"/>
            <w:vAlign w:val="center"/>
          </w:tcPr>
          <w:p w14:paraId="786B5BD2">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8</w:t>
            </w:r>
          </w:p>
        </w:tc>
      </w:tr>
      <w:tr w14:paraId="339E59E8">
        <w:tblPrEx>
          <w:tblCellMar>
            <w:top w:w="15" w:type="dxa"/>
            <w:left w:w="15" w:type="dxa"/>
            <w:bottom w:w="15" w:type="dxa"/>
            <w:right w:w="15" w:type="dxa"/>
          </w:tblCellMar>
        </w:tblPrEx>
        <w:trPr>
          <w:trHeight w:val="270" w:hRule="atLeast"/>
        </w:trPr>
        <w:tc>
          <w:tcPr>
            <w:tcW w:w="2295" w:type="dxa"/>
            <w:shd w:val="clear" w:color="auto" w:fill="auto"/>
            <w:vAlign w:val="center"/>
          </w:tcPr>
          <w:p w14:paraId="67AA365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Hee Sung Kim</w:t>
            </w:r>
          </w:p>
        </w:tc>
        <w:tc>
          <w:tcPr>
            <w:tcW w:w="615" w:type="dxa"/>
            <w:shd w:val="clear" w:color="auto" w:fill="auto"/>
            <w:vAlign w:val="center"/>
          </w:tcPr>
          <w:p w14:paraId="014B08B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2010</w:t>
            </w:r>
          </w:p>
        </w:tc>
        <w:tc>
          <w:tcPr>
            <w:tcW w:w="1800" w:type="dxa"/>
            <w:shd w:val="clear" w:color="auto" w:fill="auto"/>
            <w:vAlign w:val="center"/>
          </w:tcPr>
          <w:p w14:paraId="7372E041">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755" w:type="dxa"/>
            <w:shd w:val="clear" w:color="auto" w:fill="auto"/>
            <w:vAlign w:val="center"/>
          </w:tcPr>
          <w:p w14:paraId="5346230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440" w:type="dxa"/>
            <w:shd w:val="clear" w:color="auto" w:fill="auto"/>
            <w:vAlign w:val="center"/>
          </w:tcPr>
          <w:p w14:paraId="220C66F5">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788" w:type="dxa"/>
            <w:shd w:val="clear" w:color="auto" w:fill="auto"/>
            <w:vAlign w:val="center"/>
          </w:tcPr>
          <w:p w14:paraId="42885BFD">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497" w:type="dxa"/>
            <w:shd w:val="clear" w:color="auto" w:fill="auto"/>
            <w:vAlign w:val="center"/>
          </w:tcPr>
          <w:p w14:paraId="738AD0B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w:t>
            </w:r>
          </w:p>
        </w:tc>
        <w:tc>
          <w:tcPr>
            <w:tcW w:w="1125" w:type="dxa"/>
            <w:shd w:val="clear" w:color="auto" w:fill="auto"/>
            <w:vAlign w:val="center"/>
          </w:tcPr>
          <w:p w14:paraId="68FB7079">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695" w:type="dxa"/>
            <w:shd w:val="clear" w:color="auto" w:fill="auto"/>
            <w:vAlign w:val="center"/>
          </w:tcPr>
          <w:p w14:paraId="67067D3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443" w:type="dxa"/>
            <w:shd w:val="clear" w:color="auto" w:fill="auto"/>
            <w:vAlign w:val="center"/>
          </w:tcPr>
          <w:p w14:paraId="67B097C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822" w:type="dxa"/>
            <w:shd w:val="clear" w:color="auto" w:fill="auto"/>
            <w:vAlign w:val="center"/>
          </w:tcPr>
          <w:p w14:paraId="7FE2542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i w:val="0"/>
                <w:iCs w:val="0"/>
                <w:color w:val="000000"/>
                <w:kern w:val="0"/>
                <w:sz w:val="22"/>
                <w:szCs w:val="22"/>
                <w:u w:val="none"/>
                <w:lang w:val="en-US" w:eastAsia="zh-CN" w:bidi="ar"/>
              </w:rPr>
              <w:t>8</w:t>
            </w:r>
          </w:p>
        </w:tc>
      </w:tr>
      <w:tr w14:paraId="39D93582">
        <w:tblPrEx>
          <w:tblCellMar>
            <w:top w:w="15" w:type="dxa"/>
            <w:left w:w="15" w:type="dxa"/>
            <w:bottom w:w="15" w:type="dxa"/>
            <w:right w:w="15" w:type="dxa"/>
          </w:tblCellMar>
        </w:tblPrEx>
        <w:trPr>
          <w:trHeight w:val="270" w:hRule="atLeast"/>
        </w:trPr>
        <w:tc>
          <w:tcPr>
            <w:tcW w:w="2295" w:type="dxa"/>
            <w:shd w:val="clear" w:color="auto" w:fill="auto"/>
            <w:vAlign w:val="center"/>
          </w:tcPr>
          <w:p w14:paraId="55AA4B7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Bie-Yu Huang</w:t>
            </w:r>
          </w:p>
        </w:tc>
        <w:tc>
          <w:tcPr>
            <w:tcW w:w="615" w:type="dxa"/>
            <w:shd w:val="clear" w:color="auto" w:fill="auto"/>
            <w:vAlign w:val="center"/>
          </w:tcPr>
          <w:p w14:paraId="4521B2F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i w:val="0"/>
                <w:iCs w:val="0"/>
                <w:color w:val="000000"/>
                <w:kern w:val="0"/>
                <w:sz w:val="22"/>
                <w:szCs w:val="22"/>
                <w:u w:val="none"/>
                <w:lang w:val="en-US" w:eastAsia="zh-CN" w:bidi="ar"/>
              </w:rPr>
              <w:t>2011</w:t>
            </w:r>
          </w:p>
        </w:tc>
        <w:tc>
          <w:tcPr>
            <w:tcW w:w="1800" w:type="dxa"/>
            <w:shd w:val="clear" w:color="auto" w:fill="auto"/>
            <w:vAlign w:val="center"/>
          </w:tcPr>
          <w:p w14:paraId="5B10A4DE">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755" w:type="dxa"/>
            <w:shd w:val="clear" w:color="auto" w:fill="auto"/>
            <w:vAlign w:val="center"/>
          </w:tcPr>
          <w:p w14:paraId="44FED178">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440" w:type="dxa"/>
            <w:shd w:val="clear" w:color="auto" w:fill="auto"/>
            <w:vAlign w:val="center"/>
          </w:tcPr>
          <w:p w14:paraId="1BFD48D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788" w:type="dxa"/>
            <w:shd w:val="clear" w:color="auto" w:fill="auto"/>
            <w:vAlign w:val="center"/>
          </w:tcPr>
          <w:p w14:paraId="78046BC1">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497" w:type="dxa"/>
            <w:shd w:val="clear" w:color="auto" w:fill="auto"/>
            <w:vAlign w:val="center"/>
          </w:tcPr>
          <w:p w14:paraId="42FE7791">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125" w:type="dxa"/>
            <w:shd w:val="clear" w:color="auto" w:fill="auto"/>
            <w:vAlign w:val="center"/>
          </w:tcPr>
          <w:p w14:paraId="1DFFFDB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695" w:type="dxa"/>
            <w:shd w:val="clear" w:color="auto" w:fill="auto"/>
            <w:vAlign w:val="center"/>
          </w:tcPr>
          <w:p w14:paraId="04D77C67">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1443" w:type="dxa"/>
            <w:shd w:val="clear" w:color="auto" w:fill="auto"/>
            <w:vAlign w:val="center"/>
          </w:tcPr>
          <w:p w14:paraId="120B6449">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rPr>
            </w:pPr>
            <w:r>
              <w:rPr>
                <w:rFonts w:hint="default" w:ascii="Times New Roman" w:hAnsi="Times New Roman" w:eastAsia="宋体" w:cs="Times New Roman"/>
                <w:sz w:val="22"/>
                <w:szCs w:val="22"/>
              </w:rPr>
              <w:t>*</w:t>
            </w:r>
          </w:p>
        </w:tc>
        <w:tc>
          <w:tcPr>
            <w:tcW w:w="822" w:type="dxa"/>
            <w:shd w:val="clear" w:color="auto" w:fill="auto"/>
            <w:vAlign w:val="center"/>
          </w:tcPr>
          <w:p w14:paraId="378605D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lang w:eastAsia="zh-CN"/>
              </w:rPr>
            </w:pPr>
            <w:r>
              <w:rPr>
                <w:rFonts w:hint="default" w:ascii="Times New Roman" w:hAnsi="Times New Roman" w:eastAsia="宋体" w:cs="Times New Roman"/>
                <w:i w:val="0"/>
                <w:iCs w:val="0"/>
                <w:color w:val="000000"/>
                <w:kern w:val="0"/>
                <w:sz w:val="22"/>
                <w:szCs w:val="22"/>
                <w:u w:val="none"/>
                <w:lang w:val="en-US" w:eastAsia="zh-CN" w:bidi="ar"/>
              </w:rPr>
              <w:t>8</w:t>
            </w:r>
          </w:p>
        </w:tc>
      </w:tr>
      <w:tr w14:paraId="6BBDC1E9">
        <w:tblPrEx>
          <w:tblCellMar>
            <w:top w:w="15" w:type="dxa"/>
            <w:left w:w="15" w:type="dxa"/>
            <w:bottom w:w="15" w:type="dxa"/>
            <w:right w:w="15" w:type="dxa"/>
          </w:tblCellMar>
        </w:tblPrEx>
        <w:trPr>
          <w:trHeight w:val="270" w:hRule="atLeast"/>
        </w:trPr>
        <w:tc>
          <w:tcPr>
            <w:tcW w:w="2295" w:type="dxa"/>
            <w:shd w:val="clear" w:color="auto" w:fill="auto"/>
            <w:vAlign w:val="center"/>
          </w:tcPr>
          <w:p w14:paraId="6996C9C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Dongbin Ahn</w:t>
            </w:r>
          </w:p>
        </w:tc>
        <w:tc>
          <w:tcPr>
            <w:tcW w:w="615" w:type="dxa"/>
            <w:shd w:val="clear" w:color="auto" w:fill="auto"/>
            <w:vAlign w:val="center"/>
          </w:tcPr>
          <w:p w14:paraId="6DC77B6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2011</w:t>
            </w:r>
          </w:p>
        </w:tc>
        <w:tc>
          <w:tcPr>
            <w:tcW w:w="1800" w:type="dxa"/>
            <w:shd w:val="clear" w:color="auto" w:fill="auto"/>
            <w:vAlign w:val="center"/>
          </w:tcPr>
          <w:p w14:paraId="3B4DA5B3">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611EA5B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15996CC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3F1D09B5">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4A25CE77">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rPr>
              <w:t>*</w:t>
            </w: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22F89862">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4B07A5F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443" w:type="dxa"/>
            <w:shd w:val="clear" w:color="auto" w:fill="auto"/>
            <w:vAlign w:val="center"/>
          </w:tcPr>
          <w:p w14:paraId="5AA70A48">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1A55318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eastAsia="zh-CN"/>
              </w:rPr>
            </w:pPr>
            <w:r>
              <w:rPr>
                <w:rFonts w:hint="default" w:ascii="Times New Roman" w:hAnsi="Times New Roman" w:eastAsia="宋体" w:cs="Times New Roman"/>
                <w:i w:val="0"/>
                <w:iCs w:val="0"/>
                <w:color w:val="000000"/>
                <w:kern w:val="0"/>
                <w:sz w:val="22"/>
                <w:szCs w:val="22"/>
                <w:u w:val="none"/>
                <w:lang w:val="en-US" w:eastAsia="zh-CN" w:bidi="ar"/>
              </w:rPr>
              <w:t>9</w:t>
            </w:r>
          </w:p>
        </w:tc>
      </w:tr>
      <w:tr w14:paraId="581E9684">
        <w:tblPrEx>
          <w:tblCellMar>
            <w:top w:w="15" w:type="dxa"/>
            <w:left w:w="15" w:type="dxa"/>
            <w:bottom w:w="15" w:type="dxa"/>
            <w:right w:w="15" w:type="dxa"/>
          </w:tblCellMar>
        </w:tblPrEx>
        <w:trPr>
          <w:trHeight w:val="270" w:hRule="atLeast"/>
        </w:trPr>
        <w:tc>
          <w:tcPr>
            <w:tcW w:w="2295" w:type="dxa"/>
            <w:shd w:val="clear" w:color="auto" w:fill="auto"/>
            <w:vAlign w:val="center"/>
          </w:tcPr>
          <w:p w14:paraId="59C584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Jun Soo Jeong</w:t>
            </w:r>
          </w:p>
        </w:tc>
        <w:tc>
          <w:tcPr>
            <w:tcW w:w="615" w:type="dxa"/>
            <w:shd w:val="clear" w:color="auto" w:fill="auto"/>
            <w:vAlign w:val="center"/>
          </w:tcPr>
          <w:p w14:paraId="174B739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2012</w:t>
            </w:r>
          </w:p>
        </w:tc>
        <w:tc>
          <w:tcPr>
            <w:tcW w:w="1800" w:type="dxa"/>
            <w:shd w:val="clear" w:color="auto" w:fill="auto"/>
            <w:vAlign w:val="center"/>
          </w:tcPr>
          <w:p w14:paraId="788643D8">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20ADBFF0">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5EF05259">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1D7DC299">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53FC050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12551EA1">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6F940C7E">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443" w:type="dxa"/>
            <w:shd w:val="clear" w:color="auto" w:fill="auto"/>
            <w:vAlign w:val="center"/>
          </w:tcPr>
          <w:p w14:paraId="79564D7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1F39238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eastAsia="zh-CN"/>
              </w:rPr>
            </w:pPr>
            <w:r>
              <w:rPr>
                <w:rFonts w:hint="default" w:ascii="Times New Roman" w:hAnsi="Times New Roman" w:eastAsia="宋体" w:cs="Times New Roman"/>
                <w:i w:val="0"/>
                <w:iCs w:val="0"/>
                <w:color w:val="000000"/>
                <w:kern w:val="0"/>
                <w:sz w:val="22"/>
                <w:szCs w:val="22"/>
                <w:u w:val="none"/>
                <w:lang w:val="en-US" w:eastAsia="zh-CN" w:bidi="ar"/>
              </w:rPr>
              <w:t>7</w:t>
            </w:r>
          </w:p>
        </w:tc>
      </w:tr>
      <w:tr w14:paraId="3391CA05">
        <w:tblPrEx>
          <w:tblCellMar>
            <w:top w:w="15" w:type="dxa"/>
            <w:left w:w="15" w:type="dxa"/>
            <w:bottom w:w="15" w:type="dxa"/>
            <w:right w:w="15" w:type="dxa"/>
          </w:tblCellMar>
        </w:tblPrEx>
        <w:trPr>
          <w:trHeight w:val="270" w:hRule="atLeast"/>
        </w:trPr>
        <w:tc>
          <w:tcPr>
            <w:tcW w:w="2295" w:type="dxa"/>
            <w:shd w:val="clear" w:color="auto" w:fill="auto"/>
            <w:vAlign w:val="center"/>
          </w:tcPr>
          <w:p w14:paraId="422253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Hee Yong Kwak</w:t>
            </w:r>
          </w:p>
        </w:tc>
        <w:tc>
          <w:tcPr>
            <w:tcW w:w="615" w:type="dxa"/>
            <w:shd w:val="clear" w:color="auto" w:fill="auto"/>
            <w:vAlign w:val="center"/>
          </w:tcPr>
          <w:p w14:paraId="42FEE6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2015</w:t>
            </w:r>
          </w:p>
        </w:tc>
        <w:tc>
          <w:tcPr>
            <w:tcW w:w="1800" w:type="dxa"/>
            <w:shd w:val="clear" w:color="auto" w:fill="auto"/>
            <w:vAlign w:val="center"/>
          </w:tcPr>
          <w:p w14:paraId="38B0B6D7">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15D04F57">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66655F12">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3D260B3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3BA16D8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125" w:type="dxa"/>
            <w:shd w:val="clear" w:color="auto" w:fill="auto"/>
            <w:vAlign w:val="center"/>
          </w:tcPr>
          <w:p w14:paraId="094010F5">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34F4849A">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1443" w:type="dxa"/>
            <w:shd w:val="clear" w:color="auto" w:fill="auto"/>
            <w:vAlign w:val="center"/>
          </w:tcPr>
          <w:p w14:paraId="23601527">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2CA4930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8</w:t>
            </w:r>
          </w:p>
        </w:tc>
      </w:tr>
      <w:tr w14:paraId="11CE2139">
        <w:tblPrEx>
          <w:tblCellMar>
            <w:top w:w="15" w:type="dxa"/>
            <w:left w:w="15" w:type="dxa"/>
            <w:bottom w:w="15" w:type="dxa"/>
            <w:right w:w="15" w:type="dxa"/>
          </w:tblCellMar>
        </w:tblPrEx>
        <w:trPr>
          <w:trHeight w:val="270" w:hRule="atLeast"/>
        </w:trPr>
        <w:tc>
          <w:tcPr>
            <w:tcW w:w="2295" w:type="dxa"/>
            <w:shd w:val="clear" w:color="auto" w:fill="auto"/>
            <w:vAlign w:val="center"/>
          </w:tcPr>
          <w:p w14:paraId="2608EA9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Seo Ki Kim</w:t>
            </w:r>
          </w:p>
        </w:tc>
        <w:tc>
          <w:tcPr>
            <w:tcW w:w="615" w:type="dxa"/>
            <w:shd w:val="clear" w:color="auto" w:fill="auto"/>
            <w:vAlign w:val="center"/>
          </w:tcPr>
          <w:p w14:paraId="2D436EB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2016</w:t>
            </w:r>
          </w:p>
        </w:tc>
        <w:tc>
          <w:tcPr>
            <w:tcW w:w="1800" w:type="dxa"/>
            <w:shd w:val="clear" w:color="auto" w:fill="auto"/>
            <w:vAlign w:val="center"/>
          </w:tcPr>
          <w:p w14:paraId="18B3385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2B9589D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4B9B9BE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04031F1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70974BDA">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554553D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363AF3A3">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67F3E55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021317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6</w:t>
            </w:r>
          </w:p>
        </w:tc>
      </w:tr>
      <w:tr w14:paraId="6383DD35">
        <w:tblPrEx>
          <w:tblCellMar>
            <w:top w:w="15" w:type="dxa"/>
            <w:left w:w="15" w:type="dxa"/>
            <w:bottom w:w="15" w:type="dxa"/>
            <w:right w:w="15" w:type="dxa"/>
          </w:tblCellMar>
        </w:tblPrEx>
        <w:trPr>
          <w:trHeight w:val="270" w:hRule="atLeast"/>
        </w:trPr>
        <w:tc>
          <w:tcPr>
            <w:tcW w:w="2295" w:type="dxa"/>
            <w:shd w:val="clear" w:color="auto" w:fill="auto"/>
            <w:vAlign w:val="center"/>
          </w:tcPr>
          <w:p w14:paraId="6C9C38F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Su-jin Kim</w:t>
            </w:r>
          </w:p>
        </w:tc>
        <w:tc>
          <w:tcPr>
            <w:tcW w:w="615" w:type="dxa"/>
            <w:shd w:val="clear" w:color="auto" w:fill="auto"/>
            <w:vAlign w:val="center"/>
          </w:tcPr>
          <w:p w14:paraId="52FA114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2011</w:t>
            </w:r>
          </w:p>
        </w:tc>
        <w:tc>
          <w:tcPr>
            <w:tcW w:w="1800" w:type="dxa"/>
            <w:shd w:val="clear" w:color="auto" w:fill="auto"/>
            <w:vAlign w:val="center"/>
          </w:tcPr>
          <w:p w14:paraId="696C466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19958DF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6CF4068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31812B3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7610CC1C">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7F11F69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3B9B0CB3">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61644B6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69F3167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6</w:t>
            </w:r>
          </w:p>
        </w:tc>
      </w:tr>
      <w:tr w14:paraId="65518D8B">
        <w:tblPrEx>
          <w:tblCellMar>
            <w:top w:w="15" w:type="dxa"/>
            <w:left w:w="15" w:type="dxa"/>
            <w:bottom w:w="15" w:type="dxa"/>
            <w:right w:w="15" w:type="dxa"/>
          </w:tblCellMar>
        </w:tblPrEx>
        <w:trPr>
          <w:trHeight w:val="270" w:hRule="atLeast"/>
        </w:trPr>
        <w:tc>
          <w:tcPr>
            <w:tcW w:w="2295" w:type="dxa"/>
            <w:shd w:val="clear" w:color="auto" w:fill="auto"/>
            <w:vAlign w:val="center"/>
          </w:tcPr>
          <w:p w14:paraId="27381C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Yun Zhang</w:t>
            </w:r>
          </w:p>
        </w:tc>
        <w:tc>
          <w:tcPr>
            <w:tcW w:w="615" w:type="dxa"/>
            <w:shd w:val="clear" w:color="auto" w:fill="auto"/>
            <w:vAlign w:val="center"/>
          </w:tcPr>
          <w:p w14:paraId="33D23E2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2014</w:t>
            </w:r>
          </w:p>
        </w:tc>
        <w:tc>
          <w:tcPr>
            <w:tcW w:w="1800" w:type="dxa"/>
            <w:shd w:val="clear" w:color="auto" w:fill="auto"/>
            <w:vAlign w:val="center"/>
          </w:tcPr>
          <w:p w14:paraId="29690A3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5E40B39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755767E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3377A60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13830440">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629155A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07A81000">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717DFDC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7BD9563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8</w:t>
            </w:r>
          </w:p>
        </w:tc>
      </w:tr>
      <w:tr w14:paraId="4C81A46B">
        <w:tblPrEx>
          <w:tblCellMar>
            <w:top w:w="15" w:type="dxa"/>
            <w:left w:w="15" w:type="dxa"/>
            <w:bottom w:w="15" w:type="dxa"/>
            <w:right w:w="15" w:type="dxa"/>
          </w:tblCellMar>
        </w:tblPrEx>
        <w:trPr>
          <w:trHeight w:val="270" w:hRule="atLeast"/>
        </w:trPr>
        <w:tc>
          <w:tcPr>
            <w:tcW w:w="2295" w:type="dxa"/>
            <w:shd w:val="clear" w:color="auto" w:fill="auto"/>
            <w:vAlign w:val="center"/>
          </w:tcPr>
          <w:p w14:paraId="7F41261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Fábio Muradás Girardi</w:t>
            </w:r>
          </w:p>
        </w:tc>
        <w:tc>
          <w:tcPr>
            <w:tcW w:w="615" w:type="dxa"/>
            <w:shd w:val="clear" w:color="auto" w:fill="auto"/>
            <w:vAlign w:val="center"/>
          </w:tcPr>
          <w:p w14:paraId="4EBB689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2015</w:t>
            </w:r>
          </w:p>
        </w:tc>
        <w:tc>
          <w:tcPr>
            <w:tcW w:w="1800" w:type="dxa"/>
            <w:shd w:val="clear" w:color="auto" w:fill="auto"/>
            <w:vAlign w:val="center"/>
          </w:tcPr>
          <w:p w14:paraId="2EB176E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3BFEA63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4857574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38A8F1D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41AD9365">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05323D9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31C1C9CF">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3E44214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36AB9ED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7</w:t>
            </w:r>
          </w:p>
        </w:tc>
      </w:tr>
      <w:tr w14:paraId="1A774D0B">
        <w:tblPrEx>
          <w:tblCellMar>
            <w:top w:w="15" w:type="dxa"/>
            <w:left w:w="15" w:type="dxa"/>
            <w:bottom w:w="15" w:type="dxa"/>
            <w:right w:w="15" w:type="dxa"/>
          </w:tblCellMar>
        </w:tblPrEx>
        <w:trPr>
          <w:trHeight w:val="270" w:hRule="atLeast"/>
        </w:trPr>
        <w:tc>
          <w:tcPr>
            <w:tcW w:w="2295" w:type="dxa"/>
            <w:shd w:val="clear" w:color="auto" w:fill="auto"/>
            <w:vAlign w:val="center"/>
          </w:tcPr>
          <w:p w14:paraId="56EBC10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Marina Carvalho S. Côrtes</w:t>
            </w:r>
          </w:p>
        </w:tc>
        <w:tc>
          <w:tcPr>
            <w:tcW w:w="615" w:type="dxa"/>
            <w:shd w:val="clear" w:color="auto" w:fill="auto"/>
            <w:vAlign w:val="center"/>
          </w:tcPr>
          <w:p w14:paraId="009FD15C">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2018</w:t>
            </w:r>
          </w:p>
        </w:tc>
        <w:tc>
          <w:tcPr>
            <w:tcW w:w="1800" w:type="dxa"/>
            <w:shd w:val="clear" w:color="auto" w:fill="auto"/>
            <w:vAlign w:val="center"/>
          </w:tcPr>
          <w:p w14:paraId="5BB1A4D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33B936C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1B44E96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435F6D0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543DF959">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618F0D8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346FBA67">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2B7C84C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1E682B3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9</w:t>
            </w:r>
          </w:p>
        </w:tc>
      </w:tr>
      <w:tr w14:paraId="1A10459F">
        <w:tblPrEx>
          <w:tblCellMar>
            <w:top w:w="15" w:type="dxa"/>
            <w:left w:w="15" w:type="dxa"/>
            <w:bottom w:w="15" w:type="dxa"/>
            <w:right w:w="15" w:type="dxa"/>
          </w:tblCellMar>
        </w:tblPrEx>
        <w:trPr>
          <w:trHeight w:val="270" w:hRule="atLeast"/>
        </w:trPr>
        <w:tc>
          <w:tcPr>
            <w:tcW w:w="2295" w:type="dxa"/>
            <w:shd w:val="clear" w:color="auto" w:fill="auto"/>
            <w:vAlign w:val="center"/>
          </w:tcPr>
          <w:p w14:paraId="0C22035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Rui-chao Zeng</w:t>
            </w:r>
          </w:p>
        </w:tc>
        <w:tc>
          <w:tcPr>
            <w:tcW w:w="615" w:type="dxa"/>
            <w:shd w:val="clear" w:color="auto" w:fill="auto"/>
            <w:vAlign w:val="center"/>
          </w:tcPr>
          <w:p w14:paraId="4A86793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2015</w:t>
            </w:r>
          </w:p>
        </w:tc>
        <w:tc>
          <w:tcPr>
            <w:tcW w:w="1800" w:type="dxa"/>
            <w:shd w:val="clear" w:color="auto" w:fill="auto"/>
            <w:vAlign w:val="center"/>
          </w:tcPr>
          <w:p w14:paraId="6D529C2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17C9577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4741F8D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01C9D8C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18C4DC6C">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6F71CDD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0E6C226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478943B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5CCF559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7</w:t>
            </w:r>
          </w:p>
        </w:tc>
      </w:tr>
      <w:tr w14:paraId="1A9360FF">
        <w:tblPrEx>
          <w:tblCellMar>
            <w:top w:w="15" w:type="dxa"/>
            <w:left w:w="15" w:type="dxa"/>
            <w:bottom w:w="15" w:type="dxa"/>
            <w:right w:w="15" w:type="dxa"/>
          </w:tblCellMar>
        </w:tblPrEx>
        <w:trPr>
          <w:trHeight w:val="270" w:hRule="atLeast"/>
        </w:trPr>
        <w:tc>
          <w:tcPr>
            <w:tcW w:w="2295" w:type="dxa"/>
            <w:shd w:val="clear" w:color="auto" w:fill="auto"/>
            <w:vAlign w:val="center"/>
          </w:tcPr>
          <w:p w14:paraId="5653107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Yeo-Hoon Yoon</w:t>
            </w:r>
          </w:p>
        </w:tc>
        <w:tc>
          <w:tcPr>
            <w:tcW w:w="615" w:type="dxa"/>
            <w:shd w:val="clear" w:color="auto" w:fill="auto"/>
            <w:vAlign w:val="center"/>
          </w:tcPr>
          <w:p w14:paraId="378E4C0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2012</w:t>
            </w:r>
          </w:p>
        </w:tc>
        <w:tc>
          <w:tcPr>
            <w:tcW w:w="1800" w:type="dxa"/>
            <w:shd w:val="clear" w:color="auto" w:fill="auto"/>
            <w:vAlign w:val="center"/>
          </w:tcPr>
          <w:p w14:paraId="2B9978E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23279A6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3B3A68A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1E576B6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6819D31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104C6CB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093B35E7">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2010727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5A2A95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7</w:t>
            </w:r>
          </w:p>
        </w:tc>
      </w:tr>
      <w:tr w14:paraId="5F59E81C">
        <w:tblPrEx>
          <w:tblCellMar>
            <w:top w:w="15" w:type="dxa"/>
            <w:left w:w="15" w:type="dxa"/>
            <w:bottom w:w="15" w:type="dxa"/>
            <w:right w:w="15" w:type="dxa"/>
          </w:tblCellMar>
        </w:tblPrEx>
        <w:trPr>
          <w:trHeight w:val="270" w:hRule="atLeast"/>
        </w:trPr>
        <w:tc>
          <w:tcPr>
            <w:tcW w:w="2295" w:type="dxa"/>
            <w:shd w:val="clear" w:color="auto" w:fill="auto"/>
            <w:vAlign w:val="center"/>
          </w:tcPr>
          <w:p w14:paraId="6D89B6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Lorien M. Paulson</w:t>
            </w:r>
          </w:p>
        </w:tc>
        <w:tc>
          <w:tcPr>
            <w:tcW w:w="615" w:type="dxa"/>
            <w:shd w:val="clear" w:color="auto" w:fill="auto"/>
            <w:vAlign w:val="center"/>
          </w:tcPr>
          <w:p w14:paraId="74DE1A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2012</w:t>
            </w:r>
          </w:p>
        </w:tc>
        <w:tc>
          <w:tcPr>
            <w:tcW w:w="1800" w:type="dxa"/>
            <w:shd w:val="clear" w:color="auto" w:fill="auto"/>
            <w:vAlign w:val="center"/>
          </w:tcPr>
          <w:p w14:paraId="095FE62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51F02F2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5B8C387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59CF6E9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62D6AC0E">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47046A5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3BB69A68">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76E9606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6B5B8BD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7</w:t>
            </w:r>
          </w:p>
        </w:tc>
      </w:tr>
      <w:tr w14:paraId="7FED5ABC">
        <w:tblPrEx>
          <w:tblCellMar>
            <w:top w:w="15" w:type="dxa"/>
            <w:left w:w="15" w:type="dxa"/>
            <w:bottom w:w="15" w:type="dxa"/>
            <w:right w:w="15" w:type="dxa"/>
          </w:tblCellMar>
        </w:tblPrEx>
        <w:trPr>
          <w:trHeight w:val="270" w:hRule="atLeast"/>
        </w:trPr>
        <w:tc>
          <w:tcPr>
            <w:tcW w:w="2295" w:type="dxa"/>
            <w:shd w:val="clear" w:color="auto" w:fill="auto"/>
            <w:vAlign w:val="center"/>
          </w:tcPr>
          <w:p w14:paraId="33BA5FD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Jin Young Park</w:t>
            </w:r>
          </w:p>
        </w:tc>
        <w:tc>
          <w:tcPr>
            <w:tcW w:w="615" w:type="dxa"/>
            <w:shd w:val="clear" w:color="auto" w:fill="auto"/>
            <w:vAlign w:val="center"/>
          </w:tcPr>
          <w:p w14:paraId="3494659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2014</w:t>
            </w:r>
          </w:p>
        </w:tc>
        <w:tc>
          <w:tcPr>
            <w:tcW w:w="1800" w:type="dxa"/>
            <w:shd w:val="clear" w:color="auto" w:fill="auto"/>
            <w:vAlign w:val="center"/>
          </w:tcPr>
          <w:p w14:paraId="1E2F899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6957CE1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20FFBD0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7187562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239E8930">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5D0E1B8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1137ED4C">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3D2EB21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6E57260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7</w:t>
            </w:r>
          </w:p>
        </w:tc>
      </w:tr>
      <w:tr w14:paraId="279A0BA2">
        <w:tblPrEx>
          <w:tblCellMar>
            <w:top w:w="15" w:type="dxa"/>
            <w:left w:w="15" w:type="dxa"/>
            <w:bottom w:w="15" w:type="dxa"/>
            <w:right w:w="15" w:type="dxa"/>
          </w:tblCellMar>
        </w:tblPrEx>
        <w:trPr>
          <w:trHeight w:val="270" w:hRule="atLeast"/>
        </w:trPr>
        <w:tc>
          <w:tcPr>
            <w:tcW w:w="2295" w:type="dxa"/>
            <w:shd w:val="clear" w:color="auto" w:fill="auto"/>
            <w:vAlign w:val="center"/>
          </w:tcPr>
          <w:p w14:paraId="051F7AD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Feng Zhu</w:t>
            </w:r>
          </w:p>
        </w:tc>
        <w:tc>
          <w:tcPr>
            <w:tcW w:w="615" w:type="dxa"/>
            <w:shd w:val="clear" w:color="auto" w:fill="auto"/>
            <w:vAlign w:val="center"/>
          </w:tcPr>
          <w:p w14:paraId="4AC2640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2015</w:t>
            </w:r>
          </w:p>
        </w:tc>
        <w:tc>
          <w:tcPr>
            <w:tcW w:w="1800" w:type="dxa"/>
            <w:shd w:val="clear" w:color="auto" w:fill="auto"/>
            <w:vAlign w:val="center"/>
          </w:tcPr>
          <w:p w14:paraId="6C8A464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3E75C8F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0F5B11D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6068F44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30B2B3CA">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36F8F97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32D3133C">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0D52161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3057BA3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7</w:t>
            </w:r>
          </w:p>
        </w:tc>
      </w:tr>
      <w:tr w14:paraId="764F63CD">
        <w:tblPrEx>
          <w:tblCellMar>
            <w:top w:w="15" w:type="dxa"/>
            <w:left w:w="15" w:type="dxa"/>
            <w:bottom w:w="15" w:type="dxa"/>
            <w:right w:w="15" w:type="dxa"/>
          </w:tblCellMar>
        </w:tblPrEx>
        <w:trPr>
          <w:trHeight w:val="270" w:hRule="atLeast"/>
        </w:trPr>
        <w:tc>
          <w:tcPr>
            <w:tcW w:w="2295" w:type="dxa"/>
            <w:shd w:val="clear" w:color="auto" w:fill="auto"/>
            <w:vAlign w:val="center"/>
          </w:tcPr>
          <w:p w14:paraId="23C901E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Eyun Song</w:t>
            </w:r>
          </w:p>
        </w:tc>
        <w:tc>
          <w:tcPr>
            <w:tcW w:w="615" w:type="dxa"/>
            <w:shd w:val="clear" w:color="auto" w:fill="auto"/>
            <w:vAlign w:val="center"/>
          </w:tcPr>
          <w:p w14:paraId="23E9080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2017</w:t>
            </w:r>
          </w:p>
        </w:tc>
        <w:tc>
          <w:tcPr>
            <w:tcW w:w="1800" w:type="dxa"/>
            <w:shd w:val="clear" w:color="auto" w:fill="auto"/>
            <w:vAlign w:val="center"/>
          </w:tcPr>
          <w:p w14:paraId="618B16D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7D5079B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4E20B5D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66AF312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0B43633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27DDD9D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6FDFD601">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2F05108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0741BD98">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8</w:t>
            </w:r>
          </w:p>
        </w:tc>
      </w:tr>
      <w:tr w14:paraId="7C268E79">
        <w:tblPrEx>
          <w:tblCellMar>
            <w:top w:w="15" w:type="dxa"/>
            <w:left w:w="15" w:type="dxa"/>
            <w:bottom w:w="15" w:type="dxa"/>
            <w:right w:w="15" w:type="dxa"/>
          </w:tblCellMar>
        </w:tblPrEx>
        <w:trPr>
          <w:trHeight w:val="270" w:hRule="atLeast"/>
        </w:trPr>
        <w:tc>
          <w:tcPr>
            <w:tcW w:w="2295" w:type="dxa"/>
            <w:shd w:val="clear" w:color="auto" w:fill="auto"/>
            <w:vAlign w:val="center"/>
          </w:tcPr>
          <w:p w14:paraId="6543B1E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Nam, H.-Y.</w:t>
            </w:r>
          </w:p>
        </w:tc>
        <w:tc>
          <w:tcPr>
            <w:tcW w:w="615" w:type="dxa"/>
            <w:shd w:val="clear" w:color="auto" w:fill="auto"/>
            <w:vAlign w:val="center"/>
          </w:tcPr>
          <w:p w14:paraId="56C4056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2015</w:t>
            </w:r>
          </w:p>
        </w:tc>
        <w:tc>
          <w:tcPr>
            <w:tcW w:w="1800" w:type="dxa"/>
            <w:shd w:val="clear" w:color="auto" w:fill="auto"/>
            <w:vAlign w:val="center"/>
          </w:tcPr>
          <w:p w14:paraId="21B922A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5D4221F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60445C2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577A271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48297C3F">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0C45646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2B098CE1">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127F1F0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5C1FD85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9</w:t>
            </w:r>
          </w:p>
        </w:tc>
      </w:tr>
      <w:tr w14:paraId="32D7D77E">
        <w:tblPrEx>
          <w:tblCellMar>
            <w:top w:w="15" w:type="dxa"/>
            <w:left w:w="15" w:type="dxa"/>
            <w:bottom w:w="15" w:type="dxa"/>
            <w:right w:w="15" w:type="dxa"/>
          </w:tblCellMar>
        </w:tblPrEx>
        <w:trPr>
          <w:trHeight w:val="270" w:hRule="atLeast"/>
        </w:trPr>
        <w:tc>
          <w:tcPr>
            <w:tcW w:w="2295" w:type="dxa"/>
            <w:shd w:val="clear" w:color="auto" w:fill="auto"/>
            <w:vAlign w:val="center"/>
          </w:tcPr>
          <w:p w14:paraId="3648C79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Da Beom Heo</w:t>
            </w:r>
          </w:p>
        </w:tc>
        <w:tc>
          <w:tcPr>
            <w:tcW w:w="615" w:type="dxa"/>
            <w:shd w:val="clear" w:color="auto" w:fill="auto"/>
            <w:vAlign w:val="center"/>
          </w:tcPr>
          <w:p w14:paraId="2B452F3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2024</w:t>
            </w:r>
          </w:p>
        </w:tc>
        <w:tc>
          <w:tcPr>
            <w:tcW w:w="1800" w:type="dxa"/>
            <w:shd w:val="clear" w:color="auto" w:fill="auto"/>
            <w:vAlign w:val="center"/>
          </w:tcPr>
          <w:p w14:paraId="4DEE5C8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3E7B05A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34E4EE1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5C28938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34D42A0D">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79F5366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45B4DA31">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5F8E8E1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4CC4AC7F">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6</w:t>
            </w:r>
          </w:p>
        </w:tc>
      </w:tr>
      <w:tr w14:paraId="64095CC1">
        <w:tblPrEx>
          <w:tblCellMar>
            <w:top w:w="15" w:type="dxa"/>
            <w:left w:w="15" w:type="dxa"/>
            <w:bottom w:w="15" w:type="dxa"/>
            <w:right w:w="15" w:type="dxa"/>
          </w:tblCellMar>
        </w:tblPrEx>
        <w:trPr>
          <w:trHeight w:val="270" w:hRule="atLeast"/>
        </w:trPr>
        <w:tc>
          <w:tcPr>
            <w:tcW w:w="2295" w:type="dxa"/>
            <w:shd w:val="clear" w:color="auto" w:fill="auto"/>
            <w:vAlign w:val="center"/>
          </w:tcPr>
          <w:p w14:paraId="167E993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Can Akcura</w:t>
            </w:r>
          </w:p>
        </w:tc>
        <w:tc>
          <w:tcPr>
            <w:tcW w:w="615" w:type="dxa"/>
            <w:shd w:val="clear" w:color="auto" w:fill="auto"/>
            <w:vAlign w:val="center"/>
          </w:tcPr>
          <w:p w14:paraId="78D13FC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2025</w:t>
            </w:r>
          </w:p>
        </w:tc>
        <w:tc>
          <w:tcPr>
            <w:tcW w:w="1800" w:type="dxa"/>
            <w:shd w:val="clear" w:color="auto" w:fill="auto"/>
            <w:vAlign w:val="center"/>
          </w:tcPr>
          <w:p w14:paraId="4599FD1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47DAC5A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00075B2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11CA26C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1F28AB7C">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53289EF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6316C98A">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7DB4C81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757D7276">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6</w:t>
            </w:r>
          </w:p>
        </w:tc>
      </w:tr>
      <w:tr w14:paraId="7E091DDA">
        <w:tblPrEx>
          <w:tblCellMar>
            <w:top w:w="15" w:type="dxa"/>
            <w:left w:w="15" w:type="dxa"/>
            <w:bottom w:w="15" w:type="dxa"/>
            <w:right w:w="15" w:type="dxa"/>
          </w:tblCellMar>
        </w:tblPrEx>
        <w:trPr>
          <w:trHeight w:val="270" w:hRule="atLeast"/>
        </w:trPr>
        <w:tc>
          <w:tcPr>
            <w:tcW w:w="2295" w:type="dxa"/>
            <w:shd w:val="clear" w:color="auto" w:fill="auto"/>
            <w:vAlign w:val="center"/>
          </w:tcPr>
          <w:p w14:paraId="7017AF3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Bing’e Ma</w:t>
            </w:r>
          </w:p>
        </w:tc>
        <w:tc>
          <w:tcPr>
            <w:tcW w:w="615" w:type="dxa"/>
            <w:shd w:val="clear" w:color="auto" w:fill="auto"/>
            <w:vAlign w:val="center"/>
          </w:tcPr>
          <w:p w14:paraId="24D69E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2022</w:t>
            </w:r>
          </w:p>
        </w:tc>
        <w:tc>
          <w:tcPr>
            <w:tcW w:w="1800" w:type="dxa"/>
            <w:shd w:val="clear" w:color="auto" w:fill="auto"/>
            <w:vAlign w:val="center"/>
          </w:tcPr>
          <w:p w14:paraId="7892857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1A70F1A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3A8DABC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08D9E3E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593BD30A">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6F7AF71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01538D1C">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356038B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25BC8B1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8</w:t>
            </w:r>
          </w:p>
        </w:tc>
      </w:tr>
      <w:tr w14:paraId="720C71F8">
        <w:tblPrEx>
          <w:tblCellMar>
            <w:top w:w="15" w:type="dxa"/>
            <w:left w:w="15" w:type="dxa"/>
            <w:bottom w:w="15" w:type="dxa"/>
            <w:right w:w="15" w:type="dxa"/>
          </w:tblCellMar>
        </w:tblPrEx>
        <w:trPr>
          <w:trHeight w:val="270" w:hRule="atLeast"/>
        </w:trPr>
        <w:tc>
          <w:tcPr>
            <w:tcW w:w="2295" w:type="dxa"/>
            <w:shd w:val="clear" w:color="auto" w:fill="auto"/>
            <w:vAlign w:val="center"/>
          </w:tcPr>
          <w:p w14:paraId="49AA8B6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Ke Zheng</w:t>
            </w:r>
          </w:p>
        </w:tc>
        <w:tc>
          <w:tcPr>
            <w:tcW w:w="615" w:type="dxa"/>
            <w:shd w:val="clear" w:color="auto" w:fill="auto"/>
            <w:vAlign w:val="center"/>
          </w:tcPr>
          <w:p w14:paraId="1E1138C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2024</w:t>
            </w:r>
          </w:p>
        </w:tc>
        <w:tc>
          <w:tcPr>
            <w:tcW w:w="1800" w:type="dxa"/>
            <w:shd w:val="clear" w:color="auto" w:fill="auto"/>
            <w:vAlign w:val="center"/>
          </w:tcPr>
          <w:p w14:paraId="0988DB4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6480EEC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07C1419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448815F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4935CD09">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0F3DFCA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416DE39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1D34201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19C99DB1">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6</w:t>
            </w:r>
          </w:p>
        </w:tc>
      </w:tr>
      <w:tr w14:paraId="01CA1C5E">
        <w:tblPrEx>
          <w:tblCellMar>
            <w:top w:w="15" w:type="dxa"/>
            <w:left w:w="15" w:type="dxa"/>
            <w:bottom w:w="15" w:type="dxa"/>
            <w:right w:w="15" w:type="dxa"/>
          </w:tblCellMar>
        </w:tblPrEx>
        <w:trPr>
          <w:trHeight w:val="270" w:hRule="atLeast"/>
        </w:trPr>
        <w:tc>
          <w:tcPr>
            <w:tcW w:w="2295" w:type="dxa"/>
            <w:shd w:val="clear" w:color="auto" w:fill="auto"/>
            <w:vAlign w:val="center"/>
          </w:tcPr>
          <w:p w14:paraId="2C9DA4C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Min Xie</w:t>
            </w:r>
          </w:p>
        </w:tc>
        <w:tc>
          <w:tcPr>
            <w:tcW w:w="615" w:type="dxa"/>
            <w:shd w:val="clear" w:color="auto" w:fill="auto"/>
            <w:vAlign w:val="center"/>
          </w:tcPr>
          <w:p w14:paraId="4D70397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2024</w:t>
            </w:r>
          </w:p>
        </w:tc>
        <w:tc>
          <w:tcPr>
            <w:tcW w:w="1800" w:type="dxa"/>
            <w:shd w:val="clear" w:color="auto" w:fill="auto"/>
            <w:vAlign w:val="center"/>
          </w:tcPr>
          <w:p w14:paraId="294D582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5185844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7FB2EC9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2123C6E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1FB30951">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27B63C2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7536EACB">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102057B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03AE88E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7</w:t>
            </w:r>
          </w:p>
        </w:tc>
      </w:tr>
      <w:tr w14:paraId="7563299C">
        <w:tblPrEx>
          <w:tblCellMar>
            <w:top w:w="15" w:type="dxa"/>
            <w:left w:w="15" w:type="dxa"/>
            <w:bottom w:w="15" w:type="dxa"/>
            <w:right w:w="15" w:type="dxa"/>
          </w:tblCellMar>
        </w:tblPrEx>
        <w:trPr>
          <w:trHeight w:val="270" w:hRule="atLeast"/>
        </w:trPr>
        <w:tc>
          <w:tcPr>
            <w:tcW w:w="2295" w:type="dxa"/>
            <w:shd w:val="clear" w:color="auto" w:fill="auto"/>
            <w:vAlign w:val="center"/>
          </w:tcPr>
          <w:p w14:paraId="1B30DF8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Ahmet Numan Demir</w:t>
            </w:r>
          </w:p>
        </w:tc>
        <w:tc>
          <w:tcPr>
            <w:tcW w:w="615" w:type="dxa"/>
            <w:shd w:val="clear" w:color="auto" w:fill="auto"/>
            <w:vAlign w:val="center"/>
          </w:tcPr>
          <w:p w14:paraId="6A661EDD">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2023</w:t>
            </w:r>
          </w:p>
        </w:tc>
        <w:tc>
          <w:tcPr>
            <w:tcW w:w="1800" w:type="dxa"/>
            <w:shd w:val="clear" w:color="auto" w:fill="auto"/>
            <w:vAlign w:val="center"/>
          </w:tcPr>
          <w:p w14:paraId="1890BF9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0E02FB0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4FEA2A7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343F153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5F3739D5">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385C5E3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755F9F69">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210991E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6C8D632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8</w:t>
            </w:r>
          </w:p>
        </w:tc>
      </w:tr>
      <w:tr w14:paraId="3A67889A">
        <w:tblPrEx>
          <w:tblCellMar>
            <w:top w:w="15" w:type="dxa"/>
            <w:left w:w="15" w:type="dxa"/>
            <w:bottom w:w="15" w:type="dxa"/>
            <w:right w:w="15" w:type="dxa"/>
          </w:tblCellMar>
        </w:tblPrEx>
        <w:trPr>
          <w:trHeight w:val="270" w:hRule="atLeast"/>
        </w:trPr>
        <w:tc>
          <w:tcPr>
            <w:tcW w:w="2295" w:type="dxa"/>
            <w:shd w:val="clear" w:color="auto" w:fill="auto"/>
            <w:vAlign w:val="center"/>
          </w:tcPr>
          <w:p w14:paraId="32E2811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Davut Sakiz</w:t>
            </w:r>
          </w:p>
        </w:tc>
        <w:tc>
          <w:tcPr>
            <w:tcW w:w="615" w:type="dxa"/>
            <w:shd w:val="clear" w:color="auto" w:fill="auto"/>
            <w:vAlign w:val="center"/>
          </w:tcPr>
          <w:p w14:paraId="1451F10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2021</w:t>
            </w:r>
          </w:p>
        </w:tc>
        <w:tc>
          <w:tcPr>
            <w:tcW w:w="1800" w:type="dxa"/>
            <w:shd w:val="clear" w:color="auto" w:fill="auto"/>
            <w:vAlign w:val="center"/>
          </w:tcPr>
          <w:p w14:paraId="672D19A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0FF912A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67C270F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5C79EE9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0035346D">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185796F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112DD933">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59B4111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4638800E">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8</w:t>
            </w:r>
          </w:p>
        </w:tc>
      </w:tr>
      <w:tr w14:paraId="662670E7">
        <w:tblPrEx>
          <w:tblCellMar>
            <w:top w:w="15" w:type="dxa"/>
            <w:left w:w="15" w:type="dxa"/>
            <w:bottom w:w="15" w:type="dxa"/>
            <w:right w:w="15" w:type="dxa"/>
          </w:tblCellMar>
        </w:tblPrEx>
        <w:trPr>
          <w:trHeight w:val="270" w:hRule="atLeast"/>
        </w:trPr>
        <w:tc>
          <w:tcPr>
            <w:tcW w:w="2295" w:type="dxa"/>
            <w:shd w:val="clear" w:color="auto" w:fill="auto"/>
            <w:vAlign w:val="center"/>
          </w:tcPr>
          <w:p w14:paraId="06EF10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Sandeep Kumar Parvathareddy</w:t>
            </w:r>
          </w:p>
        </w:tc>
        <w:tc>
          <w:tcPr>
            <w:tcW w:w="615" w:type="dxa"/>
            <w:shd w:val="clear" w:color="auto" w:fill="auto"/>
            <w:vAlign w:val="center"/>
          </w:tcPr>
          <w:p w14:paraId="73A3CDA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2024</w:t>
            </w:r>
          </w:p>
        </w:tc>
        <w:tc>
          <w:tcPr>
            <w:tcW w:w="1800" w:type="dxa"/>
            <w:shd w:val="clear" w:color="auto" w:fill="auto"/>
            <w:vAlign w:val="center"/>
          </w:tcPr>
          <w:p w14:paraId="63E8612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2116429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7BCAFBE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6770152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790AE8CA">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7FE662C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717C6497">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4AD3E70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69B32C6D">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7</w:t>
            </w:r>
          </w:p>
        </w:tc>
      </w:tr>
      <w:tr w14:paraId="3E478C48">
        <w:tblPrEx>
          <w:tblCellMar>
            <w:top w:w="15" w:type="dxa"/>
            <w:left w:w="15" w:type="dxa"/>
            <w:bottom w:w="15" w:type="dxa"/>
            <w:right w:w="15" w:type="dxa"/>
          </w:tblCellMar>
        </w:tblPrEx>
        <w:trPr>
          <w:trHeight w:val="270" w:hRule="atLeast"/>
        </w:trPr>
        <w:tc>
          <w:tcPr>
            <w:tcW w:w="2295" w:type="dxa"/>
            <w:shd w:val="clear" w:color="auto" w:fill="auto"/>
            <w:vAlign w:val="center"/>
          </w:tcPr>
          <w:p w14:paraId="10EA001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Wanxue Zhang</w:t>
            </w:r>
          </w:p>
        </w:tc>
        <w:tc>
          <w:tcPr>
            <w:tcW w:w="615" w:type="dxa"/>
            <w:shd w:val="clear" w:color="auto" w:fill="auto"/>
            <w:vAlign w:val="center"/>
          </w:tcPr>
          <w:p w14:paraId="0D49778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2025</w:t>
            </w:r>
          </w:p>
        </w:tc>
        <w:tc>
          <w:tcPr>
            <w:tcW w:w="1800" w:type="dxa"/>
            <w:shd w:val="clear" w:color="auto" w:fill="auto"/>
            <w:vAlign w:val="center"/>
          </w:tcPr>
          <w:p w14:paraId="3A5BEDC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4862295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1C0297E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7A7C6CE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001651B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2A109C6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0FDE70F9">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70A210E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10F8995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8</w:t>
            </w:r>
          </w:p>
        </w:tc>
      </w:tr>
      <w:tr w14:paraId="33B780F5">
        <w:tblPrEx>
          <w:tblCellMar>
            <w:top w:w="15" w:type="dxa"/>
            <w:left w:w="15" w:type="dxa"/>
            <w:bottom w:w="15" w:type="dxa"/>
            <w:right w:w="15" w:type="dxa"/>
          </w:tblCellMar>
        </w:tblPrEx>
        <w:trPr>
          <w:trHeight w:val="270" w:hRule="atLeast"/>
        </w:trPr>
        <w:tc>
          <w:tcPr>
            <w:tcW w:w="2295" w:type="dxa"/>
            <w:shd w:val="clear" w:color="auto" w:fill="auto"/>
            <w:vAlign w:val="center"/>
          </w:tcPr>
          <w:p w14:paraId="3D3E05C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Hui Huang</w:t>
            </w:r>
          </w:p>
        </w:tc>
        <w:tc>
          <w:tcPr>
            <w:tcW w:w="615" w:type="dxa"/>
            <w:shd w:val="clear" w:color="auto" w:fill="auto"/>
            <w:vAlign w:val="center"/>
          </w:tcPr>
          <w:p w14:paraId="598208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sz w:val="22"/>
                <w:szCs w:val="22"/>
                <w:highlight w:val="none"/>
              </w:rPr>
            </w:pPr>
            <w:r>
              <w:rPr>
                <w:rFonts w:hint="default" w:ascii="Times New Roman" w:hAnsi="Times New Roman" w:eastAsia="宋体" w:cs="Times New Roman"/>
                <w:i w:val="0"/>
                <w:iCs w:val="0"/>
                <w:color w:val="000000"/>
                <w:kern w:val="0"/>
                <w:sz w:val="22"/>
                <w:szCs w:val="22"/>
                <w:u w:val="none"/>
                <w:lang w:val="en-US" w:eastAsia="zh-CN" w:bidi="ar"/>
              </w:rPr>
              <w:t>2023</w:t>
            </w:r>
          </w:p>
        </w:tc>
        <w:tc>
          <w:tcPr>
            <w:tcW w:w="1800" w:type="dxa"/>
            <w:shd w:val="clear" w:color="auto" w:fill="auto"/>
            <w:vAlign w:val="center"/>
          </w:tcPr>
          <w:p w14:paraId="1109677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5C16150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6F88556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6C274A5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712D83D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4D82409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07A9E940">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7E95A04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14E1C60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6</w:t>
            </w:r>
          </w:p>
        </w:tc>
      </w:tr>
      <w:tr w14:paraId="2199063D">
        <w:tblPrEx>
          <w:tblCellMar>
            <w:top w:w="15" w:type="dxa"/>
            <w:left w:w="15" w:type="dxa"/>
            <w:bottom w:w="15" w:type="dxa"/>
            <w:right w:w="15" w:type="dxa"/>
          </w:tblCellMar>
        </w:tblPrEx>
        <w:trPr>
          <w:trHeight w:val="270" w:hRule="atLeast"/>
        </w:trPr>
        <w:tc>
          <w:tcPr>
            <w:tcW w:w="2295" w:type="dxa"/>
            <w:shd w:val="clear" w:color="auto" w:fill="auto"/>
            <w:vAlign w:val="center"/>
          </w:tcPr>
          <w:p w14:paraId="78E5FF7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J Lau</w:t>
            </w:r>
          </w:p>
        </w:tc>
        <w:tc>
          <w:tcPr>
            <w:tcW w:w="615" w:type="dxa"/>
            <w:shd w:val="clear" w:color="auto" w:fill="auto"/>
            <w:vAlign w:val="center"/>
          </w:tcPr>
          <w:p w14:paraId="6B9261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2021</w:t>
            </w:r>
          </w:p>
        </w:tc>
        <w:tc>
          <w:tcPr>
            <w:tcW w:w="1800" w:type="dxa"/>
            <w:shd w:val="clear" w:color="auto" w:fill="auto"/>
            <w:vAlign w:val="center"/>
          </w:tcPr>
          <w:p w14:paraId="42E2468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45383A7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32F887F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11FEF75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272BF270">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3774AB4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767B01AF">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18F4C4A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7A7432F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9</w:t>
            </w:r>
          </w:p>
        </w:tc>
      </w:tr>
      <w:tr w14:paraId="5A223B9F">
        <w:tblPrEx>
          <w:tblCellMar>
            <w:top w:w="15" w:type="dxa"/>
            <w:left w:w="15" w:type="dxa"/>
            <w:bottom w:w="15" w:type="dxa"/>
            <w:right w:w="15" w:type="dxa"/>
          </w:tblCellMar>
        </w:tblPrEx>
        <w:trPr>
          <w:trHeight w:val="270" w:hRule="atLeast"/>
        </w:trPr>
        <w:tc>
          <w:tcPr>
            <w:tcW w:w="2295" w:type="dxa"/>
            <w:shd w:val="clear" w:color="auto" w:fill="auto"/>
            <w:vAlign w:val="center"/>
          </w:tcPr>
          <w:p w14:paraId="369A4BA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Chi Ma</w:t>
            </w:r>
          </w:p>
        </w:tc>
        <w:tc>
          <w:tcPr>
            <w:tcW w:w="615" w:type="dxa"/>
            <w:shd w:val="clear" w:color="auto" w:fill="auto"/>
            <w:vAlign w:val="center"/>
          </w:tcPr>
          <w:p w14:paraId="4284AD0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2025</w:t>
            </w:r>
          </w:p>
        </w:tc>
        <w:tc>
          <w:tcPr>
            <w:tcW w:w="1800" w:type="dxa"/>
            <w:shd w:val="clear" w:color="auto" w:fill="auto"/>
            <w:vAlign w:val="center"/>
          </w:tcPr>
          <w:p w14:paraId="5F7E909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2FEC643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090F3A4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210A1B8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52B8F087">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69A6C30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6B135490">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621F6BF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4AC29630">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6</w:t>
            </w:r>
          </w:p>
        </w:tc>
      </w:tr>
      <w:tr w14:paraId="6D14E68F">
        <w:tblPrEx>
          <w:tblCellMar>
            <w:top w:w="15" w:type="dxa"/>
            <w:left w:w="15" w:type="dxa"/>
            <w:bottom w:w="15" w:type="dxa"/>
            <w:right w:w="15" w:type="dxa"/>
          </w:tblCellMar>
        </w:tblPrEx>
        <w:trPr>
          <w:trHeight w:val="270" w:hRule="atLeast"/>
        </w:trPr>
        <w:tc>
          <w:tcPr>
            <w:tcW w:w="2295" w:type="dxa"/>
            <w:shd w:val="clear" w:color="auto" w:fill="auto"/>
            <w:vAlign w:val="center"/>
          </w:tcPr>
          <w:p w14:paraId="5B9D091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Yang Liu</w:t>
            </w:r>
          </w:p>
        </w:tc>
        <w:tc>
          <w:tcPr>
            <w:tcW w:w="615" w:type="dxa"/>
            <w:shd w:val="clear" w:color="auto" w:fill="auto"/>
            <w:vAlign w:val="center"/>
          </w:tcPr>
          <w:p w14:paraId="4298131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2021</w:t>
            </w:r>
          </w:p>
        </w:tc>
        <w:tc>
          <w:tcPr>
            <w:tcW w:w="1800" w:type="dxa"/>
            <w:shd w:val="clear" w:color="auto" w:fill="auto"/>
            <w:vAlign w:val="center"/>
          </w:tcPr>
          <w:p w14:paraId="26D919A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27D03C9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0BEFD82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6066C12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158393A3">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070DAF1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4E5D89D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70B4C6F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2441E945">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7</w:t>
            </w:r>
          </w:p>
        </w:tc>
      </w:tr>
      <w:tr w14:paraId="704CCDA3">
        <w:tblPrEx>
          <w:tblCellMar>
            <w:top w:w="15" w:type="dxa"/>
            <w:left w:w="15" w:type="dxa"/>
            <w:bottom w:w="15" w:type="dxa"/>
            <w:right w:w="15" w:type="dxa"/>
          </w:tblCellMar>
        </w:tblPrEx>
        <w:trPr>
          <w:trHeight w:val="270" w:hRule="atLeast"/>
        </w:trPr>
        <w:tc>
          <w:tcPr>
            <w:tcW w:w="2295" w:type="dxa"/>
            <w:shd w:val="clear" w:color="auto" w:fill="auto"/>
            <w:vAlign w:val="center"/>
          </w:tcPr>
          <w:p w14:paraId="180E222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Jingjia Cao</w:t>
            </w:r>
          </w:p>
        </w:tc>
        <w:tc>
          <w:tcPr>
            <w:tcW w:w="615" w:type="dxa"/>
            <w:shd w:val="clear" w:color="auto" w:fill="auto"/>
            <w:vAlign w:val="center"/>
          </w:tcPr>
          <w:p w14:paraId="02CC25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2025</w:t>
            </w:r>
          </w:p>
        </w:tc>
        <w:tc>
          <w:tcPr>
            <w:tcW w:w="1800" w:type="dxa"/>
            <w:shd w:val="clear" w:color="auto" w:fill="auto"/>
            <w:vAlign w:val="center"/>
          </w:tcPr>
          <w:p w14:paraId="3189782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19894C6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5F64712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012BFCB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69CB2CB5">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4293976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5D2FA90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40BBFBD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5593371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9</w:t>
            </w:r>
          </w:p>
        </w:tc>
      </w:tr>
      <w:tr w14:paraId="395EE468">
        <w:tblPrEx>
          <w:tblCellMar>
            <w:top w:w="15" w:type="dxa"/>
            <w:left w:w="15" w:type="dxa"/>
            <w:bottom w:w="15" w:type="dxa"/>
            <w:right w:w="15" w:type="dxa"/>
          </w:tblCellMar>
        </w:tblPrEx>
        <w:trPr>
          <w:trHeight w:val="270" w:hRule="atLeast"/>
        </w:trPr>
        <w:tc>
          <w:tcPr>
            <w:tcW w:w="2295" w:type="dxa"/>
            <w:shd w:val="clear" w:color="auto" w:fill="auto"/>
            <w:vAlign w:val="center"/>
          </w:tcPr>
          <w:p w14:paraId="42CF61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Shadi Hamouri</w:t>
            </w:r>
          </w:p>
        </w:tc>
        <w:tc>
          <w:tcPr>
            <w:tcW w:w="615" w:type="dxa"/>
            <w:shd w:val="clear" w:color="auto" w:fill="auto"/>
            <w:vAlign w:val="center"/>
          </w:tcPr>
          <w:p w14:paraId="2959DD6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2021</w:t>
            </w:r>
          </w:p>
        </w:tc>
        <w:tc>
          <w:tcPr>
            <w:tcW w:w="1800" w:type="dxa"/>
            <w:shd w:val="clear" w:color="auto" w:fill="auto"/>
            <w:vAlign w:val="center"/>
          </w:tcPr>
          <w:p w14:paraId="76FD2B8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6F3E0A2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49D2DDA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150F892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44F9F85D">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4F46955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5686ED29">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61CF2C3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4D4897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7</w:t>
            </w:r>
          </w:p>
        </w:tc>
      </w:tr>
      <w:tr w14:paraId="5C0103A7">
        <w:tblPrEx>
          <w:tblCellMar>
            <w:top w:w="15" w:type="dxa"/>
            <w:left w:w="15" w:type="dxa"/>
            <w:bottom w:w="15" w:type="dxa"/>
            <w:right w:w="15" w:type="dxa"/>
          </w:tblCellMar>
        </w:tblPrEx>
        <w:trPr>
          <w:trHeight w:val="270" w:hRule="atLeast"/>
        </w:trPr>
        <w:tc>
          <w:tcPr>
            <w:tcW w:w="2295" w:type="dxa"/>
            <w:shd w:val="clear" w:color="auto" w:fill="auto"/>
            <w:vAlign w:val="center"/>
          </w:tcPr>
          <w:p w14:paraId="45E5964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Liguang Zhou</w:t>
            </w:r>
          </w:p>
        </w:tc>
        <w:tc>
          <w:tcPr>
            <w:tcW w:w="615" w:type="dxa"/>
            <w:shd w:val="clear" w:color="auto" w:fill="auto"/>
            <w:vAlign w:val="center"/>
          </w:tcPr>
          <w:p w14:paraId="1B716B32">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2021</w:t>
            </w:r>
          </w:p>
        </w:tc>
        <w:tc>
          <w:tcPr>
            <w:tcW w:w="1800" w:type="dxa"/>
            <w:shd w:val="clear" w:color="auto" w:fill="auto"/>
            <w:vAlign w:val="center"/>
          </w:tcPr>
          <w:p w14:paraId="7E02AC6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77CBDB8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3ACFCB5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6A58C54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1EB66129">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02619B5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7090D380">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01A46FC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285608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6</w:t>
            </w:r>
          </w:p>
        </w:tc>
      </w:tr>
      <w:tr w14:paraId="50CB8CE3">
        <w:tblPrEx>
          <w:tblCellMar>
            <w:top w:w="15" w:type="dxa"/>
            <w:left w:w="15" w:type="dxa"/>
            <w:bottom w:w="15" w:type="dxa"/>
            <w:right w:w="15" w:type="dxa"/>
          </w:tblCellMar>
        </w:tblPrEx>
        <w:trPr>
          <w:trHeight w:val="270" w:hRule="atLeast"/>
        </w:trPr>
        <w:tc>
          <w:tcPr>
            <w:tcW w:w="2295" w:type="dxa"/>
            <w:shd w:val="clear" w:color="auto" w:fill="auto"/>
            <w:vAlign w:val="center"/>
          </w:tcPr>
          <w:p w14:paraId="563138A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Adriana I. Báez Berríos</w:t>
            </w:r>
          </w:p>
        </w:tc>
        <w:tc>
          <w:tcPr>
            <w:tcW w:w="615" w:type="dxa"/>
            <w:shd w:val="clear" w:color="auto" w:fill="auto"/>
            <w:vAlign w:val="center"/>
          </w:tcPr>
          <w:p w14:paraId="6699CC7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2024</w:t>
            </w:r>
          </w:p>
        </w:tc>
        <w:tc>
          <w:tcPr>
            <w:tcW w:w="1800" w:type="dxa"/>
            <w:shd w:val="clear" w:color="auto" w:fill="auto"/>
            <w:vAlign w:val="center"/>
          </w:tcPr>
          <w:p w14:paraId="6A631A1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0BDCD62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71C274A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44F7BB7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05E0AFEE">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1B24185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3AAEEAFC">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63D00CF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418A5629">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7</w:t>
            </w:r>
          </w:p>
        </w:tc>
      </w:tr>
      <w:tr w14:paraId="342A6242">
        <w:tblPrEx>
          <w:tblCellMar>
            <w:top w:w="15" w:type="dxa"/>
            <w:left w:w="15" w:type="dxa"/>
            <w:bottom w:w="15" w:type="dxa"/>
            <w:right w:w="15" w:type="dxa"/>
          </w:tblCellMar>
        </w:tblPrEx>
        <w:trPr>
          <w:trHeight w:val="270" w:hRule="atLeast"/>
        </w:trPr>
        <w:tc>
          <w:tcPr>
            <w:tcW w:w="2295" w:type="dxa"/>
            <w:shd w:val="clear" w:color="auto" w:fill="auto"/>
            <w:vAlign w:val="center"/>
          </w:tcPr>
          <w:p w14:paraId="27E8ABE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Lirong Wang</w:t>
            </w:r>
          </w:p>
        </w:tc>
        <w:tc>
          <w:tcPr>
            <w:tcW w:w="615" w:type="dxa"/>
            <w:shd w:val="clear" w:color="auto" w:fill="auto"/>
            <w:vAlign w:val="center"/>
          </w:tcPr>
          <w:p w14:paraId="2B38F83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2022</w:t>
            </w:r>
          </w:p>
        </w:tc>
        <w:tc>
          <w:tcPr>
            <w:tcW w:w="1800" w:type="dxa"/>
            <w:shd w:val="clear" w:color="auto" w:fill="auto"/>
            <w:vAlign w:val="center"/>
          </w:tcPr>
          <w:p w14:paraId="5A880C7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73486B0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18F764A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2191496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628984C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565EE0B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26F22759">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0368EF0B">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4299AE7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6</w:t>
            </w:r>
          </w:p>
        </w:tc>
      </w:tr>
      <w:tr w14:paraId="7966519D">
        <w:tblPrEx>
          <w:tblCellMar>
            <w:top w:w="15" w:type="dxa"/>
            <w:left w:w="15" w:type="dxa"/>
            <w:bottom w:w="15" w:type="dxa"/>
            <w:right w:w="15" w:type="dxa"/>
          </w:tblCellMar>
        </w:tblPrEx>
        <w:trPr>
          <w:trHeight w:val="270" w:hRule="atLeast"/>
        </w:trPr>
        <w:tc>
          <w:tcPr>
            <w:tcW w:w="2295" w:type="dxa"/>
            <w:shd w:val="clear" w:color="auto" w:fill="auto"/>
            <w:vAlign w:val="center"/>
          </w:tcPr>
          <w:p w14:paraId="3CBB8DDB">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Weibin Wang</w:t>
            </w:r>
          </w:p>
        </w:tc>
        <w:tc>
          <w:tcPr>
            <w:tcW w:w="615" w:type="dxa"/>
            <w:shd w:val="clear" w:color="auto" w:fill="auto"/>
            <w:vAlign w:val="center"/>
          </w:tcPr>
          <w:p w14:paraId="44DC9D56">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2022</w:t>
            </w:r>
          </w:p>
        </w:tc>
        <w:tc>
          <w:tcPr>
            <w:tcW w:w="1800" w:type="dxa"/>
            <w:shd w:val="clear" w:color="auto" w:fill="auto"/>
            <w:vAlign w:val="center"/>
          </w:tcPr>
          <w:p w14:paraId="2896BF5E">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7D8FD49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41C72DF7">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0201868A">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072869D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34252A1F">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38A29EBA">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073F2B6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14256864">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7</w:t>
            </w:r>
          </w:p>
        </w:tc>
      </w:tr>
      <w:tr w14:paraId="1327871A">
        <w:tblPrEx>
          <w:tblCellMar>
            <w:top w:w="15" w:type="dxa"/>
            <w:left w:w="15" w:type="dxa"/>
            <w:bottom w:w="15" w:type="dxa"/>
            <w:right w:w="15" w:type="dxa"/>
          </w:tblCellMar>
        </w:tblPrEx>
        <w:trPr>
          <w:trHeight w:val="270" w:hRule="atLeast"/>
        </w:trPr>
        <w:tc>
          <w:tcPr>
            <w:tcW w:w="2295" w:type="dxa"/>
            <w:shd w:val="clear" w:color="auto" w:fill="auto"/>
            <w:vAlign w:val="center"/>
          </w:tcPr>
          <w:p w14:paraId="77962579">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Siyuan Xu</w:t>
            </w:r>
          </w:p>
        </w:tc>
        <w:tc>
          <w:tcPr>
            <w:tcW w:w="615" w:type="dxa"/>
            <w:shd w:val="clear" w:color="auto" w:fill="auto"/>
            <w:vAlign w:val="center"/>
          </w:tcPr>
          <w:p w14:paraId="3BC07BDE">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2025</w:t>
            </w:r>
          </w:p>
        </w:tc>
        <w:tc>
          <w:tcPr>
            <w:tcW w:w="1800" w:type="dxa"/>
            <w:shd w:val="clear" w:color="auto" w:fill="auto"/>
            <w:vAlign w:val="center"/>
          </w:tcPr>
          <w:p w14:paraId="61343DE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55" w:type="dxa"/>
            <w:shd w:val="clear" w:color="auto" w:fill="auto"/>
            <w:vAlign w:val="center"/>
          </w:tcPr>
          <w:p w14:paraId="05ABC2B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40" w:type="dxa"/>
            <w:shd w:val="clear" w:color="auto" w:fill="auto"/>
            <w:vAlign w:val="center"/>
          </w:tcPr>
          <w:p w14:paraId="17C7B7D4">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788" w:type="dxa"/>
            <w:shd w:val="clear" w:color="auto" w:fill="auto"/>
            <w:vAlign w:val="center"/>
          </w:tcPr>
          <w:p w14:paraId="7D50DAFC">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497" w:type="dxa"/>
            <w:shd w:val="clear" w:color="auto" w:fill="auto"/>
            <w:vAlign w:val="center"/>
          </w:tcPr>
          <w:p w14:paraId="160BDC85">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54A2D2E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1695" w:type="dxa"/>
            <w:shd w:val="clear" w:color="auto" w:fill="auto"/>
            <w:vAlign w:val="center"/>
          </w:tcPr>
          <w:p w14:paraId="3C6A897F">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0599BC8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lang w:val="en-US" w:eastAsia="zh-CN" w:bidi="ar-SA"/>
              </w:rPr>
            </w:pPr>
            <w:r>
              <w:rPr>
                <w:rFonts w:hint="default" w:ascii="Times New Roman" w:hAnsi="Times New Roman" w:eastAsia="宋体" w:cs="Times New Roman"/>
                <w:sz w:val="22"/>
                <w:szCs w:val="22"/>
              </w:rPr>
              <w:t>*</w:t>
            </w:r>
          </w:p>
        </w:tc>
        <w:tc>
          <w:tcPr>
            <w:tcW w:w="822" w:type="dxa"/>
            <w:shd w:val="clear" w:color="auto" w:fill="auto"/>
            <w:vAlign w:val="center"/>
          </w:tcPr>
          <w:p w14:paraId="6709EAEA">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7</w:t>
            </w:r>
          </w:p>
        </w:tc>
      </w:tr>
      <w:tr w14:paraId="170DC050">
        <w:tblPrEx>
          <w:tblCellMar>
            <w:top w:w="15" w:type="dxa"/>
            <w:left w:w="15" w:type="dxa"/>
            <w:bottom w:w="15" w:type="dxa"/>
            <w:right w:w="15" w:type="dxa"/>
          </w:tblCellMar>
        </w:tblPrEx>
        <w:trPr>
          <w:trHeight w:val="270" w:hRule="atLeast"/>
        </w:trPr>
        <w:tc>
          <w:tcPr>
            <w:tcW w:w="2295" w:type="dxa"/>
            <w:shd w:val="clear" w:color="auto" w:fill="auto"/>
            <w:vAlign w:val="center"/>
          </w:tcPr>
          <w:p w14:paraId="7DE3C545">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Yu Wang</w:t>
            </w:r>
          </w:p>
        </w:tc>
        <w:tc>
          <w:tcPr>
            <w:tcW w:w="615" w:type="dxa"/>
            <w:shd w:val="clear" w:color="auto" w:fill="auto"/>
            <w:vAlign w:val="center"/>
          </w:tcPr>
          <w:p w14:paraId="7CC4C09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2022</w:t>
            </w:r>
          </w:p>
        </w:tc>
        <w:tc>
          <w:tcPr>
            <w:tcW w:w="1800" w:type="dxa"/>
            <w:shd w:val="clear" w:color="auto" w:fill="auto"/>
            <w:vAlign w:val="center"/>
          </w:tcPr>
          <w:p w14:paraId="50F08770">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55" w:type="dxa"/>
            <w:shd w:val="clear" w:color="auto" w:fill="auto"/>
            <w:vAlign w:val="center"/>
          </w:tcPr>
          <w:p w14:paraId="61FCCB8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40" w:type="dxa"/>
            <w:shd w:val="clear" w:color="auto" w:fill="auto"/>
            <w:vAlign w:val="center"/>
          </w:tcPr>
          <w:p w14:paraId="1858D246">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88" w:type="dxa"/>
            <w:shd w:val="clear" w:color="auto" w:fill="auto"/>
            <w:vAlign w:val="center"/>
          </w:tcPr>
          <w:p w14:paraId="78FD7AE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97" w:type="dxa"/>
            <w:shd w:val="clear" w:color="auto" w:fill="auto"/>
            <w:vAlign w:val="center"/>
          </w:tcPr>
          <w:p w14:paraId="45695043">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shd w:val="clear" w:color="auto" w:fill="auto"/>
            <w:vAlign w:val="center"/>
          </w:tcPr>
          <w:p w14:paraId="5E2C2762">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695" w:type="dxa"/>
            <w:shd w:val="clear" w:color="auto" w:fill="auto"/>
            <w:vAlign w:val="center"/>
          </w:tcPr>
          <w:p w14:paraId="0BA175CE">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shd w:val="clear" w:color="auto" w:fill="auto"/>
            <w:vAlign w:val="center"/>
          </w:tcPr>
          <w:p w14:paraId="76F2733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822" w:type="dxa"/>
            <w:shd w:val="clear" w:color="auto" w:fill="auto"/>
            <w:vAlign w:val="center"/>
          </w:tcPr>
          <w:p w14:paraId="633EFCCB">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6</w:t>
            </w:r>
          </w:p>
        </w:tc>
      </w:tr>
      <w:tr w14:paraId="52EBB8D3">
        <w:tblPrEx>
          <w:tblCellMar>
            <w:top w:w="15" w:type="dxa"/>
            <w:left w:w="15" w:type="dxa"/>
            <w:bottom w:w="15" w:type="dxa"/>
            <w:right w:w="15" w:type="dxa"/>
          </w:tblCellMar>
        </w:tblPrEx>
        <w:trPr>
          <w:trHeight w:val="270" w:hRule="atLeast"/>
        </w:trPr>
        <w:tc>
          <w:tcPr>
            <w:tcW w:w="2295" w:type="dxa"/>
            <w:tcBorders>
              <w:bottom w:val="single" w:color="auto" w:sz="4" w:space="0"/>
            </w:tcBorders>
            <w:shd w:val="clear" w:color="auto" w:fill="auto"/>
            <w:vAlign w:val="center"/>
          </w:tcPr>
          <w:p w14:paraId="70078E38">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Ahmet Tarik Harmantepe</w:t>
            </w:r>
          </w:p>
        </w:tc>
        <w:tc>
          <w:tcPr>
            <w:tcW w:w="615" w:type="dxa"/>
            <w:tcBorders>
              <w:bottom w:val="single" w:color="auto" w:sz="4" w:space="0"/>
            </w:tcBorders>
            <w:shd w:val="clear" w:color="auto" w:fill="auto"/>
            <w:vAlign w:val="center"/>
          </w:tcPr>
          <w:p w14:paraId="2DCAAD6F">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ascii="Times New Roman" w:hAnsi="Times New Roman" w:eastAsia="宋体" w:cs="Times New Roman"/>
                <w:i w:val="0"/>
                <w:iCs w:val="0"/>
                <w:color w:val="000000"/>
                <w:kern w:val="0"/>
                <w:sz w:val="22"/>
                <w:szCs w:val="22"/>
                <w:u w:val="none"/>
                <w:lang w:val="en-US" w:eastAsia="zh-CN" w:bidi="ar"/>
              </w:rPr>
              <w:t>2024</w:t>
            </w:r>
          </w:p>
        </w:tc>
        <w:tc>
          <w:tcPr>
            <w:tcW w:w="1800" w:type="dxa"/>
            <w:tcBorders>
              <w:bottom w:val="single" w:color="auto" w:sz="4" w:space="0"/>
            </w:tcBorders>
            <w:shd w:val="clear" w:color="auto" w:fill="auto"/>
            <w:vAlign w:val="center"/>
          </w:tcPr>
          <w:p w14:paraId="580CF4F9">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55" w:type="dxa"/>
            <w:tcBorders>
              <w:bottom w:val="single" w:color="auto" w:sz="4" w:space="0"/>
            </w:tcBorders>
            <w:shd w:val="clear" w:color="auto" w:fill="auto"/>
            <w:vAlign w:val="center"/>
          </w:tcPr>
          <w:p w14:paraId="08A8F55D">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40" w:type="dxa"/>
            <w:tcBorders>
              <w:bottom w:val="single" w:color="auto" w:sz="4" w:space="0"/>
            </w:tcBorders>
            <w:shd w:val="clear" w:color="auto" w:fill="auto"/>
            <w:vAlign w:val="center"/>
          </w:tcPr>
          <w:p w14:paraId="41799135">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788" w:type="dxa"/>
            <w:tcBorders>
              <w:bottom w:val="single" w:color="auto" w:sz="4" w:space="0"/>
            </w:tcBorders>
            <w:shd w:val="clear" w:color="auto" w:fill="auto"/>
            <w:vAlign w:val="center"/>
          </w:tcPr>
          <w:p w14:paraId="58126E21">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497" w:type="dxa"/>
            <w:tcBorders>
              <w:bottom w:val="single" w:color="auto" w:sz="4" w:space="0"/>
            </w:tcBorders>
            <w:shd w:val="clear" w:color="auto" w:fill="auto"/>
            <w:vAlign w:val="center"/>
          </w:tcPr>
          <w:p w14:paraId="3A91EF34">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125" w:type="dxa"/>
            <w:tcBorders>
              <w:bottom w:val="single" w:color="auto" w:sz="4" w:space="0"/>
            </w:tcBorders>
            <w:shd w:val="clear" w:color="auto" w:fill="auto"/>
            <w:vAlign w:val="center"/>
          </w:tcPr>
          <w:p w14:paraId="07A9FAF8">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1695" w:type="dxa"/>
            <w:tcBorders>
              <w:bottom w:val="single" w:color="auto" w:sz="4" w:space="0"/>
            </w:tcBorders>
            <w:shd w:val="clear" w:color="auto" w:fill="auto"/>
            <w:vAlign w:val="center"/>
          </w:tcPr>
          <w:p w14:paraId="5582A6B3">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sz w:val="22"/>
                <w:szCs w:val="22"/>
                <w:highlight w:val="none"/>
                <w:lang w:val="en-US" w:eastAsia="zh-CN"/>
              </w:rPr>
              <w:t>-</w:t>
            </w:r>
          </w:p>
        </w:tc>
        <w:tc>
          <w:tcPr>
            <w:tcW w:w="1443" w:type="dxa"/>
            <w:tcBorders>
              <w:bottom w:val="single" w:color="auto" w:sz="4" w:space="0"/>
            </w:tcBorders>
            <w:shd w:val="clear" w:color="auto" w:fill="auto"/>
            <w:vAlign w:val="center"/>
          </w:tcPr>
          <w:p w14:paraId="19269773">
            <w:pPr>
              <w:keepNext w:val="0"/>
              <w:keepLines w:val="0"/>
              <w:suppressLineNumbers w:val="0"/>
              <w:spacing w:before="0" w:beforeAutospacing="0" w:after="0" w:afterAutospacing="0"/>
              <w:ind w:left="0" w:right="0"/>
              <w:jc w:val="center"/>
              <w:rPr>
                <w:rFonts w:hint="default" w:ascii="Times New Roman" w:hAnsi="Times New Roman" w:eastAsia="宋体" w:cs="Times New Roman"/>
                <w:kern w:val="2"/>
                <w:sz w:val="22"/>
                <w:szCs w:val="22"/>
                <w:highlight w:val="none"/>
                <w:lang w:val="en-US" w:eastAsia="zh-CN" w:bidi="ar-SA"/>
              </w:rPr>
            </w:pPr>
            <w:r>
              <w:rPr>
                <w:rFonts w:hint="default" w:ascii="Times New Roman" w:hAnsi="Times New Roman" w:eastAsia="宋体" w:cs="Times New Roman"/>
                <w:sz w:val="22"/>
                <w:szCs w:val="22"/>
                <w:highlight w:val="none"/>
              </w:rPr>
              <w:t>*</w:t>
            </w:r>
          </w:p>
        </w:tc>
        <w:tc>
          <w:tcPr>
            <w:tcW w:w="822" w:type="dxa"/>
            <w:tcBorders>
              <w:bottom w:val="single" w:color="auto" w:sz="4" w:space="0"/>
            </w:tcBorders>
            <w:shd w:val="clear" w:color="auto" w:fill="auto"/>
            <w:vAlign w:val="center"/>
          </w:tcPr>
          <w:p w14:paraId="357635D3">
            <w:pPr>
              <w:keepNext w:val="0"/>
              <w:keepLines w:val="0"/>
              <w:widowControl/>
              <w:suppressLineNumbers w:val="0"/>
              <w:spacing w:before="0" w:beforeAutospacing="0" w:after="0" w:afterAutospacing="0"/>
              <w:ind w:left="0" w:right="0"/>
              <w:jc w:val="left"/>
              <w:textAlignment w:val="center"/>
              <w:rPr>
                <w:rFonts w:hint="default" w:ascii="Times New Roman" w:hAnsi="Times New Roman" w:eastAsia="宋体" w:cs="Times New Roman"/>
                <w:sz w:val="22"/>
                <w:szCs w:val="22"/>
                <w:highlight w:val="none"/>
                <w:lang w:val="en-US" w:eastAsia="zh-CN"/>
              </w:rPr>
            </w:pPr>
            <w:r>
              <w:rPr>
                <w:rFonts w:hint="default" w:ascii="Times New Roman" w:hAnsi="Times New Roman" w:eastAsia="宋体" w:cs="Times New Roman"/>
                <w:i w:val="0"/>
                <w:iCs w:val="0"/>
                <w:color w:val="000000"/>
                <w:kern w:val="0"/>
                <w:sz w:val="22"/>
                <w:szCs w:val="22"/>
                <w:u w:val="none"/>
                <w:lang w:val="en-US" w:eastAsia="zh-CN" w:bidi="ar"/>
              </w:rPr>
              <w:t>8</w:t>
            </w:r>
          </w:p>
        </w:tc>
      </w:tr>
    </w:tbl>
    <w:p w14:paraId="6577FEE6">
      <w:pP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BB315AD">
      <w:pPr>
        <w:rPr>
          <w:rFonts w:hint="eastAsia" w:eastAsiaTheme="minorEastAsia"/>
          <w:lang w:eastAsia="zh-CN"/>
        </w:rPr>
      </w:pPr>
      <w:r>
        <w:rPr>
          <w:rFonts w:hint="eastAsia" w:eastAsiaTheme="minorEastAsia"/>
          <w:lang w:eastAsia="zh-CN"/>
        </w:rPr>
        <w:drawing>
          <wp:inline distT="0" distB="0" distL="114300" distR="114300">
            <wp:extent cx="5266690" cy="2974340"/>
            <wp:effectExtent l="0" t="0" r="10160" b="16510"/>
            <wp:docPr id="2" name="图片 2"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S1"/>
                    <pic:cNvPicPr>
                      <a:picLocks noChangeAspect="1"/>
                    </pic:cNvPicPr>
                  </pic:nvPicPr>
                  <pic:blipFill>
                    <a:blip r:embed="rId5"/>
                    <a:stretch>
                      <a:fillRect/>
                    </a:stretch>
                  </pic:blipFill>
                  <pic:spPr>
                    <a:xfrm>
                      <a:off x="0" y="0"/>
                      <a:ext cx="5266690" cy="2974340"/>
                    </a:xfrm>
                    <a:prstGeom prst="rect">
                      <a:avLst/>
                    </a:prstGeom>
                  </pic:spPr>
                </pic:pic>
              </a:graphicData>
            </a:graphic>
          </wp:inline>
        </w:drawing>
      </w:r>
    </w:p>
    <w:p w14:paraId="09743BC8">
      <w:pPr>
        <w:rPr>
          <w:rFonts w:hint="eastAsia" w:eastAsiaTheme="minorEastAsia"/>
          <w:lang w:eastAsia="zh-CN"/>
        </w:rPr>
      </w:pPr>
    </w:p>
    <w:p w14:paraId="7BDE8700">
      <w:pPr>
        <w:widowControl/>
        <w:jc w:val="left"/>
        <w:rPr>
          <w:rFonts w:hint="eastAsia" w:ascii="Times New Roman" w:hAnsi="Times New Roman" w:cs="Times New Roman"/>
          <w:b/>
          <w:bCs/>
        </w:rPr>
      </w:pPr>
      <w:r>
        <w:rPr>
          <w:rFonts w:hint="eastAsia" w:ascii="Times New Roman" w:hAnsi="Times New Roman" w:cs="Times New Roman"/>
          <w:b/>
          <w:bCs/>
        </w:rPr>
        <w:t>Figure S1. Funnel Plots for Publication Bias Assessment (Egger</w:t>
      </w:r>
      <w:r>
        <w:rPr>
          <w:rFonts w:hint="default" w:ascii="Times New Roman" w:hAnsi="Times New Roman" w:cs="Times New Roman"/>
          <w:b/>
          <w:bCs/>
          <w:lang w:val="en-US" w:eastAsia="zh-CN"/>
        </w:rPr>
        <w:t>’</w:t>
      </w:r>
      <w:r>
        <w:rPr>
          <w:rFonts w:hint="eastAsia" w:ascii="Times New Roman" w:hAnsi="Times New Roman" w:cs="Times New Roman"/>
          <w:b/>
          <w:bCs/>
        </w:rPr>
        <w:t>s Test)</w:t>
      </w:r>
    </w:p>
    <w:p w14:paraId="1402F725">
      <w:pPr>
        <w:rPr>
          <w:rFonts w:hint="eastAsia"/>
          <w:lang w:eastAsia="zh-CN"/>
        </w:rPr>
      </w:pPr>
      <w:r>
        <w:rPr>
          <w:rFonts w:hint="eastAsia"/>
          <w:lang w:eastAsia="zh-CN"/>
        </w:rPr>
        <w:t>（</w:t>
      </w:r>
      <w:r>
        <w:rPr>
          <w:rFonts w:hint="default"/>
          <w:lang w:val="en-US" w:eastAsia="zh-CN"/>
        </w:rPr>
        <w:t>(</w:t>
      </w:r>
      <w:r>
        <w:rPr>
          <w:rFonts w:hint="eastAsia"/>
          <w:lang w:val="en-US" w:eastAsia="zh-CN"/>
        </w:rPr>
        <w:t>A</w:t>
      </w:r>
      <w:r>
        <w:rPr>
          <w:rFonts w:hint="default"/>
          <w:lang w:val="en-US" w:eastAsia="zh-CN"/>
        </w:rPr>
        <w:t>)</w:t>
      </w:r>
      <w:r>
        <w:rPr>
          <w:rFonts w:hint="eastAsia"/>
          <w:lang w:val="en-US" w:eastAsia="zh-CN"/>
        </w:rPr>
        <w:t xml:space="preserve"> Multifocality</w:t>
      </w:r>
      <w:r>
        <w:rPr>
          <w:rFonts w:hint="default"/>
          <w:lang w:val="en-US" w:eastAsia="zh-CN"/>
        </w:rPr>
        <w:t>, (</w:t>
      </w:r>
      <w:r>
        <w:rPr>
          <w:rFonts w:hint="eastAsia"/>
          <w:lang w:val="en-US" w:eastAsia="zh-CN"/>
        </w:rPr>
        <w:t>B</w:t>
      </w:r>
      <w:r>
        <w:rPr>
          <w:rFonts w:hint="default"/>
          <w:lang w:val="en-US" w:eastAsia="zh-CN"/>
        </w:rPr>
        <w:t>)</w:t>
      </w:r>
      <w:r>
        <w:rPr>
          <w:rFonts w:hint="eastAsia"/>
          <w:lang w:val="en-US" w:eastAsia="zh-CN"/>
        </w:rPr>
        <w:t xml:space="preserve"> Extrathyroidal extension</w:t>
      </w:r>
      <w:r>
        <w:rPr>
          <w:rFonts w:hint="default"/>
          <w:lang w:val="en-US" w:eastAsia="zh-CN"/>
        </w:rPr>
        <w:t>, (</w:t>
      </w:r>
      <w:r>
        <w:rPr>
          <w:rFonts w:hint="eastAsia"/>
          <w:lang w:val="en-US" w:eastAsia="zh-CN"/>
        </w:rPr>
        <w:t>C</w:t>
      </w:r>
      <w:r>
        <w:rPr>
          <w:rFonts w:hint="default"/>
          <w:lang w:val="en-US" w:eastAsia="zh-CN"/>
        </w:rPr>
        <w:t>) Recurrence, (</w:t>
      </w:r>
      <w:r>
        <w:rPr>
          <w:rFonts w:hint="eastAsia"/>
          <w:lang w:val="en-US" w:eastAsia="zh-CN"/>
        </w:rPr>
        <w:t>D</w:t>
      </w:r>
      <w:r>
        <w:rPr>
          <w:rFonts w:hint="default"/>
          <w:lang w:val="en-US" w:eastAsia="zh-CN"/>
        </w:rPr>
        <w:t>) BRAFV600E mutation, (</w:t>
      </w:r>
      <w:r>
        <w:rPr>
          <w:rFonts w:hint="eastAsia"/>
          <w:lang w:val="en-US" w:eastAsia="zh-CN"/>
        </w:rPr>
        <w:t>E</w:t>
      </w:r>
      <w:r>
        <w:rPr>
          <w:rFonts w:hint="default"/>
          <w:lang w:val="en-US" w:eastAsia="zh-CN"/>
        </w:rPr>
        <w:t>) Lymph node metastasis, (</w:t>
      </w:r>
      <w:r>
        <w:rPr>
          <w:rFonts w:hint="eastAsia"/>
          <w:lang w:val="en-US" w:eastAsia="zh-CN"/>
        </w:rPr>
        <w:t>F</w:t>
      </w:r>
      <w:r>
        <w:rPr>
          <w:rFonts w:hint="default"/>
          <w:lang w:val="en-US" w:eastAsia="zh-CN"/>
        </w:rPr>
        <w:t>) Vascular invasion</w:t>
      </w:r>
      <w:r>
        <w:rPr>
          <w:rFonts w:hint="eastAsia"/>
          <w:lang w:eastAsia="zh-CN"/>
        </w:rPr>
        <w:t>）</w:t>
      </w:r>
    </w:p>
    <w:p w14:paraId="67260832">
      <w:pPr>
        <w:rPr>
          <w:rFonts w:hint="eastAsia"/>
          <w:lang w:eastAsia="zh-CN"/>
        </w:rPr>
      </w:pPr>
    </w:p>
    <w:p w14:paraId="75B7BA9C">
      <w:pPr>
        <w:rPr>
          <w:rFonts w:hint="default" w:eastAsiaTheme="minorEastAsia"/>
          <w:lang w:val="en-US" w:eastAsia="zh-CN"/>
        </w:rPr>
      </w:pPr>
      <w:r>
        <w:rPr>
          <w:rFonts w:hint="default" w:eastAsiaTheme="minorEastAsia"/>
          <w:lang w:val="en-US" w:eastAsia="zh-CN"/>
        </w:rPr>
        <w:drawing>
          <wp:inline distT="0" distB="0" distL="114300" distR="114300">
            <wp:extent cx="5268595" cy="2958465"/>
            <wp:effectExtent l="0" t="0" r="8255" b="13335"/>
            <wp:docPr id="3" name="图片 3"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S2"/>
                    <pic:cNvPicPr>
                      <a:picLocks noChangeAspect="1"/>
                    </pic:cNvPicPr>
                  </pic:nvPicPr>
                  <pic:blipFill>
                    <a:blip r:embed="rId6"/>
                    <a:stretch>
                      <a:fillRect/>
                    </a:stretch>
                  </pic:blipFill>
                  <pic:spPr>
                    <a:xfrm>
                      <a:off x="0" y="0"/>
                      <a:ext cx="5268595" cy="2958465"/>
                    </a:xfrm>
                    <a:prstGeom prst="rect">
                      <a:avLst/>
                    </a:prstGeom>
                  </pic:spPr>
                </pic:pic>
              </a:graphicData>
            </a:graphic>
          </wp:inline>
        </w:drawing>
      </w:r>
    </w:p>
    <w:p w14:paraId="5757EEE6">
      <w:pPr>
        <w:rPr>
          <w:rFonts w:hint="eastAsia" w:eastAsiaTheme="minorEastAsia"/>
          <w:lang w:eastAsia="zh-CN"/>
        </w:rPr>
      </w:pPr>
    </w:p>
    <w:p w14:paraId="0A865DE2">
      <w:pPr>
        <w:widowControl/>
        <w:jc w:val="left"/>
        <w:rPr>
          <w:rFonts w:hint="eastAsia" w:ascii="Times New Roman" w:hAnsi="Times New Roman" w:cs="Times New Roman"/>
          <w:b/>
          <w:bCs/>
        </w:rPr>
      </w:pPr>
      <w:r>
        <w:rPr>
          <w:rFonts w:hint="eastAsia" w:ascii="Times New Roman" w:hAnsi="Times New Roman" w:cs="Times New Roman"/>
          <w:b/>
          <w:bCs/>
        </w:rPr>
        <w:t>Figure S</w:t>
      </w:r>
      <w:r>
        <w:rPr>
          <w:rFonts w:hint="default" w:ascii="Times New Roman" w:hAnsi="Times New Roman" w:cs="Times New Roman"/>
          <w:b/>
          <w:bCs/>
          <w:lang w:val="en-US"/>
        </w:rPr>
        <w:t>2</w:t>
      </w:r>
      <w:r>
        <w:rPr>
          <w:rFonts w:hint="eastAsia" w:ascii="Times New Roman" w:hAnsi="Times New Roman" w:cs="Times New Roman"/>
          <w:b/>
          <w:bCs/>
        </w:rPr>
        <w:t>. Funnel Plots for Publication Bias Assessment (Egger</w:t>
      </w:r>
      <w:r>
        <w:rPr>
          <w:rFonts w:hint="default" w:ascii="Times New Roman" w:hAnsi="Times New Roman" w:cs="Times New Roman"/>
          <w:b/>
          <w:bCs/>
          <w:lang w:val="en-US" w:eastAsia="zh-CN"/>
        </w:rPr>
        <w:t>’</w:t>
      </w:r>
      <w:r>
        <w:rPr>
          <w:rFonts w:hint="eastAsia" w:ascii="Times New Roman" w:hAnsi="Times New Roman" w:cs="Times New Roman"/>
          <w:b/>
          <w:bCs/>
        </w:rPr>
        <w:t>s Test)</w:t>
      </w:r>
    </w:p>
    <w:p w14:paraId="72E55FE4">
      <w:pPr>
        <w:rPr>
          <w:rFonts w:hint="eastAsia" w:eastAsiaTheme="minorEastAsia"/>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eastAsia="zh-CN"/>
        </w:rPr>
        <w:t>（</w:t>
      </w:r>
      <w:r>
        <w:rPr>
          <w:rFonts w:hint="default"/>
          <w:lang w:val="en-US" w:eastAsia="zh-CN"/>
        </w:rPr>
        <w:t>(</w:t>
      </w:r>
      <w:r>
        <w:rPr>
          <w:rFonts w:hint="eastAsia"/>
          <w:lang w:val="en-US" w:eastAsia="zh-CN"/>
        </w:rPr>
        <w:t>A</w:t>
      </w:r>
      <w:r>
        <w:rPr>
          <w:rFonts w:hint="default"/>
          <w:lang w:val="en-US" w:eastAsia="zh-CN"/>
        </w:rPr>
        <w:t>)</w:t>
      </w:r>
      <w:r>
        <w:rPr>
          <w:rFonts w:hint="eastAsia"/>
          <w:lang w:val="en-US" w:eastAsia="zh-CN"/>
        </w:rPr>
        <w:t xml:space="preserve"> Radioiodine treatment</w:t>
      </w:r>
      <w:r>
        <w:rPr>
          <w:rFonts w:hint="default"/>
          <w:lang w:val="en-US" w:eastAsia="zh-CN"/>
        </w:rPr>
        <w:t>, (</w:t>
      </w:r>
      <w:r>
        <w:rPr>
          <w:rFonts w:hint="eastAsia"/>
          <w:lang w:val="en-US" w:eastAsia="zh-CN"/>
        </w:rPr>
        <w:t>B</w:t>
      </w:r>
      <w:r>
        <w:rPr>
          <w:rFonts w:hint="default"/>
          <w:lang w:val="en-US" w:eastAsia="zh-CN"/>
        </w:rPr>
        <w:t>)</w:t>
      </w:r>
      <w:r>
        <w:rPr>
          <w:rFonts w:hint="eastAsia"/>
          <w:lang w:val="en-US" w:eastAsia="zh-CN"/>
        </w:rPr>
        <w:t xml:space="preserve"> distant metastasis</w:t>
      </w:r>
      <w:r>
        <w:rPr>
          <w:rFonts w:hint="default"/>
          <w:lang w:val="en-US" w:eastAsia="zh-CN"/>
        </w:rPr>
        <w:t>, (</w:t>
      </w:r>
      <w:r>
        <w:rPr>
          <w:rFonts w:hint="eastAsia"/>
          <w:lang w:val="en-US" w:eastAsia="zh-CN"/>
        </w:rPr>
        <w:t>C</w:t>
      </w:r>
      <w:r>
        <w:rPr>
          <w:rFonts w:hint="default"/>
          <w:lang w:val="en-US" w:eastAsia="zh-CN"/>
        </w:rPr>
        <w:t xml:space="preserve">) Bilaterality, </w:t>
      </w:r>
      <w:r>
        <w:rPr>
          <w:rFonts w:hint="eastAsia"/>
          <w:lang w:val="en-US" w:eastAsia="zh-CN"/>
        </w:rPr>
        <w:t>E</w:t>
      </w:r>
      <w:r>
        <w:rPr>
          <w:rFonts w:hint="default"/>
          <w:lang w:val="en-US" w:eastAsia="zh-CN"/>
        </w:rPr>
        <w:t>Mortality, (</w:t>
      </w:r>
      <w:r>
        <w:rPr>
          <w:rFonts w:hint="eastAsia"/>
          <w:lang w:val="en-US" w:eastAsia="zh-CN"/>
        </w:rPr>
        <w:t>D</w:t>
      </w:r>
      <w:r>
        <w:rPr>
          <w:rFonts w:hint="default"/>
          <w:lang w:val="en-US" w:eastAsia="zh-CN"/>
        </w:rPr>
        <w:t>) Mortality, (E) Capsular invasion</w:t>
      </w:r>
    </w:p>
    <w:p w14:paraId="406BB1F3">
      <w:pPr>
        <w:widowControl/>
        <w:jc w:val="left"/>
        <w:rPr>
          <w:rFonts w:hint="eastAsia" w:ascii="Times New Roman" w:hAnsi="Times New Roman" w:cs="Times New Roman"/>
          <w:b/>
          <w:bCs/>
        </w:rPr>
      </w:pPr>
    </w:p>
    <w:p w14:paraId="39961DC6">
      <w:pPr>
        <w:rPr>
          <w:rFonts w:hint="eastAsia" w:eastAsiaTheme="minorEastAsia"/>
          <w:lang w:eastAsia="zh-CN"/>
        </w:rPr>
      </w:pPr>
    </w:p>
    <w:p w14:paraId="7B707295">
      <w:pPr>
        <w:rPr>
          <w:rFonts w:hint="eastAsia" w:eastAsiaTheme="minorEastAsia"/>
          <w:lang w:eastAsia="zh-CN"/>
        </w:rPr>
      </w:pPr>
      <w:r>
        <w:rPr>
          <w:rFonts w:hint="eastAsia" w:eastAsiaTheme="minorEastAsia"/>
          <w:lang w:eastAsia="zh-CN"/>
        </w:rPr>
        <w:drawing>
          <wp:inline distT="0" distB="0" distL="114300" distR="114300">
            <wp:extent cx="5269865" cy="2562860"/>
            <wp:effectExtent l="0" t="0" r="6985" b="8890"/>
            <wp:docPr id="5" name="图片 5"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S3"/>
                    <pic:cNvPicPr>
                      <a:picLocks noChangeAspect="1"/>
                    </pic:cNvPicPr>
                  </pic:nvPicPr>
                  <pic:blipFill>
                    <a:blip r:embed="rId7"/>
                    <a:stretch>
                      <a:fillRect/>
                    </a:stretch>
                  </pic:blipFill>
                  <pic:spPr>
                    <a:xfrm>
                      <a:off x="0" y="0"/>
                      <a:ext cx="5269865" cy="2562860"/>
                    </a:xfrm>
                    <a:prstGeom prst="rect">
                      <a:avLst/>
                    </a:prstGeom>
                  </pic:spPr>
                </pic:pic>
              </a:graphicData>
            </a:graphic>
          </wp:inline>
        </w:drawing>
      </w:r>
    </w:p>
    <w:p w14:paraId="6FD714B4">
      <w:pPr>
        <w:keepNext w:val="0"/>
        <w:keepLines w:val="0"/>
        <w:pageBreakBefore w:val="0"/>
        <w:widowControl w:val="0"/>
        <w:kinsoku w:val="0"/>
        <w:wordWrap/>
        <w:overflowPunct w:val="0"/>
        <w:topLinePunct w:val="0"/>
        <w:autoSpaceDE w:val="0"/>
        <w:autoSpaceDN w:val="0"/>
        <w:bidi w:val="0"/>
        <w:adjustRightInd/>
        <w:snapToGrid/>
        <w:jc w:val="both"/>
        <w:textAlignment w:val="top"/>
        <w:rPr>
          <w:rFonts w:hint="default" w:ascii="Times New Roman" w:hAnsi="Times New Roman" w:cs="Times New Roman"/>
          <w:b/>
          <w:bCs/>
          <w:lang w:val="en-US" w:eastAsia="zh-CN"/>
        </w:rPr>
      </w:pPr>
      <w:r>
        <w:rPr>
          <w:rFonts w:hint="eastAsia" w:ascii="Times New Roman" w:hAnsi="Times New Roman" w:cs="Times New Roman"/>
          <w:b/>
          <w:bCs/>
        </w:rPr>
        <w:t>Figure S</w:t>
      </w:r>
      <w:r>
        <w:rPr>
          <w:rFonts w:hint="eastAsia" w:ascii="Times New Roman" w:hAnsi="Times New Roman" w:cs="Times New Roman"/>
          <w:b/>
          <w:bCs/>
          <w:lang w:val="en-US" w:eastAsia="zh-CN"/>
        </w:rPr>
        <w:t>3</w:t>
      </w:r>
      <w:r>
        <w:rPr>
          <w:rFonts w:hint="eastAsia" w:ascii="Times New Roman" w:hAnsi="Times New Roman" w:cs="Times New Roman"/>
          <w:b/>
          <w:bCs/>
        </w:rPr>
        <w:t>. Composite Funnel Plots for Assessment of Publication Bias Across Included Outcomes in the Meta-analysis</w:t>
      </w:r>
    </w:p>
    <w:p w14:paraId="4ABAB4C6">
      <w:pPr>
        <w:rPr>
          <w:rFonts w:hint="default" w:ascii="Times New Roman" w:hAnsi="Times New Roman" w:cs="Times New Roman"/>
          <w:b/>
          <w:bCs/>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B5F20B">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BA405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68BA405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69235E88"/>
    <w:rsid w:val="00915460"/>
    <w:rsid w:val="053A6792"/>
    <w:rsid w:val="0AC9473D"/>
    <w:rsid w:val="0D821213"/>
    <w:rsid w:val="0EDA32C6"/>
    <w:rsid w:val="0F5B460A"/>
    <w:rsid w:val="0F955B67"/>
    <w:rsid w:val="14DF0BEB"/>
    <w:rsid w:val="151F0C4F"/>
    <w:rsid w:val="19F562B3"/>
    <w:rsid w:val="1C5C72EA"/>
    <w:rsid w:val="1DDD27DE"/>
    <w:rsid w:val="1F1B0975"/>
    <w:rsid w:val="1FA22824"/>
    <w:rsid w:val="2BA27B06"/>
    <w:rsid w:val="2D0C0625"/>
    <w:rsid w:val="2E614B09"/>
    <w:rsid w:val="2ECA69CB"/>
    <w:rsid w:val="31E379E3"/>
    <w:rsid w:val="39647C02"/>
    <w:rsid w:val="3CC062F9"/>
    <w:rsid w:val="3D6562C9"/>
    <w:rsid w:val="3F0406E0"/>
    <w:rsid w:val="3F502AD7"/>
    <w:rsid w:val="414C06D6"/>
    <w:rsid w:val="419A7A37"/>
    <w:rsid w:val="44066374"/>
    <w:rsid w:val="45433AAF"/>
    <w:rsid w:val="48DE798D"/>
    <w:rsid w:val="5CE61930"/>
    <w:rsid w:val="5F1C469B"/>
    <w:rsid w:val="5FC55ECA"/>
    <w:rsid w:val="62142CAD"/>
    <w:rsid w:val="69235E88"/>
    <w:rsid w:val="69CC71C6"/>
    <w:rsid w:val="6DC32B91"/>
    <w:rsid w:val="717E0359"/>
    <w:rsid w:val="728C34C2"/>
    <w:rsid w:val="73890C41"/>
    <w:rsid w:val="73922526"/>
    <w:rsid w:val="74ED6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tabs>
        <w:tab w:val="center" w:pos="4153"/>
        <w:tab w:val="right" w:pos="8306"/>
      </w:tabs>
      <w:snapToGrid w:val="0"/>
      <w:jc w:val="center"/>
    </w:pPr>
    <w:rPr>
      <w:sz w:val="18"/>
      <w:szCs w:val="18"/>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000FF"/>
      <w:u w:val="single"/>
    </w:rPr>
  </w:style>
  <w:style w:type="paragraph" w:customStyle="1" w:styleId="10">
    <w:name w:val="Default"/>
    <w:autoRedefine/>
    <w:qFormat/>
    <w:uiPriority w:val="0"/>
    <w:pPr>
      <w:widowControl w:val="0"/>
      <w:autoSpaceDE w:val="0"/>
      <w:autoSpaceDN w:val="0"/>
      <w:adjustRightInd w:val="0"/>
    </w:pPr>
    <w:rPr>
      <w:rFonts w:ascii="Calibri" w:hAnsi="Calibri" w:eastAsia="Times New Roman" w:cs="Calibri"/>
      <w:color w:val="000000"/>
      <w:sz w:val="24"/>
      <w:szCs w:val="24"/>
      <w:lang w:val="en-US" w:eastAsia="en-CA" w:bidi="ar-SA"/>
    </w:rPr>
  </w:style>
  <w:style w:type="character" w:customStyle="1" w:styleId="11">
    <w:name w:val="font31"/>
    <w:basedOn w:val="6"/>
    <w:qFormat/>
    <w:uiPriority w:val="0"/>
    <w:rPr>
      <w:rFonts w:hint="default" w:ascii="Times New Roman" w:hAnsi="Times New Roman" w:cs="Times New Roman"/>
      <w:b/>
      <w:bCs/>
      <w:color w:val="000000"/>
      <w:sz w:val="16"/>
      <w:szCs w:val="16"/>
      <w:u w:val="none"/>
    </w:rPr>
  </w:style>
  <w:style w:type="character" w:customStyle="1" w:styleId="12">
    <w:name w:val="font61"/>
    <w:basedOn w:val="6"/>
    <w:qFormat/>
    <w:uiPriority w:val="0"/>
    <w:rPr>
      <w:rFonts w:ascii="微软雅黑" w:hAnsi="微软雅黑" w:eastAsia="微软雅黑" w:cs="微软雅黑"/>
      <w:b/>
      <w:bCs/>
      <w:color w:val="000000"/>
      <w:sz w:val="16"/>
      <w:szCs w:val="16"/>
      <w:u w:val="none"/>
    </w:rPr>
  </w:style>
  <w:style w:type="character" w:customStyle="1" w:styleId="13">
    <w:name w:val="font71"/>
    <w:basedOn w:val="6"/>
    <w:qFormat/>
    <w:uiPriority w:val="0"/>
    <w:rPr>
      <w:rFonts w:hint="eastAsia" w:ascii="宋体" w:hAnsi="宋体" w:eastAsia="宋体" w:cs="宋体"/>
      <w:color w:val="000000"/>
      <w:sz w:val="16"/>
      <w:szCs w:val="16"/>
      <w:u w:val="none"/>
    </w:rPr>
  </w:style>
  <w:style w:type="character" w:customStyle="1" w:styleId="14">
    <w:name w:val="font41"/>
    <w:basedOn w:val="6"/>
    <w:qFormat/>
    <w:uiPriority w:val="0"/>
    <w:rPr>
      <w:rFonts w:hint="default" w:ascii="Times New Roman" w:hAnsi="Times New Roman" w:cs="Times New Roman"/>
      <w:color w:val="000000"/>
      <w:sz w:val="16"/>
      <w:szCs w:val="16"/>
      <w:u w:val="none"/>
    </w:rPr>
  </w:style>
  <w:style w:type="character" w:customStyle="1" w:styleId="15">
    <w:name w:val="font81"/>
    <w:basedOn w:val="6"/>
    <w:qFormat/>
    <w:uiPriority w:val="0"/>
    <w:rPr>
      <w:rFonts w:hint="default" w:ascii="Times New Roman" w:hAnsi="Times New Roman" w:cs="Times New Roman"/>
      <w:strike/>
      <w:color w:val="000000"/>
      <w:sz w:val="16"/>
      <w:szCs w:val="16"/>
    </w:rPr>
  </w:style>
  <w:style w:type="character" w:customStyle="1" w:styleId="16">
    <w:name w:val="font21"/>
    <w:basedOn w:val="6"/>
    <w:qFormat/>
    <w:uiPriority w:val="0"/>
    <w:rPr>
      <w:rFonts w:hint="default" w:ascii="Times New Roman" w:hAnsi="Times New Roman" w:cs="Times New Roman"/>
      <w:b/>
      <w:bCs/>
      <w:color w:val="000000"/>
      <w:sz w:val="16"/>
      <w:szCs w:val="16"/>
      <w:u w:val="none"/>
    </w:rPr>
  </w:style>
  <w:style w:type="character" w:customStyle="1" w:styleId="17">
    <w:name w:val="font51"/>
    <w:basedOn w:val="6"/>
    <w:qFormat/>
    <w:uiPriority w:val="0"/>
    <w:rPr>
      <w:rFonts w:ascii="微软雅黑" w:hAnsi="微软雅黑" w:eastAsia="微软雅黑" w:cs="微软雅黑"/>
      <w:b/>
      <w:bCs/>
      <w:color w:val="000000"/>
      <w:sz w:val="16"/>
      <w:szCs w:val="16"/>
      <w:u w:val="none"/>
    </w:rPr>
  </w:style>
  <w:style w:type="character" w:customStyle="1" w:styleId="18">
    <w:name w:val="font91"/>
    <w:basedOn w:val="6"/>
    <w:qFormat/>
    <w:uiPriority w:val="0"/>
    <w:rPr>
      <w:rFonts w:hint="default" w:ascii="Times New Roman" w:hAnsi="Times New Roman" w:cs="Times New Roman"/>
      <w:strike/>
      <w:color w:val="000000"/>
      <w:sz w:val="16"/>
      <w:szCs w:val="16"/>
    </w:rPr>
  </w:style>
  <w:style w:type="character" w:customStyle="1" w:styleId="19">
    <w:name w:val="font11"/>
    <w:basedOn w:val="6"/>
    <w:qFormat/>
    <w:uiPriority w:val="0"/>
    <w:rPr>
      <w:rFonts w:hint="default" w:ascii="Times New Roman" w:hAnsi="Times New Roman" w:cs="Times New Roman"/>
      <w:b/>
      <w:bCs/>
      <w:color w:val="FFFFFF"/>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2492</Words>
  <Characters>14198</Characters>
  <Lines>0</Lines>
  <Paragraphs>0</Paragraphs>
  <TotalTime>67</TotalTime>
  <ScaleCrop>false</ScaleCrop>
  <LinksUpToDate>false</LinksUpToDate>
  <CharactersWithSpaces>16041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2024-06-20T00:13:00Z</dcterms:created>
  <dc:creator>修订</dc:creator>
  <cp:lastModifiedBy>肉丸子</cp:lastModifiedBy>
  <dcterms:modified xsi:type="dcterms:W3CDTF">2025-10-11T08:46:02Z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ABF3F94C5E0A421680EC5F8E80D20225_13</vt:lpwstr>
  </property>
  <property fmtid="{D5CDD505-2E9C-101B-9397-08002B2CF9AE}" pid="4" name="KSOTemplateDocerSaveRecord">
    <vt:lpwstr>eyJoZGlkIjoiNThiMTFjMzgyNGU4NzkwZGMyMzhkZTgxYmIzNTI0ODciLCJ1c2VySWQiOiIyNTAwMTExNTUifQ==</vt:lpwstr>
  </property>
</Properties>
</file>